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75" w:rsidRPr="00564EA3" w:rsidRDefault="00834024" w:rsidP="007D2575">
      <w:pPr>
        <w:spacing w:before="0" w:after="0"/>
        <w:rPr>
          <w:rFonts w:ascii="Arial" w:hAnsi="Arial"/>
          <w:b/>
          <w:bCs/>
          <w:color w:val="000000"/>
          <w:sz w:val="32"/>
          <w:szCs w:val="32"/>
        </w:rPr>
      </w:pPr>
      <w:bookmarkStart w:id="0" w:name="_GoBack"/>
      <w:bookmarkEnd w:id="0"/>
      <w:r>
        <w:rPr>
          <w:noProof/>
        </w:rPr>
        <w:drawing>
          <wp:inline distT="0" distB="0" distL="0" distR="0" wp14:anchorId="0D5F7CF3" wp14:editId="48C6C437">
            <wp:extent cx="1457325" cy="1524000"/>
            <wp:effectExtent l="0" t="0" r="9525" b="0"/>
            <wp:docPr id="2" name="Picture 2" descr="PWDA -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DA - People with Disability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524000"/>
                    </a:xfrm>
                    <a:prstGeom prst="rect">
                      <a:avLst/>
                    </a:prstGeom>
                    <a:noFill/>
                    <a:ln>
                      <a:noFill/>
                    </a:ln>
                  </pic:spPr>
                </pic:pic>
              </a:graphicData>
            </a:graphic>
          </wp:inline>
        </w:drawing>
      </w:r>
    </w:p>
    <w:p w:rsidR="00834024" w:rsidRDefault="00834024" w:rsidP="007D2575">
      <w:pPr>
        <w:pBdr>
          <w:bottom w:val="single" w:sz="12" w:space="1" w:color="auto"/>
        </w:pBdr>
        <w:spacing w:before="0" w:after="0"/>
        <w:jc w:val="right"/>
        <w:rPr>
          <w:rFonts w:ascii="Arial" w:hAnsi="Arial"/>
          <w:b/>
          <w:bCs/>
          <w:color w:val="000000"/>
          <w:sz w:val="32"/>
          <w:szCs w:val="32"/>
        </w:rPr>
      </w:pPr>
    </w:p>
    <w:p w:rsidR="00834024" w:rsidRDefault="00834024" w:rsidP="007D2575">
      <w:pPr>
        <w:pBdr>
          <w:bottom w:val="single" w:sz="12" w:space="1" w:color="auto"/>
        </w:pBdr>
        <w:spacing w:before="0" w:after="0"/>
        <w:jc w:val="right"/>
        <w:rPr>
          <w:rFonts w:ascii="Arial" w:hAnsi="Arial"/>
          <w:b/>
          <w:bCs/>
          <w:color w:val="000000"/>
          <w:sz w:val="32"/>
          <w:szCs w:val="32"/>
        </w:rPr>
      </w:pPr>
    </w:p>
    <w:p w:rsidR="00834024" w:rsidRDefault="00834024" w:rsidP="007D2575">
      <w:pPr>
        <w:pBdr>
          <w:bottom w:val="single" w:sz="12" w:space="1" w:color="auto"/>
        </w:pBdr>
        <w:spacing w:before="0" w:after="0"/>
        <w:jc w:val="right"/>
        <w:rPr>
          <w:rFonts w:ascii="Arial" w:hAnsi="Arial"/>
          <w:b/>
          <w:bCs/>
          <w:color w:val="000000"/>
          <w:sz w:val="32"/>
          <w:szCs w:val="32"/>
        </w:rPr>
      </w:pPr>
    </w:p>
    <w:p w:rsidR="00834024" w:rsidRDefault="00834024" w:rsidP="007D2575">
      <w:pPr>
        <w:pBdr>
          <w:bottom w:val="single" w:sz="12" w:space="1" w:color="auto"/>
        </w:pBdr>
        <w:spacing w:before="0" w:after="0"/>
        <w:jc w:val="right"/>
        <w:rPr>
          <w:rFonts w:ascii="Arial" w:hAnsi="Arial"/>
          <w:b/>
          <w:bCs/>
          <w:color w:val="000000"/>
          <w:sz w:val="32"/>
          <w:szCs w:val="32"/>
        </w:rPr>
      </w:pPr>
    </w:p>
    <w:p w:rsidR="007D2575" w:rsidRDefault="007D2575" w:rsidP="007D2575">
      <w:pPr>
        <w:pBdr>
          <w:bottom w:val="single" w:sz="12" w:space="1" w:color="auto"/>
        </w:pBdr>
        <w:spacing w:before="0" w:after="0"/>
        <w:jc w:val="right"/>
        <w:rPr>
          <w:rFonts w:ascii="Arial" w:hAnsi="Arial"/>
          <w:b/>
          <w:bCs/>
          <w:color w:val="000000"/>
          <w:sz w:val="32"/>
          <w:szCs w:val="32"/>
        </w:rPr>
      </w:pPr>
      <w:r>
        <w:rPr>
          <w:rFonts w:ascii="Arial" w:hAnsi="Arial"/>
          <w:b/>
          <w:bCs/>
          <w:color w:val="000000"/>
          <w:sz w:val="32"/>
          <w:szCs w:val="32"/>
        </w:rPr>
        <w:t>QLD</w:t>
      </w:r>
      <w:r w:rsidRPr="00564EA3">
        <w:rPr>
          <w:rFonts w:ascii="Arial" w:hAnsi="Arial"/>
          <w:b/>
          <w:bCs/>
          <w:color w:val="000000"/>
          <w:sz w:val="32"/>
          <w:szCs w:val="32"/>
        </w:rPr>
        <w:t xml:space="preserve"> Law Reform Commission Review </w:t>
      </w:r>
      <w:r>
        <w:rPr>
          <w:rFonts w:ascii="Arial" w:hAnsi="Arial"/>
          <w:b/>
          <w:bCs/>
          <w:color w:val="000000"/>
          <w:sz w:val="32"/>
          <w:szCs w:val="32"/>
        </w:rPr>
        <w:t xml:space="preserve">into the </w:t>
      </w:r>
      <w:r w:rsidR="00C66A67">
        <w:rPr>
          <w:rFonts w:ascii="Arial" w:hAnsi="Arial"/>
          <w:b/>
          <w:bCs/>
          <w:color w:val="000000"/>
          <w:sz w:val="32"/>
          <w:szCs w:val="32"/>
        </w:rPr>
        <w:t>T</w:t>
      </w:r>
      <w:r>
        <w:rPr>
          <w:rFonts w:ascii="Arial" w:hAnsi="Arial"/>
          <w:b/>
          <w:bCs/>
          <w:color w:val="000000"/>
          <w:sz w:val="32"/>
          <w:szCs w:val="32"/>
        </w:rPr>
        <w:t xml:space="preserve">ermination of </w:t>
      </w:r>
      <w:r w:rsidR="00C66A67">
        <w:rPr>
          <w:rFonts w:ascii="Arial" w:hAnsi="Arial"/>
          <w:b/>
          <w:bCs/>
          <w:color w:val="000000"/>
          <w:sz w:val="32"/>
          <w:szCs w:val="32"/>
        </w:rPr>
        <w:t>P</w:t>
      </w:r>
      <w:r>
        <w:rPr>
          <w:rFonts w:ascii="Arial" w:hAnsi="Arial"/>
          <w:b/>
          <w:bCs/>
          <w:color w:val="000000"/>
          <w:sz w:val="32"/>
          <w:szCs w:val="32"/>
        </w:rPr>
        <w:t xml:space="preserve">regnancy </w:t>
      </w:r>
      <w:r w:rsidR="00C66A67">
        <w:rPr>
          <w:rFonts w:ascii="Arial" w:hAnsi="Arial"/>
          <w:b/>
          <w:bCs/>
          <w:color w:val="000000"/>
          <w:sz w:val="32"/>
          <w:szCs w:val="32"/>
        </w:rPr>
        <w:t>L</w:t>
      </w:r>
      <w:r>
        <w:rPr>
          <w:rFonts w:ascii="Arial" w:hAnsi="Arial"/>
          <w:b/>
          <w:bCs/>
          <w:color w:val="000000"/>
          <w:sz w:val="32"/>
          <w:szCs w:val="32"/>
        </w:rPr>
        <w:t>aws; Criminal Code of Queensland 1899</w:t>
      </w:r>
    </w:p>
    <w:p w:rsidR="007D2575" w:rsidRPr="00564EA3" w:rsidRDefault="007D2575" w:rsidP="007D2575">
      <w:pPr>
        <w:pBdr>
          <w:bottom w:val="single" w:sz="12" w:space="1" w:color="auto"/>
        </w:pBdr>
        <w:spacing w:before="0" w:after="0"/>
        <w:jc w:val="right"/>
        <w:rPr>
          <w:rFonts w:ascii="Arial" w:hAnsi="Arial"/>
          <w:b/>
          <w:bCs/>
          <w:color w:val="000000"/>
          <w:sz w:val="32"/>
          <w:szCs w:val="32"/>
        </w:rPr>
      </w:pPr>
    </w:p>
    <w:p w:rsidR="007D2575" w:rsidRPr="00564EA3" w:rsidRDefault="007D2575" w:rsidP="007D2575">
      <w:pPr>
        <w:spacing w:before="0" w:after="0"/>
        <w:jc w:val="right"/>
        <w:rPr>
          <w:rFonts w:ascii="Arial" w:hAnsi="Arial"/>
          <w:b/>
          <w:bCs/>
          <w:color w:val="000000"/>
          <w:sz w:val="32"/>
          <w:szCs w:val="32"/>
        </w:rPr>
      </w:pPr>
    </w:p>
    <w:p w:rsidR="007D2575" w:rsidRPr="00564EA3" w:rsidRDefault="007D2575" w:rsidP="007D2575">
      <w:pPr>
        <w:spacing w:before="0" w:after="0"/>
        <w:jc w:val="right"/>
        <w:rPr>
          <w:rFonts w:ascii="Arial" w:hAnsi="Arial"/>
          <w:b/>
          <w:bCs/>
          <w:color w:val="000000"/>
          <w:sz w:val="32"/>
          <w:szCs w:val="32"/>
        </w:rPr>
      </w:pPr>
      <w:r w:rsidRPr="00564EA3">
        <w:rPr>
          <w:rFonts w:ascii="Arial" w:hAnsi="Arial"/>
          <w:b/>
          <w:bCs/>
          <w:color w:val="000000"/>
          <w:sz w:val="32"/>
          <w:szCs w:val="32"/>
        </w:rPr>
        <w:t>People with Disability Australia (PWDA)</w:t>
      </w:r>
    </w:p>
    <w:p w:rsidR="007D2575" w:rsidRPr="00564EA3" w:rsidRDefault="007D2575" w:rsidP="007D2575">
      <w:pPr>
        <w:spacing w:before="0" w:after="0"/>
        <w:jc w:val="right"/>
        <w:rPr>
          <w:rFonts w:ascii="Arial" w:hAnsi="Arial"/>
          <w:b/>
          <w:bCs/>
          <w:color w:val="000000"/>
          <w:sz w:val="32"/>
          <w:szCs w:val="32"/>
        </w:rPr>
      </w:pPr>
      <w:r w:rsidRPr="00564EA3">
        <w:rPr>
          <w:rFonts w:ascii="Arial" w:hAnsi="Arial"/>
          <w:b/>
          <w:bCs/>
          <w:color w:val="000000"/>
          <w:sz w:val="32"/>
          <w:szCs w:val="32"/>
        </w:rPr>
        <w:t>__________________________</w:t>
      </w:r>
      <w:r w:rsidR="00A850CA">
        <w:rPr>
          <w:rFonts w:ascii="Arial" w:hAnsi="Arial"/>
          <w:b/>
          <w:bCs/>
          <w:color w:val="000000"/>
          <w:sz w:val="32"/>
          <w:szCs w:val="32"/>
        </w:rPr>
        <w:t>________________________</w:t>
      </w:r>
    </w:p>
    <w:p w:rsidR="007D2575" w:rsidRPr="00564EA3" w:rsidRDefault="007D2575" w:rsidP="007D2575">
      <w:pPr>
        <w:tabs>
          <w:tab w:val="left" w:pos="1060"/>
        </w:tabs>
        <w:spacing w:before="0" w:after="0"/>
        <w:jc w:val="right"/>
        <w:rPr>
          <w:rFonts w:ascii="Arial" w:hAnsi="Arial"/>
          <w:b/>
          <w:bCs/>
          <w:color w:val="000000"/>
          <w:sz w:val="32"/>
          <w:szCs w:val="32"/>
        </w:rPr>
      </w:pPr>
      <w:r w:rsidRPr="00564EA3">
        <w:rPr>
          <w:rFonts w:ascii="Arial" w:hAnsi="Arial"/>
          <w:b/>
          <w:bCs/>
          <w:color w:val="000000"/>
          <w:sz w:val="32"/>
          <w:szCs w:val="32"/>
        </w:rPr>
        <w:tab/>
      </w:r>
    </w:p>
    <w:p w:rsidR="007D2575" w:rsidRPr="00564EA3" w:rsidRDefault="007D2575" w:rsidP="007D2575">
      <w:pPr>
        <w:spacing w:before="0" w:after="0"/>
        <w:jc w:val="right"/>
        <w:rPr>
          <w:rFonts w:ascii="Arial" w:hAnsi="Arial"/>
          <w:b/>
          <w:bCs/>
          <w:color w:val="000000"/>
          <w:sz w:val="32"/>
          <w:szCs w:val="32"/>
        </w:rPr>
      </w:pPr>
      <w:r w:rsidRPr="00564EA3">
        <w:rPr>
          <w:rFonts w:ascii="Arial" w:hAnsi="Arial"/>
          <w:b/>
          <w:bCs/>
          <w:color w:val="000000"/>
          <w:sz w:val="32"/>
          <w:szCs w:val="32"/>
        </w:rPr>
        <w:t xml:space="preserve">Submission </w:t>
      </w:r>
    </w:p>
    <w:p w:rsidR="007D2575" w:rsidRPr="00564EA3" w:rsidRDefault="007D2575" w:rsidP="007D2575">
      <w:pPr>
        <w:spacing w:before="0" w:after="0"/>
        <w:jc w:val="right"/>
        <w:rPr>
          <w:rFonts w:ascii="Arial" w:hAnsi="Arial"/>
          <w:b/>
          <w:bCs/>
          <w:color w:val="000000"/>
          <w:sz w:val="32"/>
          <w:szCs w:val="32"/>
        </w:rPr>
      </w:pPr>
      <w:r>
        <w:rPr>
          <w:rFonts w:ascii="Arial" w:hAnsi="Arial"/>
          <w:b/>
          <w:bCs/>
          <w:color w:val="000000"/>
          <w:sz w:val="32"/>
          <w:szCs w:val="32"/>
        </w:rPr>
        <w:t>February 201</w:t>
      </w:r>
      <w:r w:rsidR="00A850CA">
        <w:rPr>
          <w:rFonts w:ascii="Arial" w:hAnsi="Arial"/>
          <w:b/>
          <w:bCs/>
          <w:color w:val="000000"/>
          <w:sz w:val="32"/>
          <w:szCs w:val="32"/>
        </w:rPr>
        <w:t>8</w:t>
      </w:r>
    </w:p>
    <w:p w:rsidR="007D2575" w:rsidRPr="004C3A78" w:rsidRDefault="007D2575" w:rsidP="007D2575">
      <w:pPr>
        <w:spacing w:before="0" w:after="0"/>
        <w:rPr>
          <w:rFonts w:ascii="Arial" w:hAnsi="Arial"/>
          <w:b/>
          <w:bCs/>
          <w:color w:val="000000"/>
        </w:rPr>
      </w:pPr>
    </w:p>
    <w:p w:rsidR="007D2575" w:rsidRDefault="007D2575" w:rsidP="007D2575">
      <w:pPr>
        <w:spacing w:before="0" w:after="0"/>
        <w:rPr>
          <w:rFonts w:ascii="Arial" w:hAnsi="Arial"/>
          <w:b/>
          <w:bCs/>
          <w:color w:val="000000"/>
          <w:sz w:val="28"/>
          <w:szCs w:val="28"/>
        </w:rPr>
      </w:pPr>
    </w:p>
    <w:p w:rsidR="007D2575" w:rsidRDefault="007D2575" w:rsidP="007D2575">
      <w:pPr>
        <w:spacing w:before="0" w:after="0"/>
        <w:rPr>
          <w:rFonts w:ascii="Arial" w:hAnsi="Arial"/>
          <w:b/>
          <w:bCs/>
          <w:color w:val="000000"/>
          <w:sz w:val="28"/>
          <w:szCs w:val="28"/>
        </w:rPr>
      </w:pPr>
    </w:p>
    <w:p w:rsidR="007D2575" w:rsidRDefault="007D2575" w:rsidP="007D2575">
      <w:pPr>
        <w:spacing w:before="0" w:after="0"/>
        <w:rPr>
          <w:rFonts w:ascii="Arial" w:hAnsi="Arial"/>
          <w:b/>
          <w:bCs/>
          <w:color w:val="000000"/>
          <w:sz w:val="28"/>
          <w:szCs w:val="28"/>
        </w:rPr>
      </w:pPr>
    </w:p>
    <w:p w:rsidR="007D2575" w:rsidRDefault="007D2575" w:rsidP="007D2575">
      <w:pPr>
        <w:spacing w:before="0" w:after="0"/>
        <w:rPr>
          <w:rFonts w:ascii="Arial" w:hAnsi="Arial"/>
          <w:b/>
          <w:bCs/>
          <w:color w:val="000000"/>
          <w:sz w:val="28"/>
          <w:szCs w:val="28"/>
        </w:rPr>
      </w:pPr>
    </w:p>
    <w:p w:rsidR="007D2575" w:rsidRDefault="007D2575" w:rsidP="007D2575">
      <w:pPr>
        <w:spacing w:before="0" w:after="0"/>
        <w:rPr>
          <w:rFonts w:ascii="Arial" w:hAnsi="Arial"/>
          <w:b/>
          <w:bCs/>
          <w:color w:val="000000"/>
          <w:sz w:val="28"/>
          <w:szCs w:val="28"/>
        </w:rPr>
      </w:pPr>
    </w:p>
    <w:p w:rsidR="007D2575" w:rsidRDefault="007D2575" w:rsidP="007D2575">
      <w:pPr>
        <w:spacing w:before="0" w:after="0"/>
        <w:rPr>
          <w:rFonts w:ascii="Arial" w:hAnsi="Arial"/>
          <w:b/>
          <w:bCs/>
          <w:color w:val="000000"/>
          <w:sz w:val="28"/>
          <w:szCs w:val="28"/>
        </w:rPr>
      </w:pPr>
    </w:p>
    <w:p w:rsidR="007D2575" w:rsidRDefault="007D2575" w:rsidP="007D2575">
      <w:pPr>
        <w:spacing w:before="0" w:after="0"/>
        <w:rPr>
          <w:rFonts w:ascii="Arial" w:hAnsi="Arial"/>
          <w:b/>
          <w:bCs/>
          <w:color w:val="000000"/>
          <w:sz w:val="28"/>
          <w:szCs w:val="28"/>
        </w:rPr>
      </w:pPr>
    </w:p>
    <w:p w:rsidR="007D2575" w:rsidRPr="00564EA3" w:rsidRDefault="007D2575" w:rsidP="007D2575">
      <w:pPr>
        <w:spacing w:before="0" w:after="0"/>
        <w:rPr>
          <w:rFonts w:ascii="Arial" w:hAnsi="Arial"/>
          <w:b/>
          <w:bCs/>
          <w:color w:val="000000"/>
          <w:sz w:val="28"/>
          <w:szCs w:val="28"/>
        </w:rPr>
      </w:pPr>
      <w:r w:rsidRPr="00564EA3">
        <w:rPr>
          <w:rFonts w:ascii="Arial" w:hAnsi="Arial"/>
          <w:b/>
          <w:bCs/>
          <w:color w:val="000000"/>
          <w:sz w:val="28"/>
          <w:szCs w:val="28"/>
        </w:rPr>
        <w:t>Contact:</w:t>
      </w:r>
    </w:p>
    <w:p w:rsidR="007D2575" w:rsidRDefault="007D2575" w:rsidP="007D2575">
      <w:pPr>
        <w:spacing w:before="0" w:after="0"/>
        <w:rPr>
          <w:rFonts w:ascii="Arial" w:hAnsi="Arial"/>
          <w:bCs/>
          <w:color w:val="000000"/>
          <w:sz w:val="28"/>
          <w:szCs w:val="28"/>
        </w:rPr>
      </w:pPr>
      <w:r>
        <w:rPr>
          <w:rFonts w:ascii="Arial" w:hAnsi="Arial"/>
          <w:bCs/>
          <w:color w:val="000000"/>
          <w:sz w:val="28"/>
          <w:szCs w:val="28"/>
        </w:rPr>
        <w:t xml:space="preserve">Frances Quan Farrant </w:t>
      </w:r>
    </w:p>
    <w:p w:rsidR="007D2575" w:rsidRPr="00564EA3" w:rsidRDefault="007D2575" w:rsidP="007D2575">
      <w:pPr>
        <w:spacing w:before="0" w:after="0"/>
        <w:rPr>
          <w:rFonts w:ascii="Arial" w:hAnsi="Arial"/>
          <w:bCs/>
          <w:color w:val="000000"/>
          <w:sz w:val="28"/>
          <w:szCs w:val="28"/>
        </w:rPr>
      </w:pPr>
      <w:r>
        <w:rPr>
          <w:rFonts w:ascii="Arial" w:hAnsi="Arial"/>
          <w:bCs/>
          <w:color w:val="000000"/>
          <w:sz w:val="28"/>
          <w:szCs w:val="28"/>
        </w:rPr>
        <w:t>Senior Research and Policy Officer</w:t>
      </w:r>
    </w:p>
    <w:p w:rsidR="007D2575" w:rsidRPr="00564EA3" w:rsidRDefault="007D2575" w:rsidP="007D2575">
      <w:pPr>
        <w:tabs>
          <w:tab w:val="left" w:pos="284"/>
        </w:tabs>
        <w:spacing w:before="0" w:after="0"/>
        <w:ind w:left="284" w:hanging="284"/>
        <w:jc w:val="both"/>
        <w:rPr>
          <w:rFonts w:ascii="Arial" w:hAnsi="Arial"/>
          <w:bCs/>
          <w:color w:val="000000"/>
          <w:sz w:val="28"/>
          <w:szCs w:val="28"/>
        </w:rPr>
      </w:pPr>
      <w:r w:rsidRPr="00564EA3">
        <w:rPr>
          <w:rFonts w:ascii="Arial" w:hAnsi="Arial"/>
          <w:bCs/>
          <w:color w:val="000000"/>
          <w:sz w:val="28"/>
          <w:szCs w:val="28"/>
        </w:rPr>
        <w:t xml:space="preserve">People with Disability Australia </w:t>
      </w:r>
    </w:p>
    <w:p w:rsidR="007D2575" w:rsidRPr="00564EA3" w:rsidRDefault="007D2575" w:rsidP="007D2575">
      <w:pPr>
        <w:tabs>
          <w:tab w:val="left" w:pos="284"/>
        </w:tabs>
        <w:spacing w:before="0" w:after="0"/>
        <w:jc w:val="both"/>
        <w:rPr>
          <w:rFonts w:ascii="Arial" w:eastAsia="SimSun" w:hAnsi="Arial"/>
          <w:color w:val="000000"/>
          <w:sz w:val="28"/>
          <w:szCs w:val="28"/>
          <w:lang w:eastAsia="ar-SA"/>
        </w:rPr>
      </w:pPr>
      <w:r w:rsidRPr="00564EA3">
        <w:rPr>
          <w:rFonts w:ascii="Arial" w:eastAsia="SimSun" w:hAnsi="Arial"/>
          <w:color w:val="000000"/>
          <w:sz w:val="28"/>
          <w:szCs w:val="28"/>
          <w:lang w:eastAsia="ar-SA"/>
        </w:rPr>
        <w:t xml:space="preserve">PO Box 666 Strawberry Hills NSW 2012 </w:t>
      </w:r>
    </w:p>
    <w:p w:rsidR="007D2575" w:rsidRPr="00564EA3" w:rsidRDefault="007D2575" w:rsidP="007D2575">
      <w:pPr>
        <w:tabs>
          <w:tab w:val="left" w:pos="284"/>
        </w:tabs>
        <w:suppressAutoHyphens/>
        <w:spacing w:before="0" w:after="0" w:line="100" w:lineRule="atLeast"/>
        <w:jc w:val="both"/>
        <w:rPr>
          <w:rFonts w:ascii="Arial" w:eastAsia="SimSun" w:hAnsi="Arial"/>
          <w:color w:val="000000"/>
          <w:sz w:val="28"/>
          <w:szCs w:val="28"/>
          <w:lang w:eastAsia="ar-SA"/>
        </w:rPr>
      </w:pPr>
      <w:r w:rsidRPr="00564EA3">
        <w:rPr>
          <w:rFonts w:ascii="Arial" w:eastAsia="SimSun" w:hAnsi="Arial"/>
          <w:color w:val="000000"/>
          <w:sz w:val="28"/>
          <w:szCs w:val="28"/>
          <w:lang w:eastAsia="ar-SA"/>
        </w:rPr>
        <w:t xml:space="preserve">Tel: 02 9370 3100 </w:t>
      </w:r>
    </w:p>
    <w:p w:rsidR="007D2575" w:rsidRPr="00564EA3" w:rsidRDefault="007D2575" w:rsidP="007D2575">
      <w:pPr>
        <w:tabs>
          <w:tab w:val="left" w:pos="284"/>
        </w:tabs>
        <w:suppressAutoHyphens/>
        <w:spacing w:before="0" w:after="0" w:line="100" w:lineRule="atLeast"/>
        <w:jc w:val="both"/>
        <w:rPr>
          <w:rFonts w:ascii="Arial" w:eastAsia="SimSun" w:hAnsi="Arial"/>
          <w:color w:val="000000"/>
          <w:sz w:val="28"/>
          <w:szCs w:val="28"/>
          <w:lang w:eastAsia="ar-SA"/>
        </w:rPr>
      </w:pPr>
      <w:r w:rsidRPr="00564EA3">
        <w:rPr>
          <w:rFonts w:ascii="Arial" w:eastAsia="SimSun" w:hAnsi="Arial"/>
          <w:color w:val="000000"/>
          <w:sz w:val="28"/>
          <w:szCs w:val="28"/>
          <w:lang w:eastAsia="ar-SA"/>
        </w:rPr>
        <w:t xml:space="preserve">Fax: 02 9318 1372 </w:t>
      </w:r>
    </w:p>
    <w:p w:rsidR="007D2575" w:rsidRPr="00564EA3" w:rsidRDefault="000B304B" w:rsidP="007D2575">
      <w:pPr>
        <w:tabs>
          <w:tab w:val="left" w:pos="284"/>
        </w:tabs>
        <w:suppressAutoHyphens/>
        <w:spacing w:before="0" w:after="0" w:line="100" w:lineRule="atLeast"/>
        <w:jc w:val="both"/>
        <w:rPr>
          <w:rFonts w:ascii="Arial" w:eastAsia="SimSun" w:hAnsi="Arial"/>
          <w:color w:val="000000"/>
          <w:sz w:val="28"/>
          <w:szCs w:val="28"/>
          <w:lang w:eastAsia="ar-SA"/>
        </w:rPr>
      </w:pPr>
      <w:hyperlink r:id="rId9" w:history="1">
        <w:r w:rsidR="007D2575" w:rsidRPr="00F05D88">
          <w:rPr>
            <w:rStyle w:val="Hyperlink"/>
            <w:rFonts w:eastAsia="SimSun"/>
            <w:sz w:val="28"/>
            <w:szCs w:val="28"/>
          </w:rPr>
          <w:t>francesf@pwd.org.au</w:t>
        </w:r>
      </w:hyperlink>
      <w:r w:rsidR="007D2575" w:rsidRPr="00564EA3">
        <w:rPr>
          <w:rFonts w:ascii="Arial" w:eastAsia="SimSun" w:hAnsi="Arial"/>
          <w:color w:val="000000"/>
          <w:sz w:val="28"/>
          <w:szCs w:val="28"/>
          <w:lang w:eastAsia="ar-SA"/>
        </w:rPr>
        <w:t xml:space="preserve"> </w:t>
      </w:r>
    </w:p>
    <w:p w:rsidR="007D2575" w:rsidRDefault="007D2575" w:rsidP="007D2575">
      <w:pPr>
        <w:spacing w:before="0" w:after="0"/>
        <w:rPr>
          <w:rFonts w:ascii="Arial" w:hAnsi="Arial"/>
          <w:bCs/>
          <w:color w:val="000000"/>
        </w:rPr>
      </w:pPr>
    </w:p>
    <w:p w:rsidR="007D2575" w:rsidRDefault="007D2575" w:rsidP="007D2575">
      <w:pPr>
        <w:spacing w:before="0" w:after="0"/>
        <w:rPr>
          <w:rFonts w:ascii="Arial" w:hAnsi="Arial"/>
          <w:bCs/>
          <w:color w:val="000000"/>
        </w:rPr>
      </w:pPr>
    </w:p>
    <w:p w:rsidR="007D2575" w:rsidRDefault="007D2575" w:rsidP="007D2575">
      <w:pPr>
        <w:spacing w:before="0" w:after="0"/>
        <w:rPr>
          <w:rFonts w:ascii="Arial" w:hAnsi="Arial"/>
          <w:bCs/>
          <w:color w:val="000000"/>
        </w:rPr>
      </w:pPr>
    </w:p>
    <w:p w:rsidR="007D2575" w:rsidRDefault="007D2575" w:rsidP="007D2575">
      <w:pPr>
        <w:spacing w:before="0" w:after="0"/>
        <w:rPr>
          <w:rFonts w:ascii="Arial" w:hAnsi="Arial"/>
          <w:bCs/>
          <w:color w:val="000000"/>
        </w:rPr>
      </w:pPr>
    </w:p>
    <w:p w:rsidR="007D2575" w:rsidRDefault="007D2575" w:rsidP="007D2575">
      <w:pPr>
        <w:spacing w:before="0" w:after="0"/>
        <w:rPr>
          <w:rFonts w:ascii="Arial" w:hAnsi="Arial"/>
          <w:bCs/>
          <w:color w:val="000000"/>
        </w:rPr>
      </w:pPr>
    </w:p>
    <w:p w:rsidR="007D2575" w:rsidRPr="00564EA3" w:rsidRDefault="007D2575" w:rsidP="007D2575">
      <w:pPr>
        <w:ind w:firstLine="720"/>
        <w:jc w:val="both"/>
        <w:rPr>
          <w:rFonts w:ascii="Arial" w:hAnsi="Arial"/>
          <w:b/>
          <w:kern w:val="1"/>
          <w:sz w:val="28"/>
          <w:szCs w:val="28"/>
        </w:rPr>
      </w:pPr>
      <w:r w:rsidRPr="00564EA3">
        <w:rPr>
          <w:rFonts w:ascii="Arial" w:hAnsi="Arial"/>
          <w:b/>
          <w:kern w:val="1"/>
          <w:sz w:val="28"/>
          <w:szCs w:val="28"/>
        </w:rPr>
        <w:lastRenderedPageBreak/>
        <w:t>About People with Disability Australia (PWDA)</w:t>
      </w:r>
    </w:p>
    <w:p w:rsidR="007D2575" w:rsidRDefault="007D2575" w:rsidP="007D2575">
      <w:pPr>
        <w:spacing w:before="0" w:after="0" w:line="276" w:lineRule="auto"/>
        <w:jc w:val="both"/>
        <w:rPr>
          <w:rFonts w:ascii="Arial" w:hAnsi="Arial"/>
          <w:kern w:val="1"/>
        </w:rPr>
      </w:pPr>
      <w:r w:rsidRPr="004C3A78">
        <w:rPr>
          <w:rFonts w:ascii="Arial" w:hAnsi="Arial"/>
        </w:rPr>
        <w:t xml:space="preserve">PWDA is a leading disability rights, advocacy and representative organisation of and for all people with disability. We are a NSW and national, cross-disability peak representative organisation and member of </w:t>
      </w:r>
      <w:r>
        <w:rPr>
          <w:rFonts w:ascii="Arial" w:hAnsi="Arial"/>
        </w:rPr>
        <w:t xml:space="preserve">Disabled Peoples Organisations Australia (DPO Australia). </w:t>
      </w:r>
      <w:r w:rsidRPr="004C3A78">
        <w:rPr>
          <w:rFonts w:ascii="Arial" w:hAnsi="Arial"/>
        </w:rPr>
        <w:t xml:space="preserve">We represent the interests of people with all kinds of disability. We are a non-profit, non-government organisation. PWDA’s primary membership is made up of people with disability and organisations primarily constituted by people with disability. </w:t>
      </w:r>
      <w:r w:rsidRPr="004C3A78">
        <w:rPr>
          <w:rFonts w:ascii="Arial" w:hAnsi="Arial"/>
          <w:kern w:val="1"/>
        </w:rPr>
        <w:t xml:space="preserve">We have a vision of a socially just, accessible and inclusive community, in which the human rights, </w:t>
      </w:r>
      <w:r>
        <w:rPr>
          <w:rFonts w:ascii="Arial" w:hAnsi="Arial"/>
          <w:kern w:val="1"/>
        </w:rPr>
        <w:t>belonging</w:t>
      </w:r>
      <w:r w:rsidRPr="004C3A78">
        <w:rPr>
          <w:rFonts w:ascii="Arial" w:hAnsi="Arial"/>
          <w:kern w:val="1"/>
        </w:rPr>
        <w:t>, contribution, potential and diversity of all people with disability are recognised, respected and celebrated</w:t>
      </w:r>
      <w:r>
        <w:rPr>
          <w:rFonts w:ascii="Arial" w:hAnsi="Arial"/>
          <w:kern w:val="1"/>
        </w:rPr>
        <w:t xml:space="preserve"> with pride</w:t>
      </w:r>
      <w:r w:rsidR="009F0339">
        <w:rPr>
          <w:rFonts w:ascii="Arial" w:hAnsi="Arial"/>
          <w:kern w:val="1"/>
        </w:rPr>
        <w:t>.</w:t>
      </w:r>
    </w:p>
    <w:p w:rsidR="00297AF7" w:rsidRDefault="00297AF7" w:rsidP="007D2575">
      <w:pPr>
        <w:spacing w:before="0" w:after="0" w:line="276" w:lineRule="auto"/>
        <w:jc w:val="both"/>
        <w:rPr>
          <w:rFonts w:ascii="Arial" w:hAnsi="Arial"/>
          <w:kern w:val="1"/>
        </w:rPr>
      </w:pPr>
    </w:p>
    <w:p w:rsidR="00297AF7" w:rsidRDefault="00297AF7" w:rsidP="007D2575">
      <w:pPr>
        <w:spacing w:before="0" w:after="0" w:line="276" w:lineRule="auto"/>
        <w:jc w:val="both"/>
        <w:rPr>
          <w:rFonts w:ascii="Arial" w:hAnsi="Arial"/>
          <w:kern w:val="1"/>
        </w:rPr>
      </w:pPr>
      <w:r>
        <w:rPr>
          <w:rFonts w:ascii="Arial" w:hAnsi="Arial"/>
          <w:kern w:val="1"/>
        </w:rPr>
        <w:t xml:space="preserve">PWDA’s responses to the questions set out by the QLD Law Reform Commission on the termination of pregnancy laws in Queensland are informed by our organisation’s principles and the Convention on the </w:t>
      </w:r>
      <w:r w:rsidR="001F5A34">
        <w:rPr>
          <w:rFonts w:ascii="Arial" w:hAnsi="Arial"/>
          <w:kern w:val="1"/>
        </w:rPr>
        <w:t>R</w:t>
      </w:r>
      <w:r>
        <w:rPr>
          <w:rFonts w:ascii="Arial" w:hAnsi="Arial"/>
          <w:kern w:val="1"/>
        </w:rPr>
        <w:t>ights of People with Disability (CRPD)</w:t>
      </w:r>
      <w:r w:rsidR="00446631">
        <w:rPr>
          <w:rFonts w:ascii="Arial" w:hAnsi="Arial"/>
          <w:kern w:val="1"/>
        </w:rPr>
        <w:t xml:space="preserve"> </w:t>
      </w:r>
      <w:r w:rsidR="00446631">
        <w:rPr>
          <w:rStyle w:val="FootnoteReference"/>
          <w:rFonts w:ascii="Arial" w:hAnsi="Arial"/>
          <w:kern w:val="1"/>
        </w:rPr>
        <w:footnoteReference w:id="1"/>
      </w:r>
      <w:r>
        <w:rPr>
          <w:rFonts w:ascii="Arial" w:hAnsi="Arial"/>
          <w:kern w:val="1"/>
        </w:rPr>
        <w:t>. As the QLRC consu</w:t>
      </w:r>
      <w:r w:rsidR="001710BC">
        <w:rPr>
          <w:rFonts w:ascii="Arial" w:hAnsi="Arial"/>
          <w:kern w:val="1"/>
        </w:rPr>
        <w:t>ltation paper has already noted</w:t>
      </w:r>
      <w:r w:rsidR="00652076">
        <w:rPr>
          <w:rStyle w:val="FootnoteReference"/>
          <w:rFonts w:ascii="Arial" w:hAnsi="Arial"/>
          <w:kern w:val="1"/>
        </w:rPr>
        <w:footnoteReference w:id="2"/>
      </w:r>
      <w:r w:rsidR="001710BC">
        <w:rPr>
          <w:rFonts w:ascii="Arial" w:hAnsi="Arial"/>
          <w:kern w:val="1"/>
        </w:rPr>
        <w:t xml:space="preserve"> and</w:t>
      </w:r>
      <w:r>
        <w:rPr>
          <w:rFonts w:ascii="Arial" w:hAnsi="Arial"/>
          <w:kern w:val="1"/>
        </w:rPr>
        <w:t xml:space="preserve"> in accordance with the CRPD</w:t>
      </w:r>
      <w:r w:rsidR="007534C7">
        <w:rPr>
          <w:rFonts w:ascii="Arial" w:hAnsi="Arial"/>
          <w:kern w:val="1"/>
        </w:rPr>
        <w:t xml:space="preserve"> Article</w:t>
      </w:r>
      <w:r w:rsidR="005A3598">
        <w:rPr>
          <w:rFonts w:ascii="Arial" w:hAnsi="Arial"/>
          <w:kern w:val="1"/>
        </w:rPr>
        <w:t>s</w:t>
      </w:r>
      <w:r w:rsidR="007534C7">
        <w:rPr>
          <w:rFonts w:ascii="Arial" w:hAnsi="Arial"/>
          <w:kern w:val="1"/>
        </w:rPr>
        <w:t xml:space="preserve"> 6</w:t>
      </w:r>
      <w:r w:rsidR="005A3598">
        <w:rPr>
          <w:rFonts w:ascii="Arial" w:hAnsi="Arial"/>
          <w:kern w:val="1"/>
        </w:rPr>
        <w:t xml:space="preserve"> and 10</w:t>
      </w:r>
      <w:r w:rsidR="001F5A34">
        <w:rPr>
          <w:rFonts w:ascii="Arial" w:hAnsi="Arial"/>
          <w:kern w:val="1"/>
        </w:rPr>
        <w:t>;</w:t>
      </w:r>
      <w:r>
        <w:rPr>
          <w:rFonts w:ascii="Arial" w:hAnsi="Arial"/>
          <w:kern w:val="1"/>
        </w:rPr>
        <w:t xml:space="preserve"> pregnancy ought not to be terminated solely on the grounds of apparent impairment. PWDA supports all women, including women with </w:t>
      </w:r>
      <w:r w:rsidR="001710BC">
        <w:rPr>
          <w:rFonts w:ascii="Arial" w:hAnsi="Arial"/>
          <w:kern w:val="1"/>
        </w:rPr>
        <w:t>disability’s</w:t>
      </w:r>
      <w:r>
        <w:rPr>
          <w:rFonts w:ascii="Arial" w:hAnsi="Arial"/>
          <w:kern w:val="1"/>
        </w:rPr>
        <w:t xml:space="preserve"> inalienable right to </w:t>
      </w:r>
      <w:r w:rsidR="001710BC">
        <w:rPr>
          <w:rFonts w:ascii="Arial" w:hAnsi="Arial"/>
          <w:kern w:val="1"/>
        </w:rPr>
        <w:t xml:space="preserve">bodily autonomy and to </w:t>
      </w:r>
      <w:r>
        <w:rPr>
          <w:rFonts w:ascii="Arial" w:hAnsi="Arial"/>
          <w:kern w:val="1"/>
        </w:rPr>
        <w:t>make informed choices about their</w:t>
      </w:r>
      <w:r w:rsidR="001710BC">
        <w:rPr>
          <w:rFonts w:ascii="Arial" w:hAnsi="Arial"/>
          <w:kern w:val="1"/>
        </w:rPr>
        <w:t xml:space="preserve"> own</w:t>
      </w:r>
      <w:r>
        <w:rPr>
          <w:rFonts w:ascii="Arial" w:hAnsi="Arial"/>
          <w:kern w:val="1"/>
        </w:rPr>
        <w:t xml:space="preserve"> reproductive health.</w:t>
      </w:r>
    </w:p>
    <w:p w:rsidR="009F0339" w:rsidRDefault="009F0339" w:rsidP="007D2575">
      <w:pPr>
        <w:spacing w:before="0" w:after="0" w:line="276" w:lineRule="auto"/>
        <w:jc w:val="both"/>
        <w:rPr>
          <w:rFonts w:ascii="Arial" w:hAnsi="Arial"/>
          <w:kern w:val="1"/>
        </w:rPr>
      </w:pPr>
    </w:p>
    <w:p w:rsidR="00272B4F" w:rsidRDefault="00272B4F"/>
    <w:p w:rsidR="009F0339" w:rsidRPr="00B63ADD" w:rsidRDefault="009F0339" w:rsidP="009F0339">
      <w:pPr>
        <w:rPr>
          <w:rFonts w:ascii="Arial" w:hAnsi="Arial"/>
          <w:b/>
          <w:bCs/>
        </w:rPr>
      </w:pPr>
      <w:r w:rsidRPr="00B63ADD">
        <w:rPr>
          <w:rFonts w:ascii="Arial" w:hAnsi="Arial"/>
          <w:b/>
          <w:bCs/>
        </w:rPr>
        <w:t>Who should be permitted to perform or assist in performing terminations</w:t>
      </w:r>
    </w:p>
    <w:p w:rsidR="009F0339" w:rsidRPr="00CD7F81" w:rsidRDefault="009F0339" w:rsidP="009F0339">
      <w:pPr>
        <w:rPr>
          <w:rFonts w:ascii="Arial" w:hAnsi="Arial"/>
          <w:b/>
        </w:rPr>
      </w:pPr>
      <w:r w:rsidRPr="00CD7F81">
        <w:rPr>
          <w:rFonts w:ascii="Arial" w:hAnsi="Arial"/>
          <w:b/>
        </w:rPr>
        <w:t>Q-1 Who should be permitted to perform, or assist in performing, lawful terminations of pregnancy?</w:t>
      </w:r>
    </w:p>
    <w:p w:rsidR="009F0339" w:rsidRPr="00B63ADD" w:rsidRDefault="001710BC" w:rsidP="009F0339">
      <w:pPr>
        <w:rPr>
          <w:rFonts w:ascii="Arial" w:hAnsi="Arial"/>
        </w:rPr>
      </w:pPr>
      <w:r w:rsidRPr="00B63ADD">
        <w:rPr>
          <w:rFonts w:ascii="Arial" w:hAnsi="Arial"/>
        </w:rPr>
        <w:t>A registered health and medical practitioner with appropriate training and qualifications should be permitted to perform or assist in performing l</w:t>
      </w:r>
      <w:r w:rsidR="00270F3F" w:rsidRPr="00B63ADD">
        <w:rPr>
          <w:rFonts w:ascii="Arial" w:hAnsi="Arial"/>
        </w:rPr>
        <w:t>aw</w:t>
      </w:r>
      <w:r w:rsidRPr="00B63ADD">
        <w:rPr>
          <w:rFonts w:ascii="Arial" w:hAnsi="Arial"/>
        </w:rPr>
        <w:t>ful termination.</w:t>
      </w:r>
      <w:r w:rsidR="00BA76E6">
        <w:rPr>
          <w:rStyle w:val="FootnoteReference"/>
          <w:rFonts w:ascii="Arial" w:hAnsi="Arial"/>
        </w:rPr>
        <w:footnoteReference w:id="3"/>
      </w:r>
    </w:p>
    <w:p w:rsidR="009F0339" w:rsidRPr="00CD7F81" w:rsidRDefault="009F0339" w:rsidP="009F0339">
      <w:pPr>
        <w:rPr>
          <w:rFonts w:ascii="Arial" w:hAnsi="Arial"/>
          <w:b/>
        </w:rPr>
      </w:pPr>
      <w:r w:rsidRPr="00CD7F81">
        <w:rPr>
          <w:rFonts w:ascii="Arial" w:hAnsi="Arial"/>
          <w:b/>
        </w:rPr>
        <w:t>Q-2 Should a woman be criminally responsible for the termination of her own pregnancy?</w:t>
      </w:r>
    </w:p>
    <w:p w:rsidR="00270F3F" w:rsidRPr="00B63ADD" w:rsidRDefault="00270F3F" w:rsidP="009F0339">
      <w:pPr>
        <w:rPr>
          <w:rFonts w:ascii="Arial" w:hAnsi="Arial"/>
        </w:rPr>
      </w:pPr>
      <w:r w:rsidRPr="00B63ADD">
        <w:rPr>
          <w:rFonts w:ascii="Arial" w:hAnsi="Arial"/>
        </w:rPr>
        <w:t>No. There should be no circumstances in which a pregnant woman can be criminally responsible for terminating or consenting to the termination of their own pregnancy.</w:t>
      </w:r>
    </w:p>
    <w:p w:rsidR="009F0339" w:rsidRPr="00B63ADD" w:rsidRDefault="009F0339" w:rsidP="009F0339">
      <w:pPr>
        <w:rPr>
          <w:rFonts w:ascii="Arial" w:hAnsi="Arial"/>
        </w:rPr>
      </w:pPr>
    </w:p>
    <w:p w:rsidR="009F0339" w:rsidRPr="00B63ADD" w:rsidRDefault="009F0339" w:rsidP="009F0339">
      <w:pPr>
        <w:rPr>
          <w:rFonts w:ascii="Arial" w:hAnsi="Arial"/>
          <w:b/>
          <w:bCs/>
        </w:rPr>
      </w:pPr>
      <w:r w:rsidRPr="00B63ADD">
        <w:rPr>
          <w:rFonts w:ascii="Arial" w:hAnsi="Arial"/>
          <w:b/>
          <w:bCs/>
        </w:rPr>
        <w:t>Gestational limits and grounds</w:t>
      </w:r>
    </w:p>
    <w:p w:rsidR="009F0339" w:rsidRPr="00CD7F81" w:rsidRDefault="009F0339" w:rsidP="009F0339">
      <w:pPr>
        <w:rPr>
          <w:rFonts w:ascii="Arial" w:hAnsi="Arial"/>
          <w:b/>
        </w:rPr>
      </w:pPr>
      <w:r w:rsidRPr="00CD7F81">
        <w:rPr>
          <w:rFonts w:ascii="Arial" w:hAnsi="Arial"/>
          <w:b/>
        </w:rPr>
        <w:t>Q-3 Should there be a gestational limit or limits for a lawful termination of pregnancy?</w:t>
      </w:r>
    </w:p>
    <w:p w:rsidR="00196C85" w:rsidRPr="00B63ADD" w:rsidRDefault="00196C85" w:rsidP="009F0339">
      <w:pPr>
        <w:rPr>
          <w:rFonts w:ascii="Arial" w:hAnsi="Arial"/>
        </w:rPr>
      </w:pPr>
      <w:r w:rsidRPr="00B63ADD">
        <w:rPr>
          <w:rFonts w:ascii="Arial" w:hAnsi="Arial"/>
        </w:rPr>
        <w:lastRenderedPageBreak/>
        <w:t>No.</w:t>
      </w:r>
    </w:p>
    <w:p w:rsidR="00196C85" w:rsidRPr="00B63ADD" w:rsidRDefault="00D35EE2" w:rsidP="009F0339">
      <w:pPr>
        <w:rPr>
          <w:rFonts w:ascii="Arial" w:hAnsi="Arial"/>
        </w:rPr>
      </w:pPr>
      <w:r w:rsidRPr="00B63ADD">
        <w:rPr>
          <w:rFonts w:ascii="Arial" w:hAnsi="Arial"/>
        </w:rPr>
        <w:t xml:space="preserve">The Royal Australian College of Obstetricians and Gynaecologists (RANZCOG) </w:t>
      </w:r>
      <w:r w:rsidR="00AF7264">
        <w:rPr>
          <w:rStyle w:val="FootnoteReference"/>
          <w:rFonts w:ascii="Arial" w:hAnsi="Arial"/>
        </w:rPr>
        <w:footnoteReference w:id="4"/>
      </w:r>
      <w:r w:rsidRPr="00B63ADD">
        <w:rPr>
          <w:rFonts w:ascii="Arial" w:hAnsi="Arial"/>
        </w:rPr>
        <w:t>outlines very clear practice guidelines and clinical standards in regards to treatment options for complex pregnancies. PWDA supports a woman’s right to</w:t>
      </w:r>
      <w:r w:rsidR="00606739">
        <w:rPr>
          <w:rFonts w:ascii="Arial" w:hAnsi="Arial"/>
        </w:rPr>
        <w:t xml:space="preserve"> accessible</w:t>
      </w:r>
      <w:r w:rsidRPr="00B63ADD">
        <w:rPr>
          <w:rFonts w:ascii="Arial" w:hAnsi="Arial"/>
        </w:rPr>
        <w:t xml:space="preserve"> information</w:t>
      </w:r>
      <w:r w:rsidR="00606739">
        <w:rPr>
          <w:rFonts w:ascii="Arial" w:hAnsi="Arial"/>
        </w:rPr>
        <w:t xml:space="preserve"> (easy English fact sheets, Braille, Auslan Interpreters)</w:t>
      </w:r>
      <w:r w:rsidRPr="00B63ADD">
        <w:rPr>
          <w:rFonts w:ascii="Arial" w:hAnsi="Arial"/>
        </w:rPr>
        <w:t xml:space="preserve"> and </w:t>
      </w:r>
      <w:r w:rsidR="00606739">
        <w:rPr>
          <w:rFonts w:ascii="Arial" w:hAnsi="Arial"/>
        </w:rPr>
        <w:t xml:space="preserve">disability appropriate </w:t>
      </w:r>
      <w:r w:rsidRPr="00B63ADD">
        <w:rPr>
          <w:rFonts w:ascii="Arial" w:hAnsi="Arial"/>
        </w:rPr>
        <w:t>support in regards to such complex matters.</w:t>
      </w:r>
      <w:r w:rsidR="00665CF7" w:rsidRPr="00B63ADD">
        <w:rPr>
          <w:rFonts w:ascii="Arial" w:hAnsi="Arial"/>
        </w:rPr>
        <w:t xml:space="preserve"> It is paramount that decisions are made in partnership with the woman and her team of clinicians.</w:t>
      </w:r>
    </w:p>
    <w:p w:rsidR="009F0339" w:rsidRPr="00CD7F81" w:rsidRDefault="009F0339" w:rsidP="009F0339">
      <w:pPr>
        <w:rPr>
          <w:rFonts w:ascii="Arial" w:hAnsi="Arial"/>
          <w:b/>
        </w:rPr>
      </w:pPr>
      <w:r w:rsidRPr="00CD7F81">
        <w:rPr>
          <w:rFonts w:ascii="Arial" w:hAnsi="Arial"/>
          <w:b/>
        </w:rPr>
        <w:t>Q-4 If yes to Q-3, what should the gestational limit or limits be? For example:</w:t>
      </w:r>
    </w:p>
    <w:p w:rsidR="009F0339" w:rsidRPr="00CD7F81" w:rsidRDefault="009F0339" w:rsidP="009F0339">
      <w:pPr>
        <w:rPr>
          <w:rFonts w:ascii="Arial" w:hAnsi="Arial"/>
          <w:b/>
        </w:rPr>
      </w:pPr>
      <w:r w:rsidRPr="00CD7F81">
        <w:rPr>
          <w:rFonts w:ascii="Arial" w:hAnsi="Arial"/>
          <w:b/>
        </w:rPr>
        <w:t>(a) an early gestational limit, related to the first trimester of pregnancy;</w:t>
      </w:r>
    </w:p>
    <w:p w:rsidR="009F0339" w:rsidRPr="00CD7F81" w:rsidRDefault="009F0339" w:rsidP="009F0339">
      <w:pPr>
        <w:rPr>
          <w:rFonts w:ascii="Arial" w:hAnsi="Arial"/>
          <w:b/>
        </w:rPr>
      </w:pPr>
      <w:r w:rsidRPr="00CD7F81">
        <w:rPr>
          <w:rFonts w:ascii="Arial" w:hAnsi="Arial"/>
          <w:b/>
        </w:rPr>
        <w:t>(b) a later gestational limit, related to viability;</w:t>
      </w:r>
    </w:p>
    <w:p w:rsidR="009F0339" w:rsidRPr="00CD7F81" w:rsidRDefault="009F0339" w:rsidP="009F0339">
      <w:pPr>
        <w:rPr>
          <w:rFonts w:ascii="Arial" w:hAnsi="Arial"/>
          <w:b/>
        </w:rPr>
      </w:pPr>
      <w:r w:rsidRPr="00CD7F81">
        <w:rPr>
          <w:rFonts w:ascii="Arial" w:hAnsi="Arial"/>
          <w:b/>
        </w:rPr>
        <w:t>(c) another gestational limit or limits?</w:t>
      </w:r>
    </w:p>
    <w:p w:rsidR="00665CF7" w:rsidRPr="00B63ADD" w:rsidRDefault="00665CF7" w:rsidP="009F0339">
      <w:pPr>
        <w:rPr>
          <w:rFonts w:ascii="Arial" w:hAnsi="Arial"/>
        </w:rPr>
      </w:pPr>
    </w:p>
    <w:p w:rsidR="00665CF7" w:rsidRPr="00B63ADD" w:rsidRDefault="00665CF7" w:rsidP="009F0339">
      <w:pPr>
        <w:rPr>
          <w:rFonts w:ascii="Arial" w:hAnsi="Arial"/>
        </w:rPr>
      </w:pPr>
      <w:r w:rsidRPr="00B63ADD">
        <w:rPr>
          <w:rFonts w:ascii="Arial" w:hAnsi="Arial"/>
        </w:rPr>
        <w:t>n/a</w:t>
      </w:r>
    </w:p>
    <w:p w:rsidR="00665CF7" w:rsidRPr="00B63ADD" w:rsidRDefault="00665CF7" w:rsidP="009F0339">
      <w:pPr>
        <w:rPr>
          <w:rFonts w:ascii="Arial" w:hAnsi="Arial"/>
        </w:rPr>
      </w:pPr>
    </w:p>
    <w:p w:rsidR="009F0339" w:rsidRPr="00CD7F81" w:rsidRDefault="009F0339" w:rsidP="009F0339">
      <w:pPr>
        <w:rPr>
          <w:rFonts w:ascii="Arial" w:hAnsi="Arial"/>
          <w:b/>
        </w:rPr>
      </w:pPr>
      <w:r w:rsidRPr="00CD7F81">
        <w:rPr>
          <w:rFonts w:ascii="Arial" w:hAnsi="Arial"/>
          <w:b/>
        </w:rPr>
        <w:t>Q-5 Should there be a specific ground or grounds for a lawful termination of pregnancy?</w:t>
      </w:r>
    </w:p>
    <w:p w:rsidR="0022686B" w:rsidRPr="00B63ADD" w:rsidRDefault="0022686B" w:rsidP="009F0339">
      <w:pPr>
        <w:rPr>
          <w:rFonts w:ascii="Arial" w:hAnsi="Arial"/>
        </w:rPr>
      </w:pPr>
      <w:r w:rsidRPr="00B63ADD">
        <w:rPr>
          <w:rFonts w:ascii="Arial" w:hAnsi="Arial"/>
        </w:rPr>
        <w:t>No.</w:t>
      </w:r>
    </w:p>
    <w:p w:rsidR="00665CF7" w:rsidRPr="00B63ADD" w:rsidRDefault="00990C8B" w:rsidP="009F0339">
      <w:pPr>
        <w:rPr>
          <w:rFonts w:ascii="Arial" w:hAnsi="Arial"/>
        </w:rPr>
      </w:pPr>
      <w:r w:rsidRPr="00B63ADD">
        <w:rPr>
          <w:rFonts w:ascii="Arial" w:hAnsi="Arial"/>
        </w:rPr>
        <w:t>PWDA in accordance with the CRPD</w:t>
      </w:r>
      <w:r w:rsidR="008764BD">
        <w:rPr>
          <w:rStyle w:val="FootnoteReference"/>
          <w:rFonts w:ascii="Arial" w:hAnsi="Arial"/>
        </w:rPr>
        <w:footnoteReference w:id="5"/>
      </w:r>
      <w:r w:rsidRPr="00B63ADD">
        <w:rPr>
          <w:rFonts w:ascii="Arial" w:hAnsi="Arial"/>
        </w:rPr>
        <w:t xml:space="preserve"> stipulates that termination of pregnancy ought not be made solely on the grounds of apparent impairment. The only requirement for </w:t>
      </w:r>
      <w:r w:rsidR="00322F90" w:rsidRPr="00B63ADD">
        <w:rPr>
          <w:rFonts w:ascii="Arial" w:hAnsi="Arial"/>
        </w:rPr>
        <w:t>the lawful</w:t>
      </w:r>
      <w:r w:rsidRPr="00B63ADD">
        <w:rPr>
          <w:rFonts w:ascii="Arial" w:hAnsi="Arial"/>
        </w:rPr>
        <w:t xml:space="preserve"> termination of pregnancy by a registered health or medical practitioner should be the pregnant woman’s informed consent.</w:t>
      </w:r>
      <w:r w:rsidR="009C77C0">
        <w:rPr>
          <w:rFonts w:ascii="Arial" w:hAnsi="Arial"/>
        </w:rPr>
        <w:t xml:space="preserve"> In regards to women with disability and informed consent, information made available must be in accessible formats. </w:t>
      </w:r>
      <w:r w:rsidR="00EE67C0">
        <w:rPr>
          <w:rFonts w:ascii="Arial" w:hAnsi="Arial"/>
        </w:rPr>
        <w:t>PWDA presumes capacity in all people, this is re</w:t>
      </w:r>
      <w:r w:rsidR="001147CC">
        <w:rPr>
          <w:rFonts w:ascii="Arial" w:hAnsi="Arial"/>
        </w:rPr>
        <w:t>flected in Victoria where presumed capacity is the default position</w:t>
      </w:r>
      <w:r w:rsidR="00EE67C0">
        <w:rPr>
          <w:rFonts w:ascii="Arial" w:hAnsi="Arial"/>
        </w:rPr>
        <w:t xml:space="preserve"> in regards to informed consent</w:t>
      </w:r>
      <w:r w:rsidR="001147CC">
        <w:rPr>
          <w:rFonts w:ascii="Arial" w:hAnsi="Arial"/>
        </w:rPr>
        <w:t xml:space="preserve"> in healthcare</w:t>
      </w:r>
      <w:r w:rsidR="001147CC">
        <w:rPr>
          <w:rStyle w:val="FootnoteReference"/>
          <w:rFonts w:ascii="Arial" w:hAnsi="Arial"/>
        </w:rPr>
        <w:footnoteReference w:id="6"/>
      </w:r>
      <w:r w:rsidR="00EE67C0">
        <w:rPr>
          <w:rFonts w:ascii="Arial" w:hAnsi="Arial"/>
        </w:rPr>
        <w:t>.</w:t>
      </w:r>
    </w:p>
    <w:p w:rsidR="009F0339" w:rsidRPr="00CD7F81" w:rsidRDefault="009F0339" w:rsidP="009F0339">
      <w:pPr>
        <w:rPr>
          <w:rFonts w:ascii="Arial" w:hAnsi="Arial"/>
          <w:b/>
        </w:rPr>
      </w:pPr>
      <w:r w:rsidRPr="00CD7F81">
        <w:rPr>
          <w:rFonts w:ascii="Arial" w:hAnsi="Arial"/>
          <w:b/>
        </w:rPr>
        <w:t>Q-6 If yes to Q-5, what should the specific ground or grounds be? For example:</w:t>
      </w:r>
    </w:p>
    <w:p w:rsidR="009F0339" w:rsidRPr="00CD7F81" w:rsidRDefault="009F0339" w:rsidP="009F0339">
      <w:pPr>
        <w:rPr>
          <w:rFonts w:ascii="Arial" w:hAnsi="Arial"/>
          <w:b/>
        </w:rPr>
      </w:pPr>
      <w:r w:rsidRPr="00CD7F81">
        <w:rPr>
          <w:rFonts w:ascii="Arial" w:hAnsi="Arial"/>
          <w:b/>
        </w:rPr>
        <w:t>(a) a single ground to the effect that termination is appropriate in all the circumstances, having regard to:</w:t>
      </w:r>
    </w:p>
    <w:p w:rsidR="009F0339" w:rsidRPr="00CD7F81" w:rsidRDefault="009F0339" w:rsidP="009F0339">
      <w:pPr>
        <w:ind w:firstLine="720"/>
        <w:rPr>
          <w:rFonts w:ascii="Arial" w:hAnsi="Arial"/>
          <w:b/>
        </w:rPr>
      </w:pPr>
      <w:r w:rsidRPr="00CD7F81">
        <w:rPr>
          <w:rFonts w:ascii="Arial" w:hAnsi="Arial"/>
          <w:b/>
        </w:rPr>
        <w:t>(i) all relevant medical circumstances;</w:t>
      </w:r>
    </w:p>
    <w:p w:rsidR="009F0339" w:rsidRPr="00CD7F81" w:rsidRDefault="009F0339" w:rsidP="009F0339">
      <w:pPr>
        <w:ind w:firstLine="720"/>
        <w:rPr>
          <w:rFonts w:ascii="Arial" w:hAnsi="Arial"/>
          <w:b/>
        </w:rPr>
      </w:pPr>
      <w:r w:rsidRPr="00CD7F81">
        <w:rPr>
          <w:rFonts w:ascii="Arial" w:hAnsi="Arial"/>
          <w:b/>
        </w:rPr>
        <w:t>(ii) the woman’s current and future physical, psychological and social circumstances; and</w:t>
      </w:r>
    </w:p>
    <w:p w:rsidR="009F0339" w:rsidRPr="00CD7F81" w:rsidRDefault="009F0339" w:rsidP="009F0339">
      <w:pPr>
        <w:ind w:firstLine="720"/>
        <w:rPr>
          <w:rFonts w:ascii="Arial" w:hAnsi="Arial"/>
          <w:b/>
        </w:rPr>
      </w:pPr>
      <w:r w:rsidRPr="00CD7F81">
        <w:rPr>
          <w:rFonts w:ascii="Arial" w:hAnsi="Arial"/>
          <w:b/>
        </w:rPr>
        <w:t>(iii) professional standards and guidelines;</w:t>
      </w:r>
    </w:p>
    <w:p w:rsidR="009F0339" w:rsidRPr="00CD7F81" w:rsidRDefault="009F0339" w:rsidP="009F0339">
      <w:pPr>
        <w:rPr>
          <w:rFonts w:ascii="Arial" w:hAnsi="Arial"/>
          <w:b/>
        </w:rPr>
      </w:pPr>
      <w:r w:rsidRPr="00CD7F81">
        <w:rPr>
          <w:rFonts w:ascii="Arial" w:hAnsi="Arial"/>
          <w:b/>
        </w:rPr>
        <w:t>(b) one or more of the following grounds:</w:t>
      </w:r>
    </w:p>
    <w:p w:rsidR="009F0339" w:rsidRPr="00CD7F81" w:rsidRDefault="009F0339" w:rsidP="009F0339">
      <w:pPr>
        <w:ind w:firstLine="720"/>
        <w:rPr>
          <w:rFonts w:ascii="Arial" w:hAnsi="Arial"/>
          <w:b/>
        </w:rPr>
      </w:pPr>
      <w:r w:rsidRPr="00CD7F81">
        <w:rPr>
          <w:rFonts w:ascii="Arial" w:hAnsi="Arial"/>
          <w:b/>
        </w:rPr>
        <w:lastRenderedPageBreak/>
        <w:t>(i) that it is necessary to preserve the life or the physical or mental health of the woman;</w:t>
      </w:r>
    </w:p>
    <w:p w:rsidR="009F0339" w:rsidRPr="00CD7F81" w:rsidRDefault="009F0339" w:rsidP="000B07AE">
      <w:pPr>
        <w:ind w:left="720"/>
        <w:rPr>
          <w:rFonts w:ascii="Arial" w:hAnsi="Arial"/>
          <w:b/>
        </w:rPr>
      </w:pPr>
      <w:r w:rsidRPr="00B63ADD">
        <w:rPr>
          <w:rFonts w:ascii="Arial" w:hAnsi="Arial"/>
        </w:rPr>
        <w:t>(</w:t>
      </w:r>
      <w:r w:rsidRPr="00CD7F81">
        <w:rPr>
          <w:rFonts w:ascii="Arial" w:hAnsi="Arial"/>
          <w:b/>
        </w:rPr>
        <w:t>ii) that it is necessary or appropriate having regard to the woman’s social or economic circumstances;</w:t>
      </w:r>
    </w:p>
    <w:p w:rsidR="009F0339" w:rsidRPr="00CD7F81" w:rsidRDefault="009F0339" w:rsidP="009F0339">
      <w:pPr>
        <w:ind w:firstLine="720"/>
        <w:rPr>
          <w:rFonts w:ascii="Arial" w:hAnsi="Arial"/>
          <w:b/>
        </w:rPr>
      </w:pPr>
      <w:r w:rsidRPr="00CD7F81">
        <w:rPr>
          <w:rFonts w:ascii="Arial" w:hAnsi="Arial"/>
          <w:b/>
        </w:rPr>
        <w:t>(iii) that the pregnancy is the result of rape or another coerced or unlawful act;</w:t>
      </w:r>
    </w:p>
    <w:p w:rsidR="009F0339" w:rsidRPr="00CD7F81" w:rsidRDefault="009F0339" w:rsidP="009F0339">
      <w:pPr>
        <w:ind w:firstLine="720"/>
        <w:rPr>
          <w:rFonts w:ascii="Arial" w:hAnsi="Arial"/>
          <w:b/>
        </w:rPr>
      </w:pPr>
      <w:r w:rsidRPr="00CD7F81">
        <w:rPr>
          <w:rFonts w:ascii="Arial" w:hAnsi="Arial"/>
          <w:b/>
        </w:rPr>
        <w:t>(vi) Review of termination of pregnancy laws</w:t>
      </w:r>
    </w:p>
    <w:p w:rsidR="009F0339" w:rsidRPr="00CD7F81" w:rsidRDefault="009F0339" w:rsidP="009F0339">
      <w:pPr>
        <w:ind w:firstLine="720"/>
        <w:rPr>
          <w:rFonts w:ascii="Arial" w:hAnsi="Arial"/>
          <w:b/>
        </w:rPr>
      </w:pPr>
      <w:r w:rsidRPr="00CD7F81">
        <w:rPr>
          <w:rFonts w:ascii="Arial" w:hAnsi="Arial"/>
          <w:b/>
        </w:rPr>
        <w:t>(iv) that there is a risk of serious or fatal fetal abnormality?</w:t>
      </w:r>
    </w:p>
    <w:p w:rsidR="0022686B" w:rsidRPr="00B63ADD" w:rsidRDefault="0022686B" w:rsidP="009F0339">
      <w:pPr>
        <w:ind w:firstLine="720"/>
        <w:rPr>
          <w:rFonts w:ascii="Arial" w:hAnsi="Arial"/>
        </w:rPr>
      </w:pPr>
      <w:r w:rsidRPr="00B63ADD">
        <w:rPr>
          <w:rFonts w:ascii="Arial" w:hAnsi="Arial"/>
        </w:rPr>
        <w:t>n/a</w:t>
      </w:r>
      <w:r w:rsidR="00C354E1">
        <w:rPr>
          <w:rFonts w:ascii="Arial" w:hAnsi="Arial"/>
        </w:rPr>
        <w:tab/>
      </w:r>
    </w:p>
    <w:p w:rsidR="009F0339" w:rsidRPr="00F55A09" w:rsidRDefault="009F0339" w:rsidP="009F0339">
      <w:pPr>
        <w:rPr>
          <w:rFonts w:ascii="Arial" w:hAnsi="Arial"/>
          <w:b/>
        </w:rPr>
      </w:pPr>
      <w:r w:rsidRPr="00F55A09">
        <w:rPr>
          <w:rFonts w:ascii="Arial" w:hAnsi="Arial"/>
          <w:b/>
        </w:rPr>
        <w:t>Q-7 If yes to Q-5, should a different ground or grounds apply at different stages of pregnancy?</w:t>
      </w:r>
    </w:p>
    <w:p w:rsidR="0022686B" w:rsidRPr="00B63ADD" w:rsidRDefault="0022686B" w:rsidP="009F0339">
      <w:pPr>
        <w:rPr>
          <w:rFonts w:ascii="Arial" w:hAnsi="Arial"/>
        </w:rPr>
      </w:pPr>
      <w:r w:rsidRPr="00B63ADD">
        <w:rPr>
          <w:rFonts w:ascii="Arial" w:hAnsi="Arial"/>
        </w:rPr>
        <w:t>n/a</w:t>
      </w:r>
    </w:p>
    <w:p w:rsidR="009F0339" w:rsidRPr="00B63ADD" w:rsidRDefault="009F0339" w:rsidP="009F0339">
      <w:pPr>
        <w:rPr>
          <w:rFonts w:ascii="Arial" w:hAnsi="Arial"/>
        </w:rPr>
      </w:pPr>
    </w:p>
    <w:p w:rsidR="009F0339" w:rsidRPr="00B63ADD" w:rsidRDefault="009F0339" w:rsidP="009F0339">
      <w:pPr>
        <w:rPr>
          <w:rFonts w:ascii="Arial" w:hAnsi="Arial"/>
          <w:b/>
          <w:bCs/>
        </w:rPr>
      </w:pPr>
      <w:r w:rsidRPr="00B63ADD">
        <w:rPr>
          <w:rFonts w:ascii="Arial" w:hAnsi="Arial"/>
          <w:b/>
          <w:bCs/>
        </w:rPr>
        <w:t>Consultation by the medical practitioner</w:t>
      </w:r>
    </w:p>
    <w:p w:rsidR="009F0339" w:rsidRPr="00711B8A" w:rsidRDefault="009F0339" w:rsidP="009F0339">
      <w:pPr>
        <w:rPr>
          <w:rFonts w:ascii="Arial" w:hAnsi="Arial"/>
          <w:b/>
        </w:rPr>
      </w:pPr>
      <w:r w:rsidRPr="00711B8A">
        <w:rPr>
          <w:rFonts w:ascii="Arial" w:hAnsi="Arial"/>
          <w:b/>
        </w:rPr>
        <w:t>Q-8 Should a medical practitioner be required to consult with one or more others (such as another medical practitioner or health practitioner), or refer to a committee, before performing a termination of pregnancy?</w:t>
      </w:r>
    </w:p>
    <w:p w:rsidR="00835C59" w:rsidRPr="00B63ADD" w:rsidRDefault="00835C59" w:rsidP="009F0339">
      <w:pPr>
        <w:rPr>
          <w:rFonts w:ascii="Arial" w:hAnsi="Arial"/>
        </w:rPr>
      </w:pPr>
      <w:r w:rsidRPr="00B63ADD">
        <w:rPr>
          <w:rFonts w:ascii="Arial" w:hAnsi="Arial"/>
        </w:rPr>
        <w:t>No.</w:t>
      </w:r>
    </w:p>
    <w:p w:rsidR="00835C59" w:rsidRPr="00B63ADD" w:rsidRDefault="00835C59" w:rsidP="009F0339">
      <w:pPr>
        <w:rPr>
          <w:rFonts w:ascii="Arial" w:hAnsi="Arial"/>
        </w:rPr>
      </w:pPr>
      <w:r w:rsidRPr="00B63ADD">
        <w:rPr>
          <w:rFonts w:ascii="Arial" w:hAnsi="Arial"/>
        </w:rPr>
        <w:t>As with our response to gestational limits, there are clear professional guidelines and clinical standards that qualified health and medical practitioners are required to follow in regards to prior and post treatment</w:t>
      </w:r>
      <w:r w:rsidR="00D71CD9">
        <w:rPr>
          <w:rFonts w:ascii="Arial" w:hAnsi="Arial"/>
        </w:rPr>
        <w:t xml:space="preserve"> </w:t>
      </w:r>
      <w:r w:rsidR="00D71CD9">
        <w:rPr>
          <w:rStyle w:val="FootnoteReference"/>
          <w:rFonts w:ascii="Arial" w:hAnsi="Arial"/>
        </w:rPr>
        <w:footnoteReference w:id="7"/>
      </w:r>
      <w:r w:rsidRPr="00B63ADD">
        <w:rPr>
          <w:rFonts w:ascii="Arial" w:hAnsi="Arial"/>
        </w:rPr>
        <w:t>. It is therefore unnecessary to legislate for any such requirements in regards to abortion care.</w:t>
      </w:r>
    </w:p>
    <w:p w:rsidR="009F0339" w:rsidRPr="00B63ADD" w:rsidRDefault="009F0339" w:rsidP="009F0339">
      <w:pPr>
        <w:rPr>
          <w:rFonts w:ascii="Arial" w:hAnsi="Arial"/>
        </w:rPr>
      </w:pPr>
      <w:r w:rsidRPr="00B63ADD">
        <w:rPr>
          <w:rFonts w:ascii="Arial" w:hAnsi="Arial"/>
        </w:rPr>
        <w:t>If yes to Q-8:</w:t>
      </w:r>
    </w:p>
    <w:p w:rsidR="009F0339" w:rsidRPr="00B42B92" w:rsidRDefault="009F0339" w:rsidP="009F0339">
      <w:pPr>
        <w:rPr>
          <w:rFonts w:ascii="Arial" w:hAnsi="Arial"/>
          <w:b/>
        </w:rPr>
      </w:pPr>
      <w:r w:rsidRPr="00B42B92">
        <w:rPr>
          <w:rFonts w:ascii="Arial" w:hAnsi="Arial"/>
          <w:b/>
        </w:rPr>
        <w:t>Q-9 What should the requirement be? For example:</w:t>
      </w:r>
    </w:p>
    <w:p w:rsidR="009F0339" w:rsidRPr="00B42B92" w:rsidRDefault="009F0339" w:rsidP="009F0339">
      <w:pPr>
        <w:rPr>
          <w:rFonts w:ascii="Arial" w:hAnsi="Arial"/>
          <w:b/>
        </w:rPr>
      </w:pPr>
      <w:r w:rsidRPr="00B42B92">
        <w:rPr>
          <w:rFonts w:ascii="Arial" w:hAnsi="Arial"/>
          <w:b/>
        </w:rPr>
        <w:t>(a) consultation by the medical practitioner who is to perform the termination with:</w:t>
      </w:r>
    </w:p>
    <w:p w:rsidR="009F0339" w:rsidRPr="00B42B92" w:rsidRDefault="009F0339" w:rsidP="009F0339">
      <w:pPr>
        <w:ind w:firstLine="720"/>
        <w:rPr>
          <w:rFonts w:ascii="Arial" w:hAnsi="Arial"/>
          <w:b/>
        </w:rPr>
      </w:pPr>
      <w:r w:rsidRPr="00B42B92">
        <w:rPr>
          <w:rFonts w:ascii="Arial" w:hAnsi="Arial"/>
          <w:b/>
        </w:rPr>
        <w:t>(i) another medical practitioner; or</w:t>
      </w:r>
    </w:p>
    <w:p w:rsidR="009F0339" w:rsidRPr="00B42B92" w:rsidRDefault="009F0339" w:rsidP="009F0339">
      <w:pPr>
        <w:ind w:firstLine="720"/>
        <w:rPr>
          <w:rFonts w:ascii="Arial" w:hAnsi="Arial"/>
          <w:b/>
        </w:rPr>
      </w:pPr>
      <w:r w:rsidRPr="00B42B92">
        <w:rPr>
          <w:rFonts w:ascii="Arial" w:hAnsi="Arial"/>
          <w:b/>
        </w:rPr>
        <w:t>(ii) a specialist obstetrician or gynaecologist; or</w:t>
      </w:r>
    </w:p>
    <w:p w:rsidR="009F0339" w:rsidRPr="00B42B92" w:rsidRDefault="009F0339" w:rsidP="009F0339">
      <w:pPr>
        <w:ind w:firstLine="720"/>
        <w:rPr>
          <w:rFonts w:ascii="Arial" w:hAnsi="Arial"/>
          <w:b/>
        </w:rPr>
      </w:pPr>
      <w:r w:rsidRPr="00B42B92">
        <w:rPr>
          <w:rFonts w:ascii="Arial" w:hAnsi="Arial"/>
          <w:b/>
        </w:rPr>
        <w:t>(iii) a health practitioner whose specialty is relevant to the circumstances of the case; or</w:t>
      </w:r>
    </w:p>
    <w:p w:rsidR="009F0339" w:rsidRPr="00B42B92" w:rsidRDefault="009F0339" w:rsidP="009F0339">
      <w:pPr>
        <w:rPr>
          <w:rFonts w:ascii="Arial" w:hAnsi="Arial"/>
          <w:b/>
        </w:rPr>
      </w:pPr>
      <w:r w:rsidRPr="00B42B92">
        <w:rPr>
          <w:rFonts w:ascii="Arial" w:hAnsi="Arial"/>
          <w:b/>
        </w:rPr>
        <w:t>(b) referral to a multi-disciplinary committee?</w:t>
      </w:r>
    </w:p>
    <w:p w:rsidR="004357F1" w:rsidRPr="00B63ADD" w:rsidRDefault="004357F1" w:rsidP="004357F1">
      <w:pPr>
        <w:rPr>
          <w:rFonts w:ascii="Arial" w:hAnsi="Arial"/>
        </w:rPr>
      </w:pPr>
      <w:r w:rsidRPr="00B63ADD">
        <w:rPr>
          <w:rFonts w:ascii="Arial" w:hAnsi="Arial"/>
        </w:rPr>
        <w:t>n/a. However, PWDA would like to stipulate that we strongly oppose the introduction of a requirement for committee approval for termination at any gestation in Queensland. The CRPD</w:t>
      </w:r>
      <w:r w:rsidR="009D49B9">
        <w:rPr>
          <w:rStyle w:val="FootnoteReference"/>
          <w:rFonts w:ascii="Arial" w:hAnsi="Arial"/>
        </w:rPr>
        <w:footnoteReference w:id="8"/>
      </w:r>
      <w:r w:rsidRPr="00B63ADD">
        <w:rPr>
          <w:rFonts w:ascii="Arial" w:hAnsi="Arial"/>
        </w:rPr>
        <w:t xml:space="preserve"> is very clear in regards to a person with disability’s right to </w:t>
      </w:r>
      <w:r w:rsidRPr="00B63ADD">
        <w:rPr>
          <w:rFonts w:ascii="Arial" w:hAnsi="Arial"/>
        </w:rPr>
        <w:lastRenderedPageBreak/>
        <w:t>bodily autonomy, therefore the only requirement for a lawful termination to take place is the fully informed consent of the woman requesting a termination.</w:t>
      </w:r>
    </w:p>
    <w:p w:rsidR="004357F1" w:rsidRPr="00B63ADD" w:rsidRDefault="004357F1" w:rsidP="009F0339">
      <w:pPr>
        <w:rPr>
          <w:rFonts w:ascii="Arial" w:hAnsi="Arial"/>
        </w:rPr>
      </w:pPr>
    </w:p>
    <w:p w:rsidR="009F0339" w:rsidRPr="0028628E" w:rsidRDefault="009F0339" w:rsidP="009F0339">
      <w:pPr>
        <w:rPr>
          <w:rFonts w:ascii="Arial" w:hAnsi="Arial"/>
          <w:b/>
        </w:rPr>
      </w:pPr>
      <w:r w:rsidRPr="0028628E">
        <w:rPr>
          <w:rFonts w:ascii="Arial" w:hAnsi="Arial"/>
          <w:b/>
        </w:rPr>
        <w:t>Q-10 When should the requirement apply? For example:</w:t>
      </w:r>
    </w:p>
    <w:p w:rsidR="009F0339" w:rsidRPr="0028628E" w:rsidRDefault="009F0339" w:rsidP="009F0339">
      <w:pPr>
        <w:rPr>
          <w:rFonts w:ascii="Arial" w:hAnsi="Arial"/>
          <w:b/>
        </w:rPr>
      </w:pPr>
      <w:r w:rsidRPr="0028628E">
        <w:rPr>
          <w:rFonts w:ascii="Arial" w:hAnsi="Arial"/>
          <w:b/>
        </w:rPr>
        <w:t>(a) for all terminations, except in an emergency;</w:t>
      </w:r>
    </w:p>
    <w:p w:rsidR="009F0339" w:rsidRPr="0028628E" w:rsidRDefault="009F0339" w:rsidP="009F0339">
      <w:pPr>
        <w:rPr>
          <w:rFonts w:ascii="Arial" w:hAnsi="Arial"/>
          <w:b/>
        </w:rPr>
      </w:pPr>
      <w:r w:rsidRPr="0028628E">
        <w:rPr>
          <w:rFonts w:ascii="Arial" w:hAnsi="Arial"/>
          <w:b/>
        </w:rPr>
        <w:t>(b) for terminations to be performed after a relevant gestational limit or on specific grounds?</w:t>
      </w:r>
    </w:p>
    <w:p w:rsidR="004357F1" w:rsidRPr="00B63ADD" w:rsidRDefault="004357F1" w:rsidP="009F0339">
      <w:pPr>
        <w:rPr>
          <w:rFonts w:ascii="Arial" w:hAnsi="Arial"/>
        </w:rPr>
      </w:pPr>
      <w:r w:rsidRPr="00B63ADD">
        <w:rPr>
          <w:rFonts w:ascii="Arial" w:hAnsi="Arial"/>
        </w:rPr>
        <w:t>n/a</w:t>
      </w:r>
    </w:p>
    <w:p w:rsidR="009F0339" w:rsidRPr="00B63ADD" w:rsidRDefault="009F0339" w:rsidP="009F0339">
      <w:pPr>
        <w:rPr>
          <w:rFonts w:ascii="Arial" w:hAnsi="Arial"/>
        </w:rPr>
      </w:pPr>
    </w:p>
    <w:p w:rsidR="009F0339" w:rsidRPr="00B63ADD" w:rsidRDefault="009F0339" w:rsidP="009F0339">
      <w:pPr>
        <w:rPr>
          <w:rFonts w:ascii="Arial" w:hAnsi="Arial"/>
          <w:b/>
          <w:bCs/>
        </w:rPr>
      </w:pPr>
      <w:r w:rsidRPr="00B63ADD">
        <w:rPr>
          <w:rFonts w:ascii="Arial" w:hAnsi="Arial"/>
          <w:b/>
          <w:bCs/>
        </w:rPr>
        <w:t>Conscientious objection</w:t>
      </w:r>
    </w:p>
    <w:p w:rsidR="009F0339" w:rsidRPr="004422B5" w:rsidRDefault="009F0339" w:rsidP="009F0339">
      <w:pPr>
        <w:rPr>
          <w:rFonts w:ascii="Arial" w:hAnsi="Arial"/>
          <w:b/>
        </w:rPr>
      </w:pPr>
      <w:r w:rsidRPr="004422B5">
        <w:rPr>
          <w:rFonts w:ascii="Arial" w:hAnsi="Arial"/>
          <w:b/>
        </w:rPr>
        <w:t>Q-11 Should there be provision for conscientious objection?</w:t>
      </w:r>
    </w:p>
    <w:p w:rsidR="0052422E" w:rsidRPr="00B63ADD" w:rsidRDefault="0052422E" w:rsidP="009F0339">
      <w:pPr>
        <w:rPr>
          <w:rFonts w:ascii="Arial" w:hAnsi="Arial"/>
        </w:rPr>
      </w:pPr>
      <w:r w:rsidRPr="00B63ADD">
        <w:rPr>
          <w:rFonts w:ascii="Arial" w:hAnsi="Arial"/>
        </w:rPr>
        <w:t>No. The Australian Medical Association</w:t>
      </w:r>
      <w:r w:rsidR="00766C1C">
        <w:rPr>
          <w:rStyle w:val="FootnoteReference"/>
          <w:rFonts w:ascii="Arial" w:hAnsi="Arial"/>
        </w:rPr>
        <w:footnoteReference w:id="9"/>
      </w:r>
      <w:r w:rsidRPr="00B63ADD">
        <w:rPr>
          <w:rFonts w:ascii="Arial" w:hAnsi="Arial"/>
        </w:rPr>
        <w:t xml:space="preserve"> as with other registered associations for practitioners have very clear practice guidelines that qualified practitioners are obliged to follow in regards to such matters. There is no need for an additional legislative framework to be added.</w:t>
      </w:r>
    </w:p>
    <w:p w:rsidR="009F0339" w:rsidRPr="004422B5" w:rsidRDefault="009F0339" w:rsidP="009F0339">
      <w:pPr>
        <w:rPr>
          <w:rFonts w:ascii="Arial" w:hAnsi="Arial"/>
          <w:b/>
        </w:rPr>
      </w:pPr>
      <w:r w:rsidRPr="004422B5">
        <w:rPr>
          <w:rFonts w:ascii="Arial" w:hAnsi="Arial"/>
          <w:b/>
        </w:rPr>
        <w:t>Q-12 If yes to Q-11:</w:t>
      </w:r>
    </w:p>
    <w:p w:rsidR="009F0339" w:rsidRPr="004422B5" w:rsidRDefault="009F0339" w:rsidP="009F0339">
      <w:pPr>
        <w:rPr>
          <w:rFonts w:ascii="Arial" w:hAnsi="Arial"/>
          <w:b/>
        </w:rPr>
      </w:pPr>
      <w:r w:rsidRPr="004422B5">
        <w:rPr>
          <w:rFonts w:ascii="Arial" w:hAnsi="Arial"/>
          <w:b/>
        </w:rPr>
        <w:t>(a) Are there any circumstances in which the provision should not apply, such as an emergency or the absence of another practitioner or termination of pregnancy service within a reasonable geographic proximity?</w:t>
      </w:r>
    </w:p>
    <w:p w:rsidR="009F0339" w:rsidRPr="004422B5" w:rsidRDefault="009F0339" w:rsidP="009F0339">
      <w:pPr>
        <w:rPr>
          <w:rFonts w:ascii="Arial" w:hAnsi="Arial"/>
          <w:b/>
        </w:rPr>
      </w:pPr>
      <w:r w:rsidRPr="004422B5">
        <w:rPr>
          <w:rFonts w:ascii="Arial" w:hAnsi="Arial"/>
          <w:b/>
        </w:rPr>
        <w:t>(b) Should a health practitioner who has a conscientious objection be obliged to refer or direct a woman to another practitioner or termination of pregnancy service?</w:t>
      </w:r>
    </w:p>
    <w:p w:rsidR="003660C5" w:rsidRPr="00B63ADD" w:rsidRDefault="003660C5" w:rsidP="009F0339">
      <w:pPr>
        <w:rPr>
          <w:rFonts w:ascii="Arial" w:hAnsi="Arial"/>
        </w:rPr>
      </w:pPr>
      <w:r w:rsidRPr="00B63ADD">
        <w:rPr>
          <w:rFonts w:ascii="Arial" w:hAnsi="Arial"/>
        </w:rPr>
        <w:t>n/a</w:t>
      </w:r>
    </w:p>
    <w:p w:rsidR="009F0339" w:rsidRPr="00B63ADD" w:rsidRDefault="009F0339" w:rsidP="009F0339">
      <w:pPr>
        <w:rPr>
          <w:rFonts w:ascii="Arial" w:hAnsi="Arial"/>
        </w:rPr>
      </w:pPr>
    </w:p>
    <w:p w:rsidR="009F0339" w:rsidRPr="00B63ADD" w:rsidRDefault="009F0339" w:rsidP="009F0339">
      <w:pPr>
        <w:rPr>
          <w:rFonts w:ascii="Arial" w:hAnsi="Arial"/>
          <w:b/>
          <w:bCs/>
        </w:rPr>
      </w:pPr>
      <w:r w:rsidRPr="00B63ADD">
        <w:rPr>
          <w:rFonts w:ascii="Arial" w:hAnsi="Arial"/>
          <w:b/>
          <w:bCs/>
        </w:rPr>
        <w:t>Counselling</w:t>
      </w:r>
    </w:p>
    <w:p w:rsidR="009F0339" w:rsidRPr="001B715F" w:rsidRDefault="009F0339" w:rsidP="009F0339">
      <w:pPr>
        <w:rPr>
          <w:rFonts w:ascii="Arial" w:hAnsi="Arial"/>
          <w:b/>
        </w:rPr>
      </w:pPr>
      <w:r w:rsidRPr="001B715F">
        <w:rPr>
          <w:rFonts w:ascii="Arial" w:hAnsi="Arial"/>
          <w:b/>
        </w:rPr>
        <w:t xml:space="preserve">Q-13 Should there be any requirements in relation to offering counselling for the woman? </w:t>
      </w:r>
    </w:p>
    <w:p w:rsidR="0032173B" w:rsidRPr="00B63ADD" w:rsidRDefault="0032173B" w:rsidP="009F0339">
      <w:pPr>
        <w:rPr>
          <w:rFonts w:ascii="Arial" w:hAnsi="Arial"/>
        </w:rPr>
      </w:pPr>
      <w:r w:rsidRPr="00B63ADD">
        <w:rPr>
          <w:rFonts w:ascii="Arial" w:hAnsi="Arial"/>
        </w:rPr>
        <w:t>No.</w:t>
      </w:r>
    </w:p>
    <w:p w:rsidR="0032173B" w:rsidRPr="00B63ADD" w:rsidRDefault="0032173B" w:rsidP="009F0339">
      <w:pPr>
        <w:rPr>
          <w:rFonts w:ascii="Arial" w:hAnsi="Arial"/>
        </w:rPr>
      </w:pPr>
      <w:r w:rsidRPr="00B63ADD">
        <w:rPr>
          <w:rFonts w:ascii="Arial" w:hAnsi="Arial"/>
        </w:rPr>
        <w:t>The commission has already asserted that “good medical practice includes providing accurate, impartial and easy to understand information” in regards to pregnancy options. As previously noted, practice guidelines and professional standards already govern informed consent for medical procedures and thus provides an adequate framework for the offer of counselling where it may be useful or necessary.</w:t>
      </w:r>
    </w:p>
    <w:p w:rsidR="0032173B" w:rsidRPr="00B63ADD" w:rsidRDefault="0032173B" w:rsidP="009F0339">
      <w:pPr>
        <w:rPr>
          <w:rFonts w:ascii="Arial" w:hAnsi="Arial"/>
        </w:rPr>
      </w:pPr>
    </w:p>
    <w:p w:rsidR="009F0339" w:rsidRPr="00B63ADD" w:rsidRDefault="009F0339" w:rsidP="009F0339">
      <w:pPr>
        <w:rPr>
          <w:rFonts w:ascii="Arial" w:hAnsi="Arial"/>
        </w:rPr>
      </w:pPr>
    </w:p>
    <w:p w:rsidR="009F0339" w:rsidRPr="00B63ADD" w:rsidRDefault="009F0339" w:rsidP="009F0339">
      <w:pPr>
        <w:rPr>
          <w:rFonts w:ascii="Arial" w:hAnsi="Arial"/>
          <w:b/>
          <w:bCs/>
        </w:rPr>
      </w:pPr>
      <w:r w:rsidRPr="00B63ADD">
        <w:rPr>
          <w:rFonts w:ascii="Arial" w:hAnsi="Arial"/>
          <w:b/>
          <w:bCs/>
        </w:rPr>
        <w:t>Protection of women and service providers and safe access zones</w:t>
      </w:r>
    </w:p>
    <w:p w:rsidR="009F0339" w:rsidRPr="00B7350E" w:rsidRDefault="009F0339" w:rsidP="009F0339">
      <w:pPr>
        <w:rPr>
          <w:rFonts w:ascii="Arial" w:hAnsi="Arial"/>
          <w:b/>
        </w:rPr>
      </w:pPr>
      <w:r w:rsidRPr="00B7350E">
        <w:rPr>
          <w:rFonts w:ascii="Arial" w:hAnsi="Arial"/>
          <w:b/>
        </w:rPr>
        <w:t>Q-14 Should it be unlawful to harass, intimidate or obstruct:</w:t>
      </w:r>
    </w:p>
    <w:p w:rsidR="009F0339" w:rsidRPr="00B7350E" w:rsidRDefault="009F0339" w:rsidP="009F0339">
      <w:pPr>
        <w:rPr>
          <w:rFonts w:ascii="Arial" w:hAnsi="Arial"/>
          <w:b/>
        </w:rPr>
      </w:pPr>
      <w:r w:rsidRPr="00B63ADD">
        <w:rPr>
          <w:rFonts w:ascii="Arial" w:hAnsi="Arial"/>
        </w:rPr>
        <w:lastRenderedPageBreak/>
        <w:t>(</w:t>
      </w:r>
      <w:r w:rsidRPr="00B7350E">
        <w:rPr>
          <w:rFonts w:ascii="Arial" w:hAnsi="Arial"/>
          <w:b/>
        </w:rPr>
        <w:t>a) a woman who is considering, or who has undergone, a termination of pregnancy; or</w:t>
      </w:r>
    </w:p>
    <w:p w:rsidR="009F0339" w:rsidRPr="00B7350E" w:rsidRDefault="009F0339" w:rsidP="009F0339">
      <w:pPr>
        <w:rPr>
          <w:rFonts w:ascii="Arial" w:hAnsi="Arial"/>
          <w:b/>
        </w:rPr>
      </w:pPr>
      <w:r w:rsidRPr="00B7350E">
        <w:rPr>
          <w:rFonts w:ascii="Arial" w:hAnsi="Arial"/>
          <w:b/>
        </w:rPr>
        <w:t>(b) a person who performs or assists, or who has performed or assisted in performing, a lawful termination of pregnancy?</w:t>
      </w:r>
    </w:p>
    <w:p w:rsidR="000A08B0" w:rsidRPr="00B63ADD" w:rsidRDefault="000A08B0" w:rsidP="009F0339">
      <w:pPr>
        <w:rPr>
          <w:rFonts w:ascii="Arial" w:hAnsi="Arial"/>
        </w:rPr>
      </w:pPr>
      <w:r w:rsidRPr="00B63ADD">
        <w:rPr>
          <w:rFonts w:ascii="Arial" w:hAnsi="Arial"/>
        </w:rPr>
        <w:t xml:space="preserve">Yes. </w:t>
      </w:r>
    </w:p>
    <w:p w:rsidR="009F0339" w:rsidRPr="00B7350E" w:rsidRDefault="009F0339" w:rsidP="009F0339">
      <w:pPr>
        <w:rPr>
          <w:rFonts w:ascii="Arial" w:hAnsi="Arial"/>
          <w:b/>
        </w:rPr>
      </w:pPr>
      <w:r w:rsidRPr="00B7350E">
        <w:rPr>
          <w:rFonts w:ascii="Arial" w:hAnsi="Arial"/>
          <w:b/>
        </w:rPr>
        <w:t>Q-15 Should there be provision for safe access zones in the area around premises where termination of pregnancy services are provided?</w:t>
      </w:r>
    </w:p>
    <w:p w:rsidR="000A08B0" w:rsidRPr="00B63ADD" w:rsidRDefault="000A08B0" w:rsidP="009F0339">
      <w:pPr>
        <w:rPr>
          <w:rFonts w:ascii="Arial" w:hAnsi="Arial"/>
        </w:rPr>
      </w:pPr>
      <w:r w:rsidRPr="00B63ADD">
        <w:rPr>
          <w:rFonts w:ascii="Arial" w:hAnsi="Arial"/>
        </w:rPr>
        <w:t>Yes.</w:t>
      </w:r>
    </w:p>
    <w:p w:rsidR="009F0339" w:rsidRPr="00B63ADD" w:rsidRDefault="009F0339" w:rsidP="009F0339">
      <w:pPr>
        <w:rPr>
          <w:rFonts w:ascii="Arial" w:hAnsi="Arial"/>
        </w:rPr>
      </w:pPr>
      <w:r w:rsidRPr="00B63ADD">
        <w:rPr>
          <w:rFonts w:ascii="Arial" w:hAnsi="Arial"/>
        </w:rPr>
        <w:t>If yes to Q-15:</w:t>
      </w:r>
    </w:p>
    <w:p w:rsidR="009F0339" w:rsidRPr="00B7350E" w:rsidRDefault="009F0339" w:rsidP="009F0339">
      <w:pPr>
        <w:rPr>
          <w:rFonts w:ascii="Arial" w:hAnsi="Arial"/>
          <w:b/>
        </w:rPr>
      </w:pPr>
      <w:r w:rsidRPr="00B7350E">
        <w:rPr>
          <w:rFonts w:ascii="Arial" w:hAnsi="Arial"/>
          <w:b/>
        </w:rPr>
        <w:t>Q-16 Should the provision:</w:t>
      </w:r>
    </w:p>
    <w:p w:rsidR="009F0339" w:rsidRPr="00B7350E" w:rsidRDefault="009F0339" w:rsidP="009F0339">
      <w:pPr>
        <w:rPr>
          <w:rFonts w:ascii="Arial" w:hAnsi="Arial"/>
          <w:b/>
        </w:rPr>
      </w:pPr>
      <w:r w:rsidRPr="00B7350E">
        <w:rPr>
          <w:rFonts w:ascii="Arial" w:hAnsi="Arial"/>
          <w:b/>
        </w:rPr>
        <w:t>(a) automatically establish an area around the premises as a safe access zone? If so, what should the area be; or</w:t>
      </w:r>
    </w:p>
    <w:p w:rsidR="009F0339" w:rsidRPr="00B7350E" w:rsidRDefault="009F0339" w:rsidP="009F0339">
      <w:pPr>
        <w:rPr>
          <w:rFonts w:ascii="Arial" w:hAnsi="Arial"/>
          <w:b/>
        </w:rPr>
      </w:pPr>
      <w:r w:rsidRPr="00B7350E">
        <w:rPr>
          <w:rFonts w:ascii="Arial" w:hAnsi="Arial"/>
          <w:b/>
        </w:rPr>
        <w:t>(b) empower the responsible Minister to make a declaration establishing the area of each safe access zone? If so, what criteria should the Minister be required to apply when making the declaration?</w:t>
      </w:r>
    </w:p>
    <w:p w:rsidR="000A08B0" w:rsidRPr="00B63ADD" w:rsidRDefault="0073509A" w:rsidP="009F0339">
      <w:pPr>
        <w:rPr>
          <w:rFonts w:ascii="Arial" w:hAnsi="Arial"/>
        </w:rPr>
      </w:pPr>
      <w:r w:rsidRPr="00B63ADD">
        <w:rPr>
          <w:rFonts w:ascii="Arial" w:hAnsi="Arial"/>
        </w:rPr>
        <w:t>Automatically establish an area of not less than 150m around abortion provider premises. This would then align Queensland’s law with other jurisdictions</w:t>
      </w:r>
      <w:r w:rsidR="00E64FDC">
        <w:rPr>
          <w:rStyle w:val="FootnoteReference"/>
          <w:rFonts w:ascii="Arial" w:hAnsi="Arial"/>
        </w:rPr>
        <w:footnoteReference w:id="10"/>
      </w:r>
      <w:r w:rsidRPr="00B63ADD">
        <w:rPr>
          <w:rFonts w:ascii="Arial" w:hAnsi="Arial"/>
        </w:rPr>
        <w:t xml:space="preserve"> which already have safe access zone legislation in place. These zones should be clearly legislated and not subject to the control of a Minister who may allow personal beliefs to override measures intended to prioritise the best interests of patients and staff at abortion provider centres.</w:t>
      </w:r>
    </w:p>
    <w:p w:rsidR="009F0339" w:rsidRPr="00B7350E" w:rsidRDefault="009F0339" w:rsidP="009F0339">
      <w:pPr>
        <w:rPr>
          <w:rFonts w:ascii="Arial" w:hAnsi="Arial"/>
          <w:b/>
        </w:rPr>
      </w:pPr>
      <w:r w:rsidRPr="00B7350E">
        <w:rPr>
          <w:rFonts w:ascii="Arial" w:hAnsi="Arial"/>
          <w:b/>
        </w:rPr>
        <w:t>Q-17 What behaviours should be prohibited in a safe access zone?</w:t>
      </w:r>
    </w:p>
    <w:p w:rsidR="0073509A" w:rsidRPr="00B63ADD" w:rsidRDefault="0073509A" w:rsidP="009F0339">
      <w:pPr>
        <w:rPr>
          <w:rFonts w:ascii="Arial" w:hAnsi="Arial"/>
        </w:rPr>
      </w:pPr>
      <w:r w:rsidRPr="00B63ADD">
        <w:rPr>
          <w:rFonts w:ascii="Arial" w:hAnsi="Arial"/>
        </w:rPr>
        <w:t>Legislation in Victoria</w:t>
      </w:r>
      <w:r w:rsidR="004A75AB">
        <w:rPr>
          <w:rStyle w:val="FootnoteReference"/>
          <w:rFonts w:ascii="Arial" w:hAnsi="Arial"/>
        </w:rPr>
        <w:footnoteReference w:id="11"/>
      </w:r>
      <w:r w:rsidRPr="00B63ADD">
        <w:rPr>
          <w:rFonts w:ascii="Arial" w:hAnsi="Arial"/>
        </w:rPr>
        <w:t xml:space="preserve"> provides the clearest definition of behaviours prohibited within safe access zone, particularly in relation to </w:t>
      </w:r>
      <w:r w:rsidR="009C77C0">
        <w:rPr>
          <w:rFonts w:ascii="Arial" w:hAnsi="Arial"/>
        </w:rPr>
        <w:t>“</w:t>
      </w:r>
      <w:r w:rsidRPr="00B63ADD">
        <w:rPr>
          <w:rFonts w:ascii="Arial" w:hAnsi="Arial"/>
        </w:rPr>
        <w:t>a communication that relates to terminations and reasonably likely to cause distress or anxiety</w:t>
      </w:r>
      <w:r w:rsidR="009C77C0">
        <w:rPr>
          <w:rFonts w:ascii="Arial" w:hAnsi="Arial"/>
        </w:rPr>
        <w:t>”</w:t>
      </w:r>
      <w:r w:rsidRPr="00B63ADD">
        <w:rPr>
          <w:rFonts w:ascii="Arial" w:hAnsi="Arial"/>
        </w:rPr>
        <w:t>.</w:t>
      </w:r>
    </w:p>
    <w:p w:rsidR="009F0339" w:rsidRPr="004F7F58" w:rsidRDefault="009F0339" w:rsidP="009F0339">
      <w:pPr>
        <w:rPr>
          <w:rFonts w:ascii="Arial" w:hAnsi="Arial"/>
          <w:b/>
        </w:rPr>
      </w:pPr>
      <w:r w:rsidRPr="004F7F58">
        <w:rPr>
          <w:rFonts w:ascii="Arial" w:hAnsi="Arial"/>
          <w:b/>
        </w:rPr>
        <w:t>Q-18 Should the prohibition on behaviours in a safe access zone apply only during a particular time period?</w:t>
      </w:r>
    </w:p>
    <w:p w:rsidR="0073509A" w:rsidRPr="00B63ADD" w:rsidRDefault="00CD7F81" w:rsidP="009F0339">
      <w:pPr>
        <w:rPr>
          <w:rFonts w:ascii="Arial" w:hAnsi="Arial"/>
        </w:rPr>
      </w:pPr>
      <w:r>
        <w:rPr>
          <w:rFonts w:ascii="Arial" w:hAnsi="Arial"/>
        </w:rPr>
        <w:t xml:space="preserve">No. </w:t>
      </w:r>
      <w:r w:rsidR="0073509A" w:rsidRPr="00B63ADD">
        <w:rPr>
          <w:rFonts w:ascii="Arial" w:hAnsi="Arial"/>
        </w:rPr>
        <w:t>Safe access zone prohibitions on behaviour should apply at all times.</w:t>
      </w:r>
    </w:p>
    <w:p w:rsidR="009F0339" w:rsidRPr="004F7F58" w:rsidRDefault="009F0339" w:rsidP="009F0339">
      <w:pPr>
        <w:rPr>
          <w:rFonts w:ascii="Arial" w:hAnsi="Arial"/>
          <w:b/>
        </w:rPr>
      </w:pPr>
      <w:r w:rsidRPr="004F7F58">
        <w:rPr>
          <w:rFonts w:ascii="Arial" w:hAnsi="Arial"/>
          <w:b/>
        </w:rPr>
        <w:t>Q-19 Should it be an offence to make or publish a recording of another person entering or leaving, or trying to enter or leave, premises where termination of pregnancy services are performed, unless the recorded person has given their consent?</w:t>
      </w:r>
    </w:p>
    <w:p w:rsidR="0073509A" w:rsidRPr="00B63ADD" w:rsidRDefault="0073509A" w:rsidP="009F0339">
      <w:pPr>
        <w:rPr>
          <w:rFonts w:ascii="Arial" w:hAnsi="Arial"/>
        </w:rPr>
      </w:pPr>
      <w:r w:rsidRPr="00B63ADD">
        <w:rPr>
          <w:rFonts w:ascii="Arial" w:hAnsi="Arial"/>
        </w:rPr>
        <w:t>Yes.</w:t>
      </w:r>
    </w:p>
    <w:p w:rsidR="0073509A" w:rsidRPr="00B63ADD" w:rsidRDefault="00FF425F" w:rsidP="009F0339">
      <w:pPr>
        <w:rPr>
          <w:rFonts w:ascii="Arial" w:hAnsi="Arial"/>
        </w:rPr>
      </w:pPr>
      <w:r w:rsidRPr="00B63ADD">
        <w:rPr>
          <w:rFonts w:ascii="Arial" w:hAnsi="Arial"/>
        </w:rPr>
        <w:t>Person’s working at or making use of an abortion facility have a right to privacy</w:t>
      </w:r>
      <w:r w:rsidR="00C068B1">
        <w:rPr>
          <w:rStyle w:val="FootnoteReference"/>
          <w:rFonts w:ascii="Arial" w:hAnsi="Arial"/>
        </w:rPr>
        <w:footnoteReference w:id="12"/>
      </w:r>
      <w:r w:rsidRPr="00B63ADD">
        <w:rPr>
          <w:rFonts w:ascii="Arial" w:hAnsi="Arial"/>
        </w:rPr>
        <w:t xml:space="preserve"> and as such this right must be protected under the legislation.</w:t>
      </w:r>
    </w:p>
    <w:p w:rsidR="009F0339" w:rsidRPr="00B63ADD" w:rsidRDefault="009F0339" w:rsidP="009F0339">
      <w:pPr>
        <w:rPr>
          <w:rFonts w:ascii="Arial" w:hAnsi="Arial"/>
        </w:rPr>
      </w:pPr>
    </w:p>
    <w:p w:rsidR="009F0339" w:rsidRPr="00B63ADD" w:rsidRDefault="009F0339" w:rsidP="009F0339">
      <w:pPr>
        <w:rPr>
          <w:rFonts w:ascii="Arial" w:hAnsi="Arial"/>
          <w:b/>
          <w:bCs/>
        </w:rPr>
      </w:pPr>
      <w:r w:rsidRPr="00B63ADD">
        <w:rPr>
          <w:rFonts w:ascii="Arial" w:hAnsi="Arial"/>
          <w:b/>
          <w:bCs/>
        </w:rPr>
        <w:t>Collection of data about terminations of pregnancy</w:t>
      </w:r>
    </w:p>
    <w:p w:rsidR="009F0339" w:rsidRPr="004F7F58" w:rsidRDefault="009F0339" w:rsidP="009F0339">
      <w:pPr>
        <w:rPr>
          <w:rFonts w:ascii="Arial" w:hAnsi="Arial"/>
          <w:b/>
        </w:rPr>
      </w:pPr>
      <w:r w:rsidRPr="004F7F58">
        <w:rPr>
          <w:rFonts w:ascii="Arial" w:hAnsi="Arial"/>
          <w:b/>
        </w:rPr>
        <w:lastRenderedPageBreak/>
        <w:t>Q-20 Should there be mandatory reporting of anonymised data about terminations of pregnancy in Queensland?</w:t>
      </w:r>
    </w:p>
    <w:p w:rsidR="00FF425F" w:rsidRPr="00B63ADD" w:rsidRDefault="00FF425F" w:rsidP="009F0339">
      <w:pPr>
        <w:rPr>
          <w:rFonts w:ascii="Arial" w:hAnsi="Arial"/>
        </w:rPr>
      </w:pPr>
      <w:r w:rsidRPr="00B63ADD">
        <w:rPr>
          <w:rFonts w:ascii="Arial" w:hAnsi="Arial"/>
        </w:rPr>
        <w:t>Yes.</w:t>
      </w:r>
    </w:p>
    <w:p w:rsidR="00FF425F" w:rsidRPr="00B63ADD" w:rsidRDefault="00FF425F" w:rsidP="009F0339">
      <w:pPr>
        <w:rPr>
          <w:rFonts w:ascii="Arial" w:hAnsi="Arial"/>
        </w:rPr>
      </w:pPr>
      <w:r w:rsidRPr="00B63ADD">
        <w:rPr>
          <w:rFonts w:ascii="Arial" w:hAnsi="Arial"/>
        </w:rPr>
        <w:t xml:space="preserve">Accurate data in reproductive health care is essential for the provision of services, planning and resources. It may also </w:t>
      </w:r>
      <w:r w:rsidR="00990217">
        <w:rPr>
          <w:rFonts w:ascii="Arial" w:hAnsi="Arial"/>
        </w:rPr>
        <w:t>identify</w:t>
      </w:r>
      <w:r w:rsidRPr="00B63ADD">
        <w:rPr>
          <w:rFonts w:ascii="Arial" w:hAnsi="Arial"/>
        </w:rPr>
        <w:t xml:space="preserve"> gaps in service provision and also in education around reproductive health more broadly.</w:t>
      </w:r>
      <w:r w:rsidR="00990217">
        <w:rPr>
          <w:rFonts w:ascii="Arial" w:hAnsi="Arial"/>
        </w:rPr>
        <w:t xml:space="preserve"> This is especially important for women with disability as very little data has been collected around their use of reproductive health care or need for reproductive health education.</w:t>
      </w:r>
      <w:r w:rsidRPr="00B63ADD">
        <w:rPr>
          <w:rFonts w:ascii="Arial" w:hAnsi="Arial"/>
        </w:rPr>
        <w:t xml:space="preserve"> However, such data must be anonymised for example, not make use of the date of birth but rather give an age estimate instead</w:t>
      </w:r>
      <w:r w:rsidR="006A2214">
        <w:rPr>
          <w:rFonts w:ascii="Arial" w:hAnsi="Arial"/>
        </w:rPr>
        <w:t xml:space="preserve">. Individuals seeking medical procedures have a right to privacy as legislated in the </w:t>
      </w:r>
      <w:r w:rsidR="006A2214" w:rsidRPr="00C068B1">
        <w:rPr>
          <w:rFonts w:ascii="Arial" w:hAnsi="Arial"/>
          <w:i/>
        </w:rPr>
        <w:t xml:space="preserve">Queensland Privacy Act </w:t>
      </w:r>
      <w:r w:rsidR="00FA0692" w:rsidRPr="00C068B1">
        <w:rPr>
          <w:rFonts w:ascii="Arial" w:hAnsi="Arial"/>
          <w:i/>
        </w:rPr>
        <w:t>2009</w:t>
      </w:r>
      <w:r w:rsidR="00FA0692">
        <w:rPr>
          <w:rFonts w:ascii="Arial" w:hAnsi="Arial"/>
        </w:rPr>
        <w:t>.</w:t>
      </w:r>
      <w:r w:rsidR="006A2214">
        <w:rPr>
          <w:rStyle w:val="FootnoteReference"/>
          <w:rFonts w:ascii="Arial" w:hAnsi="Arial"/>
        </w:rPr>
        <w:footnoteReference w:id="13"/>
      </w:r>
    </w:p>
    <w:p w:rsidR="009F0339" w:rsidRPr="00B63ADD" w:rsidRDefault="009F0339">
      <w:pPr>
        <w:rPr>
          <w:rFonts w:ascii="Arial" w:hAnsi="Arial"/>
        </w:rPr>
      </w:pPr>
    </w:p>
    <w:sectPr w:rsidR="009F0339" w:rsidRPr="00B63A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4B" w:rsidRDefault="000B304B" w:rsidP="00BA76E6">
      <w:pPr>
        <w:spacing w:before="0" w:after="0"/>
      </w:pPr>
      <w:r>
        <w:separator/>
      </w:r>
    </w:p>
  </w:endnote>
  <w:endnote w:type="continuationSeparator" w:id="0">
    <w:p w:rsidR="000B304B" w:rsidRDefault="000B304B" w:rsidP="00BA7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176796"/>
      <w:docPartObj>
        <w:docPartGallery w:val="Page Numbers (Bottom of Page)"/>
        <w:docPartUnique/>
      </w:docPartObj>
    </w:sdtPr>
    <w:sdtEndPr>
      <w:rPr>
        <w:color w:val="7F7F7F" w:themeColor="background1" w:themeShade="7F"/>
        <w:spacing w:val="60"/>
      </w:rPr>
    </w:sdtEndPr>
    <w:sdtContent>
      <w:p w:rsidR="00517AA3" w:rsidRDefault="00517A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1A4A" w:rsidRPr="00191A4A">
          <w:rPr>
            <w:b/>
            <w:bCs/>
            <w:noProof/>
          </w:rPr>
          <w:t>2</w:t>
        </w:r>
        <w:r>
          <w:rPr>
            <w:b/>
            <w:bCs/>
            <w:noProof/>
          </w:rPr>
          <w:fldChar w:fldCharType="end"/>
        </w:r>
        <w:r>
          <w:rPr>
            <w:b/>
            <w:bCs/>
          </w:rPr>
          <w:t xml:space="preserve"> | </w:t>
        </w:r>
        <w:r>
          <w:rPr>
            <w:color w:val="7F7F7F" w:themeColor="background1" w:themeShade="7F"/>
            <w:spacing w:val="60"/>
          </w:rPr>
          <w:t>Page</w:t>
        </w:r>
      </w:p>
    </w:sdtContent>
  </w:sdt>
  <w:p w:rsidR="00517AA3" w:rsidRDefault="00517AA3">
    <w:pPr>
      <w:pStyle w:val="Footer"/>
    </w:pPr>
    <w:r>
      <w:t>PWDA submission | Review of termination of pregnancy laws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4B" w:rsidRDefault="000B304B" w:rsidP="00BA76E6">
      <w:pPr>
        <w:spacing w:before="0" w:after="0"/>
      </w:pPr>
      <w:r>
        <w:separator/>
      </w:r>
    </w:p>
  </w:footnote>
  <w:footnote w:type="continuationSeparator" w:id="0">
    <w:p w:rsidR="000B304B" w:rsidRDefault="000B304B" w:rsidP="00BA76E6">
      <w:pPr>
        <w:spacing w:before="0" w:after="0"/>
      </w:pPr>
      <w:r>
        <w:continuationSeparator/>
      </w:r>
    </w:p>
  </w:footnote>
  <w:footnote w:id="1">
    <w:p w:rsidR="00446631" w:rsidRDefault="00446631">
      <w:pPr>
        <w:pStyle w:val="FootnoteText"/>
      </w:pPr>
      <w:r>
        <w:rPr>
          <w:rStyle w:val="FootnoteReference"/>
        </w:rPr>
        <w:footnoteRef/>
      </w:r>
      <w:r>
        <w:t xml:space="preserve"> </w:t>
      </w:r>
      <w:r w:rsidRPr="00446631">
        <w:t>https://www.un.org/development/desa/disabilities/convention-on-the-rights-of-persons-with-disabilities/convention-on-the-rights-of-persons-with-disabilities-2.html</w:t>
      </w:r>
    </w:p>
  </w:footnote>
  <w:footnote w:id="2">
    <w:p w:rsidR="00652076" w:rsidRDefault="00652076">
      <w:pPr>
        <w:pStyle w:val="FootnoteText"/>
      </w:pPr>
      <w:r>
        <w:rPr>
          <w:rStyle w:val="FootnoteReference"/>
        </w:rPr>
        <w:footnoteRef/>
      </w:r>
      <w:r>
        <w:t xml:space="preserve"> </w:t>
      </w:r>
      <w:r w:rsidRPr="00652076">
        <w:t>http://www.qlrc.qld.gov.au/__data/assets/pdf_file/0010/547165/qlrc-wp-no-76-2017.pdf</w:t>
      </w:r>
    </w:p>
  </w:footnote>
  <w:footnote w:id="3">
    <w:p w:rsidR="00BA76E6" w:rsidRDefault="00BA76E6">
      <w:pPr>
        <w:pStyle w:val="FootnoteText"/>
      </w:pPr>
      <w:r>
        <w:rPr>
          <w:rStyle w:val="FootnoteReference"/>
        </w:rPr>
        <w:footnoteRef/>
      </w:r>
      <w:r>
        <w:t xml:space="preserve"> </w:t>
      </w:r>
      <w:r w:rsidRPr="00BA76E6">
        <w:t>https://scholarworks.uvm.edu/cgi/viewcontent.cgi?referer=https://www.google.com.au/&amp;httpsredir=1&amp;article=1374&amp;context=graddis</w:t>
      </w:r>
    </w:p>
  </w:footnote>
  <w:footnote w:id="4">
    <w:p w:rsidR="00AF7264" w:rsidRDefault="00AF7264">
      <w:pPr>
        <w:pStyle w:val="FootnoteText"/>
      </w:pPr>
      <w:r>
        <w:rPr>
          <w:rStyle w:val="FootnoteReference"/>
        </w:rPr>
        <w:footnoteRef/>
      </w:r>
      <w:r>
        <w:t xml:space="preserve"> </w:t>
      </w:r>
      <w:r w:rsidRPr="00AF7264">
        <w:t>ttps://www.ranzcog.edu.au/RANZCOG_SITE/media/RANZCOG-MEDIA/Women%27s%20Health/Statement%20and%20guidelines/Clinical%20-%20Gynaecology/Termination-of-pregnancy-(C-Gyn-17)-Review-July-2016.pdf?ext=.pdf</w:t>
      </w:r>
    </w:p>
  </w:footnote>
  <w:footnote w:id="5">
    <w:p w:rsidR="008764BD" w:rsidRDefault="008764BD">
      <w:pPr>
        <w:pStyle w:val="FootnoteText"/>
      </w:pPr>
      <w:r>
        <w:rPr>
          <w:rStyle w:val="FootnoteReference"/>
        </w:rPr>
        <w:footnoteRef/>
      </w:r>
      <w:r>
        <w:t xml:space="preserve"> </w:t>
      </w:r>
      <w:bookmarkStart w:id="1" w:name="_Hlk506205192"/>
      <w:r w:rsidRPr="008764BD">
        <w:t>https://www.un.org/development/desa/disabilities/convention-on-the-rights-of-persons-with-disabilities/convention-on-the-rights-of-persons-with-disabilities-2.html</w:t>
      </w:r>
    </w:p>
    <w:bookmarkEnd w:id="1"/>
  </w:footnote>
  <w:footnote w:id="6">
    <w:p w:rsidR="001147CC" w:rsidRDefault="001147CC">
      <w:pPr>
        <w:pStyle w:val="FootnoteText"/>
      </w:pPr>
      <w:r>
        <w:rPr>
          <w:rStyle w:val="FootnoteReference"/>
        </w:rPr>
        <w:footnoteRef/>
      </w:r>
      <w:r>
        <w:t xml:space="preserve"> </w:t>
      </w:r>
      <w:r w:rsidRPr="001147CC">
        <w:t>https://www2.health.vic.gov.au/mental-health/practice-and-service-quality/mental-health-act-2014-handbook/recovery-and-supported-decision-making/presumption-of-capacity</w:t>
      </w:r>
    </w:p>
  </w:footnote>
  <w:footnote w:id="7">
    <w:p w:rsidR="00D71CD9" w:rsidRDefault="00D71CD9" w:rsidP="00D71CD9">
      <w:pPr>
        <w:pStyle w:val="FootnoteText"/>
      </w:pPr>
      <w:r>
        <w:rPr>
          <w:rStyle w:val="FootnoteReference"/>
        </w:rPr>
        <w:footnoteRef/>
      </w:r>
      <w:r>
        <w:t xml:space="preserve"> </w:t>
      </w:r>
      <w:r>
        <w:rPr>
          <w:rStyle w:val="FootnoteReference"/>
        </w:rPr>
        <w:footnoteRef/>
      </w:r>
      <w:r>
        <w:t xml:space="preserve"> </w:t>
      </w:r>
      <w:r w:rsidRPr="00AF7264">
        <w:t>ttps://www.ranzcog.edu.au/RANZCOG_SITE/media/RANZCOG-MEDIA/Women%27s%20Health/Statement%20and%20guidelines/Clinical%20-%20Gynaecology/Termination-of-pregnancy-(C-Gyn-17)-Review-July-2016.pdf?ext=.pdf</w:t>
      </w:r>
    </w:p>
    <w:p w:rsidR="00D71CD9" w:rsidRDefault="00D71CD9">
      <w:pPr>
        <w:pStyle w:val="FootnoteText"/>
      </w:pPr>
    </w:p>
  </w:footnote>
  <w:footnote w:id="8">
    <w:p w:rsidR="009D49B9" w:rsidRDefault="009D49B9" w:rsidP="009D49B9">
      <w:pPr>
        <w:pStyle w:val="FootnoteText"/>
      </w:pPr>
      <w:r>
        <w:rPr>
          <w:rStyle w:val="FootnoteReference"/>
        </w:rPr>
        <w:footnoteRef/>
      </w:r>
      <w:r>
        <w:t xml:space="preserve"> </w:t>
      </w:r>
      <w:r w:rsidRPr="008764BD">
        <w:t>https://www.un.org/development/desa/disabilities/convention-on-the-rights-of-persons-with-disabilities/convention-on-the-rights-of-persons-with-disabilities-2.html</w:t>
      </w:r>
    </w:p>
    <w:p w:rsidR="009D49B9" w:rsidRDefault="009D49B9">
      <w:pPr>
        <w:pStyle w:val="FootnoteText"/>
      </w:pPr>
    </w:p>
  </w:footnote>
  <w:footnote w:id="9">
    <w:p w:rsidR="00766C1C" w:rsidRDefault="00766C1C">
      <w:pPr>
        <w:pStyle w:val="FootnoteText"/>
      </w:pPr>
      <w:r>
        <w:rPr>
          <w:rStyle w:val="FootnoteReference"/>
        </w:rPr>
        <w:footnoteRef/>
      </w:r>
      <w:r>
        <w:t xml:space="preserve"> </w:t>
      </w:r>
      <w:r w:rsidRPr="00766C1C">
        <w:t>https://ama.com.au/media/new-code-ethics-doctors</w:t>
      </w:r>
    </w:p>
  </w:footnote>
  <w:footnote w:id="10">
    <w:p w:rsidR="00E64FDC" w:rsidRDefault="00E64FDC">
      <w:pPr>
        <w:pStyle w:val="FootnoteText"/>
      </w:pPr>
      <w:r>
        <w:rPr>
          <w:rStyle w:val="FootnoteReference"/>
        </w:rPr>
        <w:footnoteRef/>
      </w:r>
      <w:r>
        <w:t xml:space="preserve"> </w:t>
      </w:r>
      <w:bookmarkStart w:id="2" w:name="_Hlk506205882"/>
      <w:r w:rsidRPr="00E64FDC">
        <w:t>https://www.childrenbychoice.org.au/factsandfigures/australianabortionlawandpractice</w:t>
      </w:r>
    </w:p>
    <w:bookmarkEnd w:id="2"/>
  </w:footnote>
  <w:footnote w:id="11">
    <w:p w:rsidR="004A75AB" w:rsidRDefault="004A75AB" w:rsidP="004A75AB">
      <w:pPr>
        <w:pStyle w:val="FootnoteText"/>
      </w:pPr>
      <w:r>
        <w:rPr>
          <w:rStyle w:val="FootnoteReference"/>
        </w:rPr>
        <w:footnoteRef/>
      </w:r>
      <w:r>
        <w:t xml:space="preserve"> </w:t>
      </w:r>
      <w:r w:rsidRPr="00E64FDC">
        <w:t>https://www.childrenbychoice.org.au/factsandfigures/australianabortionlawandpractice</w:t>
      </w:r>
    </w:p>
    <w:p w:rsidR="004A75AB" w:rsidRDefault="004A75AB">
      <w:pPr>
        <w:pStyle w:val="FootnoteText"/>
      </w:pPr>
    </w:p>
  </w:footnote>
  <w:footnote w:id="12">
    <w:p w:rsidR="00C068B1" w:rsidRDefault="00C068B1">
      <w:pPr>
        <w:pStyle w:val="FootnoteText"/>
      </w:pPr>
      <w:r>
        <w:rPr>
          <w:rStyle w:val="FootnoteReference"/>
        </w:rPr>
        <w:footnoteRef/>
      </w:r>
      <w:r>
        <w:t xml:space="preserve"> </w:t>
      </w:r>
      <w:r w:rsidRPr="00C068B1">
        <w:t>https://www.oic.qld.gov.au/about/privacy</w:t>
      </w:r>
    </w:p>
  </w:footnote>
  <w:footnote w:id="13">
    <w:p w:rsidR="006A2214" w:rsidRDefault="006A2214">
      <w:pPr>
        <w:pStyle w:val="FootnoteText"/>
      </w:pPr>
      <w:r>
        <w:rPr>
          <w:rStyle w:val="FootnoteReference"/>
        </w:rPr>
        <w:footnoteRef/>
      </w:r>
      <w:r>
        <w:t xml:space="preserve"> </w:t>
      </w:r>
      <w:r w:rsidRPr="006A2214">
        <w:t>https://www.oic.qld.gov.au/about/privacy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CC9"/>
    <w:multiLevelType w:val="hybridMultilevel"/>
    <w:tmpl w:val="EE526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75"/>
    <w:rsid w:val="000A08B0"/>
    <w:rsid w:val="000B07AE"/>
    <w:rsid w:val="000B304B"/>
    <w:rsid w:val="000B661A"/>
    <w:rsid w:val="001147CC"/>
    <w:rsid w:val="001710BC"/>
    <w:rsid w:val="00191A4A"/>
    <w:rsid w:val="00196C85"/>
    <w:rsid w:val="001B715F"/>
    <w:rsid w:val="001F5A34"/>
    <w:rsid w:val="0022686B"/>
    <w:rsid w:val="00270F3F"/>
    <w:rsid w:val="00272B4F"/>
    <w:rsid w:val="0028628E"/>
    <w:rsid w:val="00297AF7"/>
    <w:rsid w:val="002C4E0E"/>
    <w:rsid w:val="0032173B"/>
    <w:rsid w:val="00322F90"/>
    <w:rsid w:val="003660C5"/>
    <w:rsid w:val="004357F1"/>
    <w:rsid w:val="004422B5"/>
    <w:rsid w:val="00446631"/>
    <w:rsid w:val="004A75AB"/>
    <w:rsid w:val="004D4166"/>
    <w:rsid w:val="004F7F58"/>
    <w:rsid w:val="00517AA3"/>
    <w:rsid w:val="0052422E"/>
    <w:rsid w:val="005A3598"/>
    <w:rsid w:val="00606739"/>
    <w:rsid w:val="00652076"/>
    <w:rsid w:val="00665CF7"/>
    <w:rsid w:val="00690C34"/>
    <w:rsid w:val="006A2214"/>
    <w:rsid w:val="006B6843"/>
    <w:rsid w:val="006C72EF"/>
    <w:rsid w:val="00711B8A"/>
    <w:rsid w:val="0073509A"/>
    <w:rsid w:val="007534C7"/>
    <w:rsid w:val="00766C1C"/>
    <w:rsid w:val="007D2575"/>
    <w:rsid w:val="00834024"/>
    <w:rsid w:val="00835C59"/>
    <w:rsid w:val="008764BD"/>
    <w:rsid w:val="00990217"/>
    <w:rsid w:val="00990C8B"/>
    <w:rsid w:val="009C77C0"/>
    <w:rsid w:val="009D49B9"/>
    <w:rsid w:val="009F0339"/>
    <w:rsid w:val="00A431F7"/>
    <w:rsid w:val="00A850CA"/>
    <w:rsid w:val="00AD5B59"/>
    <w:rsid w:val="00AF7264"/>
    <w:rsid w:val="00B361CB"/>
    <w:rsid w:val="00B42B92"/>
    <w:rsid w:val="00B63ADD"/>
    <w:rsid w:val="00B7350E"/>
    <w:rsid w:val="00BA76E6"/>
    <w:rsid w:val="00C068B1"/>
    <w:rsid w:val="00C354E1"/>
    <w:rsid w:val="00C66A67"/>
    <w:rsid w:val="00CD7F81"/>
    <w:rsid w:val="00D35EE2"/>
    <w:rsid w:val="00D71CD9"/>
    <w:rsid w:val="00D74E92"/>
    <w:rsid w:val="00E64FDC"/>
    <w:rsid w:val="00EC6998"/>
    <w:rsid w:val="00EE67C0"/>
    <w:rsid w:val="00F55A09"/>
    <w:rsid w:val="00FA0692"/>
    <w:rsid w:val="00FF4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B8B79-85F2-414E-B024-9D1B2209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75"/>
    <w:pPr>
      <w:spacing w:before="120" w:after="120" w:line="240" w:lineRule="auto"/>
    </w:pPr>
    <w:rPr>
      <w:rFonts w:ascii="Calibri" w:eastAsia="Times New Roman" w:hAnsi="Calibri"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2575"/>
    <w:rPr>
      <w:rFonts w:ascii="Arial" w:hAnsi="Arial"/>
      <w:color w:val="0000FF"/>
      <w:u w:val="single"/>
    </w:rPr>
  </w:style>
  <w:style w:type="character" w:customStyle="1" w:styleId="UnresolvedMention">
    <w:name w:val="Unresolved Mention"/>
    <w:basedOn w:val="DefaultParagraphFont"/>
    <w:uiPriority w:val="99"/>
    <w:semiHidden/>
    <w:unhideWhenUsed/>
    <w:rsid w:val="007D2575"/>
    <w:rPr>
      <w:color w:val="808080"/>
      <w:shd w:val="clear" w:color="auto" w:fill="E6E6E6"/>
    </w:rPr>
  </w:style>
  <w:style w:type="paragraph" w:styleId="FootnoteText">
    <w:name w:val="footnote text"/>
    <w:basedOn w:val="Normal"/>
    <w:link w:val="FootnoteTextChar"/>
    <w:uiPriority w:val="99"/>
    <w:semiHidden/>
    <w:unhideWhenUsed/>
    <w:rsid w:val="00BA76E6"/>
    <w:pPr>
      <w:spacing w:before="0" w:after="0"/>
    </w:pPr>
    <w:rPr>
      <w:sz w:val="20"/>
      <w:szCs w:val="20"/>
    </w:rPr>
  </w:style>
  <w:style w:type="character" w:customStyle="1" w:styleId="FootnoteTextChar">
    <w:name w:val="Footnote Text Char"/>
    <w:basedOn w:val="DefaultParagraphFont"/>
    <w:link w:val="FootnoteText"/>
    <w:uiPriority w:val="99"/>
    <w:semiHidden/>
    <w:rsid w:val="00BA76E6"/>
    <w:rPr>
      <w:rFonts w:ascii="Calibri" w:eastAsia="Times New Roman" w:hAnsi="Calibri" w:cs="Arial"/>
      <w:sz w:val="20"/>
      <w:szCs w:val="20"/>
      <w:lang w:eastAsia="en-AU"/>
    </w:rPr>
  </w:style>
  <w:style w:type="character" w:styleId="FootnoteReference">
    <w:name w:val="footnote reference"/>
    <w:basedOn w:val="DefaultParagraphFont"/>
    <w:uiPriority w:val="99"/>
    <w:semiHidden/>
    <w:unhideWhenUsed/>
    <w:rsid w:val="00BA76E6"/>
    <w:rPr>
      <w:vertAlign w:val="superscript"/>
    </w:rPr>
  </w:style>
  <w:style w:type="paragraph" w:styleId="Header">
    <w:name w:val="header"/>
    <w:basedOn w:val="Normal"/>
    <w:link w:val="HeaderChar"/>
    <w:uiPriority w:val="99"/>
    <w:unhideWhenUsed/>
    <w:rsid w:val="00517AA3"/>
    <w:pPr>
      <w:tabs>
        <w:tab w:val="center" w:pos="4513"/>
        <w:tab w:val="right" w:pos="9026"/>
      </w:tabs>
      <w:spacing w:before="0" w:after="0"/>
    </w:pPr>
  </w:style>
  <w:style w:type="character" w:customStyle="1" w:styleId="HeaderChar">
    <w:name w:val="Header Char"/>
    <w:basedOn w:val="DefaultParagraphFont"/>
    <w:link w:val="Header"/>
    <w:uiPriority w:val="99"/>
    <w:rsid w:val="00517AA3"/>
    <w:rPr>
      <w:rFonts w:ascii="Calibri" w:eastAsia="Times New Roman" w:hAnsi="Calibri" w:cs="Arial"/>
      <w:sz w:val="24"/>
      <w:szCs w:val="24"/>
      <w:lang w:eastAsia="en-AU"/>
    </w:rPr>
  </w:style>
  <w:style w:type="paragraph" w:styleId="Footer">
    <w:name w:val="footer"/>
    <w:basedOn w:val="Normal"/>
    <w:link w:val="FooterChar"/>
    <w:uiPriority w:val="99"/>
    <w:unhideWhenUsed/>
    <w:rsid w:val="00517AA3"/>
    <w:pPr>
      <w:tabs>
        <w:tab w:val="center" w:pos="4513"/>
        <w:tab w:val="right" w:pos="9026"/>
      </w:tabs>
      <w:spacing w:before="0" w:after="0"/>
    </w:pPr>
  </w:style>
  <w:style w:type="character" w:customStyle="1" w:styleId="FooterChar">
    <w:name w:val="Footer Char"/>
    <w:basedOn w:val="DefaultParagraphFont"/>
    <w:link w:val="Footer"/>
    <w:uiPriority w:val="99"/>
    <w:rsid w:val="00517AA3"/>
    <w:rPr>
      <w:rFonts w:ascii="Calibri" w:eastAsia="Times New Roman" w:hAnsi="Calibri"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cesf@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6B2F-76BB-425D-AC8A-0C48B974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Ben Crompton</cp:lastModifiedBy>
  <cp:revision>2</cp:revision>
  <dcterms:created xsi:type="dcterms:W3CDTF">2018-07-17T00:53:00Z</dcterms:created>
  <dcterms:modified xsi:type="dcterms:W3CDTF">2018-07-17T00:53:00Z</dcterms:modified>
</cp:coreProperties>
</file>