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A8" w:rsidRPr="005D68AE" w:rsidRDefault="00C365BA" w:rsidP="00E03525">
      <w:pPr>
        <w:rPr>
          <w:rFonts w:ascii="Arial" w:hAnsi="Arial" w:cs="Arial"/>
          <w:b/>
        </w:rPr>
      </w:pPr>
      <w:r>
        <w:rPr>
          <w:rFonts w:ascii="Arial" w:hAnsi="Arial" w:cs="Arial"/>
          <w:b/>
        </w:rPr>
        <w:t>3</w:t>
      </w:r>
      <w:r w:rsidR="00231746">
        <w:rPr>
          <w:rFonts w:ascii="Arial" w:hAnsi="Arial" w:cs="Arial"/>
          <w:b/>
        </w:rPr>
        <w:t>1</w:t>
      </w:r>
      <w:r w:rsidR="00AD08A8">
        <w:rPr>
          <w:rFonts w:ascii="Arial" w:hAnsi="Arial" w:cs="Arial"/>
          <w:b/>
        </w:rPr>
        <w:t xml:space="preserve"> August</w:t>
      </w:r>
      <w:r w:rsidR="00AD08A8" w:rsidRPr="005D68AE">
        <w:rPr>
          <w:rFonts w:ascii="Arial" w:hAnsi="Arial" w:cs="Arial"/>
          <w:b/>
        </w:rPr>
        <w:t xml:space="preserve"> 2018</w:t>
      </w:r>
    </w:p>
    <w:p w:rsidR="00AD08A8" w:rsidRPr="00F10C8A" w:rsidRDefault="00AD08A8" w:rsidP="00E03525">
      <w:pPr>
        <w:pStyle w:val="AddressBlock"/>
        <w:rPr>
          <w:rFonts w:ascii="Arial" w:hAnsi="Arial" w:cs="Arial"/>
        </w:rPr>
      </w:pPr>
      <w:r w:rsidRPr="00F10C8A">
        <w:rPr>
          <w:rFonts w:ascii="Arial" w:hAnsi="Arial" w:cs="Arial"/>
        </w:rPr>
        <w:t xml:space="preserve">Committee </w:t>
      </w:r>
      <w:r>
        <w:rPr>
          <w:rFonts w:ascii="Arial" w:hAnsi="Arial" w:cs="Arial"/>
        </w:rPr>
        <w:t>Secretariat</w:t>
      </w:r>
    </w:p>
    <w:p w:rsidR="00AD08A8" w:rsidRPr="00F10C8A" w:rsidRDefault="00AD08A8" w:rsidP="00E03525">
      <w:pPr>
        <w:pStyle w:val="AddressBlock"/>
        <w:rPr>
          <w:rFonts w:ascii="Arial" w:hAnsi="Arial" w:cs="Arial"/>
        </w:rPr>
      </w:pPr>
      <w:r>
        <w:rPr>
          <w:rFonts w:ascii="Arial" w:hAnsi="Arial" w:cs="Arial"/>
        </w:rPr>
        <w:t>Joint Select Committee on the Royal Commission into Institutional Responses to Child Sexual Abuse – oversight of redress related recommendations</w:t>
      </w:r>
    </w:p>
    <w:p w:rsidR="00AD08A8" w:rsidRDefault="00AD08A8" w:rsidP="00E03525">
      <w:pPr>
        <w:pStyle w:val="AddressBlock"/>
        <w:rPr>
          <w:rFonts w:ascii="Arial" w:hAnsi="Arial" w:cs="Arial"/>
        </w:rPr>
      </w:pPr>
      <w:r>
        <w:rPr>
          <w:rFonts w:ascii="Arial" w:hAnsi="Arial" w:cs="Arial"/>
        </w:rPr>
        <w:t>Department of the Senate</w:t>
      </w:r>
    </w:p>
    <w:p w:rsidR="00AD08A8" w:rsidRPr="00F10C8A" w:rsidRDefault="00AD08A8" w:rsidP="00E03525">
      <w:pPr>
        <w:pStyle w:val="AddressBlock"/>
        <w:rPr>
          <w:rFonts w:ascii="Arial" w:hAnsi="Arial" w:cs="Arial"/>
        </w:rPr>
      </w:pPr>
      <w:r w:rsidRPr="00F10C8A">
        <w:rPr>
          <w:rFonts w:ascii="Arial" w:hAnsi="Arial" w:cs="Arial"/>
        </w:rPr>
        <w:t>PO Box 6100</w:t>
      </w:r>
    </w:p>
    <w:p w:rsidR="00AD08A8" w:rsidRDefault="00AD08A8" w:rsidP="00E03525">
      <w:pPr>
        <w:pStyle w:val="AddressBlock"/>
        <w:rPr>
          <w:rFonts w:ascii="Arial" w:hAnsi="Arial" w:cs="Arial"/>
        </w:rPr>
      </w:pPr>
      <w:r w:rsidRPr="00F10C8A">
        <w:rPr>
          <w:rFonts w:ascii="Arial" w:hAnsi="Arial" w:cs="Arial"/>
        </w:rPr>
        <w:t>Canberra ACT 2600</w:t>
      </w:r>
    </w:p>
    <w:bookmarkStart w:id="0" w:name="_GoBack"/>
    <w:p w:rsidR="00AD08A8" w:rsidRPr="00AD08A8" w:rsidRDefault="00364F3C" w:rsidP="00E03525">
      <w:pPr>
        <w:pStyle w:val="AddressBlock"/>
        <w:rPr>
          <w:rFonts w:ascii="Arial" w:hAnsi="Arial" w:cs="Arial"/>
        </w:rPr>
      </w:pPr>
      <w:r>
        <w:fldChar w:fldCharType="begin"/>
      </w:r>
      <w:r>
        <w:instrText xml:space="preserve"> HYPERLINK "mailto:institutionalresponsestoabuse.sen@aph.gov.au" </w:instrText>
      </w:r>
      <w:r>
        <w:fldChar w:fldCharType="separate"/>
      </w:r>
      <w:r w:rsidR="00AD08A8" w:rsidRPr="00AD08A8">
        <w:rPr>
          <w:rStyle w:val="Hyperlink"/>
          <w:rFonts w:ascii="Arial" w:hAnsi="Arial" w:cs="Arial"/>
          <w:shd w:val="clear" w:color="auto" w:fill="FFFFFF"/>
        </w:rPr>
        <w:t>institutionalresponsestoabuse.sen@aph.gov.au</w:t>
      </w:r>
      <w:r>
        <w:rPr>
          <w:rStyle w:val="Hyperlink"/>
          <w:rFonts w:ascii="Arial" w:hAnsi="Arial" w:cs="Arial"/>
          <w:shd w:val="clear" w:color="auto" w:fill="FFFFFF"/>
        </w:rPr>
        <w:fldChar w:fldCharType="end"/>
      </w:r>
    </w:p>
    <w:bookmarkEnd w:id="0"/>
    <w:p w:rsidR="00AD08A8" w:rsidRPr="00F10C8A" w:rsidRDefault="00AD08A8" w:rsidP="00E03525">
      <w:pPr>
        <w:rPr>
          <w:rFonts w:ascii="Arial" w:hAnsi="Arial" w:cs="Arial"/>
        </w:rPr>
      </w:pPr>
    </w:p>
    <w:p w:rsidR="00AD08A8" w:rsidRPr="00F10C8A" w:rsidRDefault="00AD08A8" w:rsidP="00E03525">
      <w:pPr>
        <w:rPr>
          <w:rFonts w:ascii="Arial" w:hAnsi="Arial" w:cs="Arial"/>
        </w:rPr>
      </w:pPr>
      <w:r w:rsidRPr="00F10C8A">
        <w:rPr>
          <w:rFonts w:ascii="Arial" w:hAnsi="Arial" w:cs="Arial"/>
        </w:rPr>
        <w:t xml:space="preserve">Thank you for the opportunity to </w:t>
      </w:r>
      <w:r w:rsidR="00E03525">
        <w:rPr>
          <w:rFonts w:ascii="Arial" w:hAnsi="Arial" w:cs="Arial"/>
        </w:rPr>
        <w:t xml:space="preserve">provide a response to the inquiry into the Australian Government policy, program and legal response to the redress-related recommendations of the Royal Commission into Institutional Responses to Child Sexual Abuse, including the establishment and operation of the National Redress Scheme </w:t>
      </w:r>
      <w:r w:rsidR="00A15CC8">
        <w:rPr>
          <w:rFonts w:ascii="Arial" w:hAnsi="Arial" w:cs="Arial"/>
        </w:rPr>
        <w:t xml:space="preserve">(NRS) </w:t>
      </w:r>
      <w:r w:rsidR="00E03525">
        <w:rPr>
          <w:rFonts w:ascii="Arial" w:hAnsi="Arial" w:cs="Arial"/>
        </w:rPr>
        <w:t xml:space="preserve">and ongoing support of survivors. </w:t>
      </w:r>
    </w:p>
    <w:p w:rsidR="006B224E" w:rsidRDefault="00AD08A8" w:rsidP="00E03525">
      <w:pPr>
        <w:pStyle w:val="AddressBlock"/>
        <w:rPr>
          <w:rStyle w:val="Hyperlink"/>
          <w:rFonts w:ascii="Arial" w:eastAsiaTheme="majorEastAsia" w:hAnsi="Arial" w:cs="Arial"/>
          <w:b w:val="0"/>
          <w:bCs/>
          <w:color w:val="auto"/>
          <w:u w:val="none"/>
        </w:rPr>
      </w:pPr>
      <w:r w:rsidRPr="00E03525">
        <w:rPr>
          <w:rFonts w:ascii="Arial" w:hAnsi="Arial" w:cs="Arial"/>
          <w:b w:val="0"/>
        </w:rPr>
        <w:t>People with Disability Australia (</w:t>
      </w:r>
      <w:hyperlink r:id="rId6" w:history="1">
        <w:r w:rsidRPr="00E03525">
          <w:rPr>
            <w:rStyle w:val="Hyperlink"/>
            <w:rFonts w:ascii="Arial" w:hAnsi="Arial" w:cs="Arial"/>
            <w:b w:val="0"/>
            <w:bCs/>
            <w:color w:val="auto"/>
            <w:u w:val="none"/>
          </w:rPr>
          <w:t>PWDA</w:t>
        </w:r>
      </w:hyperlink>
      <w:r w:rsidRPr="00E03525">
        <w:rPr>
          <w:rStyle w:val="Hyperlink"/>
          <w:rFonts w:ascii="Arial" w:eastAsiaTheme="majorEastAsia" w:hAnsi="Arial" w:cs="Arial"/>
          <w:b w:val="0"/>
          <w:bCs/>
          <w:color w:val="auto"/>
          <w:u w:val="none"/>
        </w:rPr>
        <w:t xml:space="preserve">) has been funded by the Department of Social Services to support people with disability who have been affected by the Royal Commission into Institutional Responses to Child Sexual Abuse. We have also been an active member of the Commonwealth Redress Advisory Council, and have </w:t>
      </w:r>
      <w:r w:rsidR="00E03525" w:rsidRPr="00E03525">
        <w:rPr>
          <w:rStyle w:val="Hyperlink"/>
          <w:rFonts w:ascii="Arial" w:eastAsiaTheme="majorEastAsia" w:hAnsi="Arial" w:cs="Arial"/>
          <w:b w:val="0"/>
          <w:bCs/>
          <w:color w:val="auto"/>
          <w:u w:val="none"/>
        </w:rPr>
        <w:t xml:space="preserve">previously provided submissions to the Senate Standing Committee on Community Affairs regarding the Commonwealth Redress Scheme for Institutional Child Sexual Abuse Bill 2017 and related Bill, as well as the National Redress Scheme for Institutional Child Sexual Abuse Bill 2018 and related Bill. </w:t>
      </w:r>
    </w:p>
    <w:p w:rsidR="00231746" w:rsidRDefault="00231746" w:rsidP="00E03525">
      <w:pPr>
        <w:pStyle w:val="AddressBlock"/>
        <w:rPr>
          <w:rStyle w:val="Hyperlink"/>
          <w:rFonts w:ascii="Arial" w:eastAsiaTheme="majorEastAsia" w:hAnsi="Arial" w:cs="Arial"/>
          <w:b w:val="0"/>
          <w:bCs/>
          <w:color w:val="auto"/>
          <w:u w:val="none"/>
        </w:rPr>
      </w:pPr>
    </w:p>
    <w:p w:rsidR="00231746" w:rsidRDefault="00231746" w:rsidP="00E03525">
      <w:pPr>
        <w:pStyle w:val="AddressBlock"/>
        <w:rPr>
          <w:rStyle w:val="Hyperlink"/>
          <w:rFonts w:ascii="Arial" w:eastAsiaTheme="majorEastAsia" w:hAnsi="Arial" w:cs="Arial"/>
          <w:b w:val="0"/>
          <w:bCs/>
          <w:color w:val="auto"/>
          <w:u w:val="none"/>
        </w:rPr>
      </w:pPr>
      <w:r>
        <w:rPr>
          <w:rStyle w:val="Hyperlink"/>
          <w:rFonts w:ascii="Arial" w:eastAsiaTheme="majorEastAsia" w:hAnsi="Arial" w:cs="Arial"/>
          <w:b w:val="0"/>
          <w:bCs/>
          <w:color w:val="auto"/>
          <w:u w:val="none"/>
        </w:rPr>
        <w:lastRenderedPageBreak/>
        <w:t xml:space="preserve">Firstly, we would like to endorse </w:t>
      </w:r>
      <w:proofErr w:type="spellStart"/>
      <w:r>
        <w:rPr>
          <w:rStyle w:val="Hyperlink"/>
          <w:rFonts w:ascii="Arial" w:eastAsiaTheme="majorEastAsia" w:hAnsi="Arial" w:cs="Arial"/>
          <w:b w:val="0"/>
          <w:bCs/>
          <w:color w:val="auto"/>
          <w:u w:val="none"/>
        </w:rPr>
        <w:t>knowmore’s</w:t>
      </w:r>
      <w:proofErr w:type="spellEnd"/>
      <w:r>
        <w:rPr>
          <w:rStyle w:val="Hyperlink"/>
          <w:rFonts w:ascii="Arial" w:eastAsiaTheme="majorEastAsia" w:hAnsi="Arial" w:cs="Arial"/>
          <w:b w:val="0"/>
          <w:bCs/>
          <w:color w:val="auto"/>
          <w:u w:val="none"/>
        </w:rPr>
        <w:t xml:space="preserve"> submission to this inquiry, and echo their concerns in relation to the implementation of the </w:t>
      </w:r>
      <w:r w:rsidR="00A15CC8">
        <w:rPr>
          <w:rStyle w:val="Hyperlink"/>
          <w:rFonts w:ascii="Arial" w:eastAsiaTheme="majorEastAsia" w:hAnsi="Arial" w:cs="Arial"/>
          <w:b w:val="0"/>
          <w:bCs/>
          <w:color w:val="auto"/>
          <w:u w:val="none"/>
        </w:rPr>
        <w:t>NRS</w:t>
      </w:r>
      <w:r>
        <w:rPr>
          <w:rStyle w:val="Hyperlink"/>
          <w:rFonts w:ascii="Arial" w:eastAsiaTheme="majorEastAsia" w:hAnsi="Arial" w:cs="Arial"/>
          <w:b w:val="0"/>
          <w:bCs/>
          <w:color w:val="auto"/>
          <w:u w:val="none"/>
        </w:rPr>
        <w:t xml:space="preserve">. We also support the comments made by our colleague, Children and Young People with Disability Australia (CYDA) to this inquiry. </w:t>
      </w:r>
    </w:p>
    <w:p w:rsidR="006B224E" w:rsidRDefault="006B224E" w:rsidP="00E03525">
      <w:pPr>
        <w:pStyle w:val="AddressBlock"/>
        <w:rPr>
          <w:rStyle w:val="Hyperlink"/>
          <w:rFonts w:ascii="Arial" w:eastAsiaTheme="majorEastAsia" w:hAnsi="Arial" w:cs="Arial"/>
          <w:b w:val="0"/>
          <w:bCs/>
          <w:color w:val="auto"/>
          <w:u w:val="none"/>
        </w:rPr>
      </w:pPr>
    </w:p>
    <w:p w:rsidR="00403EBC" w:rsidRDefault="007C7708" w:rsidP="00E03525">
      <w:pPr>
        <w:pStyle w:val="AddressBlock"/>
        <w:rPr>
          <w:rStyle w:val="Hyperlink"/>
          <w:rFonts w:ascii="Arial" w:eastAsiaTheme="majorEastAsia" w:hAnsi="Arial" w:cs="Arial"/>
          <w:b w:val="0"/>
          <w:bCs/>
          <w:color w:val="auto"/>
          <w:u w:val="none"/>
        </w:rPr>
      </w:pPr>
      <w:r>
        <w:rPr>
          <w:rStyle w:val="Hyperlink"/>
          <w:rFonts w:ascii="Arial" w:eastAsiaTheme="majorEastAsia" w:hAnsi="Arial" w:cs="Arial"/>
          <w:b w:val="0"/>
          <w:bCs/>
          <w:color w:val="auto"/>
          <w:u w:val="none"/>
        </w:rPr>
        <w:t xml:space="preserve">In addition to our support for these submissions, we would also like to reiterate some of the concerns that we have raised in previous work on this topic. </w:t>
      </w:r>
    </w:p>
    <w:p w:rsidR="007C7708" w:rsidRDefault="007C7708" w:rsidP="00E03525">
      <w:pPr>
        <w:pStyle w:val="AddressBlock"/>
        <w:rPr>
          <w:rStyle w:val="Hyperlink"/>
          <w:rFonts w:ascii="Arial" w:eastAsiaTheme="majorEastAsia" w:hAnsi="Arial" w:cs="Arial"/>
          <w:b w:val="0"/>
          <w:bCs/>
          <w:color w:val="auto"/>
          <w:u w:val="none"/>
        </w:rPr>
      </w:pPr>
    </w:p>
    <w:p w:rsidR="007C7708" w:rsidRDefault="007C7708" w:rsidP="00E03525">
      <w:pPr>
        <w:pStyle w:val="AddressBlock"/>
        <w:rPr>
          <w:rStyle w:val="Hyperlink"/>
          <w:rFonts w:ascii="Arial" w:eastAsiaTheme="majorEastAsia" w:hAnsi="Arial" w:cs="Arial"/>
          <w:b w:val="0"/>
          <w:bCs/>
          <w:color w:val="auto"/>
          <w:u w:val="none"/>
        </w:rPr>
      </w:pPr>
      <w:r>
        <w:rPr>
          <w:rStyle w:val="Hyperlink"/>
          <w:rFonts w:ascii="Arial" w:eastAsiaTheme="majorEastAsia" w:hAnsi="Arial" w:cs="Arial"/>
          <w:b w:val="0"/>
          <w:bCs/>
          <w:color w:val="auto"/>
          <w:u w:val="none"/>
        </w:rPr>
        <w:t>For instance, we remain concerned about the exclusions that apply to some groups of people. This includes those</w:t>
      </w:r>
      <w:r w:rsidR="00AA62D0">
        <w:rPr>
          <w:rStyle w:val="Hyperlink"/>
          <w:rFonts w:ascii="Arial" w:eastAsiaTheme="majorEastAsia" w:hAnsi="Arial" w:cs="Arial"/>
          <w:b w:val="0"/>
          <w:bCs/>
          <w:color w:val="auto"/>
          <w:u w:val="none"/>
        </w:rPr>
        <w:t xml:space="preserve"> who will not be covered by the Scheme</w:t>
      </w:r>
      <w:r>
        <w:rPr>
          <w:rStyle w:val="Hyperlink"/>
          <w:rFonts w:ascii="Arial" w:eastAsiaTheme="majorEastAsia" w:hAnsi="Arial" w:cs="Arial"/>
          <w:b w:val="0"/>
          <w:bCs/>
          <w:color w:val="auto"/>
          <w:u w:val="none"/>
        </w:rPr>
        <w:t xml:space="preserve"> because the institutions in which they experienced institutional child sexual abuse have not signed up to the </w:t>
      </w:r>
      <w:r w:rsidR="00A15CC8">
        <w:rPr>
          <w:rStyle w:val="Hyperlink"/>
          <w:rFonts w:ascii="Arial" w:eastAsiaTheme="majorEastAsia" w:hAnsi="Arial" w:cs="Arial"/>
          <w:b w:val="0"/>
          <w:bCs/>
          <w:color w:val="auto"/>
          <w:u w:val="none"/>
        </w:rPr>
        <w:t>NRS</w:t>
      </w:r>
      <w:r>
        <w:rPr>
          <w:rStyle w:val="Hyperlink"/>
          <w:rFonts w:ascii="Arial" w:eastAsiaTheme="majorEastAsia" w:hAnsi="Arial" w:cs="Arial"/>
          <w:b w:val="0"/>
          <w:bCs/>
          <w:color w:val="auto"/>
          <w:u w:val="none"/>
        </w:rPr>
        <w:t xml:space="preserve">, and those </w:t>
      </w:r>
      <w:r w:rsidR="00873B0D">
        <w:rPr>
          <w:rStyle w:val="Hyperlink"/>
          <w:rFonts w:ascii="Arial" w:eastAsiaTheme="majorEastAsia" w:hAnsi="Arial" w:cs="Arial"/>
          <w:b w:val="0"/>
          <w:bCs/>
          <w:color w:val="auto"/>
          <w:u w:val="none"/>
        </w:rPr>
        <w:t>who</w:t>
      </w:r>
      <w:r>
        <w:rPr>
          <w:rStyle w:val="Hyperlink"/>
          <w:rFonts w:ascii="Arial" w:eastAsiaTheme="majorEastAsia" w:hAnsi="Arial" w:cs="Arial"/>
          <w:b w:val="0"/>
          <w:bCs/>
          <w:color w:val="auto"/>
          <w:u w:val="none"/>
        </w:rPr>
        <w:t xml:space="preserve"> have been deemed ineligible due to having been imprisoned for five or more years. While the latter category can be approved in certain circumstances by the </w:t>
      </w:r>
      <w:r w:rsidR="00785615">
        <w:rPr>
          <w:rStyle w:val="Hyperlink"/>
          <w:rFonts w:ascii="Arial" w:eastAsiaTheme="majorEastAsia" w:hAnsi="Arial" w:cs="Arial"/>
          <w:b w:val="0"/>
          <w:bCs/>
          <w:color w:val="auto"/>
          <w:u w:val="none"/>
        </w:rPr>
        <w:t>relevant state</w:t>
      </w:r>
      <w:r w:rsidR="00A15CC8">
        <w:rPr>
          <w:rStyle w:val="Hyperlink"/>
          <w:rFonts w:ascii="Arial" w:eastAsiaTheme="majorEastAsia" w:hAnsi="Arial" w:cs="Arial"/>
          <w:b w:val="0"/>
          <w:bCs/>
          <w:color w:val="auto"/>
          <w:u w:val="none"/>
        </w:rPr>
        <w:t xml:space="preserve"> or </w:t>
      </w:r>
      <w:r w:rsidR="00785615">
        <w:rPr>
          <w:rStyle w:val="Hyperlink"/>
          <w:rFonts w:ascii="Arial" w:eastAsiaTheme="majorEastAsia" w:hAnsi="Arial" w:cs="Arial"/>
          <w:b w:val="0"/>
          <w:bCs/>
          <w:color w:val="auto"/>
          <w:u w:val="none"/>
        </w:rPr>
        <w:t xml:space="preserve">territory </w:t>
      </w:r>
      <w:r>
        <w:rPr>
          <w:rStyle w:val="Hyperlink"/>
          <w:rFonts w:ascii="Arial" w:eastAsiaTheme="majorEastAsia" w:hAnsi="Arial" w:cs="Arial"/>
          <w:b w:val="0"/>
          <w:bCs/>
          <w:color w:val="auto"/>
          <w:u w:val="none"/>
        </w:rPr>
        <w:t xml:space="preserve">Attorney General </w:t>
      </w:r>
      <w:r w:rsidR="00785615">
        <w:rPr>
          <w:rStyle w:val="Hyperlink"/>
          <w:rFonts w:ascii="Arial" w:eastAsiaTheme="majorEastAsia" w:hAnsi="Arial" w:cs="Arial"/>
          <w:b w:val="0"/>
          <w:bCs/>
          <w:color w:val="auto"/>
          <w:u w:val="none"/>
        </w:rPr>
        <w:t>or the Commonwealth Attorney General</w:t>
      </w:r>
      <w:r>
        <w:rPr>
          <w:rStyle w:val="Hyperlink"/>
          <w:rFonts w:ascii="Arial" w:eastAsiaTheme="majorEastAsia" w:hAnsi="Arial" w:cs="Arial"/>
          <w:b w:val="0"/>
          <w:bCs/>
          <w:color w:val="auto"/>
          <w:u w:val="none"/>
        </w:rPr>
        <w:t>, there is no publicised</w:t>
      </w:r>
      <w:r w:rsidR="00A15CC8">
        <w:rPr>
          <w:rStyle w:val="Hyperlink"/>
          <w:rFonts w:ascii="Arial" w:eastAsiaTheme="majorEastAsia" w:hAnsi="Arial" w:cs="Arial"/>
          <w:b w:val="0"/>
          <w:bCs/>
          <w:color w:val="auto"/>
          <w:u w:val="none"/>
        </w:rPr>
        <w:t xml:space="preserve"> or transparent</w:t>
      </w:r>
      <w:r>
        <w:rPr>
          <w:rStyle w:val="Hyperlink"/>
          <w:rFonts w:ascii="Arial" w:eastAsiaTheme="majorEastAsia" w:hAnsi="Arial" w:cs="Arial"/>
          <w:b w:val="0"/>
          <w:bCs/>
          <w:color w:val="auto"/>
          <w:u w:val="none"/>
        </w:rPr>
        <w:t xml:space="preserve"> criteria outlining the situations in which such a determination may be made. </w:t>
      </w:r>
      <w:r w:rsidR="00785615">
        <w:rPr>
          <w:rStyle w:val="Hyperlink"/>
          <w:rFonts w:ascii="Arial" w:eastAsiaTheme="majorEastAsia" w:hAnsi="Arial" w:cs="Arial"/>
          <w:b w:val="0"/>
          <w:bCs/>
          <w:color w:val="auto"/>
          <w:u w:val="none"/>
        </w:rPr>
        <w:t xml:space="preserve">The only criteria appears to be whether approving redress for </w:t>
      </w:r>
      <w:r w:rsidR="00A15CC8">
        <w:rPr>
          <w:rStyle w:val="Hyperlink"/>
          <w:rFonts w:ascii="Arial" w:eastAsiaTheme="majorEastAsia" w:hAnsi="Arial" w:cs="Arial"/>
          <w:b w:val="0"/>
          <w:bCs/>
          <w:color w:val="auto"/>
          <w:u w:val="none"/>
        </w:rPr>
        <w:t>the</w:t>
      </w:r>
      <w:r w:rsidR="00785615">
        <w:rPr>
          <w:rStyle w:val="Hyperlink"/>
          <w:rFonts w:ascii="Arial" w:eastAsiaTheme="majorEastAsia" w:hAnsi="Arial" w:cs="Arial"/>
          <w:b w:val="0"/>
          <w:bCs/>
          <w:color w:val="auto"/>
          <w:u w:val="none"/>
        </w:rPr>
        <w:t xml:space="preserve"> person</w:t>
      </w:r>
      <w:r w:rsidR="00A15CC8">
        <w:rPr>
          <w:rStyle w:val="Hyperlink"/>
          <w:rFonts w:ascii="Arial" w:eastAsiaTheme="majorEastAsia" w:hAnsi="Arial" w:cs="Arial"/>
          <w:b w:val="0"/>
          <w:bCs/>
          <w:color w:val="auto"/>
          <w:u w:val="none"/>
        </w:rPr>
        <w:t xml:space="preserve"> in question</w:t>
      </w:r>
      <w:r w:rsidR="00785615">
        <w:rPr>
          <w:rStyle w:val="Hyperlink"/>
          <w:rFonts w:ascii="Arial" w:eastAsiaTheme="majorEastAsia" w:hAnsi="Arial" w:cs="Arial"/>
          <w:b w:val="0"/>
          <w:bCs/>
          <w:color w:val="auto"/>
          <w:u w:val="none"/>
        </w:rPr>
        <w:t xml:space="preserve"> would bring the Scheme into disrepute or negatively affect public confidence in or support for the NRS. </w:t>
      </w:r>
      <w:r>
        <w:rPr>
          <w:rStyle w:val="Hyperlink"/>
          <w:rFonts w:ascii="Arial" w:eastAsiaTheme="majorEastAsia" w:hAnsi="Arial" w:cs="Arial"/>
          <w:b w:val="0"/>
          <w:bCs/>
          <w:color w:val="auto"/>
          <w:u w:val="none"/>
        </w:rPr>
        <w:t>We are concerned that such decisions will therefore be subjective, and will deny pe</w:t>
      </w:r>
      <w:r w:rsidR="00AA62D0">
        <w:rPr>
          <w:rStyle w:val="Hyperlink"/>
          <w:rFonts w:ascii="Arial" w:eastAsiaTheme="majorEastAsia" w:hAnsi="Arial" w:cs="Arial"/>
          <w:b w:val="0"/>
          <w:bCs/>
          <w:color w:val="auto"/>
          <w:u w:val="none"/>
        </w:rPr>
        <w:t>ople deemed ineligible for the S</w:t>
      </w:r>
      <w:r>
        <w:rPr>
          <w:rStyle w:val="Hyperlink"/>
          <w:rFonts w:ascii="Arial" w:eastAsiaTheme="majorEastAsia" w:hAnsi="Arial" w:cs="Arial"/>
          <w:b w:val="0"/>
          <w:bCs/>
          <w:color w:val="auto"/>
          <w:u w:val="none"/>
        </w:rPr>
        <w:t xml:space="preserve">cheme a right to appeal the Attorney General’s decision. </w:t>
      </w:r>
      <w:r w:rsidR="00865FED">
        <w:rPr>
          <w:rStyle w:val="Hyperlink"/>
          <w:rFonts w:ascii="Arial" w:eastAsiaTheme="majorEastAsia" w:hAnsi="Arial" w:cs="Arial"/>
          <w:b w:val="0"/>
          <w:bCs/>
          <w:color w:val="auto"/>
          <w:u w:val="none"/>
        </w:rPr>
        <w:t>Indeed, this speaks to a broader concern of the decisions made under the NRS not being overseen by any external review processes.</w:t>
      </w:r>
      <w:r w:rsidR="00946EA2">
        <w:rPr>
          <w:rStyle w:val="Hyperlink"/>
          <w:rFonts w:ascii="Arial" w:eastAsiaTheme="majorEastAsia" w:hAnsi="Arial" w:cs="Arial"/>
          <w:b w:val="0"/>
          <w:bCs/>
          <w:color w:val="auto"/>
          <w:u w:val="none"/>
        </w:rPr>
        <w:t xml:space="preserve"> </w:t>
      </w:r>
    </w:p>
    <w:p w:rsidR="00403EBC" w:rsidRDefault="00403EBC" w:rsidP="00E03525">
      <w:pPr>
        <w:pStyle w:val="AddressBlock"/>
        <w:rPr>
          <w:rStyle w:val="Hyperlink"/>
          <w:rFonts w:ascii="Arial" w:eastAsiaTheme="majorEastAsia" w:hAnsi="Arial" w:cs="Arial"/>
          <w:b w:val="0"/>
          <w:bCs/>
          <w:color w:val="auto"/>
          <w:u w:val="none"/>
        </w:rPr>
      </w:pPr>
    </w:p>
    <w:p w:rsidR="00454C60" w:rsidRDefault="00454C60" w:rsidP="00E03525">
      <w:pPr>
        <w:pStyle w:val="AddressBlock"/>
        <w:rPr>
          <w:rStyle w:val="Hyperlink"/>
          <w:rFonts w:ascii="Arial" w:eastAsiaTheme="majorEastAsia" w:hAnsi="Arial" w:cs="Arial"/>
          <w:b w:val="0"/>
          <w:bCs/>
          <w:color w:val="auto"/>
          <w:u w:val="none"/>
        </w:rPr>
      </w:pPr>
      <w:r>
        <w:rPr>
          <w:rStyle w:val="Hyperlink"/>
          <w:rFonts w:ascii="Arial" w:eastAsiaTheme="majorEastAsia" w:hAnsi="Arial" w:cs="Arial"/>
          <w:b w:val="0"/>
          <w:bCs/>
          <w:color w:val="auto"/>
          <w:u w:val="none"/>
        </w:rPr>
        <w:lastRenderedPageBreak/>
        <w:t xml:space="preserve">Furthermore, through our work with survivors with disability we have become concerned </w:t>
      </w:r>
      <w:r w:rsidR="007C7708">
        <w:rPr>
          <w:rStyle w:val="Hyperlink"/>
          <w:rFonts w:ascii="Arial" w:eastAsiaTheme="majorEastAsia" w:hAnsi="Arial" w:cs="Arial"/>
          <w:b w:val="0"/>
          <w:bCs/>
          <w:color w:val="auto"/>
          <w:u w:val="none"/>
        </w:rPr>
        <w:t xml:space="preserve">about the impact that the </w:t>
      </w:r>
      <w:r w:rsidR="00A15CC8">
        <w:rPr>
          <w:rStyle w:val="Hyperlink"/>
          <w:rFonts w:ascii="Arial" w:eastAsiaTheme="majorEastAsia" w:hAnsi="Arial" w:cs="Arial"/>
          <w:b w:val="0"/>
          <w:bCs/>
          <w:color w:val="auto"/>
          <w:u w:val="none"/>
        </w:rPr>
        <w:t>NRS</w:t>
      </w:r>
      <w:r w:rsidR="007C7708">
        <w:rPr>
          <w:rStyle w:val="Hyperlink"/>
          <w:rFonts w:ascii="Arial" w:eastAsiaTheme="majorEastAsia" w:hAnsi="Arial" w:cs="Arial"/>
          <w:b w:val="0"/>
          <w:bCs/>
          <w:color w:val="auto"/>
          <w:u w:val="none"/>
        </w:rPr>
        <w:t xml:space="preserve"> will have on compensation payments that are possible through civil litigation and/or mediated compensation claims. </w:t>
      </w:r>
      <w:r>
        <w:rPr>
          <w:rStyle w:val="Hyperlink"/>
          <w:rFonts w:ascii="Arial" w:eastAsiaTheme="majorEastAsia" w:hAnsi="Arial" w:cs="Arial"/>
          <w:b w:val="0"/>
          <w:bCs/>
          <w:color w:val="auto"/>
          <w:u w:val="none"/>
        </w:rPr>
        <w:t>We have heard from a few of our clients that some lawyers,</w:t>
      </w:r>
      <w:r w:rsidR="007C7708">
        <w:rPr>
          <w:rStyle w:val="Hyperlink"/>
          <w:rFonts w:ascii="Arial" w:eastAsiaTheme="majorEastAsia" w:hAnsi="Arial" w:cs="Arial"/>
          <w:b w:val="0"/>
          <w:bCs/>
          <w:color w:val="auto"/>
          <w:u w:val="none"/>
        </w:rPr>
        <w:t xml:space="preserve"> </w:t>
      </w:r>
      <w:r>
        <w:rPr>
          <w:rStyle w:val="Hyperlink"/>
          <w:rFonts w:ascii="Arial" w:eastAsiaTheme="majorEastAsia" w:hAnsi="Arial" w:cs="Arial"/>
          <w:b w:val="0"/>
          <w:bCs/>
          <w:color w:val="auto"/>
          <w:u w:val="none"/>
        </w:rPr>
        <w:t xml:space="preserve">upon </w:t>
      </w:r>
      <w:r w:rsidR="007C7708">
        <w:rPr>
          <w:rStyle w:val="Hyperlink"/>
          <w:rFonts w:ascii="Arial" w:eastAsiaTheme="majorEastAsia" w:hAnsi="Arial" w:cs="Arial"/>
          <w:b w:val="0"/>
          <w:bCs/>
          <w:color w:val="auto"/>
          <w:u w:val="none"/>
        </w:rPr>
        <w:t>reaching</w:t>
      </w:r>
      <w:r>
        <w:rPr>
          <w:rStyle w:val="Hyperlink"/>
          <w:rFonts w:ascii="Arial" w:eastAsiaTheme="majorEastAsia" w:hAnsi="Arial" w:cs="Arial"/>
          <w:b w:val="0"/>
          <w:bCs/>
          <w:color w:val="auto"/>
          <w:u w:val="none"/>
        </w:rPr>
        <w:t xml:space="preserve"> a certain figure in mediation, have told them that</w:t>
      </w:r>
      <w:r w:rsidR="007C7708">
        <w:rPr>
          <w:rStyle w:val="Hyperlink"/>
          <w:rFonts w:ascii="Arial" w:eastAsiaTheme="majorEastAsia" w:hAnsi="Arial" w:cs="Arial"/>
          <w:b w:val="0"/>
          <w:bCs/>
          <w:color w:val="auto"/>
          <w:u w:val="none"/>
        </w:rPr>
        <w:t xml:space="preserve"> if </w:t>
      </w:r>
      <w:r>
        <w:rPr>
          <w:rStyle w:val="Hyperlink"/>
          <w:rFonts w:ascii="Arial" w:eastAsiaTheme="majorEastAsia" w:hAnsi="Arial" w:cs="Arial"/>
          <w:b w:val="0"/>
          <w:bCs/>
          <w:color w:val="auto"/>
          <w:u w:val="none"/>
        </w:rPr>
        <w:t>that</w:t>
      </w:r>
      <w:r w:rsidR="007C7708">
        <w:rPr>
          <w:rStyle w:val="Hyperlink"/>
          <w:rFonts w:ascii="Arial" w:eastAsiaTheme="majorEastAsia" w:hAnsi="Arial" w:cs="Arial"/>
          <w:b w:val="0"/>
          <w:bCs/>
          <w:color w:val="auto"/>
          <w:u w:val="none"/>
        </w:rPr>
        <w:t xml:space="preserve"> amount of compensation is not accepted</w:t>
      </w:r>
      <w:r>
        <w:rPr>
          <w:rStyle w:val="Hyperlink"/>
          <w:rFonts w:ascii="Arial" w:eastAsiaTheme="majorEastAsia" w:hAnsi="Arial" w:cs="Arial"/>
          <w:b w:val="0"/>
          <w:bCs/>
          <w:color w:val="auto"/>
          <w:u w:val="none"/>
        </w:rPr>
        <w:t>,</w:t>
      </w:r>
      <w:r w:rsidR="007C7708">
        <w:rPr>
          <w:rStyle w:val="Hyperlink"/>
          <w:rFonts w:ascii="Arial" w:eastAsiaTheme="majorEastAsia" w:hAnsi="Arial" w:cs="Arial"/>
          <w:b w:val="0"/>
          <w:bCs/>
          <w:color w:val="auto"/>
          <w:u w:val="none"/>
        </w:rPr>
        <w:t xml:space="preserve"> the client will </w:t>
      </w:r>
      <w:r>
        <w:rPr>
          <w:rStyle w:val="Hyperlink"/>
          <w:rFonts w:ascii="Arial" w:eastAsiaTheme="majorEastAsia" w:hAnsi="Arial" w:cs="Arial"/>
          <w:b w:val="0"/>
          <w:bCs/>
          <w:color w:val="auto"/>
          <w:u w:val="none"/>
        </w:rPr>
        <w:t xml:space="preserve">then </w:t>
      </w:r>
      <w:r w:rsidR="007C7708">
        <w:rPr>
          <w:rStyle w:val="Hyperlink"/>
          <w:rFonts w:ascii="Arial" w:eastAsiaTheme="majorEastAsia" w:hAnsi="Arial" w:cs="Arial"/>
          <w:b w:val="0"/>
          <w:bCs/>
          <w:color w:val="auto"/>
          <w:u w:val="none"/>
        </w:rPr>
        <w:t xml:space="preserve">have to take their matter to court. </w:t>
      </w:r>
      <w:r w:rsidR="00F51F96">
        <w:rPr>
          <w:rStyle w:val="Hyperlink"/>
          <w:rFonts w:ascii="Arial" w:eastAsiaTheme="majorEastAsia" w:hAnsi="Arial" w:cs="Arial"/>
          <w:b w:val="0"/>
          <w:bCs/>
          <w:color w:val="auto"/>
          <w:u w:val="none"/>
        </w:rPr>
        <w:t xml:space="preserve">This figure is often equivalent to a likely NRS payment. </w:t>
      </w:r>
      <w:r>
        <w:rPr>
          <w:rStyle w:val="Hyperlink"/>
          <w:rFonts w:ascii="Arial" w:eastAsiaTheme="majorEastAsia" w:hAnsi="Arial" w:cs="Arial"/>
          <w:b w:val="0"/>
          <w:bCs/>
          <w:color w:val="auto"/>
          <w:u w:val="none"/>
        </w:rPr>
        <w:t>This has been a distressing experience for our affected clients</w:t>
      </w:r>
      <w:r w:rsidR="00A53D03">
        <w:rPr>
          <w:rStyle w:val="Hyperlink"/>
          <w:rFonts w:ascii="Arial" w:eastAsiaTheme="majorEastAsia" w:hAnsi="Arial" w:cs="Arial"/>
          <w:b w:val="0"/>
          <w:bCs/>
          <w:color w:val="auto"/>
          <w:u w:val="none"/>
        </w:rPr>
        <w:t>, some of whom have felt coerced into accepting these amounts</w:t>
      </w:r>
      <w:r>
        <w:rPr>
          <w:rStyle w:val="Hyperlink"/>
          <w:rFonts w:ascii="Arial" w:eastAsiaTheme="majorEastAsia" w:hAnsi="Arial" w:cs="Arial"/>
          <w:b w:val="0"/>
          <w:bCs/>
          <w:color w:val="auto"/>
          <w:u w:val="none"/>
        </w:rPr>
        <w:t>.</w:t>
      </w:r>
      <w:r w:rsidR="00A53D03">
        <w:rPr>
          <w:rStyle w:val="Hyperlink"/>
          <w:rFonts w:ascii="Arial" w:eastAsiaTheme="majorEastAsia" w:hAnsi="Arial" w:cs="Arial"/>
          <w:b w:val="0"/>
          <w:bCs/>
          <w:color w:val="auto"/>
          <w:u w:val="none"/>
        </w:rPr>
        <w:t xml:space="preserve"> Given that compensation payments made through civil litigation and monetary payments available through the NRS have quite different purposes and are based upon different criteria, we are therefore concerned to ensure that the NRS does not </w:t>
      </w:r>
      <w:r w:rsidR="002D3F01">
        <w:rPr>
          <w:rStyle w:val="Hyperlink"/>
          <w:rFonts w:ascii="Arial" w:eastAsiaTheme="majorEastAsia" w:hAnsi="Arial" w:cs="Arial"/>
          <w:b w:val="0"/>
          <w:bCs/>
          <w:color w:val="auto"/>
          <w:u w:val="none"/>
        </w:rPr>
        <w:t>pose</w:t>
      </w:r>
      <w:r w:rsidR="00871C2E">
        <w:rPr>
          <w:rStyle w:val="Hyperlink"/>
          <w:rFonts w:ascii="Arial" w:eastAsiaTheme="majorEastAsia" w:hAnsi="Arial" w:cs="Arial"/>
          <w:b w:val="0"/>
          <w:bCs/>
          <w:color w:val="auto"/>
          <w:u w:val="none"/>
        </w:rPr>
        <w:t xml:space="preserve"> a barrier</w:t>
      </w:r>
      <w:r w:rsidR="00A53D03">
        <w:rPr>
          <w:rStyle w:val="Hyperlink"/>
          <w:rFonts w:ascii="Arial" w:eastAsiaTheme="majorEastAsia" w:hAnsi="Arial" w:cs="Arial"/>
          <w:b w:val="0"/>
          <w:bCs/>
          <w:color w:val="auto"/>
          <w:u w:val="none"/>
        </w:rPr>
        <w:t xml:space="preserve"> to civil litigation. </w:t>
      </w:r>
      <w:r>
        <w:rPr>
          <w:rStyle w:val="Hyperlink"/>
          <w:rFonts w:ascii="Arial" w:eastAsiaTheme="majorEastAsia" w:hAnsi="Arial" w:cs="Arial"/>
          <w:b w:val="0"/>
          <w:bCs/>
          <w:color w:val="auto"/>
          <w:u w:val="none"/>
        </w:rPr>
        <w:t xml:space="preserve"> </w:t>
      </w:r>
    </w:p>
    <w:p w:rsidR="00454C60" w:rsidRDefault="00454C60" w:rsidP="00E03525">
      <w:pPr>
        <w:pStyle w:val="AddressBlock"/>
        <w:rPr>
          <w:rStyle w:val="Hyperlink"/>
          <w:rFonts w:ascii="Arial" w:eastAsiaTheme="majorEastAsia" w:hAnsi="Arial" w:cs="Arial"/>
          <w:b w:val="0"/>
          <w:bCs/>
          <w:color w:val="auto"/>
          <w:u w:val="none"/>
        </w:rPr>
      </w:pPr>
    </w:p>
    <w:p w:rsidR="00EB7236" w:rsidRDefault="007C7708" w:rsidP="00E03525">
      <w:pPr>
        <w:pStyle w:val="AddressBlock"/>
        <w:rPr>
          <w:rStyle w:val="Hyperlink"/>
          <w:rFonts w:ascii="Arial" w:eastAsiaTheme="majorEastAsia" w:hAnsi="Arial" w:cs="Arial"/>
          <w:b w:val="0"/>
          <w:bCs/>
          <w:color w:val="auto"/>
          <w:u w:val="none"/>
        </w:rPr>
      </w:pPr>
      <w:r>
        <w:rPr>
          <w:rStyle w:val="Hyperlink"/>
          <w:rFonts w:ascii="Arial" w:eastAsiaTheme="majorEastAsia" w:hAnsi="Arial" w:cs="Arial"/>
          <w:b w:val="0"/>
          <w:bCs/>
          <w:color w:val="auto"/>
          <w:u w:val="none"/>
        </w:rPr>
        <w:t xml:space="preserve">PWDA’s individual advocates have sought information from various law firms regarding what impact the </w:t>
      </w:r>
      <w:r w:rsidR="00EB7236">
        <w:rPr>
          <w:rStyle w:val="Hyperlink"/>
          <w:rFonts w:ascii="Arial" w:eastAsiaTheme="majorEastAsia" w:hAnsi="Arial" w:cs="Arial"/>
          <w:b w:val="0"/>
          <w:bCs/>
          <w:color w:val="auto"/>
          <w:u w:val="none"/>
        </w:rPr>
        <w:t>NRS</w:t>
      </w:r>
      <w:r>
        <w:rPr>
          <w:rStyle w:val="Hyperlink"/>
          <w:rFonts w:ascii="Arial" w:eastAsiaTheme="majorEastAsia" w:hAnsi="Arial" w:cs="Arial"/>
          <w:b w:val="0"/>
          <w:bCs/>
          <w:color w:val="auto"/>
          <w:u w:val="none"/>
        </w:rPr>
        <w:t xml:space="preserve"> will have on civil compensation claims and the amount of compensation that will be made available to those who have experienced institutional child sexual abuse. These law firms were unsure of what the impact would be, and were unsure how such an impact would be addressed. </w:t>
      </w:r>
      <w:r w:rsidR="00785615">
        <w:rPr>
          <w:rStyle w:val="Hyperlink"/>
          <w:rFonts w:ascii="Arial" w:eastAsiaTheme="majorEastAsia" w:hAnsi="Arial" w:cs="Arial"/>
          <w:b w:val="0"/>
          <w:bCs/>
          <w:color w:val="auto"/>
          <w:u w:val="none"/>
        </w:rPr>
        <w:t xml:space="preserve">Some survivors </w:t>
      </w:r>
      <w:r w:rsidR="005A6802">
        <w:rPr>
          <w:rStyle w:val="Hyperlink"/>
          <w:rFonts w:ascii="Arial" w:eastAsiaTheme="majorEastAsia" w:hAnsi="Arial" w:cs="Arial"/>
          <w:b w:val="0"/>
          <w:bCs/>
          <w:color w:val="auto"/>
          <w:u w:val="none"/>
        </w:rPr>
        <w:t xml:space="preserve">with disability </w:t>
      </w:r>
      <w:r w:rsidR="00785615">
        <w:rPr>
          <w:rStyle w:val="Hyperlink"/>
          <w:rFonts w:ascii="Arial" w:eastAsiaTheme="majorEastAsia" w:hAnsi="Arial" w:cs="Arial"/>
          <w:b w:val="0"/>
          <w:bCs/>
          <w:color w:val="auto"/>
          <w:u w:val="none"/>
        </w:rPr>
        <w:t>might feel, due t</w:t>
      </w:r>
      <w:r w:rsidR="005A6802">
        <w:rPr>
          <w:rStyle w:val="Hyperlink"/>
          <w:rFonts w:ascii="Arial" w:eastAsiaTheme="majorEastAsia" w:hAnsi="Arial" w:cs="Arial"/>
          <w:b w:val="0"/>
          <w:bCs/>
          <w:color w:val="auto"/>
          <w:u w:val="none"/>
        </w:rPr>
        <w:t>o the potentially larger amount of money</w:t>
      </w:r>
      <w:r w:rsidR="00785615">
        <w:rPr>
          <w:rStyle w:val="Hyperlink"/>
          <w:rFonts w:ascii="Arial" w:eastAsiaTheme="majorEastAsia" w:hAnsi="Arial" w:cs="Arial"/>
          <w:b w:val="0"/>
          <w:bCs/>
          <w:color w:val="auto"/>
          <w:u w:val="none"/>
        </w:rPr>
        <w:t xml:space="preserve"> they could get, </w:t>
      </w:r>
      <w:r w:rsidR="005A6802">
        <w:rPr>
          <w:rStyle w:val="Hyperlink"/>
          <w:rFonts w:ascii="Arial" w:eastAsiaTheme="majorEastAsia" w:hAnsi="Arial" w:cs="Arial"/>
          <w:b w:val="0"/>
          <w:bCs/>
          <w:color w:val="auto"/>
          <w:u w:val="none"/>
        </w:rPr>
        <w:t xml:space="preserve">that </w:t>
      </w:r>
      <w:r w:rsidR="00785615">
        <w:rPr>
          <w:rStyle w:val="Hyperlink"/>
          <w:rFonts w:ascii="Arial" w:eastAsiaTheme="majorEastAsia" w:hAnsi="Arial" w:cs="Arial"/>
          <w:b w:val="0"/>
          <w:bCs/>
          <w:color w:val="auto"/>
          <w:u w:val="none"/>
        </w:rPr>
        <w:t>civil litigation is the</w:t>
      </w:r>
      <w:r w:rsidR="00EB7236">
        <w:rPr>
          <w:rStyle w:val="Hyperlink"/>
          <w:rFonts w:ascii="Arial" w:eastAsiaTheme="majorEastAsia" w:hAnsi="Arial" w:cs="Arial"/>
          <w:b w:val="0"/>
          <w:bCs/>
          <w:color w:val="auto"/>
          <w:u w:val="none"/>
        </w:rPr>
        <w:t>ir</w:t>
      </w:r>
      <w:r w:rsidR="00785615">
        <w:rPr>
          <w:rStyle w:val="Hyperlink"/>
          <w:rFonts w:ascii="Arial" w:eastAsiaTheme="majorEastAsia" w:hAnsi="Arial" w:cs="Arial"/>
          <w:b w:val="0"/>
          <w:bCs/>
          <w:color w:val="auto"/>
          <w:u w:val="none"/>
        </w:rPr>
        <w:t xml:space="preserve"> preferred option financially, even if it doesn’t support them i</w:t>
      </w:r>
      <w:r w:rsidR="005A6802">
        <w:rPr>
          <w:rStyle w:val="Hyperlink"/>
          <w:rFonts w:ascii="Arial" w:eastAsiaTheme="majorEastAsia" w:hAnsi="Arial" w:cs="Arial"/>
          <w:b w:val="0"/>
          <w:bCs/>
          <w:color w:val="auto"/>
          <w:u w:val="none"/>
        </w:rPr>
        <w:t xml:space="preserve">n the same ways psychologically (through the provision of counselling support, a direct personal response and </w:t>
      </w:r>
      <w:r w:rsidR="00EB7236">
        <w:rPr>
          <w:rStyle w:val="Hyperlink"/>
          <w:rFonts w:ascii="Arial" w:eastAsiaTheme="majorEastAsia" w:hAnsi="Arial" w:cs="Arial"/>
          <w:b w:val="0"/>
          <w:bCs/>
          <w:color w:val="auto"/>
          <w:u w:val="none"/>
        </w:rPr>
        <w:t xml:space="preserve">the general </w:t>
      </w:r>
      <w:r w:rsidR="005A6802">
        <w:rPr>
          <w:rStyle w:val="Hyperlink"/>
          <w:rFonts w:ascii="Arial" w:eastAsiaTheme="majorEastAsia" w:hAnsi="Arial" w:cs="Arial"/>
          <w:b w:val="0"/>
          <w:bCs/>
          <w:color w:val="auto"/>
          <w:u w:val="none"/>
        </w:rPr>
        <w:t xml:space="preserve">person-centred and trauma-informed </w:t>
      </w:r>
      <w:r w:rsidR="00EB7236">
        <w:rPr>
          <w:rStyle w:val="Hyperlink"/>
          <w:rFonts w:ascii="Arial" w:eastAsiaTheme="majorEastAsia" w:hAnsi="Arial" w:cs="Arial"/>
          <w:b w:val="0"/>
          <w:bCs/>
          <w:color w:val="auto"/>
          <w:u w:val="none"/>
        </w:rPr>
        <w:t>principles of the NRS</w:t>
      </w:r>
      <w:r w:rsidR="005A6802">
        <w:rPr>
          <w:rStyle w:val="Hyperlink"/>
          <w:rFonts w:ascii="Arial" w:eastAsiaTheme="majorEastAsia" w:hAnsi="Arial" w:cs="Arial"/>
          <w:b w:val="0"/>
          <w:bCs/>
          <w:color w:val="auto"/>
          <w:u w:val="none"/>
        </w:rPr>
        <w:t xml:space="preserve">). </w:t>
      </w:r>
      <w:r w:rsidR="00EB7236">
        <w:rPr>
          <w:rStyle w:val="Hyperlink"/>
          <w:rFonts w:ascii="Arial" w:eastAsiaTheme="majorEastAsia" w:hAnsi="Arial" w:cs="Arial"/>
          <w:b w:val="0"/>
          <w:bCs/>
          <w:color w:val="auto"/>
          <w:u w:val="none"/>
        </w:rPr>
        <w:t xml:space="preserve">Clear information about the </w:t>
      </w:r>
      <w:r w:rsidR="00EB7236">
        <w:rPr>
          <w:rStyle w:val="Hyperlink"/>
          <w:rFonts w:ascii="Arial" w:eastAsiaTheme="majorEastAsia" w:hAnsi="Arial" w:cs="Arial"/>
          <w:b w:val="0"/>
          <w:bCs/>
          <w:color w:val="auto"/>
          <w:u w:val="none"/>
        </w:rPr>
        <w:lastRenderedPageBreak/>
        <w:t xml:space="preserve">relationship between these options is therefore necessary – not only for potential applicants, but also for support services who may be supporting them through this process. </w:t>
      </w:r>
    </w:p>
    <w:p w:rsidR="00EB7236" w:rsidRDefault="00EB7236" w:rsidP="00E03525">
      <w:pPr>
        <w:pStyle w:val="AddressBlock"/>
        <w:rPr>
          <w:rStyle w:val="Hyperlink"/>
          <w:rFonts w:ascii="Arial" w:eastAsiaTheme="majorEastAsia" w:hAnsi="Arial" w:cs="Arial"/>
          <w:b w:val="0"/>
          <w:bCs/>
          <w:color w:val="auto"/>
          <w:u w:val="none"/>
        </w:rPr>
      </w:pPr>
    </w:p>
    <w:p w:rsidR="00EB7236" w:rsidRDefault="00EB7236" w:rsidP="00E03525">
      <w:pPr>
        <w:pStyle w:val="AddressBlock"/>
        <w:rPr>
          <w:rStyle w:val="Hyperlink"/>
          <w:rFonts w:ascii="Arial" w:eastAsiaTheme="majorEastAsia" w:hAnsi="Arial" w:cs="Arial"/>
          <w:b w:val="0"/>
          <w:bCs/>
          <w:color w:val="auto"/>
          <w:u w:val="none"/>
        </w:rPr>
      </w:pPr>
      <w:r>
        <w:rPr>
          <w:rStyle w:val="Hyperlink"/>
          <w:rFonts w:ascii="Arial" w:eastAsiaTheme="majorEastAsia" w:hAnsi="Arial" w:cs="Arial"/>
          <w:b w:val="0"/>
          <w:bCs/>
          <w:color w:val="auto"/>
          <w:u w:val="none"/>
        </w:rPr>
        <w:t xml:space="preserve">PWDA is also concerned to ensure that people accessing the </w:t>
      </w:r>
      <w:r w:rsidR="002D3F01">
        <w:rPr>
          <w:rStyle w:val="Hyperlink"/>
          <w:rFonts w:ascii="Arial" w:eastAsiaTheme="majorEastAsia" w:hAnsi="Arial" w:cs="Arial"/>
          <w:b w:val="0"/>
          <w:bCs/>
          <w:color w:val="auto"/>
          <w:u w:val="none"/>
        </w:rPr>
        <w:t>NRS</w:t>
      </w:r>
      <w:r>
        <w:rPr>
          <w:rStyle w:val="Hyperlink"/>
          <w:rFonts w:ascii="Arial" w:eastAsiaTheme="majorEastAsia" w:hAnsi="Arial" w:cs="Arial"/>
          <w:b w:val="0"/>
          <w:bCs/>
          <w:color w:val="auto"/>
          <w:u w:val="none"/>
        </w:rPr>
        <w:t xml:space="preserve"> are adequately supported to engage throughout this entire process. We feel that counselling and support services must be available throughout the entire application stage, not just after an offer of redress has been made and accepted. Furthermore, we are concerned by the limits imposed on counselling services, particularly as these limits do not reflect a trauma-informed response, nor recognise that survivors may continue to require a range of different supports across their lifespan. </w:t>
      </w:r>
    </w:p>
    <w:p w:rsidR="00EB7236" w:rsidRDefault="00EB7236" w:rsidP="00E03525">
      <w:pPr>
        <w:pStyle w:val="AddressBlock"/>
        <w:rPr>
          <w:rStyle w:val="Hyperlink"/>
          <w:rFonts w:ascii="Arial" w:eastAsiaTheme="majorEastAsia" w:hAnsi="Arial" w:cs="Arial"/>
          <w:b w:val="0"/>
          <w:bCs/>
          <w:color w:val="auto"/>
          <w:u w:val="none"/>
        </w:rPr>
      </w:pPr>
    </w:p>
    <w:p w:rsidR="00BD6B05" w:rsidRPr="00EB7236" w:rsidRDefault="00EB7236" w:rsidP="00BD6B05">
      <w:pPr>
        <w:pStyle w:val="AddressBlock"/>
        <w:rPr>
          <w:rFonts w:ascii="Arial" w:eastAsiaTheme="majorEastAsia" w:hAnsi="Arial" w:cs="Arial"/>
          <w:b w:val="0"/>
          <w:bCs/>
        </w:rPr>
      </w:pPr>
      <w:r>
        <w:rPr>
          <w:rStyle w:val="Hyperlink"/>
          <w:rFonts w:ascii="Arial" w:eastAsiaTheme="majorEastAsia" w:hAnsi="Arial" w:cs="Arial"/>
          <w:b w:val="0"/>
          <w:bCs/>
          <w:color w:val="auto"/>
          <w:u w:val="none"/>
        </w:rPr>
        <w:t xml:space="preserve">The limit of (up to) $5,000 </w:t>
      </w:r>
      <w:r w:rsidR="00BD6B05" w:rsidRPr="0096020B">
        <w:rPr>
          <w:rFonts w:ascii="Arial" w:hAnsi="Arial" w:cs="Arial"/>
          <w:b w:val="0"/>
        </w:rPr>
        <w:t>available for counselling is prescriptive and inadequate</w:t>
      </w:r>
      <w:r>
        <w:rPr>
          <w:rFonts w:ascii="Arial" w:hAnsi="Arial" w:cs="Arial"/>
          <w:b w:val="0"/>
        </w:rPr>
        <w:t>, particularly where the provision of this counselling is constrained to certain providers</w:t>
      </w:r>
      <w:r w:rsidR="005A6802">
        <w:rPr>
          <w:rFonts w:ascii="Arial" w:hAnsi="Arial" w:cs="Arial"/>
          <w:b w:val="0"/>
        </w:rPr>
        <w:t>.</w:t>
      </w:r>
      <w:r>
        <w:rPr>
          <w:rFonts w:ascii="Arial" w:hAnsi="Arial" w:cs="Arial"/>
          <w:b w:val="0"/>
        </w:rPr>
        <w:t xml:space="preserve"> This may lead to inequities between states and territories. </w:t>
      </w:r>
      <w:r w:rsidR="005A6802">
        <w:rPr>
          <w:rFonts w:ascii="Arial" w:hAnsi="Arial" w:cs="Arial"/>
          <w:b w:val="0"/>
        </w:rPr>
        <w:t>Furthermore</w:t>
      </w:r>
      <w:r w:rsidR="00BD6B05" w:rsidRPr="0096020B">
        <w:rPr>
          <w:rFonts w:ascii="Arial" w:hAnsi="Arial" w:cs="Arial"/>
          <w:b w:val="0"/>
        </w:rPr>
        <w:t xml:space="preserve">, we are aware of poor counselling support that has been offered to victims through the Royal Commission, where organisations were funded to provide counselling, rather than allowing and funding individuals to contract their own counsellor. </w:t>
      </w:r>
      <w:r w:rsidR="005A6802">
        <w:rPr>
          <w:rFonts w:ascii="Arial" w:hAnsi="Arial" w:cs="Arial"/>
          <w:b w:val="0"/>
        </w:rPr>
        <w:t>Our advocates and clients found that many</w:t>
      </w:r>
      <w:r w:rsidR="00BD6B05" w:rsidRPr="0096020B">
        <w:rPr>
          <w:rFonts w:ascii="Arial" w:hAnsi="Arial" w:cs="Arial"/>
          <w:b w:val="0"/>
        </w:rPr>
        <w:t xml:space="preserve"> of the services and counsellors were not suitably qualified in working with trauma, and even fewer appeared to </w:t>
      </w:r>
      <w:r>
        <w:rPr>
          <w:rFonts w:ascii="Arial" w:hAnsi="Arial" w:cs="Arial"/>
          <w:b w:val="0"/>
        </w:rPr>
        <w:t>have expertise in working with people</w:t>
      </w:r>
      <w:r w:rsidR="00BD6B05" w:rsidRPr="0096020B">
        <w:rPr>
          <w:rFonts w:ascii="Arial" w:hAnsi="Arial" w:cs="Arial"/>
          <w:b w:val="0"/>
        </w:rPr>
        <w:t xml:space="preserve"> with intellectual disability or specific cultural needs. This </w:t>
      </w:r>
      <w:r w:rsidR="005A6802">
        <w:rPr>
          <w:rFonts w:ascii="Arial" w:hAnsi="Arial" w:cs="Arial"/>
          <w:b w:val="0"/>
        </w:rPr>
        <w:t>limitation</w:t>
      </w:r>
      <w:r w:rsidR="00BD6B05" w:rsidRPr="0096020B">
        <w:rPr>
          <w:rFonts w:ascii="Arial" w:hAnsi="Arial" w:cs="Arial"/>
          <w:b w:val="0"/>
        </w:rPr>
        <w:t xml:space="preserve"> must not be replicated through the</w:t>
      </w:r>
      <w:r w:rsidR="002D3F01">
        <w:rPr>
          <w:rFonts w:ascii="Arial" w:hAnsi="Arial" w:cs="Arial"/>
          <w:b w:val="0"/>
        </w:rPr>
        <w:t xml:space="preserve"> NRS</w:t>
      </w:r>
      <w:r>
        <w:rPr>
          <w:rFonts w:ascii="Arial" w:hAnsi="Arial" w:cs="Arial"/>
          <w:b w:val="0"/>
        </w:rPr>
        <w:t xml:space="preserve">. There must be sufficient flexibility to allow survivors to choose their preferred counselling provider. </w:t>
      </w:r>
    </w:p>
    <w:p w:rsidR="00BD6B05" w:rsidRPr="0096020B" w:rsidRDefault="00BD6B05" w:rsidP="00BD6B05">
      <w:pPr>
        <w:pStyle w:val="AddressBlock"/>
        <w:rPr>
          <w:rFonts w:ascii="Arial" w:hAnsi="Arial" w:cs="Arial"/>
          <w:b w:val="0"/>
        </w:rPr>
      </w:pPr>
    </w:p>
    <w:p w:rsidR="00EB7236" w:rsidRDefault="005A6802" w:rsidP="00EB7236">
      <w:pPr>
        <w:pStyle w:val="AddressBlock"/>
        <w:rPr>
          <w:rFonts w:ascii="Arial" w:hAnsi="Arial" w:cs="Arial"/>
          <w:b w:val="0"/>
        </w:rPr>
      </w:pPr>
      <w:r>
        <w:rPr>
          <w:rFonts w:ascii="Arial" w:hAnsi="Arial" w:cs="Arial"/>
          <w:b w:val="0"/>
        </w:rPr>
        <w:lastRenderedPageBreak/>
        <w:t xml:space="preserve">Finally, </w:t>
      </w:r>
      <w:r w:rsidR="00EB7236">
        <w:rPr>
          <w:rFonts w:ascii="Arial" w:hAnsi="Arial" w:cs="Arial"/>
          <w:b w:val="0"/>
        </w:rPr>
        <w:t xml:space="preserve">PWDA has concerns </w:t>
      </w:r>
      <w:r>
        <w:rPr>
          <w:rFonts w:ascii="Arial" w:hAnsi="Arial" w:cs="Arial"/>
          <w:b w:val="0"/>
        </w:rPr>
        <w:t xml:space="preserve">about the access that institutions will have to the information provided by </w:t>
      </w:r>
      <w:r w:rsidR="00EB7236">
        <w:rPr>
          <w:rFonts w:ascii="Arial" w:hAnsi="Arial" w:cs="Arial"/>
          <w:b w:val="0"/>
        </w:rPr>
        <w:t>NRS applicants</w:t>
      </w:r>
      <w:r>
        <w:rPr>
          <w:rFonts w:ascii="Arial" w:hAnsi="Arial" w:cs="Arial"/>
          <w:b w:val="0"/>
        </w:rPr>
        <w:t xml:space="preserve">. While the application form explicitly outlines which sections will be shared with the institutions responsible for the survivor’s abuse, we are concerned that this </w:t>
      </w:r>
      <w:r w:rsidR="00EB7236">
        <w:rPr>
          <w:rFonts w:ascii="Arial" w:hAnsi="Arial" w:cs="Arial"/>
          <w:b w:val="0"/>
        </w:rPr>
        <w:t>may</w:t>
      </w:r>
      <w:r>
        <w:rPr>
          <w:rFonts w:ascii="Arial" w:hAnsi="Arial" w:cs="Arial"/>
          <w:b w:val="0"/>
        </w:rPr>
        <w:t xml:space="preserve"> deter and confront possible applicants. Survivors may not feel comfortable having their supporting documentation, such as victim’s impact statements, shared with the responsible institution. </w:t>
      </w:r>
      <w:r w:rsidR="00A15CC8">
        <w:rPr>
          <w:rFonts w:ascii="Arial" w:hAnsi="Arial" w:cs="Arial"/>
          <w:b w:val="0"/>
        </w:rPr>
        <w:t xml:space="preserve">Furthermore, this may negatively impact survivors who </w:t>
      </w:r>
      <w:r w:rsidR="006A3791">
        <w:rPr>
          <w:rFonts w:ascii="Arial" w:hAnsi="Arial" w:cs="Arial"/>
          <w:b w:val="0"/>
        </w:rPr>
        <w:t xml:space="preserve">initially </w:t>
      </w:r>
      <w:r w:rsidR="00A15CC8">
        <w:rPr>
          <w:rFonts w:ascii="Arial" w:hAnsi="Arial" w:cs="Arial"/>
          <w:b w:val="0"/>
        </w:rPr>
        <w:t xml:space="preserve">explore the </w:t>
      </w:r>
      <w:r w:rsidR="006A3791">
        <w:rPr>
          <w:rFonts w:ascii="Arial" w:hAnsi="Arial" w:cs="Arial"/>
          <w:b w:val="0"/>
        </w:rPr>
        <w:t>supports</w:t>
      </w:r>
      <w:r w:rsidR="00A15CC8">
        <w:rPr>
          <w:rFonts w:ascii="Arial" w:hAnsi="Arial" w:cs="Arial"/>
          <w:b w:val="0"/>
        </w:rPr>
        <w:t xml:space="preserve"> </w:t>
      </w:r>
      <w:r w:rsidR="006A3791">
        <w:rPr>
          <w:rFonts w:ascii="Arial" w:hAnsi="Arial" w:cs="Arial"/>
          <w:b w:val="0"/>
        </w:rPr>
        <w:t xml:space="preserve">(financial and otherwise) </w:t>
      </w:r>
      <w:r w:rsidR="00A15CC8">
        <w:rPr>
          <w:rFonts w:ascii="Arial" w:hAnsi="Arial" w:cs="Arial"/>
          <w:b w:val="0"/>
        </w:rPr>
        <w:t>that would be available to them through the NRS, before ultimately deciding to go down the route of civil litigation</w:t>
      </w:r>
      <w:r w:rsidR="006A3791">
        <w:rPr>
          <w:rFonts w:ascii="Arial" w:hAnsi="Arial" w:cs="Arial"/>
          <w:b w:val="0"/>
        </w:rPr>
        <w:t xml:space="preserve">. </w:t>
      </w:r>
    </w:p>
    <w:p w:rsidR="00EB7236" w:rsidRDefault="00EB7236" w:rsidP="00EB7236">
      <w:pPr>
        <w:pStyle w:val="AddressBlock"/>
        <w:rPr>
          <w:rFonts w:ascii="Arial" w:hAnsi="Arial" w:cs="Arial"/>
          <w:b w:val="0"/>
        </w:rPr>
      </w:pPr>
    </w:p>
    <w:p w:rsidR="00AD08A8" w:rsidRDefault="00AD08A8" w:rsidP="00EB7236">
      <w:pPr>
        <w:pStyle w:val="AddressBlock"/>
        <w:rPr>
          <w:rFonts w:ascii="Arial" w:hAnsi="Arial" w:cs="Arial"/>
          <w:b w:val="0"/>
        </w:rPr>
      </w:pPr>
      <w:r w:rsidRPr="00EB7236">
        <w:rPr>
          <w:rFonts w:ascii="Arial" w:hAnsi="Arial" w:cs="Arial"/>
          <w:b w:val="0"/>
        </w:rPr>
        <w:t xml:space="preserve">Thank you again for the opportunity to provide comment on </w:t>
      </w:r>
      <w:r w:rsidR="00B26A96" w:rsidRPr="00EB7236">
        <w:rPr>
          <w:rFonts w:ascii="Arial" w:hAnsi="Arial" w:cs="Arial"/>
          <w:b w:val="0"/>
        </w:rPr>
        <w:t xml:space="preserve">the </w:t>
      </w:r>
      <w:r w:rsidR="006A3791">
        <w:rPr>
          <w:rFonts w:ascii="Arial" w:hAnsi="Arial" w:cs="Arial"/>
          <w:b w:val="0"/>
        </w:rPr>
        <w:t>NRS</w:t>
      </w:r>
      <w:r w:rsidRPr="00EB7236">
        <w:rPr>
          <w:rFonts w:ascii="Arial" w:hAnsi="Arial" w:cs="Arial"/>
          <w:b w:val="0"/>
        </w:rPr>
        <w:t xml:space="preserve">. We would welcome any further consultation </w:t>
      </w:r>
      <w:r w:rsidR="006A3791">
        <w:rPr>
          <w:rFonts w:ascii="Arial" w:hAnsi="Arial" w:cs="Arial"/>
          <w:b w:val="0"/>
        </w:rPr>
        <w:t xml:space="preserve">or discussion </w:t>
      </w:r>
      <w:r w:rsidRPr="00EB7236">
        <w:rPr>
          <w:rFonts w:ascii="Arial" w:hAnsi="Arial" w:cs="Arial"/>
          <w:b w:val="0"/>
        </w:rPr>
        <w:t xml:space="preserve">on the matters we have raised.  </w:t>
      </w:r>
    </w:p>
    <w:p w:rsidR="00EB7236" w:rsidRPr="00EB7236" w:rsidRDefault="00EB7236" w:rsidP="00EB7236">
      <w:pPr>
        <w:pStyle w:val="AddressBlock"/>
        <w:rPr>
          <w:rFonts w:ascii="Arial" w:hAnsi="Arial" w:cs="Arial"/>
          <w:b w:val="0"/>
        </w:rPr>
      </w:pPr>
    </w:p>
    <w:p w:rsidR="00AD08A8" w:rsidRPr="00F10C8A" w:rsidRDefault="00AD08A8" w:rsidP="00E03525">
      <w:pPr>
        <w:rPr>
          <w:rFonts w:ascii="Arial" w:hAnsi="Arial" w:cs="Arial"/>
        </w:rPr>
      </w:pPr>
      <w:r>
        <w:rPr>
          <w:rFonts w:ascii="Arial" w:hAnsi="Arial" w:cs="Arial"/>
        </w:rPr>
        <w:t>Yours sincerely,</w:t>
      </w:r>
    </w:p>
    <w:p w:rsidR="00AD08A8" w:rsidRDefault="00AD08A8" w:rsidP="00E03525">
      <w:pPr>
        <w:spacing w:line="276" w:lineRule="auto"/>
        <w:rPr>
          <w:rFonts w:ascii="Arial" w:hAnsi="Arial" w:cs="Arial"/>
        </w:rPr>
      </w:pPr>
      <w:r w:rsidRPr="00B173D2">
        <w:rPr>
          <w:rFonts w:ascii="Arial" w:hAnsi="Arial" w:cs="Arial"/>
          <w:noProof/>
          <w:lang w:eastAsia="en-AU"/>
        </w:rPr>
        <w:drawing>
          <wp:inline distT="0" distB="0" distL="0" distR="0" wp14:anchorId="6670953F" wp14:editId="081A8EB9">
            <wp:extent cx="1275730" cy="504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084" cy="508527"/>
                    </a:xfrm>
                    <a:prstGeom prst="rect">
                      <a:avLst/>
                    </a:prstGeom>
                    <a:noFill/>
                  </pic:spPr>
                </pic:pic>
              </a:graphicData>
            </a:graphic>
          </wp:inline>
        </w:drawing>
      </w:r>
    </w:p>
    <w:p w:rsidR="00AD08A8" w:rsidRPr="00F10C8A" w:rsidRDefault="00AD08A8" w:rsidP="00E03525">
      <w:pPr>
        <w:pStyle w:val="AddressBlock"/>
        <w:rPr>
          <w:rFonts w:ascii="Arial" w:hAnsi="Arial" w:cs="Arial"/>
        </w:rPr>
      </w:pPr>
      <w:r w:rsidRPr="00F10C8A">
        <w:rPr>
          <w:rFonts w:ascii="Arial" w:hAnsi="Arial" w:cs="Arial"/>
        </w:rPr>
        <w:t>MATTHEW BOWDEN</w:t>
      </w:r>
    </w:p>
    <w:p w:rsidR="00AD08A8" w:rsidRPr="005D68AE" w:rsidRDefault="00AD08A8" w:rsidP="00E03525">
      <w:pPr>
        <w:pStyle w:val="AddressBlock"/>
        <w:rPr>
          <w:rFonts w:ascii="Arial" w:hAnsi="Arial" w:cs="Arial"/>
          <w:b w:val="0"/>
        </w:rPr>
      </w:pPr>
      <w:r w:rsidRPr="005D68AE">
        <w:rPr>
          <w:rFonts w:ascii="Arial" w:hAnsi="Arial" w:cs="Arial"/>
          <w:b w:val="0"/>
        </w:rPr>
        <w:t>Co-Chief Executive Officer</w:t>
      </w:r>
    </w:p>
    <w:p w:rsidR="00AD08A8" w:rsidRPr="005D68AE" w:rsidRDefault="00AD08A8" w:rsidP="00E03525">
      <w:pPr>
        <w:pStyle w:val="AddressBlock"/>
        <w:rPr>
          <w:rFonts w:ascii="Arial" w:hAnsi="Arial" w:cs="Arial"/>
          <w:b w:val="0"/>
        </w:rPr>
      </w:pPr>
      <w:r w:rsidRPr="005D68AE">
        <w:rPr>
          <w:rFonts w:ascii="Arial" w:hAnsi="Arial" w:cs="Arial"/>
          <w:b w:val="0"/>
        </w:rPr>
        <w:t xml:space="preserve">People with Disability Australia </w:t>
      </w:r>
    </w:p>
    <w:p w:rsidR="0036535D" w:rsidRDefault="0036535D" w:rsidP="00E03525"/>
    <w:sectPr w:rsidR="0036535D" w:rsidSect="00B6460F">
      <w:headerReference w:type="default" r:id="rId8"/>
      <w:footerReference w:type="default" r:id="rId9"/>
      <w:headerReference w:type="first" r:id="rId10"/>
      <w:footerReference w:type="first" r:id="rId11"/>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A8" w:rsidRDefault="00AD08A8" w:rsidP="00AD08A8">
      <w:pPr>
        <w:spacing w:after="0" w:line="240" w:lineRule="auto"/>
      </w:pPr>
      <w:r>
        <w:separator/>
      </w:r>
    </w:p>
  </w:endnote>
  <w:endnote w:type="continuationSeparator" w:id="0">
    <w:p w:rsidR="00AD08A8" w:rsidRDefault="00AD08A8" w:rsidP="00AD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785615">
    <w:pPr>
      <w:pStyle w:val="Footer"/>
    </w:pPr>
    <w:r>
      <w:rPr>
        <w:noProof/>
        <w:lang w:eastAsia="en-AU"/>
      </w:rPr>
      <w:drawing>
        <wp:anchor distT="0" distB="0" distL="114300" distR="114300" simplePos="0" relativeHeight="251660288" behindDoc="0" locked="1" layoutInCell="1" allowOverlap="1" wp14:anchorId="1B7CDED4" wp14:editId="207D2157">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0F" w:rsidRDefault="00785615" w:rsidP="00B6460F">
    <w:pPr>
      <w:pStyle w:val="Footer"/>
    </w:pPr>
    <w:r>
      <w:rPr>
        <w:noProof/>
        <w:lang w:eastAsia="en-AU"/>
      </w:rPr>
      <w:drawing>
        <wp:anchor distT="0" distB="0" distL="114300" distR="114300" simplePos="0" relativeHeight="251662336" behindDoc="0" locked="1" layoutInCell="1" allowOverlap="1" wp14:anchorId="3F9F2BD7" wp14:editId="5861BD75">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A8" w:rsidRDefault="00AD08A8" w:rsidP="00AD08A8">
      <w:pPr>
        <w:spacing w:after="0" w:line="240" w:lineRule="auto"/>
      </w:pPr>
      <w:r>
        <w:separator/>
      </w:r>
    </w:p>
  </w:footnote>
  <w:footnote w:type="continuationSeparator" w:id="0">
    <w:p w:rsidR="00AD08A8" w:rsidRDefault="00AD08A8" w:rsidP="00AD0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785615">
    <w:pPr>
      <w:pStyle w:val="Header"/>
    </w:pPr>
    <w:r>
      <w:rPr>
        <w:noProof/>
        <w:lang w:eastAsia="en-AU"/>
      </w:rPr>
      <w:drawing>
        <wp:anchor distT="0" distB="0" distL="114300" distR="114300" simplePos="0" relativeHeight="251659264" behindDoc="0" locked="1" layoutInCell="1" allowOverlap="1" wp14:anchorId="32D665FF" wp14:editId="6613AA65">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0F" w:rsidRDefault="00785615" w:rsidP="00B6460F">
    <w:pPr>
      <w:pStyle w:val="TableGap"/>
    </w:pPr>
    <w:r>
      <w:rPr>
        <w:noProof/>
        <w:lang w:eastAsia="en-AU"/>
      </w:rPr>
      <w:drawing>
        <wp:anchor distT="0" distB="0" distL="114300" distR="114300" simplePos="0" relativeHeight="251661312" behindDoc="0" locked="1" layoutInCell="1" allowOverlap="1" wp14:anchorId="7B74D487" wp14:editId="4C0A3BA6">
          <wp:simplePos x="0" y="0"/>
          <wp:positionH relativeFrom="page">
            <wp:align>right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58405" cy="202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A8"/>
    <w:rsid w:val="00143508"/>
    <w:rsid w:val="00231746"/>
    <w:rsid w:val="002D3F01"/>
    <w:rsid w:val="00364F3C"/>
    <w:rsid w:val="0036535D"/>
    <w:rsid w:val="00403EBC"/>
    <w:rsid w:val="00454C60"/>
    <w:rsid w:val="005A6802"/>
    <w:rsid w:val="006A3791"/>
    <w:rsid w:val="006B224E"/>
    <w:rsid w:val="00701E79"/>
    <w:rsid w:val="00785615"/>
    <w:rsid w:val="007C7708"/>
    <w:rsid w:val="0085328C"/>
    <w:rsid w:val="00865FED"/>
    <w:rsid w:val="00871C2E"/>
    <w:rsid w:val="00873B0D"/>
    <w:rsid w:val="008A0E4D"/>
    <w:rsid w:val="00946EA2"/>
    <w:rsid w:val="00A15CC8"/>
    <w:rsid w:val="00A53D03"/>
    <w:rsid w:val="00AA62D0"/>
    <w:rsid w:val="00AD08A8"/>
    <w:rsid w:val="00B26A96"/>
    <w:rsid w:val="00BA6CEC"/>
    <w:rsid w:val="00BD6B05"/>
    <w:rsid w:val="00C02165"/>
    <w:rsid w:val="00C365BA"/>
    <w:rsid w:val="00E03525"/>
    <w:rsid w:val="00EB7236"/>
    <w:rsid w:val="00F51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0CD28-A55F-4D14-A2EA-A56FD67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A8"/>
    <w:pPr>
      <w:spacing w:after="120" w:line="280" w:lineRule="atLeast"/>
    </w:pPr>
    <w:rPr>
      <w:rFonts w:eastAsiaTheme="minorHAnsi"/>
      <w:sz w:val="24"/>
      <w:szCs w:val="24"/>
    </w:rPr>
  </w:style>
  <w:style w:type="paragraph" w:styleId="Heading1">
    <w:name w:val="heading 1"/>
    <w:basedOn w:val="Normal"/>
    <w:next w:val="Normal"/>
    <w:link w:val="Heading1Char"/>
    <w:qFormat/>
    <w:rsid w:val="00143508"/>
    <w:pPr>
      <w:keepNext/>
      <w:keepLines/>
      <w:spacing w:before="240" w:after="0" w:line="240" w:lineRule="auto"/>
      <w:jc w:val="right"/>
      <w:outlineLvl w:val="0"/>
    </w:pPr>
    <w:rPr>
      <w:rFonts w:ascii="VAG Rounded" w:eastAsiaTheme="majorEastAsia" w:hAnsi="VAG Rounded" w:cstheme="majorBidi"/>
      <w:b/>
      <w:color w:val="00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508"/>
    <w:rPr>
      <w:rFonts w:ascii="VAG Rounded" w:eastAsiaTheme="majorEastAsia" w:hAnsi="VAG Rounded" w:cstheme="majorBidi"/>
      <w:b/>
      <w:color w:val="005496"/>
      <w:sz w:val="32"/>
      <w:szCs w:val="32"/>
    </w:rPr>
  </w:style>
  <w:style w:type="paragraph" w:styleId="Header">
    <w:name w:val="header"/>
    <w:basedOn w:val="Normal"/>
    <w:link w:val="HeaderChar"/>
    <w:uiPriority w:val="99"/>
    <w:unhideWhenUsed/>
    <w:rsid w:val="00AD0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A8"/>
    <w:rPr>
      <w:rFonts w:eastAsiaTheme="minorHAnsi"/>
      <w:sz w:val="24"/>
      <w:szCs w:val="24"/>
    </w:rPr>
  </w:style>
  <w:style w:type="paragraph" w:styleId="Footer">
    <w:name w:val="footer"/>
    <w:basedOn w:val="Normal"/>
    <w:link w:val="FooterChar"/>
    <w:uiPriority w:val="99"/>
    <w:unhideWhenUsed/>
    <w:rsid w:val="00AD08A8"/>
    <w:pPr>
      <w:tabs>
        <w:tab w:val="center" w:pos="4680"/>
        <w:tab w:val="right" w:pos="9360"/>
      </w:tabs>
      <w:spacing w:after="0" w:line="240" w:lineRule="auto"/>
    </w:pPr>
    <w:rPr>
      <w:color w:val="5B9BD5" w:themeColor="accent1"/>
    </w:rPr>
  </w:style>
  <w:style w:type="character" w:customStyle="1" w:styleId="FooterChar">
    <w:name w:val="Footer Char"/>
    <w:basedOn w:val="DefaultParagraphFont"/>
    <w:link w:val="Footer"/>
    <w:uiPriority w:val="99"/>
    <w:rsid w:val="00AD08A8"/>
    <w:rPr>
      <w:rFonts w:eastAsiaTheme="minorHAnsi"/>
      <w:color w:val="5B9BD5" w:themeColor="accent1"/>
      <w:sz w:val="24"/>
      <w:szCs w:val="24"/>
    </w:rPr>
  </w:style>
  <w:style w:type="paragraph" w:customStyle="1" w:styleId="TableGap">
    <w:name w:val="Table Gap"/>
    <w:basedOn w:val="Normal"/>
    <w:uiPriority w:val="5"/>
    <w:qFormat/>
    <w:rsid w:val="00AD08A8"/>
    <w:pPr>
      <w:spacing w:after="0" w:line="240" w:lineRule="auto"/>
    </w:pPr>
    <w:rPr>
      <w:sz w:val="6"/>
    </w:rPr>
  </w:style>
  <w:style w:type="paragraph" w:customStyle="1" w:styleId="AddressBlock">
    <w:name w:val="Address Block"/>
    <w:basedOn w:val="Normal"/>
    <w:qFormat/>
    <w:rsid w:val="00AD08A8"/>
    <w:pPr>
      <w:spacing w:before="240"/>
      <w:contextualSpacing/>
    </w:pPr>
    <w:rPr>
      <w:b/>
    </w:rPr>
  </w:style>
  <w:style w:type="character" w:styleId="Hyperlink">
    <w:name w:val="Hyperlink"/>
    <w:basedOn w:val="DefaultParagraphFont"/>
    <w:uiPriority w:val="99"/>
    <w:unhideWhenUsed/>
    <w:rsid w:val="00AD08A8"/>
    <w:rPr>
      <w:color w:val="0563C1" w:themeColor="hyperlink"/>
      <w:u w:val="single"/>
    </w:rPr>
  </w:style>
  <w:style w:type="paragraph" w:styleId="FootnoteText">
    <w:name w:val="footnote text"/>
    <w:basedOn w:val="Normal"/>
    <w:link w:val="FootnoteTextChar"/>
    <w:uiPriority w:val="99"/>
    <w:semiHidden/>
    <w:unhideWhenUsed/>
    <w:rsid w:val="00AD0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8A8"/>
    <w:rPr>
      <w:rFonts w:eastAsiaTheme="minorHAnsi"/>
      <w:sz w:val="20"/>
      <w:szCs w:val="20"/>
    </w:rPr>
  </w:style>
  <w:style w:type="character" w:styleId="FootnoteReference">
    <w:name w:val="footnote reference"/>
    <w:basedOn w:val="DefaultParagraphFont"/>
    <w:uiPriority w:val="99"/>
    <w:semiHidden/>
    <w:unhideWhenUsed/>
    <w:rsid w:val="00AD08A8"/>
    <w:rPr>
      <w:vertAlign w:val="superscript"/>
    </w:rPr>
  </w:style>
  <w:style w:type="paragraph" w:styleId="BalloonText">
    <w:name w:val="Balloon Text"/>
    <w:basedOn w:val="Normal"/>
    <w:link w:val="BalloonTextChar"/>
    <w:uiPriority w:val="99"/>
    <w:semiHidden/>
    <w:unhideWhenUsed/>
    <w:rsid w:val="002D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0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org.a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A0412FE.dotm</Template>
  <TotalTime>1</TotalTime>
  <Pages>3</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Matthew Bowden</cp:lastModifiedBy>
  <cp:revision>2</cp:revision>
  <dcterms:created xsi:type="dcterms:W3CDTF">2018-09-03T05:36:00Z</dcterms:created>
  <dcterms:modified xsi:type="dcterms:W3CDTF">2018-09-03T05:36:00Z</dcterms:modified>
</cp:coreProperties>
</file>