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AA44E09" w14:textId="77777777" w:rsidR="00E14B33" w:rsidRPr="00164532" w:rsidRDefault="00DF2E4A" w:rsidP="00CF348C">
      <w:pPr>
        <w:ind w:right="-330"/>
        <w:rPr>
          <w:rFonts w:asciiTheme="minorHAnsi" w:hAnsiTheme="minorHAnsi"/>
          <w:b/>
          <w:sz w:val="36"/>
          <w:szCs w:val="36"/>
        </w:rPr>
      </w:pPr>
      <w:r w:rsidRPr="00164532">
        <w:rPr>
          <w:rFonts w:asciiTheme="minorHAnsi" w:hAnsiTheme="minorHAnsi"/>
          <w:b/>
          <w:sz w:val="36"/>
          <w:szCs w:val="36"/>
        </w:rPr>
        <w:softHyphen/>
      </w:r>
      <w:bookmarkStart w:id="0" w:name="_GoBack"/>
      <w:bookmarkEnd w:id="0"/>
    </w:p>
    <w:p w14:paraId="0C52A43C" w14:textId="77777777" w:rsidR="00123343" w:rsidRPr="00164532" w:rsidRDefault="00D808BC" w:rsidP="00D808BC">
      <w:pPr>
        <w:tabs>
          <w:tab w:val="left" w:pos="278"/>
        </w:tabs>
        <w:ind w:right="-330"/>
        <w:jc w:val="left"/>
        <w:rPr>
          <w:rFonts w:asciiTheme="minorHAnsi" w:hAnsiTheme="minorHAnsi"/>
          <w:b/>
          <w:sz w:val="36"/>
          <w:szCs w:val="36"/>
        </w:rPr>
      </w:pPr>
      <w:r w:rsidRPr="00164532">
        <w:rPr>
          <w:rFonts w:asciiTheme="minorHAnsi" w:hAnsiTheme="minorHAnsi"/>
          <w:b/>
          <w:sz w:val="36"/>
          <w:szCs w:val="36"/>
        </w:rPr>
        <w:tab/>
      </w:r>
    </w:p>
    <w:p w14:paraId="59735A1A" w14:textId="77777777" w:rsidR="0080272B" w:rsidRPr="00164532" w:rsidRDefault="0080272B" w:rsidP="00CF348C">
      <w:pPr>
        <w:ind w:right="-330"/>
        <w:rPr>
          <w:rFonts w:asciiTheme="minorHAnsi" w:hAnsiTheme="minorHAnsi"/>
          <w:b/>
          <w:sz w:val="36"/>
          <w:szCs w:val="36"/>
        </w:rPr>
      </w:pPr>
    </w:p>
    <w:p w14:paraId="39547C26" w14:textId="77777777" w:rsidR="0080272B" w:rsidRPr="00164532" w:rsidRDefault="0080272B" w:rsidP="00CF348C">
      <w:pPr>
        <w:ind w:right="-330"/>
        <w:rPr>
          <w:rFonts w:asciiTheme="minorHAnsi" w:hAnsiTheme="minorHAnsi"/>
          <w:b/>
          <w:sz w:val="36"/>
          <w:szCs w:val="36"/>
        </w:rPr>
      </w:pPr>
    </w:p>
    <w:p w14:paraId="792B9C70" w14:textId="77777777" w:rsidR="0080272B" w:rsidRPr="00164532" w:rsidRDefault="0080272B" w:rsidP="00CF348C">
      <w:pPr>
        <w:ind w:right="-330"/>
        <w:rPr>
          <w:rFonts w:asciiTheme="minorHAnsi" w:hAnsiTheme="minorHAnsi"/>
          <w:b/>
          <w:sz w:val="36"/>
          <w:szCs w:val="36"/>
        </w:rPr>
      </w:pPr>
    </w:p>
    <w:p w14:paraId="191D5E57" w14:textId="77777777" w:rsidR="00D808BC" w:rsidRPr="00164532" w:rsidRDefault="00D808BC" w:rsidP="00CF348C">
      <w:pPr>
        <w:ind w:right="-330"/>
        <w:rPr>
          <w:rFonts w:asciiTheme="minorHAnsi" w:hAnsiTheme="minorHAnsi"/>
          <w:b/>
          <w:sz w:val="36"/>
          <w:szCs w:val="36"/>
        </w:rPr>
      </w:pPr>
    </w:p>
    <w:p w14:paraId="16B8E794" w14:textId="77777777" w:rsidR="00D808BC" w:rsidRPr="00164532" w:rsidRDefault="00D808BC" w:rsidP="00CF348C">
      <w:pPr>
        <w:ind w:right="-330"/>
        <w:rPr>
          <w:rFonts w:asciiTheme="minorHAnsi" w:hAnsiTheme="minorHAnsi"/>
          <w:b/>
          <w:sz w:val="36"/>
          <w:szCs w:val="36"/>
        </w:rPr>
      </w:pPr>
    </w:p>
    <w:p w14:paraId="4E98E68A" w14:textId="77777777" w:rsidR="00D808BC" w:rsidRPr="00164532" w:rsidRDefault="00D808BC" w:rsidP="00CF348C">
      <w:pPr>
        <w:ind w:right="-330"/>
        <w:rPr>
          <w:rFonts w:asciiTheme="minorHAnsi" w:hAnsiTheme="minorHAnsi"/>
          <w:b/>
          <w:sz w:val="36"/>
          <w:szCs w:val="36"/>
        </w:rPr>
      </w:pPr>
    </w:p>
    <w:p w14:paraId="5AD12ACD" w14:textId="77777777" w:rsidR="00D808BC" w:rsidRPr="00164532" w:rsidRDefault="00D808BC" w:rsidP="00D808BC">
      <w:pPr>
        <w:tabs>
          <w:tab w:val="left" w:pos="2304"/>
        </w:tabs>
        <w:ind w:right="-330"/>
        <w:jc w:val="left"/>
        <w:rPr>
          <w:rFonts w:asciiTheme="minorHAnsi" w:hAnsiTheme="minorHAnsi"/>
          <w:b/>
          <w:sz w:val="36"/>
          <w:szCs w:val="36"/>
        </w:rPr>
      </w:pPr>
      <w:r w:rsidRPr="00164532">
        <w:rPr>
          <w:rFonts w:asciiTheme="minorHAnsi" w:hAnsiTheme="minorHAnsi"/>
          <w:b/>
          <w:sz w:val="36"/>
          <w:szCs w:val="36"/>
        </w:rPr>
        <w:tab/>
      </w:r>
    </w:p>
    <w:p w14:paraId="2563DF2E" w14:textId="77777777" w:rsidR="00D808BC" w:rsidRPr="00164532" w:rsidRDefault="00D808BC" w:rsidP="00CF348C">
      <w:pPr>
        <w:ind w:right="-330"/>
        <w:rPr>
          <w:rFonts w:asciiTheme="minorHAnsi" w:hAnsiTheme="minorHAnsi"/>
          <w:b/>
          <w:sz w:val="36"/>
          <w:szCs w:val="36"/>
        </w:rPr>
      </w:pPr>
    </w:p>
    <w:p w14:paraId="03759FFC" w14:textId="77777777" w:rsidR="0080272B" w:rsidRPr="00956680" w:rsidRDefault="0080272B" w:rsidP="00CF348C">
      <w:pPr>
        <w:ind w:right="-330"/>
        <w:rPr>
          <w:b/>
          <w:sz w:val="32"/>
          <w:szCs w:val="32"/>
        </w:rPr>
      </w:pPr>
      <w:r w:rsidRPr="00956680">
        <w:rPr>
          <w:b/>
          <w:sz w:val="32"/>
          <w:szCs w:val="32"/>
        </w:rPr>
        <w:t>People with Disability Australia</w:t>
      </w:r>
      <w:r w:rsidR="00C96E80" w:rsidRPr="00956680">
        <w:rPr>
          <w:b/>
          <w:sz w:val="32"/>
          <w:szCs w:val="32"/>
        </w:rPr>
        <w:t xml:space="preserve"> (PWDA)</w:t>
      </w:r>
    </w:p>
    <w:p w14:paraId="528749D5" w14:textId="77777777" w:rsidR="0080272B" w:rsidRPr="00956680" w:rsidRDefault="0080272B" w:rsidP="00CF348C">
      <w:pPr>
        <w:ind w:right="-330"/>
        <w:rPr>
          <w:b/>
          <w:sz w:val="32"/>
          <w:szCs w:val="32"/>
        </w:rPr>
      </w:pPr>
    </w:p>
    <w:p w14:paraId="0F6E10FD" w14:textId="125D6594" w:rsidR="00CC4270" w:rsidRDefault="00CC4270" w:rsidP="00A0107C">
      <w:pPr>
        <w:pBdr>
          <w:top w:val="single" w:sz="12" w:space="1" w:color="auto"/>
          <w:bottom w:val="single" w:sz="12" w:space="1" w:color="auto"/>
        </w:pBdr>
        <w:spacing w:before="120" w:after="120"/>
        <w:ind w:right="-329"/>
        <w:rPr>
          <w:b/>
          <w:i/>
          <w:sz w:val="32"/>
          <w:szCs w:val="32"/>
        </w:rPr>
      </w:pPr>
      <w:r>
        <w:rPr>
          <w:b/>
          <w:i/>
          <w:sz w:val="32"/>
          <w:szCs w:val="32"/>
        </w:rPr>
        <w:t xml:space="preserve">NSW Parliament General </w:t>
      </w:r>
      <w:r w:rsidR="00751FBF">
        <w:rPr>
          <w:b/>
          <w:i/>
          <w:sz w:val="32"/>
          <w:szCs w:val="32"/>
        </w:rPr>
        <w:t xml:space="preserve">Purpose </w:t>
      </w:r>
      <w:r>
        <w:rPr>
          <w:b/>
          <w:i/>
          <w:sz w:val="32"/>
          <w:szCs w:val="32"/>
        </w:rPr>
        <w:t>Standing Committee 3</w:t>
      </w:r>
    </w:p>
    <w:p w14:paraId="2B284E91" w14:textId="47D39FE6" w:rsidR="0080272B" w:rsidRPr="00956680" w:rsidRDefault="00CC4270" w:rsidP="00A0107C">
      <w:pPr>
        <w:pBdr>
          <w:top w:val="single" w:sz="12" w:space="1" w:color="auto"/>
          <w:bottom w:val="single" w:sz="12" w:space="1" w:color="auto"/>
        </w:pBdr>
        <w:spacing w:before="120" w:after="120"/>
        <w:ind w:right="-329"/>
        <w:rPr>
          <w:b/>
          <w:sz w:val="32"/>
          <w:szCs w:val="32"/>
        </w:rPr>
      </w:pPr>
      <w:r>
        <w:rPr>
          <w:b/>
          <w:i/>
          <w:sz w:val="32"/>
          <w:szCs w:val="32"/>
        </w:rPr>
        <w:t xml:space="preserve">Inquiry into </w:t>
      </w:r>
      <w:r w:rsidR="00A0107C">
        <w:rPr>
          <w:b/>
          <w:i/>
          <w:sz w:val="32"/>
          <w:szCs w:val="32"/>
        </w:rPr>
        <w:t>Students with a disability or special needs in New South Wales schools</w:t>
      </w:r>
    </w:p>
    <w:p w14:paraId="445AD084" w14:textId="77777777" w:rsidR="00CF348C" w:rsidRPr="00956680" w:rsidRDefault="00CF348C" w:rsidP="00CF348C">
      <w:pPr>
        <w:ind w:right="-330"/>
        <w:rPr>
          <w:b/>
          <w:sz w:val="32"/>
          <w:szCs w:val="32"/>
        </w:rPr>
      </w:pPr>
    </w:p>
    <w:p w14:paraId="6AFE2880" w14:textId="77777777" w:rsidR="0080272B" w:rsidRPr="00956680" w:rsidRDefault="0080272B" w:rsidP="00CF348C">
      <w:pPr>
        <w:ind w:right="-330"/>
        <w:rPr>
          <w:b/>
          <w:sz w:val="32"/>
          <w:szCs w:val="32"/>
        </w:rPr>
      </w:pPr>
      <w:r w:rsidRPr="00956680">
        <w:rPr>
          <w:b/>
          <w:sz w:val="32"/>
          <w:szCs w:val="32"/>
        </w:rPr>
        <w:t>Submission</w:t>
      </w:r>
    </w:p>
    <w:p w14:paraId="33649A75" w14:textId="4C57565F" w:rsidR="0080272B" w:rsidRPr="00956680" w:rsidRDefault="00A0107C" w:rsidP="00CF348C">
      <w:pPr>
        <w:ind w:right="-330"/>
        <w:rPr>
          <w:b/>
          <w:i/>
          <w:sz w:val="32"/>
          <w:szCs w:val="32"/>
        </w:rPr>
      </w:pPr>
      <w:r>
        <w:rPr>
          <w:b/>
          <w:i/>
          <w:sz w:val="32"/>
          <w:szCs w:val="32"/>
        </w:rPr>
        <w:t>March 2017</w:t>
      </w:r>
    </w:p>
    <w:p w14:paraId="358639F8" w14:textId="77777777" w:rsidR="0080272B" w:rsidRPr="00164532" w:rsidRDefault="0080272B" w:rsidP="00CF348C">
      <w:pPr>
        <w:ind w:right="-330"/>
        <w:rPr>
          <w:rFonts w:asciiTheme="minorHAnsi" w:hAnsiTheme="minorHAnsi"/>
          <w:b/>
          <w:sz w:val="36"/>
          <w:szCs w:val="36"/>
        </w:rPr>
      </w:pPr>
    </w:p>
    <w:p w14:paraId="796AB329" w14:textId="77777777" w:rsidR="00E14B33" w:rsidRPr="006D3C4F" w:rsidRDefault="00E14B33" w:rsidP="00CF348C">
      <w:pPr>
        <w:ind w:right="-330"/>
        <w:rPr>
          <w:b/>
          <w:sz w:val="36"/>
          <w:szCs w:val="36"/>
        </w:rPr>
      </w:pPr>
    </w:p>
    <w:p w14:paraId="0D682475" w14:textId="77777777" w:rsidR="00956680" w:rsidRDefault="00956680" w:rsidP="00124730">
      <w:pPr>
        <w:jc w:val="both"/>
        <w:rPr>
          <w:b/>
        </w:rPr>
      </w:pPr>
    </w:p>
    <w:p w14:paraId="6F4B5A04" w14:textId="77777777" w:rsidR="00956680" w:rsidRDefault="00956680" w:rsidP="00124730">
      <w:pPr>
        <w:jc w:val="both"/>
        <w:rPr>
          <w:b/>
        </w:rPr>
      </w:pPr>
    </w:p>
    <w:p w14:paraId="38C95087" w14:textId="77777777" w:rsidR="00956680" w:rsidRDefault="00956680" w:rsidP="00124730">
      <w:pPr>
        <w:jc w:val="both"/>
        <w:rPr>
          <w:b/>
        </w:rPr>
      </w:pPr>
    </w:p>
    <w:p w14:paraId="1E23154D" w14:textId="77777777" w:rsidR="00956680" w:rsidRDefault="00956680" w:rsidP="00124730">
      <w:pPr>
        <w:jc w:val="both"/>
        <w:rPr>
          <w:b/>
        </w:rPr>
      </w:pPr>
    </w:p>
    <w:p w14:paraId="42F4DEAC" w14:textId="77777777" w:rsidR="00956680" w:rsidRDefault="00956680" w:rsidP="00124730">
      <w:pPr>
        <w:jc w:val="both"/>
        <w:rPr>
          <w:b/>
        </w:rPr>
      </w:pPr>
    </w:p>
    <w:p w14:paraId="470F5310" w14:textId="77777777" w:rsidR="00956680" w:rsidRDefault="00956680" w:rsidP="00124730">
      <w:pPr>
        <w:jc w:val="both"/>
        <w:rPr>
          <w:b/>
        </w:rPr>
      </w:pPr>
    </w:p>
    <w:p w14:paraId="31F259D7" w14:textId="77777777" w:rsidR="00123343" w:rsidRPr="00055EB9" w:rsidRDefault="00E14B33" w:rsidP="00124730">
      <w:pPr>
        <w:jc w:val="both"/>
        <w:rPr>
          <w:rFonts w:asciiTheme="minorHAnsi" w:hAnsiTheme="minorHAnsi"/>
          <w:b/>
        </w:rPr>
      </w:pPr>
      <w:r w:rsidRPr="00055EB9">
        <w:rPr>
          <w:rFonts w:asciiTheme="minorHAnsi" w:hAnsiTheme="minorHAnsi"/>
          <w:b/>
        </w:rPr>
        <w:t>Contact details:</w:t>
      </w:r>
    </w:p>
    <w:p w14:paraId="6BC72230" w14:textId="23791A17" w:rsidR="004D22A3" w:rsidRPr="00055EB9" w:rsidRDefault="00A0107C" w:rsidP="00124730">
      <w:pPr>
        <w:jc w:val="both"/>
        <w:rPr>
          <w:rFonts w:asciiTheme="minorHAnsi" w:hAnsiTheme="minorHAnsi"/>
        </w:rPr>
      </w:pPr>
      <w:r w:rsidRPr="00055EB9">
        <w:rPr>
          <w:rFonts w:asciiTheme="minorHAnsi" w:hAnsiTheme="minorHAnsi"/>
        </w:rPr>
        <w:t>Kate Finch</w:t>
      </w:r>
    </w:p>
    <w:p w14:paraId="0FA76277" w14:textId="77EABA4C" w:rsidR="00A0107C" w:rsidRPr="00055EB9" w:rsidRDefault="00A0107C" w:rsidP="00124730">
      <w:pPr>
        <w:jc w:val="both"/>
        <w:rPr>
          <w:rFonts w:asciiTheme="minorHAnsi" w:hAnsiTheme="minorHAnsi"/>
        </w:rPr>
      </w:pPr>
      <w:r w:rsidRPr="00055EB9">
        <w:rPr>
          <w:rFonts w:asciiTheme="minorHAnsi" w:hAnsiTheme="minorHAnsi"/>
        </w:rPr>
        <w:t>Manager: Systemic Advocacy</w:t>
      </w:r>
    </w:p>
    <w:p w14:paraId="517771F0" w14:textId="77777777" w:rsidR="00E14B33" w:rsidRPr="00055EB9" w:rsidRDefault="00E14B33" w:rsidP="00124730">
      <w:pPr>
        <w:jc w:val="both"/>
        <w:rPr>
          <w:rFonts w:asciiTheme="minorHAnsi" w:hAnsiTheme="minorHAnsi"/>
        </w:rPr>
      </w:pPr>
      <w:r w:rsidRPr="00055EB9">
        <w:rPr>
          <w:rFonts w:asciiTheme="minorHAnsi" w:hAnsiTheme="minorHAnsi"/>
        </w:rPr>
        <w:t xml:space="preserve">People with Disability Australia Incorporated </w:t>
      </w:r>
    </w:p>
    <w:p w14:paraId="6E5AF09B" w14:textId="77777777" w:rsidR="00E14B33" w:rsidRPr="00055EB9" w:rsidRDefault="00E14B33" w:rsidP="00124730">
      <w:pPr>
        <w:jc w:val="both"/>
        <w:rPr>
          <w:rFonts w:asciiTheme="minorHAnsi" w:hAnsiTheme="minorHAnsi"/>
        </w:rPr>
      </w:pPr>
      <w:r w:rsidRPr="00055EB9">
        <w:rPr>
          <w:rFonts w:asciiTheme="minorHAnsi" w:hAnsiTheme="minorHAnsi"/>
        </w:rPr>
        <w:t>PO Box 666 Strawberry Hills NSW 2012</w:t>
      </w:r>
    </w:p>
    <w:p w14:paraId="31CD6425" w14:textId="77777777" w:rsidR="00E14B33" w:rsidRPr="00055EB9" w:rsidRDefault="00E14B33" w:rsidP="00124730">
      <w:pPr>
        <w:jc w:val="both"/>
        <w:rPr>
          <w:rFonts w:asciiTheme="minorHAnsi" w:hAnsiTheme="minorHAnsi"/>
        </w:rPr>
      </w:pPr>
      <w:r w:rsidRPr="00055EB9">
        <w:rPr>
          <w:rFonts w:asciiTheme="minorHAnsi" w:hAnsiTheme="minorHAnsi"/>
        </w:rPr>
        <w:t>Tel: 02 9370 3100</w:t>
      </w:r>
    </w:p>
    <w:p w14:paraId="2F87A068" w14:textId="77777777" w:rsidR="00E14B33" w:rsidRPr="00055EB9" w:rsidRDefault="00E14B33" w:rsidP="00124730">
      <w:pPr>
        <w:jc w:val="both"/>
        <w:rPr>
          <w:rFonts w:asciiTheme="minorHAnsi" w:hAnsiTheme="minorHAnsi"/>
        </w:rPr>
      </w:pPr>
      <w:r w:rsidRPr="00055EB9">
        <w:rPr>
          <w:rFonts w:asciiTheme="minorHAnsi" w:hAnsiTheme="minorHAnsi"/>
        </w:rPr>
        <w:t>Fax: 02 9318 1372</w:t>
      </w:r>
    </w:p>
    <w:p w14:paraId="01217BC5" w14:textId="625061F3" w:rsidR="00E14B33" w:rsidRPr="00055EB9" w:rsidRDefault="00A0107C" w:rsidP="00956680">
      <w:pPr>
        <w:jc w:val="both"/>
        <w:rPr>
          <w:rFonts w:asciiTheme="minorHAnsi" w:hAnsiTheme="minorHAnsi"/>
        </w:rPr>
      </w:pPr>
      <w:r w:rsidRPr="00055EB9">
        <w:rPr>
          <w:rFonts w:asciiTheme="minorHAnsi" w:hAnsiTheme="minorHAnsi"/>
        </w:rPr>
        <w:t>katef@pwd.org.au</w:t>
      </w:r>
    </w:p>
    <w:p w14:paraId="7C95DAB4" w14:textId="129C42DE" w:rsidR="00496104" w:rsidRDefault="00A0107C" w:rsidP="00FE42F9">
      <w:pPr>
        <w:autoSpaceDE w:val="0"/>
        <w:autoSpaceDN w:val="0"/>
        <w:adjustRightInd w:val="0"/>
        <w:spacing w:line="276" w:lineRule="auto"/>
        <w:jc w:val="both"/>
        <w:rPr>
          <w:rFonts w:asciiTheme="minorHAnsi" w:hAnsiTheme="minorHAnsi"/>
          <w:color w:val="000000"/>
          <w:sz w:val="22"/>
          <w:szCs w:val="22"/>
        </w:rPr>
      </w:pPr>
      <w:r>
        <w:rPr>
          <w:caps/>
          <w:noProof/>
        </w:rPr>
        <w:drawing>
          <wp:anchor distT="0" distB="0" distL="114300" distR="114300" simplePos="0" relativeHeight="251659264" behindDoc="1" locked="0" layoutInCell="1" allowOverlap="1" wp14:anchorId="0AD700F9" wp14:editId="0576E5E5">
            <wp:simplePos x="0" y="0"/>
            <wp:positionH relativeFrom="column">
              <wp:posOffset>5257800</wp:posOffset>
            </wp:positionH>
            <wp:positionV relativeFrom="paragraph">
              <wp:posOffset>163195</wp:posOffset>
            </wp:positionV>
            <wp:extent cx="1028700" cy="1028700"/>
            <wp:effectExtent l="0" t="0" r="12700" b="12700"/>
            <wp:wrapTight wrapText="bothSides">
              <wp:wrapPolygon edited="0">
                <wp:start x="0" y="0"/>
                <wp:lineTo x="0" y="21333"/>
                <wp:lineTo x="21333" y="21333"/>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PO Australia.jp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1BF416B1" w14:textId="77777777" w:rsidR="00496104" w:rsidRDefault="00496104" w:rsidP="00FE42F9">
      <w:pPr>
        <w:autoSpaceDE w:val="0"/>
        <w:autoSpaceDN w:val="0"/>
        <w:adjustRightInd w:val="0"/>
        <w:spacing w:line="276" w:lineRule="auto"/>
        <w:jc w:val="both"/>
        <w:rPr>
          <w:rFonts w:asciiTheme="minorHAnsi" w:hAnsiTheme="minorHAnsi"/>
          <w:color w:val="000000"/>
          <w:sz w:val="22"/>
          <w:szCs w:val="22"/>
        </w:rPr>
      </w:pPr>
    </w:p>
    <w:p w14:paraId="7E174782" w14:textId="77777777" w:rsidR="00496104" w:rsidRDefault="00496104" w:rsidP="00FE42F9">
      <w:pPr>
        <w:autoSpaceDE w:val="0"/>
        <w:autoSpaceDN w:val="0"/>
        <w:adjustRightInd w:val="0"/>
        <w:spacing w:line="276" w:lineRule="auto"/>
        <w:jc w:val="both"/>
        <w:rPr>
          <w:rFonts w:asciiTheme="minorHAnsi" w:hAnsiTheme="minorHAnsi"/>
          <w:color w:val="000000"/>
          <w:sz w:val="22"/>
          <w:szCs w:val="22"/>
        </w:rPr>
      </w:pPr>
    </w:p>
    <w:sdt>
      <w:sdtPr>
        <w:rPr>
          <w:rFonts w:ascii="Arial" w:eastAsia="Times New Roman" w:hAnsi="Arial" w:cs="Arial"/>
          <w:b w:val="0"/>
          <w:color w:val="auto"/>
          <w:sz w:val="24"/>
          <w:szCs w:val="24"/>
          <w:lang w:val="en-AU" w:eastAsia="en-AU"/>
        </w:rPr>
        <w:id w:val="652720125"/>
        <w:docPartObj>
          <w:docPartGallery w:val="Table of Contents"/>
          <w:docPartUnique/>
        </w:docPartObj>
      </w:sdtPr>
      <w:sdtEndPr>
        <w:rPr>
          <w:bCs/>
          <w:noProof/>
        </w:rPr>
      </w:sdtEndPr>
      <w:sdtContent>
        <w:p w14:paraId="5E1F43CE" w14:textId="77777777" w:rsidR="00496104" w:rsidRPr="00CB193D" w:rsidRDefault="00496104">
          <w:pPr>
            <w:pStyle w:val="TOCHeading"/>
            <w:rPr>
              <w:rFonts w:asciiTheme="minorHAnsi" w:hAnsiTheme="minorHAnsi" w:cs="Arial"/>
              <w:color w:val="auto"/>
            </w:rPr>
          </w:pPr>
          <w:r w:rsidRPr="00CB193D">
            <w:rPr>
              <w:rFonts w:asciiTheme="minorHAnsi" w:hAnsiTheme="minorHAnsi" w:cs="Arial"/>
              <w:color w:val="auto"/>
            </w:rPr>
            <w:t>Contents</w:t>
          </w:r>
        </w:p>
        <w:p w14:paraId="7F73DE0C" w14:textId="77777777" w:rsidR="00F81AE5" w:rsidRDefault="00496104">
          <w:pPr>
            <w:pStyle w:val="TOC1"/>
            <w:rPr>
              <w:rFonts w:asciiTheme="minorHAnsi" w:eastAsiaTheme="minorEastAsia" w:hAnsiTheme="minorHAnsi" w:cstheme="minorBidi"/>
              <w:noProof/>
              <w:lang w:val="en-GB" w:eastAsia="ja-JP"/>
            </w:rPr>
          </w:pPr>
          <w:r w:rsidRPr="00CB193D">
            <w:rPr>
              <w:rFonts w:asciiTheme="minorHAnsi" w:hAnsiTheme="minorHAnsi"/>
            </w:rPr>
            <w:fldChar w:fldCharType="begin"/>
          </w:r>
          <w:r w:rsidRPr="00CB193D">
            <w:rPr>
              <w:rFonts w:asciiTheme="minorHAnsi" w:hAnsiTheme="minorHAnsi"/>
            </w:rPr>
            <w:instrText xml:space="preserve"> TOC \o "1-3" \h \z \u </w:instrText>
          </w:r>
          <w:r w:rsidRPr="00CB193D">
            <w:rPr>
              <w:rFonts w:asciiTheme="minorHAnsi" w:hAnsiTheme="minorHAnsi"/>
            </w:rPr>
            <w:fldChar w:fldCharType="separate"/>
          </w:r>
          <w:r w:rsidR="00F81AE5">
            <w:rPr>
              <w:noProof/>
            </w:rPr>
            <w:t>About People with Disability Australia</w:t>
          </w:r>
          <w:r w:rsidR="00F81AE5">
            <w:rPr>
              <w:noProof/>
            </w:rPr>
            <w:tab/>
          </w:r>
          <w:r w:rsidR="00F81AE5">
            <w:rPr>
              <w:noProof/>
            </w:rPr>
            <w:fldChar w:fldCharType="begin"/>
          </w:r>
          <w:r w:rsidR="00F81AE5">
            <w:rPr>
              <w:noProof/>
            </w:rPr>
            <w:instrText xml:space="preserve"> PAGEREF _Toc350516391 \h </w:instrText>
          </w:r>
          <w:r w:rsidR="00F81AE5">
            <w:rPr>
              <w:noProof/>
            </w:rPr>
          </w:r>
          <w:r w:rsidR="00F81AE5">
            <w:rPr>
              <w:noProof/>
            </w:rPr>
            <w:fldChar w:fldCharType="separate"/>
          </w:r>
          <w:r w:rsidR="00B7135C">
            <w:rPr>
              <w:noProof/>
            </w:rPr>
            <w:t>3</w:t>
          </w:r>
          <w:r w:rsidR="00F81AE5">
            <w:rPr>
              <w:noProof/>
            </w:rPr>
            <w:fldChar w:fldCharType="end"/>
          </w:r>
        </w:p>
        <w:p w14:paraId="1B1A5FFB" w14:textId="77777777" w:rsidR="00F81AE5" w:rsidRDefault="00F81AE5">
          <w:pPr>
            <w:pStyle w:val="TOC1"/>
            <w:rPr>
              <w:rFonts w:asciiTheme="minorHAnsi" w:eastAsiaTheme="minorEastAsia" w:hAnsiTheme="minorHAnsi" w:cstheme="minorBidi"/>
              <w:noProof/>
              <w:lang w:val="en-GB" w:eastAsia="ja-JP"/>
            </w:rPr>
          </w:pPr>
          <w:r>
            <w:rPr>
              <w:noProof/>
            </w:rPr>
            <w:t>Introduction</w:t>
          </w:r>
          <w:r>
            <w:rPr>
              <w:noProof/>
            </w:rPr>
            <w:tab/>
          </w:r>
          <w:r>
            <w:rPr>
              <w:noProof/>
            </w:rPr>
            <w:fldChar w:fldCharType="begin"/>
          </w:r>
          <w:r>
            <w:rPr>
              <w:noProof/>
            </w:rPr>
            <w:instrText xml:space="preserve"> PAGEREF _Toc350516392 \h </w:instrText>
          </w:r>
          <w:r>
            <w:rPr>
              <w:noProof/>
            </w:rPr>
          </w:r>
          <w:r>
            <w:rPr>
              <w:noProof/>
            </w:rPr>
            <w:fldChar w:fldCharType="separate"/>
          </w:r>
          <w:r w:rsidR="00B7135C">
            <w:rPr>
              <w:noProof/>
            </w:rPr>
            <w:t>3</w:t>
          </w:r>
          <w:r>
            <w:rPr>
              <w:noProof/>
            </w:rPr>
            <w:fldChar w:fldCharType="end"/>
          </w:r>
        </w:p>
        <w:p w14:paraId="5DE0F021" w14:textId="77777777" w:rsidR="00F81AE5" w:rsidRDefault="00F81AE5">
          <w:pPr>
            <w:pStyle w:val="TOC1"/>
            <w:rPr>
              <w:rFonts w:asciiTheme="minorHAnsi" w:eastAsiaTheme="minorEastAsia" w:hAnsiTheme="minorHAnsi" w:cstheme="minorBidi"/>
              <w:noProof/>
              <w:lang w:val="en-GB" w:eastAsia="ja-JP"/>
            </w:rPr>
          </w:pPr>
          <w:r>
            <w:rPr>
              <w:noProof/>
            </w:rPr>
            <w:t>Recommendations</w:t>
          </w:r>
          <w:r>
            <w:rPr>
              <w:noProof/>
            </w:rPr>
            <w:tab/>
          </w:r>
          <w:r>
            <w:rPr>
              <w:noProof/>
            </w:rPr>
            <w:fldChar w:fldCharType="begin"/>
          </w:r>
          <w:r>
            <w:rPr>
              <w:noProof/>
            </w:rPr>
            <w:instrText xml:space="preserve"> PAGEREF _Toc350516393 \h </w:instrText>
          </w:r>
          <w:r>
            <w:rPr>
              <w:noProof/>
            </w:rPr>
          </w:r>
          <w:r>
            <w:rPr>
              <w:noProof/>
            </w:rPr>
            <w:fldChar w:fldCharType="separate"/>
          </w:r>
          <w:r w:rsidR="00B7135C">
            <w:rPr>
              <w:noProof/>
            </w:rPr>
            <w:t>4</w:t>
          </w:r>
          <w:r>
            <w:rPr>
              <w:noProof/>
            </w:rPr>
            <w:fldChar w:fldCharType="end"/>
          </w:r>
        </w:p>
        <w:p w14:paraId="19691AED" w14:textId="77777777" w:rsidR="00F81AE5" w:rsidRDefault="00F81AE5">
          <w:pPr>
            <w:pStyle w:val="TOC1"/>
            <w:rPr>
              <w:rFonts w:asciiTheme="minorHAnsi" w:eastAsiaTheme="minorEastAsia" w:hAnsiTheme="minorHAnsi" w:cstheme="minorBidi"/>
              <w:noProof/>
              <w:lang w:val="en-GB" w:eastAsia="ja-JP"/>
            </w:rPr>
          </w:pPr>
          <w:r>
            <w:rPr>
              <w:noProof/>
            </w:rPr>
            <w:t>Pervasive low expectations for students with disability</w:t>
          </w:r>
          <w:r>
            <w:rPr>
              <w:noProof/>
            </w:rPr>
            <w:tab/>
          </w:r>
          <w:r>
            <w:rPr>
              <w:noProof/>
            </w:rPr>
            <w:fldChar w:fldCharType="begin"/>
          </w:r>
          <w:r>
            <w:rPr>
              <w:noProof/>
            </w:rPr>
            <w:instrText xml:space="preserve"> PAGEREF _Toc350516394 \h </w:instrText>
          </w:r>
          <w:r>
            <w:rPr>
              <w:noProof/>
            </w:rPr>
          </w:r>
          <w:r>
            <w:rPr>
              <w:noProof/>
            </w:rPr>
            <w:fldChar w:fldCharType="separate"/>
          </w:r>
          <w:r w:rsidR="00B7135C">
            <w:rPr>
              <w:noProof/>
            </w:rPr>
            <w:t>6</w:t>
          </w:r>
          <w:r>
            <w:rPr>
              <w:noProof/>
            </w:rPr>
            <w:fldChar w:fldCharType="end"/>
          </w:r>
        </w:p>
        <w:p w14:paraId="703AB004" w14:textId="77777777" w:rsidR="00F81AE5" w:rsidRDefault="00F81AE5">
          <w:pPr>
            <w:pStyle w:val="TOC1"/>
            <w:rPr>
              <w:rFonts w:asciiTheme="minorHAnsi" w:eastAsiaTheme="minorEastAsia" w:hAnsiTheme="minorHAnsi" w:cstheme="minorBidi"/>
              <w:noProof/>
              <w:lang w:val="en-GB" w:eastAsia="ja-JP"/>
            </w:rPr>
          </w:pPr>
          <w:r>
            <w:rPr>
              <w:noProof/>
            </w:rPr>
            <w:t>Inadequacies in data collection</w:t>
          </w:r>
          <w:r>
            <w:rPr>
              <w:noProof/>
            </w:rPr>
            <w:tab/>
          </w:r>
          <w:r>
            <w:rPr>
              <w:noProof/>
            </w:rPr>
            <w:fldChar w:fldCharType="begin"/>
          </w:r>
          <w:r>
            <w:rPr>
              <w:noProof/>
            </w:rPr>
            <w:instrText xml:space="preserve"> PAGEREF _Toc350516395 \h </w:instrText>
          </w:r>
          <w:r>
            <w:rPr>
              <w:noProof/>
            </w:rPr>
          </w:r>
          <w:r>
            <w:rPr>
              <w:noProof/>
            </w:rPr>
            <w:fldChar w:fldCharType="separate"/>
          </w:r>
          <w:r w:rsidR="00B7135C">
            <w:rPr>
              <w:noProof/>
            </w:rPr>
            <w:t>8</w:t>
          </w:r>
          <w:r>
            <w:rPr>
              <w:noProof/>
            </w:rPr>
            <w:fldChar w:fldCharType="end"/>
          </w:r>
        </w:p>
        <w:p w14:paraId="167F72F4" w14:textId="77777777" w:rsidR="00F81AE5" w:rsidRDefault="00F81AE5">
          <w:pPr>
            <w:pStyle w:val="TOC1"/>
            <w:rPr>
              <w:rFonts w:asciiTheme="minorHAnsi" w:eastAsiaTheme="minorEastAsia" w:hAnsiTheme="minorHAnsi" w:cstheme="minorBidi"/>
              <w:noProof/>
              <w:lang w:val="en-GB" w:eastAsia="ja-JP"/>
            </w:rPr>
          </w:pPr>
          <w:r>
            <w:rPr>
              <w:noProof/>
            </w:rPr>
            <w:t>Expulsions and suspensions</w:t>
          </w:r>
          <w:r>
            <w:rPr>
              <w:noProof/>
            </w:rPr>
            <w:tab/>
          </w:r>
          <w:r>
            <w:rPr>
              <w:noProof/>
            </w:rPr>
            <w:fldChar w:fldCharType="begin"/>
          </w:r>
          <w:r>
            <w:rPr>
              <w:noProof/>
            </w:rPr>
            <w:instrText xml:space="preserve"> PAGEREF _Toc350516396 \h </w:instrText>
          </w:r>
          <w:r>
            <w:rPr>
              <w:noProof/>
            </w:rPr>
          </w:r>
          <w:r>
            <w:rPr>
              <w:noProof/>
            </w:rPr>
            <w:fldChar w:fldCharType="separate"/>
          </w:r>
          <w:r w:rsidR="00B7135C">
            <w:rPr>
              <w:noProof/>
            </w:rPr>
            <w:t>9</w:t>
          </w:r>
          <w:r>
            <w:rPr>
              <w:noProof/>
            </w:rPr>
            <w:fldChar w:fldCharType="end"/>
          </w:r>
        </w:p>
        <w:p w14:paraId="3269CAE4" w14:textId="77777777" w:rsidR="00F81AE5" w:rsidRDefault="00F81AE5">
          <w:pPr>
            <w:pStyle w:val="TOC1"/>
            <w:rPr>
              <w:rFonts w:asciiTheme="minorHAnsi" w:eastAsiaTheme="minorEastAsia" w:hAnsiTheme="minorHAnsi" w:cstheme="minorBidi"/>
              <w:noProof/>
              <w:lang w:val="en-GB" w:eastAsia="ja-JP"/>
            </w:rPr>
          </w:pPr>
          <w:r>
            <w:rPr>
              <w:noProof/>
            </w:rPr>
            <w:t>Violence against students with disability in NSW schools</w:t>
          </w:r>
          <w:r>
            <w:rPr>
              <w:noProof/>
            </w:rPr>
            <w:tab/>
          </w:r>
          <w:r>
            <w:rPr>
              <w:noProof/>
            </w:rPr>
            <w:fldChar w:fldCharType="begin"/>
          </w:r>
          <w:r>
            <w:rPr>
              <w:noProof/>
            </w:rPr>
            <w:instrText xml:space="preserve"> PAGEREF _Toc350516397 \h </w:instrText>
          </w:r>
          <w:r>
            <w:rPr>
              <w:noProof/>
            </w:rPr>
          </w:r>
          <w:r>
            <w:rPr>
              <w:noProof/>
            </w:rPr>
            <w:fldChar w:fldCharType="separate"/>
          </w:r>
          <w:r w:rsidR="00B7135C">
            <w:rPr>
              <w:noProof/>
            </w:rPr>
            <w:t>10</w:t>
          </w:r>
          <w:r>
            <w:rPr>
              <w:noProof/>
            </w:rPr>
            <w:fldChar w:fldCharType="end"/>
          </w:r>
        </w:p>
        <w:p w14:paraId="1F9954E9" w14:textId="77777777" w:rsidR="00F81AE5" w:rsidRDefault="00F81AE5">
          <w:pPr>
            <w:pStyle w:val="TOC1"/>
            <w:rPr>
              <w:rFonts w:asciiTheme="minorHAnsi" w:eastAsiaTheme="minorEastAsia" w:hAnsiTheme="minorHAnsi" w:cstheme="minorBidi"/>
              <w:noProof/>
              <w:lang w:val="en-GB" w:eastAsia="ja-JP"/>
            </w:rPr>
          </w:pPr>
          <w:r>
            <w:rPr>
              <w:noProof/>
            </w:rPr>
            <w:t>The role of Reportable Conduct schemes</w:t>
          </w:r>
          <w:r>
            <w:rPr>
              <w:noProof/>
            </w:rPr>
            <w:tab/>
          </w:r>
          <w:r>
            <w:rPr>
              <w:noProof/>
            </w:rPr>
            <w:fldChar w:fldCharType="begin"/>
          </w:r>
          <w:r>
            <w:rPr>
              <w:noProof/>
            </w:rPr>
            <w:instrText xml:space="preserve"> PAGEREF _Toc350516398 \h </w:instrText>
          </w:r>
          <w:r>
            <w:rPr>
              <w:noProof/>
            </w:rPr>
          </w:r>
          <w:r>
            <w:rPr>
              <w:noProof/>
            </w:rPr>
            <w:fldChar w:fldCharType="separate"/>
          </w:r>
          <w:r w:rsidR="00B7135C">
            <w:rPr>
              <w:noProof/>
            </w:rPr>
            <w:t>11</w:t>
          </w:r>
          <w:r>
            <w:rPr>
              <w:noProof/>
            </w:rPr>
            <w:fldChar w:fldCharType="end"/>
          </w:r>
        </w:p>
        <w:p w14:paraId="5BAC00CD" w14:textId="77777777" w:rsidR="00496104" w:rsidRDefault="00496104">
          <w:r w:rsidRPr="00CB193D">
            <w:rPr>
              <w:rFonts w:asciiTheme="minorHAnsi" w:hAnsiTheme="minorHAnsi"/>
              <w:b/>
              <w:bCs/>
              <w:noProof/>
            </w:rPr>
            <w:fldChar w:fldCharType="end"/>
          </w:r>
        </w:p>
      </w:sdtContent>
    </w:sdt>
    <w:p w14:paraId="70A7A5A4" w14:textId="77777777" w:rsidR="00496104" w:rsidRDefault="00496104" w:rsidP="00FE42F9">
      <w:pPr>
        <w:autoSpaceDE w:val="0"/>
        <w:autoSpaceDN w:val="0"/>
        <w:adjustRightInd w:val="0"/>
        <w:spacing w:line="276" w:lineRule="auto"/>
        <w:jc w:val="both"/>
        <w:rPr>
          <w:rFonts w:asciiTheme="minorHAnsi" w:hAnsiTheme="minorHAnsi"/>
          <w:color w:val="000000"/>
          <w:sz w:val="22"/>
          <w:szCs w:val="22"/>
        </w:rPr>
      </w:pPr>
    </w:p>
    <w:p w14:paraId="6A8A775E" w14:textId="77777777" w:rsidR="00496104" w:rsidRDefault="00496104" w:rsidP="00FE42F9">
      <w:pPr>
        <w:autoSpaceDE w:val="0"/>
        <w:autoSpaceDN w:val="0"/>
        <w:adjustRightInd w:val="0"/>
        <w:spacing w:line="276" w:lineRule="auto"/>
        <w:jc w:val="both"/>
        <w:rPr>
          <w:rFonts w:asciiTheme="minorHAnsi" w:hAnsiTheme="minorHAnsi"/>
          <w:color w:val="000000"/>
          <w:sz w:val="22"/>
          <w:szCs w:val="22"/>
        </w:rPr>
      </w:pPr>
    </w:p>
    <w:p w14:paraId="5D12357A" w14:textId="77777777" w:rsidR="00496104" w:rsidRDefault="00496104" w:rsidP="00FE42F9">
      <w:pPr>
        <w:autoSpaceDE w:val="0"/>
        <w:autoSpaceDN w:val="0"/>
        <w:adjustRightInd w:val="0"/>
        <w:spacing w:line="276" w:lineRule="auto"/>
        <w:jc w:val="both"/>
        <w:rPr>
          <w:rFonts w:asciiTheme="minorHAnsi" w:hAnsiTheme="minorHAnsi"/>
          <w:color w:val="000000"/>
          <w:sz w:val="22"/>
          <w:szCs w:val="22"/>
        </w:rPr>
      </w:pPr>
    </w:p>
    <w:p w14:paraId="1E9A6B7B" w14:textId="77777777" w:rsidR="00496104" w:rsidRDefault="00496104" w:rsidP="00FE42F9">
      <w:pPr>
        <w:autoSpaceDE w:val="0"/>
        <w:autoSpaceDN w:val="0"/>
        <w:adjustRightInd w:val="0"/>
        <w:spacing w:line="276" w:lineRule="auto"/>
        <w:jc w:val="both"/>
        <w:rPr>
          <w:rFonts w:asciiTheme="minorHAnsi" w:hAnsiTheme="minorHAnsi"/>
          <w:color w:val="000000"/>
          <w:sz w:val="22"/>
          <w:szCs w:val="22"/>
        </w:rPr>
      </w:pPr>
    </w:p>
    <w:p w14:paraId="2519FF37" w14:textId="77777777" w:rsidR="00496104" w:rsidRDefault="00496104" w:rsidP="00FE42F9">
      <w:pPr>
        <w:autoSpaceDE w:val="0"/>
        <w:autoSpaceDN w:val="0"/>
        <w:adjustRightInd w:val="0"/>
        <w:spacing w:line="276" w:lineRule="auto"/>
        <w:jc w:val="both"/>
        <w:rPr>
          <w:rFonts w:asciiTheme="minorHAnsi" w:hAnsiTheme="minorHAnsi"/>
          <w:color w:val="000000"/>
          <w:sz w:val="22"/>
          <w:szCs w:val="22"/>
        </w:rPr>
      </w:pPr>
    </w:p>
    <w:p w14:paraId="716096ED" w14:textId="77777777" w:rsidR="00496104" w:rsidRDefault="00496104" w:rsidP="00FE42F9">
      <w:pPr>
        <w:autoSpaceDE w:val="0"/>
        <w:autoSpaceDN w:val="0"/>
        <w:adjustRightInd w:val="0"/>
        <w:spacing w:line="276" w:lineRule="auto"/>
        <w:jc w:val="both"/>
        <w:rPr>
          <w:rFonts w:asciiTheme="minorHAnsi" w:hAnsiTheme="minorHAnsi"/>
          <w:color w:val="000000"/>
          <w:sz w:val="22"/>
          <w:szCs w:val="22"/>
        </w:rPr>
      </w:pPr>
    </w:p>
    <w:p w14:paraId="218AF9E9" w14:textId="77777777" w:rsidR="00496104" w:rsidRDefault="00496104" w:rsidP="00FE42F9">
      <w:pPr>
        <w:autoSpaceDE w:val="0"/>
        <w:autoSpaceDN w:val="0"/>
        <w:adjustRightInd w:val="0"/>
        <w:spacing w:line="276" w:lineRule="auto"/>
        <w:jc w:val="both"/>
        <w:rPr>
          <w:rFonts w:asciiTheme="minorHAnsi" w:hAnsiTheme="minorHAnsi"/>
          <w:color w:val="000000"/>
          <w:sz w:val="22"/>
          <w:szCs w:val="22"/>
        </w:rPr>
      </w:pPr>
    </w:p>
    <w:p w14:paraId="6BA22434" w14:textId="77777777" w:rsidR="00496104" w:rsidRDefault="00496104" w:rsidP="00FE42F9">
      <w:pPr>
        <w:autoSpaceDE w:val="0"/>
        <w:autoSpaceDN w:val="0"/>
        <w:adjustRightInd w:val="0"/>
        <w:spacing w:line="276" w:lineRule="auto"/>
        <w:jc w:val="both"/>
        <w:rPr>
          <w:rFonts w:asciiTheme="minorHAnsi" w:hAnsiTheme="minorHAnsi"/>
          <w:color w:val="000000"/>
          <w:sz w:val="22"/>
          <w:szCs w:val="22"/>
        </w:rPr>
      </w:pPr>
    </w:p>
    <w:p w14:paraId="4653C072" w14:textId="77777777" w:rsidR="00217EB4" w:rsidRDefault="00217EB4" w:rsidP="00217EDD">
      <w:pPr>
        <w:pStyle w:val="Heading1"/>
        <w:rPr>
          <w:sz w:val="24"/>
          <w:szCs w:val="24"/>
        </w:rPr>
      </w:pPr>
      <w:bookmarkStart w:id="1" w:name="_Toc394304704"/>
    </w:p>
    <w:p w14:paraId="160AC270" w14:textId="77777777" w:rsidR="00217EB4" w:rsidRDefault="00217EB4" w:rsidP="00217EDD">
      <w:pPr>
        <w:pStyle w:val="Heading1"/>
        <w:rPr>
          <w:sz w:val="24"/>
          <w:szCs w:val="24"/>
        </w:rPr>
      </w:pPr>
    </w:p>
    <w:p w14:paraId="35D2012E" w14:textId="77777777" w:rsidR="00217EB4" w:rsidRDefault="00217EB4" w:rsidP="00217EDD">
      <w:pPr>
        <w:pStyle w:val="Heading1"/>
        <w:rPr>
          <w:sz w:val="24"/>
          <w:szCs w:val="24"/>
        </w:rPr>
      </w:pPr>
    </w:p>
    <w:p w14:paraId="548407EB" w14:textId="77777777" w:rsidR="00217EB4" w:rsidRDefault="00217EB4" w:rsidP="00217EDD">
      <w:pPr>
        <w:pStyle w:val="Heading1"/>
        <w:rPr>
          <w:sz w:val="24"/>
          <w:szCs w:val="24"/>
        </w:rPr>
      </w:pPr>
    </w:p>
    <w:p w14:paraId="6830A3C7" w14:textId="77777777" w:rsidR="00217EB4" w:rsidRDefault="00217EB4" w:rsidP="00217EDD">
      <w:pPr>
        <w:pStyle w:val="Heading1"/>
        <w:rPr>
          <w:sz w:val="24"/>
          <w:szCs w:val="24"/>
        </w:rPr>
      </w:pPr>
    </w:p>
    <w:p w14:paraId="2D07E83B" w14:textId="77777777" w:rsidR="00217EB4" w:rsidRDefault="00217EB4" w:rsidP="00217EDD">
      <w:pPr>
        <w:pStyle w:val="Heading1"/>
        <w:rPr>
          <w:sz w:val="24"/>
          <w:szCs w:val="24"/>
        </w:rPr>
      </w:pPr>
    </w:p>
    <w:p w14:paraId="2364D83B" w14:textId="77777777" w:rsidR="00217EB4" w:rsidRDefault="00217EB4" w:rsidP="00217EDD">
      <w:pPr>
        <w:pStyle w:val="Heading1"/>
        <w:rPr>
          <w:sz w:val="24"/>
          <w:szCs w:val="24"/>
        </w:rPr>
      </w:pPr>
    </w:p>
    <w:p w14:paraId="6EC81D22" w14:textId="77777777" w:rsidR="00217EB4" w:rsidRDefault="00217EB4" w:rsidP="00217EDD">
      <w:pPr>
        <w:pStyle w:val="Heading1"/>
        <w:rPr>
          <w:sz w:val="24"/>
          <w:szCs w:val="24"/>
        </w:rPr>
      </w:pPr>
    </w:p>
    <w:p w14:paraId="0E12890E" w14:textId="77777777" w:rsidR="00217EB4" w:rsidRDefault="00217EB4" w:rsidP="00217EDD">
      <w:pPr>
        <w:pStyle w:val="Heading1"/>
        <w:rPr>
          <w:sz w:val="24"/>
          <w:szCs w:val="24"/>
        </w:rPr>
      </w:pPr>
    </w:p>
    <w:p w14:paraId="7820A08B" w14:textId="77777777" w:rsidR="00217EB4" w:rsidRDefault="00217EB4" w:rsidP="00217EDD">
      <w:pPr>
        <w:pStyle w:val="Heading1"/>
        <w:rPr>
          <w:sz w:val="24"/>
          <w:szCs w:val="24"/>
        </w:rPr>
      </w:pPr>
    </w:p>
    <w:p w14:paraId="16BBF91F" w14:textId="77777777" w:rsidR="00217EB4" w:rsidRDefault="00217EB4" w:rsidP="00217EDD">
      <w:pPr>
        <w:pStyle w:val="Heading1"/>
        <w:rPr>
          <w:sz w:val="24"/>
          <w:szCs w:val="24"/>
        </w:rPr>
      </w:pPr>
    </w:p>
    <w:p w14:paraId="4450E138" w14:textId="77777777" w:rsidR="00217EB4" w:rsidRDefault="00217EB4" w:rsidP="00217EDD">
      <w:pPr>
        <w:pStyle w:val="Heading1"/>
        <w:rPr>
          <w:sz w:val="24"/>
          <w:szCs w:val="24"/>
        </w:rPr>
      </w:pPr>
    </w:p>
    <w:p w14:paraId="6DDCFBB4" w14:textId="77777777" w:rsidR="00217EB4" w:rsidRDefault="00217EB4" w:rsidP="00217EDD">
      <w:pPr>
        <w:pStyle w:val="Heading1"/>
        <w:rPr>
          <w:sz w:val="24"/>
          <w:szCs w:val="24"/>
        </w:rPr>
      </w:pPr>
    </w:p>
    <w:p w14:paraId="14C55D17" w14:textId="77777777" w:rsidR="00217EB4" w:rsidRDefault="00217EB4" w:rsidP="00217EDD">
      <w:pPr>
        <w:pStyle w:val="Heading1"/>
        <w:rPr>
          <w:sz w:val="24"/>
          <w:szCs w:val="24"/>
        </w:rPr>
      </w:pPr>
    </w:p>
    <w:p w14:paraId="3CD9968B" w14:textId="6F00665A" w:rsidR="00496104" w:rsidRPr="00BC263C" w:rsidRDefault="006D3C4F" w:rsidP="003A53B9">
      <w:pPr>
        <w:pStyle w:val="Heading1"/>
        <w:sectPr w:rsidR="00496104" w:rsidRPr="00BC263C" w:rsidSect="00496104">
          <w:footerReference w:type="even" r:id="rId9"/>
          <w:footerReference w:type="default" r:id="rId10"/>
          <w:headerReference w:type="first" r:id="rId11"/>
          <w:footerReference w:type="first" r:id="rId12"/>
          <w:type w:val="continuous"/>
          <w:pgSz w:w="11906" w:h="16838" w:code="9"/>
          <w:pgMar w:top="1440" w:right="1440" w:bottom="1440" w:left="1440" w:header="709" w:footer="709" w:gutter="0"/>
          <w:cols w:space="708"/>
          <w:titlePg/>
          <w:docGrid w:linePitch="360"/>
        </w:sectPr>
      </w:pPr>
      <w:bookmarkStart w:id="2" w:name="_Toc350516391"/>
      <w:r w:rsidRPr="00BC263C">
        <w:lastRenderedPageBreak/>
        <w:t>About People with Disability Australia</w:t>
      </w:r>
      <w:bookmarkEnd w:id="2"/>
    </w:p>
    <w:p w14:paraId="02712825" w14:textId="77777777" w:rsidR="006D3C4F" w:rsidRPr="00CB193D" w:rsidRDefault="006D3C4F" w:rsidP="00BC263C">
      <w:pPr>
        <w:pStyle w:val="Default"/>
        <w:spacing w:line="276" w:lineRule="auto"/>
        <w:jc w:val="both"/>
        <w:rPr>
          <w:rFonts w:asciiTheme="minorHAnsi" w:hAnsiTheme="minorHAnsi"/>
        </w:rPr>
      </w:pPr>
      <w:bookmarkStart w:id="3" w:name="_Make_a_comment"/>
      <w:bookmarkEnd w:id="1"/>
      <w:bookmarkEnd w:id="3"/>
    </w:p>
    <w:p w14:paraId="4A1DB828" w14:textId="77777777" w:rsidR="006D3C4F" w:rsidRPr="00CB193D" w:rsidRDefault="006D3C4F" w:rsidP="000C2C6E">
      <w:pPr>
        <w:pStyle w:val="Default"/>
        <w:numPr>
          <w:ilvl w:val="0"/>
          <w:numId w:val="4"/>
        </w:numPr>
        <w:spacing w:line="276" w:lineRule="auto"/>
        <w:ind w:left="357" w:hanging="357"/>
        <w:contextualSpacing/>
        <w:jc w:val="both"/>
        <w:rPr>
          <w:rFonts w:asciiTheme="minorHAnsi" w:hAnsiTheme="minorHAnsi"/>
        </w:rPr>
      </w:pPr>
      <w:r w:rsidRPr="00CB193D">
        <w:rPr>
          <w:rFonts w:asciiTheme="minorHAnsi" w:hAnsiTheme="minorHAnsi"/>
          <w:b/>
          <w:bCs/>
        </w:rPr>
        <w:t>People with Disability Australia (</w:t>
      </w:r>
      <w:hyperlink r:id="rId13" w:history="1">
        <w:r w:rsidRPr="00CB193D">
          <w:rPr>
            <w:rStyle w:val="Hyperlink"/>
            <w:rFonts w:asciiTheme="minorHAnsi" w:hAnsiTheme="minorHAnsi"/>
            <w:b/>
            <w:bCs/>
          </w:rPr>
          <w:t>PWDA</w:t>
        </w:r>
      </w:hyperlink>
      <w:r w:rsidRPr="00CB193D">
        <w:rPr>
          <w:rFonts w:asciiTheme="minorHAnsi" w:hAnsiTheme="minorHAnsi"/>
          <w:b/>
          <w:bCs/>
        </w:rPr>
        <w:t xml:space="preserve">) </w:t>
      </w:r>
      <w:r w:rsidRPr="00CB193D">
        <w:rPr>
          <w:rFonts w:asciiTheme="minorHAnsi" w:hAnsiTheme="minorHAnsi"/>
        </w:rPr>
        <w:t xml:space="preserve">is a leading disability rights, advocacy and representative organisation of and for all people with disability. We are the only national, cross-disability organisation - we represent the interests of people with all kinds of disability. We are a non-profit, non-government organisation. </w:t>
      </w:r>
    </w:p>
    <w:p w14:paraId="712EB085" w14:textId="77777777" w:rsidR="006D3C4F" w:rsidRPr="00CB193D" w:rsidRDefault="006D3C4F" w:rsidP="00BC263C">
      <w:pPr>
        <w:pStyle w:val="Default"/>
        <w:spacing w:line="276" w:lineRule="auto"/>
        <w:jc w:val="both"/>
        <w:rPr>
          <w:rFonts w:asciiTheme="minorHAnsi" w:hAnsiTheme="minorHAnsi"/>
        </w:rPr>
      </w:pPr>
    </w:p>
    <w:p w14:paraId="2736D4EE" w14:textId="77777777" w:rsidR="006D3C4F" w:rsidRPr="00CB193D" w:rsidRDefault="006D3C4F" w:rsidP="000C2C6E">
      <w:pPr>
        <w:pStyle w:val="Default"/>
        <w:numPr>
          <w:ilvl w:val="0"/>
          <w:numId w:val="4"/>
        </w:numPr>
        <w:spacing w:line="276" w:lineRule="auto"/>
        <w:ind w:left="360"/>
        <w:jc w:val="both"/>
        <w:rPr>
          <w:rFonts w:asciiTheme="minorHAnsi" w:hAnsiTheme="minorHAnsi"/>
        </w:rPr>
      </w:pPr>
      <w:r w:rsidRPr="00CB193D">
        <w:rPr>
          <w:rFonts w:asciiTheme="minorHAnsi" w:hAnsiTheme="minorHAnsi"/>
        </w:rPr>
        <w:t xml:space="preserve">PWDA’s primary membership is made up of people with disability and organisations primarily constituted by people with disability. PWDA also has a large associate membership of other individuals and organisations committed to the disability rights movement. </w:t>
      </w:r>
    </w:p>
    <w:p w14:paraId="7D93769D" w14:textId="77777777" w:rsidR="006D3C4F" w:rsidRPr="00CB193D" w:rsidRDefault="006D3C4F" w:rsidP="00BC263C">
      <w:pPr>
        <w:pStyle w:val="Default"/>
        <w:spacing w:line="276" w:lineRule="auto"/>
        <w:jc w:val="both"/>
        <w:rPr>
          <w:rFonts w:asciiTheme="minorHAnsi" w:hAnsiTheme="minorHAnsi"/>
        </w:rPr>
      </w:pPr>
    </w:p>
    <w:p w14:paraId="1D3A622B" w14:textId="77777777" w:rsidR="006D3C4F" w:rsidRPr="009064A6" w:rsidRDefault="006D3C4F" w:rsidP="000C2C6E">
      <w:pPr>
        <w:pStyle w:val="ListParagraph"/>
        <w:numPr>
          <w:ilvl w:val="0"/>
          <w:numId w:val="4"/>
        </w:numPr>
        <w:spacing w:line="276" w:lineRule="auto"/>
        <w:ind w:left="360"/>
        <w:jc w:val="both"/>
        <w:rPr>
          <w:rFonts w:asciiTheme="minorHAnsi" w:hAnsiTheme="minorHAnsi"/>
        </w:rPr>
      </w:pPr>
      <w:r w:rsidRPr="009064A6">
        <w:rPr>
          <w:rFonts w:asciiTheme="minorHAnsi" w:hAnsiTheme="minorHAnsi"/>
        </w:rPr>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14:paraId="63D4CC48" w14:textId="77777777" w:rsidR="006D3C4F" w:rsidRPr="00CB193D" w:rsidRDefault="006D3C4F" w:rsidP="00BC263C">
      <w:pPr>
        <w:spacing w:line="276" w:lineRule="auto"/>
        <w:jc w:val="both"/>
        <w:rPr>
          <w:rFonts w:asciiTheme="minorHAnsi" w:hAnsiTheme="minorHAnsi"/>
        </w:rPr>
      </w:pPr>
    </w:p>
    <w:p w14:paraId="75ADDCFD" w14:textId="77777777" w:rsidR="006D3C4F" w:rsidRPr="009064A6" w:rsidRDefault="006D3C4F" w:rsidP="000C2C6E">
      <w:pPr>
        <w:pStyle w:val="ListParagraph"/>
        <w:numPr>
          <w:ilvl w:val="0"/>
          <w:numId w:val="4"/>
        </w:numPr>
        <w:spacing w:line="276" w:lineRule="auto"/>
        <w:ind w:left="360"/>
        <w:jc w:val="both"/>
        <w:rPr>
          <w:rFonts w:asciiTheme="minorHAnsi" w:hAnsiTheme="minorHAnsi"/>
        </w:rPr>
      </w:pPr>
      <w:r w:rsidRPr="009064A6">
        <w:rPr>
          <w:rFonts w:asciiTheme="minorHAnsi" w:hAnsiTheme="minorHAnsi"/>
        </w:rPr>
        <w:t>PWDA is also a founding member of Disabled People’s Organisations Australia (</w:t>
      </w:r>
      <w:hyperlink r:id="rId14" w:history="1">
        <w:r w:rsidRPr="009064A6">
          <w:rPr>
            <w:rStyle w:val="Hyperlink"/>
            <w:rFonts w:asciiTheme="minorHAnsi" w:hAnsiTheme="minorHAnsi"/>
          </w:rPr>
          <w:t>DPO Australia</w:t>
        </w:r>
      </w:hyperlink>
      <w:r w:rsidRPr="009064A6">
        <w:rPr>
          <w:rFonts w:asciiTheme="minorHAnsi" w:hAnsiTheme="minorHAnsi"/>
        </w:rPr>
        <w:t xml:space="preserve">) along with Women With Disabilities Australia, First Peoples Disability Network Australia, and National Ethnic Disability Alliance. DPO’s are organisations that are led by, and constituted of, people with disability.  </w:t>
      </w:r>
    </w:p>
    <w:p w14:paraId="2A03D943" w14:textId="77777777" w:rsidR="006D3C4F" w:rsidRPr="00CB193D" w:rsidRDefault="006D3C4F" w:rsidP="00BC263C">
      <w:pPr>
        <w:spacing w:line="276" w:lineRule="auto"/>
        <w:jc w:val="both"/>
        <w:rPr>
          <w:rFonts w:asciiTheme="minorHAnsi" w:hAnsiTheme="minorHAnsi"/>
        </w:rPr>
      </w:pPr>
    </w:p>
    <w:p w14:paraId="101E51ED" w14:textId="4F650825" w:rsidR="005005FD" w:rsidRPr="009064A6" w:rsidRDefault="006D3C4F" w:rsidP="000C2C6E">
      <w:pPr>
        <w:pStyle w:val="ListParagraph"/>
        <w:numPr>
          <w:ilvl w:val="0"/>
          <w:numId w:val="4"/>
        </w:numPr>
        <w:spacing w:line="276" w:lineRule="auto"/>
        <w:ind w:left="360"/>
        <w:jc w:val="both"/>
        <w:rPr>
          <w:rFonts w:asciiTheme="minorHAnsi" w:hAnsiTheme="minorHAnsi"/>
        </w:rPr>
      </w:pPr>
      <w:r w:rsidRPr="009064A6">
        <w:rPr>
          <w:rFonts w:asciiTheme="minorHAnsi" w:hAnsiTheme="minorHAnsi"/>
        </w:rPr>
        <w:t xml:space="preserve">The key purpose of DPO Australia is to promote, protect and advance the human rights and freedoms of people with disability In Australia by working collaboratively on areas of shared interests, purposes, strategic priorities and opportunities. DPO Australia has been funded by the Australian Government to be the recognised coordinating point between Government/s and other stakeholders, for consultation and engagement with people with disability in Australia. </w:t>
      </w:r>
      <w:r w:rsidR="00210129" w:rsidRPr="009064A6">
        <w:rPr>
          <w:rFonts w:asciiTheme="minorHAnsi" w:hAnsiTheme="minorHAnsi"/>
        </w:rPr>
        <w:tab/>
      </w:r>
    </w:p>
    <w:p w14:paraId="1C6B6D14" w14:textId="43F0CD79" w:rsidR="00217EDD" w:rsidRPr="00CB193D" w:rsidRDefault="00217EDD" w:rsidP="003A53B9">
      <w:pPr>
        <w:pStyle w:val="Heading1"/>
        <w:jc w:val="both"/>
      </w:pPr>
      <w:bookmarkStart w:id="4" w:name="_Toc350516392"/>
      <w:r w:rsidRPr="00BC263C">
        <w:t>Introduction</w:t>
      </w:r>
      <w:bookmarkEnd w:id="4"/>
      <w:r w:rsidRPr="00BC263C">
        <w:t xml:space="preserve"> </w:t>
      </w:r>
    </w:p>
    <w:p w14:paraId="405D0959" w14:textId="240EA56D" w:rsidR="009064A6" w:rsidRDefault="00217EDD" w:rsidP="000C2C6E">
      <w:pPr>
        <w:pStyle w:val="ListParagraph"/>
        <w:numPr>
          <w:ilvl w:val="0"/>
          <w:numId w:val="4"/>
        </w:numPr>
        <w:spacing w:before="240" w:line="276" w:lineRule="auto"/>
        <w:ind w:left="357" w:hanging="357"/>
        <w:jc w:val="both"/>
        <w:rPr>
          <w:rFonts w:asciiTheme="minorHAnsi" w:hAnsiTheme="minorHAnsi"/>
        </w:rPr>
      </w:pPr>
      <w:r w:rsidRPr="009064A6">
        <w:rPr>
          <w:rFonts w:asciiTheme="minorHAnsi" w:hAnsiTheme="minorHAnsi"/>
        </w:rPr>
        <w:t xml:space="preserve">PWDA welcomes the opportunity to provide input to the NSW Parliament General </w:t>
      </w:r>
      <w:r w:rsidR="00751FBF">
        <w:rPr>
          <w:rFonts w:asciiTheme="minorHAnsi" w:hAnsiTheme="minorHAnsi"/>
        </w:rPr>
        <w:t xml:space="preserve">Purpose </w:t>
      </w:r>
      <w:r w:rsidRPr="009064A6">
        <w:rPr>
          <w:rFonts w:asciiTheme="minorHAnsi" w:hAnsiTheme="minorHAnsi"/>
        </w:rPr>
        <w:t>Standing Committee No. 3 inquiry into Students with Disability o</w:t>
      </w:r>
      <w:r w:rsidR="00250881" w:rsidRPr="009064A6">
        <w:rPr>
          <w:rFonts w:asciiTheme="minorHAnsi" w:hAnsiTheme="minorHAnsi"/>
        </w:rPr>
        <w:t>r sp</w:t>
      </w:r>
      <w:r w:rsidR="00B94770" w:rsidRPr="009064A6">
        <w:rPr>
          <w:rFonts w:asciiTheme="minorHAnsi" w:hAnsiTheme="minorHAnsi"/>
        </w:rPr>
        <w:t xml:space="preserve">ecial needs in NSW schools. </w:t>
      </w:r>
    </w:p>
    <w:p w14:paraId="44963F9B" w14:textId="77777777" w:rsidR="009064A6" w:rsidRDefault="009064A6" w:rsidP="00BC263C">
      <w:pPr>
        <w:pStyle w:val="ListParagraph"/>
        <w:spacing w:line="276" w:lineRule="auto"/>
        <w:ind w:left="360"/>
        <w:jc w:val="both"/>
        <w:rPr>
          <w:rFonts w:asciiTheme="minorHAnsi" w:hAnsiTheme="minorHAnsi"/>
        </w:rPr>
      </w:pPr>
    </w:p>
    <w:p w14:paraId="64731818" w14:textId="42D34539" w:rsidR="00B116FB" w:rsidRPr="009064A6" w:rsidRDefault="00CB193D" w:rsidP="000C2C6E">
      <w:pPr>
        <w:pStyle w:val="ListParagraph"/>
        <w:numPr>
          <w:ilvl w:val="0"/>
          <w:numId w:val="4"/>
        </w:numPr>
        <w:spacing w:line="276" w:lineRule="auto"/>
        <w:ind w:left="360"/>
        <w:jc w:val="both"/>
        <w:rPr>
          <w:rFonts w:asciiTheme="minorHAnsi" w:hAnsiTheme="minorHAnsi"/>
        </w:rPr>
      </w:pPr>
      <w:r w:rsidRPr="009064A6">
        <w:rPr>
          <w:rFonts w:asciiTheme="minorHAnsi" w:hAnsiTheme="minorHAnsi"/>
        </w:rPr>
        <w:t xml:space="preserve">In addition to this submission, we </w:t>
      </w:r>
      <w:r w:rsidR="003B3AFB">
        <w:rPr>
          <w:rFonts w:asciiTheme="minorHAnsi" w:hAnsiTheme="minorHAnsi"/>
        </w:rPr>
        <w:t>refer the committee to</w:t>
      </w:r>
      <w:r w:rsidRPr="009064A6">
        <w:rPr>
          <w:rFonts w:asciiTheme="minorHAnsi" w:hAnsiTheme="minorHAnsi"/>
        </w:rPr>
        <w:t xml:space="preserve"> PWDA’s su</w:t>
      </w:r>
      <w:r w:rsidR="00682EB8" w:rsidRPr="009064A6">
        <w:rPr>
          <w:rFonts w:asciiTheme="minorHAnsi" w:hAnsiTheme="minorHAnsi"/>
        </w:rPr>
        <w:t xml:space="preserve">bmission </w:t>
      </w:r>
      <w:r w:rsidR="003B3AFB">
        <w:rPr>
          <w:rFonts w:asciiTheme="minorHAnsi" w:hAnsiTheme="minorHAnsi"/>
        </w:rPr>
        <w:t xml:space="preserve">(No. 345) </w:t>
      </w:r>
      <w:r w:rsidR="00682EB8" w:rsidRPr="009064A6">
        <w:rPr>
          <w:rFonts w:asciiTheme="minorHAnsi" w:hAnsiTheme="minorHAnsi"/>
        </w:rPr>
        <w:t>to the 2010 General Purpose Standing Committee 2</w:t>
      </w:r>
      <w:r w:rsidRPr="009064A6">
        <w:rPr>
          <w:rFonts w:asciiTheme="minorHAnsi" w:hAnsiTheme="minorHAnsi"/>
        </w:rPr>
        <w:t xml:space="preserve"> inquiry</w:t>
      </w:r>
      <w:r w:rsidR="00682EB8" w:rsidRPr="009064A6">
        <w:rPr>
          <w:rFonts w:asciiTheme="minorHAnsi" w:hAnsiTheme="minorHAnsi"/>
        </w:rPr>
        <w:t xml:space="preserve"> on the Provision of </w:t>
      </w:r>
      <w:r w:rsidR="009D7FB1" w:rsidRPr="009064A6">
        <w:rPr>
          <w:rFonts w:asciiTheme="minorHAnsi" w:hAnsiTheme="minorHAnsi"/>
        </w:rPr>
        <w:t>Education to Students with a Disability or Special Needs</w:t>
      </w:r>
      <w:r w:rsidR="003B3AFB">
        <w:rPr>
          <w:rStyle w:val="FootnoteReference"/>
          <w:rFonts w:asciiTheme="minorHAnsi" w:hAnsiTheme="minorHAnsi"/>
        </w:rPr>
        <w:footnoteReference w:id="1"/>
      </w:r>
      <w:r w:rsidR="009D7FB1" w:rsidRPr="009064A6">
        <w:rPr>
          <w:rFonts w:asciiTheme="minorHAnsi" w:hAnsiTheme="minorHAnsi"/>
        </w:rPr>
        <w:t xml:space="preserve">. </w:t>
      </w:r>
      <w:r w:rsidRPr="009064A6">
        <w:rPr>
          <w:rFonts w:asciiTheme="minorHAnsi" w:hAnsiTheme="minorHAnsi"/>
        </w:rPr>
        <w:t xml:space="preserve">Unfortunately, we do this </w:t>
      </w:r>
      <w:r w:rsidRPr="009064A6">
        <w:rPr>
          <w:rFonts w:asciiTheme="minorHAnsi" w:hAnsiTheme="minorHAnsi"/>
        </w:rPr>
        <w:lastRenderedPageBreak/>
        <w:t xml:space="preserve">because in reality little has changed in terms of outcomes for students </w:t>
      </w:r>
      <w:r w:rsidR="00B51BA4">
        <w:rPr>
          <w:rFonts w:asciiTheme="minorHAnsi" w:hAnsiTheme="minorHAnsi"/>
        </w:rPr>
        <w:t xml:space="preserve">with disability. </w:t>
      </w:r>
      <w:r w:rsidR="00B116FB" w:rsidRPr="009064A6">
        <w:rPr>
          <w:rFonts w:asciiTheme="minorHAnsi" w:hAnsiTheme="minorHAnsi"/>
        </w:rPr>
        <w:t xml:space="preserve">Our recommendations made to the 2010 inquiry remain as relevant today as they did six years ago: </w:t>
      </w:r>
    </w:p>
    <w:p w14:paraId="16A268CB" w14:textId="27032B26" w:rsidR="00B116FB" w:rsidRPr="00B51BA4" w:rsidRDefault="00B116FB" w:rsidP="000C2C6E">
      <w:pPr>
        <w:pStyle w:val="indent"/>
        <w:numPr>
          <w:ilvl w:val="0"/>
          <w:numId w:val="5"/>
        </w:numPr>
        <w:spacing w:line="276" w:lineRule="auto"/>
        <w:ind w:right="-46"/>
        <w:jc w:val="both"/>
        <w:rPr>
          <w:rFonts w:asciiTheme="minorHAnsi" w:hAnsiTheme="minorHAnsi"/>
          <w:sz w:val="24"/>
          <w:szCs w:val="24"/>
        </w:rPr>
      </w:pPr>
      <w:r w:rsidRPr="00B51BA4">
        <w:rPr>
          <w:rFonts w:asciiTheme="minorHAnsi" w:hAnsiTheme="minorHAnsi"/>
          <w:sz w:val="24"/>
          <w:szCs w:val="24"/>
        </w:rPr>
        <w:t>The NSW Government to lead the nati</w:t>
      </w:r>
      <w:r w:rsidR="00B51BA4">
        <w:rPr>
          <w:rFonts w:asciiTheme="minorHAnsi" w:hAnsiTheme="minorHAnsi"/>
          <w:sz w:val="24"/>
          <w:szCs w:val="24"/>
        </w:rPr>
        <w:t xml:space="preserve">on in adopting and implementing </w:t>
      </w:r>
      <w:r w:rsidRPr="00B51BA4">
        <w:rPr>
          <w:rFonts w:asciiTheme="minorHAnsi" w:hAnsiTheme="minorHAnsi"/>
          <w:sz w:val="24"/>
          <w:szCs w:val="24"/>
        </w:rPr>
        <w:t>inclusive education principles and practice reflecting the Convention on the Rights of Persons with Disabilities for all students with disability.</w:t>
      </w:r>
    </w:p>
    <w:p w14:paraId="6F9AE51F" w14:textId="77777777" w:rsidR="00B116FB" w:rsidRPr="00B51BA4" w:rsidRDefault="00B116FB" w:rsidP="000C2C6E">
      <w:pPr>
        <w:pStyle w:val="indent"/>
        <w:numPr>
          <w:ilvl w:val="0"/>
          <w:numId w:val="5"/>
        </w:numPr>
        <w:spacing w:line="276" w:lineRule="auto"/>
        <w:ind w:right="-46"/>
        <w:jc w:val="both"/>
        <w:rPr>
          <w:rFonts w:asciiTheme="minorHAnsi" w:hAnsiTheme="minorHAnsi"/>
          <w:sz w:val="24"/>
          <w:szCs w:val="24"/>
        </w:rPr>
      </w:pPr>
      <w:r w:rsidRPr="00B51BA4">
        <w:rPr>
          <w:rFonts w:asciiTheme="minorHAnsi" w:hAnsiTheme="minorHAnsi"/>
          <w:sz w:val="24"/>
          <w:szCs w:val="24"/>
        </w:rPr>
        <w:t>The NSW Government to take immediate action to allocate the resources necessary for all students with disability to receive individualised inclusive education options in mainstream schools.</w:t>
      </w:r>
    </w:p>
    <w:p w14:paraId="2454CB01" w14:textId="77777777" w:rsidR="00B116FB" w:rsidRDefault="00B116FB" w:rsidP="000C2C6E">
      <w:pPr>
        <w:pStyle w:val="indent"/>
        <w:numPr>
          <w:ilvl w:val="0"/>
          <w:numId w:val="5"/>
        </w:numPr>
        <w:spacing w:line="276" w:lineRule="auto"/>
        <w:ind w:right="95"/>
        <w:jc w:val="both"/>
        <w:rPr>
          <w:rFonts w:asciiTheme="minorHAnsi" w:hAnsiTheme="minorHAnsi"/>
          <w:sz w:val="24"/>
          <w:szCs w:val="24"/>
        </w:rPr>
      </w:pPr>
      <w:r w:rsidRPr="00B51BA4">
        <w:rPr>
          <w:rFonts w:asciiTheme="minorHAnsi" w:hAnsiTheme="minorHAnsi"/>
          <w:sz w:val="24"/>
          <w:szCs w:val="24"/>
        </w:rPr>
        <w:t>Staff at all levels of the education system are educated in disability awareness, the use of appropriate augmentative and alternative modes, means and formats of communication, different educational techniques and materials to support students with disability.</w:t>
      </w:r>
    </w:p>
    <w:p w14:paraId="032A9FA5" w14:textId="77777777" w:rsidR="00F81AE5" w:rsidRPr="00B51BA4" w:rsidRDefault="00F81AE5" w:rsidP="00F81AE5">
      <w:pPr>
        <w:pStyle w:val="indent"/>
        <w:spacing w:line="276" w:lineRule="auto"/>
        <w:ind w:left="1287" w:right="95"/>
        <w:jc w:val="both"/>
        <w:rPr>
          <w:rFonts w:asciiTheme="minorHAnsi" w:hAnsiTheme="minorHAnsi"/>
          <w:sz w:val="24"/>
          <w:szCs w:val="24"/>
        </w:rPr>
      </w:pPr>
    </w:p>
    <w:p w14:paraId="7F098768" w14:textId="468B8B6F" w:rsidR="00862C20" w:rsidRPr="00F81AE5" w:rsidRDefault="00862C20" w:rsidP="00F81AE5">
      <w:pPr>
        <w:pStyle w:val="ListParagraph"/>
        <w:numPr>
          <w:ilvl w:val="0"/>
          <w:numId w:val="4"/>
        </w:numPr>
        <w:spacing w:line="276" w:lineRule="auto"/>
        <w:ind w:left="426"/>
        <w:jc w:val="both"/>
        <w:rPr>
          <w:rFonts w:asciiTheme="minorHAnsi" w:hAnsiTheme="minorHAnsi" w:cs="Times New Roman"/>
          <w:color w:val="222222"/>
        </w:rPr>
      </w:pPr>
      <w:r w:rsidRPr="00F81AE5">
        <w:rPr>
          <w:rFonts w:asciiTheme="minorHAnsi" w:hAnsiTheme="minorHAnsi"/>
        </w:rPr>
        <w:t>We note the comprehensive inquiry co</w:t>
      </w:r>
      <w:r w:rsidR="00B51BA4" w:rsidRPr="00F81AE5">
        <w:rPr>
          <w:rFonts w:asciiTheme="minorHAnsi" w:hAnsiTheme="minorHAnsi"/>
        </w:rPr>
        <w:t xml:space="preserve">nducted by </w:t>
      </w:r>
      <w:r w:rsidR="00E36724">
        <w:rPr>
          <w:rFonts w:asciiTheme="minorHAnsi" w:hAnsiTheme="minorHAnsi"/>
        </w:rPr>
        <w:t xml:space="preserve">the </w:t>
      </w:r>
      <w:r w:rsidR="00B51BA4" w:rsidRPr="00F81AE5">
        <w:rPr>
          <w:rFonts w:asciiTheme="minorHAnsi" w:hAnsiTheme="minorHAnsi"/>
        </w:rPr>
        <w:t xml:space="preserve">Senate Education and </w:t>
      </w:r>
      <w:r w:rsidRPr="00F81AE5">
        <w:rPr>
          <w:rFonts w:asciiTheme="minorHAnsi" w:hAnsiTheme="minorHAnsi"/>
        </w:rPr>
        <w:t>Employment References Committee in 2015</w:t>
      </w:r>
      <w:r w:rsidR="000C2647" w:rsidRPr="00F81AE5">
        <w:rPr>
          <w:rFonts w:asciiTheme="minorHAnsi" w:hAnsiTheme="minorHAnsi"/>
        </w:rPr>
        <w:t xml:space="preserve"> into ‘</w:t>
      </w:r>
      <w:r w:rsidR="00B51BA4" w:rsidRPr="00F81AE5">
        <w:rPr>
          <w:rFonts w:asciiTheme="minorHAnsi" w:hAnsiTheme="minorHAnsi"/>
        </w:rPr>
        <w:t>Current levels of access and attainment for students with disability in the school system, and the impact on students and families associated w</w:t>
      </w:r>
      <w:r w:rsidR="00440077" w:rsidRPr="00F81AE5">
        <w:rPr>
          <w:rFonts w:asciiTheme="minorHAnsi" w:hAnsiTheme="minorHAnsi"/>
        </w:rPr>
        <w:t>ith inadequate levels of support</w:t>
      </w:r>
      <w:r w:rsidR="000C2647" w:rsidRPr="00F81AE5">
        <w:rPr>
          <w:rFonts w:asciiTheme="minorHAnsi" w:hAnsiTheme="minorHAnsi"/>
        </w:rPr>
        <w:t>’</w:t>
      </w:r>
      <w:r w:rsidR="00440077" w:rsidRPr="00F81AE5">
        <w:rPr>
          <w:rFonts w:asciiTheme="minorHAnsi" w:hAnsiTheme="minorHAnsi"/>
        </w:rPr>
        <w:t>,</w:t>
      </w:r>
      <w:r w:rsidR="00B51BA4" w:rsidRPr="00F81AE5">
        <w:rPr>
          <w:rFonts w:asciiTheme="minorHAnsi" w:hAnsiTheme="minorHAnsi"/>
        </w:rPr>
        <w:t xml:space="preserve"> </w:t>
      </w:r>
      <w:r w:rsidRPr="00F81AE5">
        <w:rPr>
          <w:rFonts w:asciiTheme="minorHAnsi" w:hAnsiTheme="minorHAnsi"/>
        </w:rPr>
        <w:t>with the Committee report released in January 2016. This report provided extensive</w:t>
      </w:r>
      <w:r w:rsidRPr="00F81AE5">
        <w:rPr>
          <w:rFonts w:asciiTheme="minorHAnsi" w:hAnsiTheme="minorHAnsi"/>
          <w:color w:val="000000"/>
        </w:rPr>
        <w:t xml:space="preserve"> recommendations at a federal and jurisdictional level</w:t>
      </w:r>
      <w:r w:rsidRPr="00F81AE5">
        <w:rPr>
          <w:rStyle w:val="FootnoteReference"/>
          <w:rFonts w:asciiTheme="minorHAnsi" w:hAnsiTheme="minorHAnsi"/>
          <w:b/>
          <w:color w:val="000000"/>
        </w:rPr>
        <w:footnoteReference w:id="2"/>
      </w:r>
      <w:r w:rsidRPr="00F81AE5">
        <w:rPr>
          <w:rFonts w:asciiTheme="minorHAnsi" w:hAnsiTheme="minorHAnsi"/>
          <w:color w:val="000000"/>
        </w:rPr>
        <w:t xml:space="preserve">. </w:t>
      </w:r>
    </w:p>
    <w:p w14:paraId="373DD651" w14:textId="75914D98" w:rsidR="00682EB8" w:rsidRPr="00682EB8" w:rsidRDefault="000E2354" w:rsidP="00F81AE5">
      <w:pPr>
        <w:autoSpaceDE w:val="0"/>
        <w:autoSpaceDN w:val="0"/>
        <w:adjustRightInd w:val="0"/>
        <w:spacing w:before="120" w:after="120" w:line="276" w:lineRule="auto"/>
        <w:jc w:val="both"/>
        <w:rPr>
          <w:rFonts w:ascii="Calibri" w:hAnsi="Calibri"/>
          <w:color w:val="000000"/>
        </w:rPr>
      </w:pPr>
      <w:r>
        <w:rPr>
          <w:rFonts w:ascii="Calibri" w:hAnsi="Calibri"/>
          <w:color w:val="000000"/>
        </w:rPr>
        <w:t>In addition</w:t>
      </w:r>
      <w:r w:rsidR="000C2647">
        <w:rPr>
          <w:rFonts w:ascii="Calibri" w:hAnsi="Calibri"/>
          <w:color w:val="000000"/>
        </w:rPr>
        <w:t xml:space="preserve"> to the recommendations from our 2010 submission</w:t>
      </w:r>
      <w:r>
        <w:rPr>
          <w:rFonts w:ascii="Calibri" w:hAnsi="Calibri"/>
          <w:color w:val="000000"/>
        </w:rPr>
        <w:t xml:space="preserve">, we make the </w:t>
      </w:r>
      <w:r w:rsidR="000C2647">
        <w:rPr>
          <w:rFonts w:ascii="Calibri" w:hAnsi="Calibri"/>
          <w:color w:val="000000"/>
        </w:rPr>
        <w:t xml:space="preserve">following recommendations to this </w:t>
      </w:r>
      <w:r>
        <w:rPr>
          <w:rFonts w:ascii="Calibri" w:hAnsi="Calibri"/>
          <w:color w:val="000000"/>
        </w:rPr>
        <w:t>Committee</w:t>
      </w:r>
      <w:r w:rsidR="000C2647">
        <w:rPr>
          <w:rFonts w:ascii="Calibri" w:hAnsi="Calibri"/>
          <w:color w:val="000000"/>
        </w:rPr>
        <w:t xml:space="preserve"> inquiry</w:t>
      </w:r>
      <w:r>
        <w:rPr>
          <w:rFonts w:ascii="Calibri" w:hAnsi="Calibri"/>
          <w:color w:val="000000"/>
        </w:rPr>
        <w:t>:</w:t>
      </w:r>
    </w:p>
    <w:p w14:paraId="0F292470" w14:textId="2B135A6B" w:rsidR="007C574A" w:rsidRPr="00F2423D" w:rsidRDefault="007C574A" w:rsidP="00A8011B">
      <w:pPr>
        <w:pStyle w:val="Heading1"/>
        <w:spacing w:after="240"/>
        <w:jc w:val="both"/>
      </w:pPr>
      <w:bookmarkStart w:id="5" w:name="_Toc350516393"/>
      <w:r w:rsidRPr="00F2423D">
        <w:t>Recommendations</w:t>
      </w:r>
      <w:bookmarkEnd w:id="5"/>
    </w:p>
    <w:p w14:paraId="0064A8D1" w14:textId="738362EB" w:rsidR="00862C20" w:rsidRPr="00862C20" w:rsidRDefault="000C2647" w:rsidP="000C2C6E">
      <w:pPr>
        <w:pStyle w:val="ListParagraph"/>
        <w:numPr>
          <w:ilvl w:val="0"/>
          <w:numId w:val="3"/>
        </w:numPr>
        <w:spacing w:after="160" w:line="276" w:lineRule="auto"/>
        <w:contextualSpacing/>
        <w:jc w:val="both"/>
        <w:rPr>
          <w:rFonts w:asciiTheme="minorHAnsi" w:hAnsiTheme="minorHAnsi"/>
          <w:b/>
        </w:rPr>
      </w:pPr>
      <w:r>
        <w:rPr>
          <w:rFonts w:asciiTheme="minorHAnsi" w:hAnsiTheme="minorHAnsi"/>
          <w:b/>
          <w:color w:val="000000"/>
        </w:rPr>
        <w:t>The Committee</w:t>
      </w:r>
      <w:r w:rsidR="00862C20" w:rsidRPr="00862C20">
        <w:rPr>
          <w:rFonts w:asciiTheme="minorHAnsi" w:hAnsiTheme="minorHAnsi"/>
          <w:b/>
          <w:color w:val="000000"/>
        </w:rPr>
        <w:t xml:space="preserve"> request a report from </w:t>
      </w:r>
      <w:r>
        <w:rPr>
          <w:rFonts w:asciiTheme="minorHAnsi" w:hAnsiTheme="minorHAnsi"/>
          <w:b/>
          <w:color w:val="000000"/>
        </w:rPr>
        <w:t>the NSW Government detailing</w:t>
      </w:r>
      <w:r w:rsidR="00862C20" w:rsidRPr="00862C20">
        <w:rPr>
          <w:rFonts w:asciiTheme="minorHAnsi" w:hAnsiTheme="minorHAnsi"/>
          <w:b/>
          <w:color w:val="000000"/>
        </w:rPr>
        <w:t xml:space="preserve"> specific actions taken, and progress made</w:t>
      </w:r>
      <w:r>
        <w:rPr>
          <w:rFonts w:asciiTheme="minorHAnsi" w:hAnsiTheme="minorHAnsi"/>
          <w:b/>
          <w:color w:val="000000"/>
        </w:rPr>
        <w:t>,</w:t>
      </w:r>
      <w:r w:rsidR="00862C20" w:rsidRPr="00862C20">
        <w:rPr>
          <w:rFonts w:asciiTheme="minorHAnsi" w:hAnsiTheme="minorHAnsi"/>
          <w:b/>
          <w:color w:val="000000"/>
        </w:rPr>
        <w:t xml:space="preserve"> towards implementation of </w:t>
      </w:r>
      <w:r w:rsidR="00862C20">
        <w:rPr>
          <w:rFonts w:asciiTheme="minorHAnsi" w:hAnsiTheme="minorHAnsi"/>
          <w:b/>
          <w:color w:val="000000"/>
        </w:rPr>
        <w:t xml:space="preserve">each of </w:t>
      </w:r>
      <w:r w:rsidR="00862C20" w:rsidRPr="00862C20">
        <w:rPr>
          <w:rFonts w:asciiTheme="minorHAnsi" w:hAnsiTheme="minorHAnsi"/>
          <w:b/>
          <w:color w:val="000000"/>
        </w:rPr>
        <w:t xml:space="preserve">the recommendations made in the 2016 </w:t>
      </w:r>
      <w:r w:rsidR="00862C20" w:rsidRPr="00862C20">
        <w:rPr>
          <w:rFonts w:asciiTheme="minorHAnsi" w:hAnsiTheme="minorHAnsi"/>
          <w:b/>
          <w:lang w:val="en-US"/>
        </w:rPr>
        <w:t>Senate Education and Employment References Committee Report ‘Access to Real Learning: the impacts of policy, funding and culture on students with disability</w:t>
      </w:r>
      <w:r w:rsidR="00862C20">
        <w:rPr>
          <w:rFonts w:asciiTheme="minorHAnsi" w:hAnsiTheme="minorHAnsi"/>
          <w:b/>
          <w:lang w:val="en-US"/>
        </w:rPr>
        <w:t xml:space="preserve">’. </w:t>
      </w:r>
    </w:p>
    <w:p w14:paraId="056A0B21" w14:textId="1276BB3F" w:rsidR="00290521" w:rsidRDefault="00290521" w:rsidP="000C2C6E">
      <w:pPr>
        <w:pStyle w:val="ListParagraph"/>
        <w:numPr>
          <w:ilvl w:val="0"/>
          <w:numId w:val="3"/>
        </w:numPr>
        <w:spacing w:after="160" w:line="276" w:lineRule="auto"/>
        <w:contextualSpacing/>
        <w:jc w:val="both"/>
        <w:rPr>
          <w:rFonts w:asciiTheme="minorHAnsi" w:hAnsiTheme="minorHAnsi"/>
          <w:b/>
        </w:rPr>
      </w:pPr>
      <w:r>
        <w:rPr>
          <w:rFonts w:asciiTheme="minorHAnsi" w:hAnsiTheme="minorHAnsi"/>
          <w:b/>
        </w:rPr>
        <w:t xml:space="preserve">The Committee request data from the NSW Department of Education </w:t>
      </w:r>
      <w:r w:rsidR="004E131E">
        <w:rPr>
          <w:rFonts w:asciiTheme="minorHAnsi" w:hAnsiTheme="minorHAnsi"/>
          <w:b/>
        </w:rPr>
        <w:t xml:space="preserve">that provides a breakdown of: </w:t>
      </w:r>
    </w:p>
    <w:p w14:paraId="55CB867E" w14:textId="60CAED41" w:rsidR="004E131E" w:rsidRDefault="004E131E" w:rsidP="000C2C6E">
      <w:pPr>
        <w:pStyle w:val="ListParagraph"/>
        <w:numPr>
          <w:ilvl w:val="1"/>
          <w:numId w:val="3"/>
        </w:numPr>
        <w:spacing w:after="160" w:line="276" w:lineRule="auto"/>
        <w:contextualSpacing/>
        <w:jc w:val="both"/>
        <w:rPr>
          <w:rFonts w:asciiTheme="minorHAnsi" w:hAnsiTheme="minorHAnsi"/>
          <w:b/>
        </w:rPr>
      </w:pPr>
      <w:r>
        <w:rPr>
          <w:rFonts w:asciiTheme="minorHAnsi" w:hAnsiTheme="minorHAnsi"/>
          <w:b/>
        </w:rPr>
        <w:t>Numbers of NSW schools students suspended and for how long on each occasion</w:t>
      </w:r>
    </w:p>
    <w:p w14:paraId="42CBAD5B" w14:textId="47EC511E" w:rsidR="004E131E" w:rsidRDefault="004E131E" w:rsidP="000C2C6E">
      <w:pPr>
        <w:pStyle w:val="ListParagraph"/>
        <w:numPr>
          <w:ilvl w:val="1"/>
          <w:numId w:val="3"/>
        </w:numPr>
        <w:spacing w:after="160" w:line="276" w:lineRule="auto"/>
        <w:contextualSpacing/>
        <w:jc w:val="both"/>
        <w:rPr>
          <w:rFonts w:asciiTheme="minorHAnsi" w:hAnsiTheme="minorHAnsi"/>
          <w:b/>
        </w:rPr>
      </w:pPr>
      <w:r>
        <w:rPr>
          <w:rFonts w:asciiTheme="minorHAnsi" w:hAnsiTheme="minorHAnsi"/>
          <w:b/>
        </w:rPr>
        <w:t xml:space="preserve">Numbers of NSW school students expelled </w:t>
      </w:r>
    </w:p>
    <w:p w14:paraId="687A2818" w14:textId="5DC3C8E6" w:rsidR="004E131E" w:rsidRDefault="004E131E" w:rsidP="000C2C6E">
      <w:pPr>
        <w:pStyle w:val="ListParagraph"/>
        <w:numPr>
          <w:ilvl w:val="1"/>
          <w:numId w:val="3"/>
        </w:numPr>
        <w:spacing w:after="160" w:line="276" w:lineRule="auto"/>
        <w:contextualSpacing/>
        <w:jc w:val="both"/>
        <w:rPr>
          <w:rFonts w:asciiTheme="minorHAnsi" w:hAnsiTheme="minorHAnsi"/>
          <w:b/>
        </w:rPr>
      </w:pPr>
      <w:r>
        <w:rPr>
          <w:rFonts w:asciiTheme="minorHAnsi" w:hAnsiTheme="minorHAnsi"/>
          <w:b/>
        </w:rPr>
        <w:t xml:space="preserve">Disaggregation by gender, age, cultural and linguistic background </w:t>
      </w:r>
    </w:p>
    <w:p w14:paraId="3AFF0070" w14:textId="6FFA2CB0" w:rsidR="004E131E" w:rsidRDefault="004E131E" w:rsidP="000C2C6E">
      <w:pPr>
        <w:pStyle w:val="ListParagraph"/>
        <w:numPr>
          <w:ilvl w:val="1"/>
          <w:numId w:val="3"/>
        </w:numPr>
        <w:spacing w:after="160" w:line="276" w:lineRule="auto"/>
        <w:contextualSpacing/>
        <w:jc w:val="both"/>
        <w:rPr>
          <w:rFonts w:asciiTheme="minorHAnsi" w:hAnsiTheme="minorHAnsi"/>
          <w:b/>
        </w:rPr>
      </w:pPr>
      <w:r>
        <w:rPr>
          <w:rFonts w:asciiTheme="minorHAnsi" w:hAnsiTheme="minorHAnsi"/>
          <w:b/>
        </w:rPr>
        <w:t>Number of these students that are ident</w:t>
      </w:r>
      <w:r w:rsidR="00A0107C">
        <w:rPr>
          <w:rFonts w:asciiTheme="minorHAnsi" w:hAnsiTheme="minorHAnsi"/>
          <w:b/>
        </w:rPr>
        <w:t xml:space="preserve">ified as having disability, </w:t>
      </w:r>
      <w:r>
        <w:rPr>
          <w:rFonts w:asciiTheme="minorHAnsi" w:hAnsiTheme="minorHAnsi"/>
          <w:b/>
        </w:rPr>
        <w:t>a learning support plan in place</w:t>
      </w:r>
      <w:r w:rsidR="00A0107C">
        <w:rPr>
          <w:rFonts w:asciiTheme="minorHAnsi" w:hAnsiTheme="minorHAnsi"/>
          <w:b/>
        </w:rPr>
        <w:t xml:space="preserve"> or in support unit</w:t>
      </w:r>
      <w:r w:rsidR="00DB480F">
        <w:rPr>
          <w:rFonts w:asciiTheme="minorHAnsi" w:hAnsiTheme="minorHAnsi"/>
          <w:b/>
        </w:rPr>
        <w:t xml:space="preserve"> at the time of suspension and </w:t>
      </w:r>
      <w:r w:rsidR="00DB480F">
        <w:rPr>
          <w:rFonts w:asciiTheme="minorHAnsi" w:hAnsiTheme="minorHAnsi"/>
          <w:b/>
        </w:rPr>
        <w:lastRenderedPageBreak/>
        <w:t xml:space="preserve">expulsion, as well as those students identified </w:t>
      </w:r>
      <w:r w:rsidR="000C2647">
        <w:rPr>
          <w:rFonts w:asciiTheme="minorHAnsi" w:hAnsiTheme="minorHAnsi"/>
          <w:b/>
        </w:rPr>
        <w:t xml:space="preserve">as </w:t>
      </w:r>
      <w:r w:rsidR="00DB480F">
        <w:rPr>
          <w:rFonts w:asciiTheme="minorHAnsi" w:hAnsiTheme="minorHAnsi"/>
          <w:b/>
        </w:rPr>
        <w:t xml:space="preserve">having disability, or requiring a learning support plan following suspension or expulsion. </w:t>
      </w:r>
    </w:p>
    <w:p w14:paraId="09061E2D" w14:textId="2C8B1FE5" w:rsidR="00A0107C" w:rsidRDefault="00A0107C" w:rsidP="000C2C6E">
      <w:pPr>
        <w:pStyle w:val="ListParagraph"/>
        <w:numPr>
          <w:ilvl w:val="1"/>
          <w:numId w:val="3"/>
        </w:numPr>
        <w:spacing w:after="160" w:line="276" w:lineRule="auto"/>
        <w:contextualSpacing/>
        <w:jc w:val="both"/>
        <w:rPr>
          <w:rFonts w:asciiTheme="minorHAnsi" w:hAnsiTheme="minorHAnsi"/>
          <w:b/>
        </w:rPr>
      </w:pPr>
      <w:r>
        <w:rPr>
          <w:rFonts w:asciiTheme="minorHAnsi" w:hAnsiTheme="minorHAnsi"/>
          <w:b/>
        </w:rPr>
        <w:t xml:space="preserve">Length of time before students recommence formal education </w:t>
      </w:r>
      <w:r w:rsidR="00DB480F">
        <w:rPr>
          <w:rFonts w:asciiTheme="minorHAnsi" w:hAnsiTheme="minorHAnsi"/>
          <w:b/>
        </w:rPr>
        <w:t xml:space="preserve">at a differ school </w:t>
      </w:r>
      <w:r>
        <w:rPr>
          <w:rFonts w:asciiTheme="minorHAnsi" w:hAnsiTheme="minorHAnsi"/>
          <w:b/>
        </w:rPr>
        <w:t xml:space="preserve">following </w:t>
      </w:r>
      <w:r w:rsidR="00DB480F">
        <w:rPr>
          <w:rFonts w:asciiTheme="minorHAnsi" w:hAnsiTheme="minorHAnsi"/>
          <w:b/>
        </w:rPr>
        <w:t>expulsion, including the number of school applications made before the student is enrolled at a new school</w:t>
      </w:r>
    </w:p>
    <w:p w14:paraId="38678C58" w14:textId="09EF2502" w:rsidR="007C574A" w:rsidRPr="00F2423D" w:rsidRDefault="00D332B3" w:rsidP="000C2C6E">
      <w:pPr>
        <w:pStyle w:val="ListParagraph"/>
        <w:numPr>
          <w:ilvl w:val="0"/>
          <w:numId w:val="3"/>
        </w:numPr>
        <w:spacing w:after="160" w:line="276" w:lineRule="auto"/>
        <w:contextualSpacing/>
        <w:jc w:val="both"/>
        <w:rPr>
          <w:rFonts w:asciiTheme="minorHAnsi" w:hAnsiTheme="minorHAnsi"/>
          <w:b/>
        </w:rPr>
      </w:pPr>
      <w:r>
        <w:rPr>
          <w:rFonts w:asciiTheme="minorHAnsi" w:hAnsiTheme="minorHAnsi"/>
          <w:b/>
        </w:rPr>
        <w:t>The NSW Government e</w:t>
      </w:r>
      <w:r w:rsidR="007C574A" w:rsidRPr="00F2423D">
        <w:rPr>
          <w:rFonts w:asciiTheme="minorHAnsi" w:hAnsiTheme="minorHAnsi"/>
          <w:b/>
        </w:rPr>
        <w:t>nsure that all violence against children with disability in schools is subject to external oversight by amending the Class or Kind Determination and the 3A provisions</w:t>
      </w:r>
    </w:p>
    <w:p w14:paraId="777FD386" w14:textId="2F028447" w:rsidR="007C574A" w:rsidRPr="00F2423D" w:rsidRDefault="00D332B3" w:rsidP="000C2C6E">
      <w:pPr>
        <w:pStyle w:val="ListParagraph"/>
        <w:numPr>
          <w:ilvl w:val="0"/>
          <w:numId w:val="3"/>
        </w:numPr>
        <w:spacing w:after="160" w:line="276" w:lineRule="auto"/>
        <w:contextualSpacing/>
        <w:jc w:val="both"/>
        <w:rPr>
          <w:rFonts w:asciiTheme="minorHAnsi" w:hAnsiTheme="minorHAnsi"/>
          <w:b/>
        </w:rPr>
      </w:pPr>
      <w:r>
        <w:rPr>
          <w:rFonts w:asciiTheme="minorHAnsi" w:hAnsiTheme="minorHAnsi"/>
          <w:b/>
        </w:rPr>
        <w:t>The NSW Government r</w:t>
      </w:r>
      <w:r w:rsidR="007C574A" w:rsidRPr="00F2423D">
        <w:rPr>
          <w:rFonts w:asciiTheme="minorHAnsi" w:hAnsiTheme="minorHAnsi"/>
          <w:b/>
        </w:rPr>
        <w:t>equire that all potentially reportable behaviour in relation to children with disability (or with suspected disability) be subject to oversight by the NSW Ombudsman, rather than potentially excluded from the scheme by the Department of Education</w:t>
      </w:r>
    </w:p>
    <w:p w14:paraId="7DE2A76C" w14:textId="11992908" w:rsidR="007C574A" w:rsidRPr="00F2423D" w:rsidRDefault="000C2647" w:rsidP="000C2C6E">
      <w:pPr>
        <w:pStyle w:val="ListParagraph"/>
        <w:numPr>
          <w:ilvl w:val="0"/>
          <w:numId w:val="3"/>
        </w:numPr>
        <w:spacing w:after="160" w:line="276" w:lineRule="auto"/>
        <w:contextualSpacing/>
        <w:jc w:val="both"/>
        <w:rPr>
          <w:rFonts w:asciiTheme="minorHAnsi" w:hAnsiTheme="minorHAnsi"/>
          <w:b/>
        </w:rPr>
      </w:pPr>
      <w:r>
        <w:rPr>
          <w:rFonts w:asciiTheme="minorHAnsi" w:hAnsiTheme="minorHAnsi"/>
          <w:b/>
        </w:rPr>
        <w:t>The</w:t>
      </w:r>
      <w:r w:rsidR="007C574A" w:rsidRPr="00F2423D">
        <w:rPr>
          <w:rFonts w:asciiTheme="minorHAnsi" w:hAnsiTheme="minorHAnsi"/>
          <w:b/>
        </w:rPr>
        <w:t xml:space="preserve"> NSW Ombudsman </w:t>
      </w:r>
      <w:r>
        <w:rPr>
          <w:rFonts w:asciiTheme="minorHAnsi" w:hAnsiTheme="minorHAnsi"/>
          <w:b/>
        </w:rPr>
        <w:t xml:space="preserve">be equipped </w:t>
      </w:r>
      <w:r w:rsidR="007C574A" w:rsidRPr="00F2423D">
        <w:rPr>
          <w:rFonts w:asciiTheme="minorHAnsi" w:hAnsiTheme="minorHAnsi"/>
          <w:b/>
        </w:rPr>
        <w:t>with the capacity to provide systemic leadership regarding the adequacy of educational supports for children with disability</w:t>
      </w:r>
    </w:p>
    <w:p w14:paraId="7B3DE23A" w14:textId="2F6148C2" w:rsidR="007C574A" w:rsidRPr="00F2423D" w:rsidRDefault="00D332B3" w:rsidP="000C2C6E">
      <w:pPr>
        <w:pStyle w:val="ListParagraph"/>
        <w:numPr>
          <w:ilvl w:val="0"/>
          <w:numId w:val="3"/>
        </w:numPr>
        <w:spacing w:after="160" w:line="276" w:lineRule="auto"/>
        <w:contextualSpacing/>
        <w:jc w:val="both"/>
        <w:rPr>
          <w:rFonts w:asciiTheme="minorHAnsi" w:hAnsiTheme="minorHAnsi"/>
          <w:b/>
        </w:rPr>
      </w:pPr>
      <w:r>
        <w:rPr>
          <w:rFonts w:asciiTheme="minorHAnsi" w:hAnsiTheme="minorHAnsi"/>
          <w:b/>
        </w:rPr>
        <w:t>The</w:t>
      </w:r>
      <w:r w:rsidR="007C574A" w:rsidRPr="00F2423D">
        <w:rPr>
          <w:rFonts w:asciiTheme="minorHAnsi" w:hAnsiTheme="minorHAnsi"/>
          <w:b/>
        </w:rPr>
        <w:t xml:space="preserve"> Committee request that the NSW Ombudsman undertake an audit of Department of Education reportable conduct decisions</w:t>
      </w:r>
      <w:r w:rsidR="00D81514">
        <w:rPr>
          <w:rFonts w:asciiTheme="minorHAnsi" w:hAnsiTheme="minorHAnsi"/>
          <w:b/>
        </w:rPr>
        <w:t xml:space="preserve"> made under the ‘Class or Kind D</w:t>
      </w:r>
      <w:r w:rsidR="007C574A" w:rsidRPr="00F2423D">
        <w:rPr>
          <w:rFonts w:asciiTheme="minorHAnsi" w:hAnsiTheme="minorHAnsi"/>
          <w:b/>
        </w:rPr>
        <w:t xml:space="preserve">etermination’ to inform the deliberations and recommendations of this inquiry.  </w:t>
      </w:r>
      <w:r w:rsidR="00D81514">
        <w:rPr>
          <w:rFonts w:asciiTheme="minorHAnsi" w:hAnsiTheme="minorHAnsi"/>
          <w:b/>
        </w:rPr>
        <w:t>That the findings of this audit be made public.</w:t>
      </w:r>
    </w:p>
    <w:p w14:paraId="2F69B5A3" w14:textId="57DD39BB" w:rsidR="00290521" w:rsidRPr="00FA7D9B" w:rsidRDefault="00D332B3" w:rsidP="000C2C6E">
      <w:pPr>
        <w:pStyle w:val="ListParagraph"/>
        <w:numPr>
          <w:ilvl w:val="0"/>
          <w:numId w:val="3"/>
        </w:numPr>
        <w:spacing w:after="160" w:line="276" w:lineRule="auto"/>
        <w:contextualSpacing/>
        <w:jc w:val="both"/>
        <w:rPr>
          <w:rFonts w:asciiTheme="minorHAnsi" w:hAnsiTheme="minorHAnsi"/>
          <w:b/>
        </w:rPr>
      </w:pPr>
      <w:r>
        <w:rPr>
          <w:rFonts w:asciiTheme="minorHAnsi" w:hAnsiTheme="minorHAnsi" w:cs="Calibri"/>
          <w:b/>
          <w:bCs/>
          <w:lang w:val="en-US"/>
        </w:rPr>
        <w:t>O</w:t>
      </w:r>
      <w:r w:rsidR="007C574A" w:rsidRPr="00F2423D">
        <w:rPr>
          <w:rFonts w:asciiTheme="minorHAnsi" w:hAnsiTheme="minorHAnsi" w:cs="Calibri"/>
          <w:b/>
          <w:bCs/>
          <w:lang w:val="en-US"/>
        </w:rPr>
        <w:t>perational guidelines be established around the interaction between the NSW Ombudsman Reportable Conduct Scheme and the relevant arrangements developed with the implementation of the NDIS Quality and Safeguards Framework. That these guidelines be released for public consultation.</w:t>
      </w:r>
    </w:p>
    <w:p w14:paraId="3BC7C337" w14:textId="77777777" w:rsidR="000C2647" w:rsidRDefault="000C2647" w:rsidP="00BC263C">
      <w:pPr>
        <w:pStyle w:val="Heading1"/>
        <w:jc w:val="both"/>
      </w:pPr>
    </w:p>
    <w:p w14:paraId="7998EE5E" w14:textId="77777777" w:rsidR="000C2647" w:rsidRDefault="000C2647" w:rsidP="00BC263C">
      <w:pPr>
        <w:pStyle w:val="Heading1"/>
        <w:jc w:val="both"/>
      </w:pPr>
    </w:p>
    <w:p w14:paraId="7AFD80BC" w14:textId="77777777" w:rsidR="000C2647" w:rsidRDefault="000C2647" w:rsidP="00BC263C">
      <w:pPr>
        <w:pStyle w:val="Heading1"/>
        <w:jc w:val="both"/>
      </w:pPr>
    </w:p>
    <w:p w14:paraId="6A409E69" w14:textId="77777777" w:rsidR="000C2647" w:rsidRDefault="000C2647" w:rsidP="00BC263C">
      <w:pPr>
        <w:pStyle w:val="Heading1"/>
        <w:jc w:val="both"/>
      </w:pPr>
    </w:p>
    <w:p w14:paraId="4C0A148F" w14:textId="77777777" w:rsidR="000C2647" w:rsidRDefault="000C2647" w:rsidP="00BC263C">
      <w:pPr>
        <w:pStyle w:val="Heading1"/>
        <w:jc w:val="both"/>
      </w:pPr>
    </w:p>
    <w:p w14:paraId="39C399CD" w14:textId="77777777" w:rsidR="000C2647" w:rsidRDefault="000C2647" w:rsidP="00BC263C">
      <w:pPr>
        <w:pStyle w:val="Heading1"/>
        <w:jc w:val="both"/>
      </w:pPr>
    </w:p>
    <w:p w14:paraId="1FF01DDF" w14:textId="77777777" w:rsidR="000C2647" w:rsidRDefault="000C2647" w:rsidP="00BC263C">
      <w:pPr>
        <w:pStyle w:val="Heading1"/>
        <w:jc w:val="both"/>
      </w:pPr>
    </w:p>
    <w:p w14:paraId="59B6CA07" w14:textId="77777777" w:rsidR="000C2647" w:rsidRDefault="000C2647" w:rsidP="00BC263C">
      <w:pPr>
        <w:pStyle w:val="Heading1"/>
        <w:jc w:val="both"/>
      </w:pPr>
    </w:p>
    <w:p w14:paraId="1BF5069E" w14:textId="77777777" w:rsidR="000C2647" w:rsidRDefault="000C2647" w:rsidP="00BC263C">
      <w:pPr>
        <w:pStyle w:val="Heading1"/>
        <w:jc w:val="both"/>
      </w:pPr>
    </w:p>
    <w:p w14:paraId="49A0EC9B" w14:textId="1EE63DAC" w:rsidR="001E4D86" w:rsidRPr="000F2801" w:rsidRDefault="001E4D86" w:rsidP="00BC263C">
      <w:pPr>
        <w:pStyle w:val="Heading1"/>
        <w:jc w:val="both"/>
      </w:pPr>
      <w:bookmarkStart w:id="6" w:name="_Toc350516394"/>
      <w:r w:rsidRPr="000F2801">
        <w:lastRenderedPageBreak/>
        <w:t>Pervasive low expectations for students with disability</w:t>
      </w:r>
      <w:bookmarkEnd w:id="6"/>
      <w:r w:rsidRPr="000F2801">
        <w:t xml:space="preserve"> </w:t>
      </w:r>
    </w:p>
    <w:p w14:paraId="3DA1C489" w14:textId="77777777" w:rsidR="001E4D86" w:rsidRDefault="001E4D86" w:rsidP="00BC263C">
      <w:pPr>
        <w:spacing w:line="276" w:lineRule="auto"/>
        <w:jc w:val="both"/>
      </w:pPr>
    </w:p>
    <w:p w14:paraId="01FD8787" w14:textId="77777777" w:rsidR="001E4D86" w:rsidRPr="000F2801" w:rsidRDefault="001E4D86" w:rsidP="000C2C6E">
      <w:pPr>
        <w:pStyle w:val="ListParagraph"/>
        <w:numPr>
          <w:ilvl w:val="0"/>
          <w:numId w:val="6"/>
        </w:numPr>
        <w:spacing w:after="240" w:line="276" w:lineRule="auto"/>
        <w:ind w:left="284"/>
        <w:jc w:val="both"/>
        <w:rPr>
          <w:rFonts w:asciiTheme="minorHAnsi" w:hAnsiTheme="minorHAnsi"/>
        </w:rPr>
      </w:pPr>
      <w:r w:rsidRPr="000F2801">
        <w:rPr>
          <w:rFonts w:asciiTheme="minorHAnsi" w:hAnsiTheme="minorHAnsi"/>
        </w:rPr>
        <w:t>The NDS highlights education as a key pillar in moving towards a more inclusive and productive Australia. Higher levels of educational attainment are linked to better employment, financial and health outcomes and “reducing the gap between students with disability and other students is essential to improve the social wellbeing and economic security of people with disability”</w:t>
      </w:r>
      <w:r w:rsidRPr="000F2801">
        <w:rPr>
          <w:rStyle w:val="FootnoteReference"/>
          <w:rFonts w:asciiTheme="minorHAnsi" w:hAnsiTheme="minorHAnsi"/>
        </w:rPr>
        <w:footnoteReference w:id="3"/>
      </w:r>
      <w:r w:rsidRPr="000F2801">
        <w:rPr>
          <w:rFonts w:asciiTheme="minorHAnsi" w:hAnsiTheme="minorHAnsi"/>
        </w:rPr>
        <w:t>. The NDS also recommends “</w:t>
      </w:r>
      <w:r w:rsidRPr="000F2801">
        <w:rPr>
          <w:rFonts w:asciiTheme="minorHAnsi" w:hAnsiTheme="minorHAnsi"/>
          <w:color w:val="000000"/>
        </w:rPr>
        <w:t>specific attention needs to be focused on the transition between education settings and in</w:t>
      </w:r>
      <w:r w:rsidRPr="000F2801">
        <w:rPr>
          <w:rFonts w:asciiTheme="minorHAnsi" w:hAnsiTheme="minorHAnsi"/>
        </w:rPr>
        <w:t xml:space="preserve"> </w:t>
      </w:r>
      <w:r w:rsidRPr="000F2801">
        <w:rPr>
          <w:rFonts w:asciiTheme="minorHAnsi" w:hAnsiTheme="minorHAnsi"/>
          <w:color w:val="000000"/>
        </w:rPr>
        <w:t>moving from education to employment.”</w:t>
      </w:r>
      <w:r w:rsidRPr="000F2801">
        <w:rPr>
          <w:rStyle w:val="FootnoteReference"/>
          <w:rFonts w:asciiTheme="minorHAnsi" w:hAnsiTheme="minorHAnsi"/>
          <w:color w:val="000000"/>
        </w:rPr>
        <w:footnoteReference w:id="4"/>
      </w:r>
    </w:p>
    <w:p w14:paraId="33BB882E" w14:textId="77777777" w:rsidR="009064A6" w:rsidRDefault="001E4D86" w:rsidP="000C2C6E">
      <w:pPr>
        <w:pStyle w:val="ListParagraph"/>
        <w:numPr>
          <w:ilvl w:val="0"/>
          <w:numId w:val="6"/>
        </w:numPr>
        <w:spacing w:after="240" w:line="276" w:lineRule="auto"/>
        <w:ind w:left="284"/>
        <w:jc w:val="both"/>
        <w:rPr>
          <w:rFonts w:asciiTheme="minorHAnsi" w:hAnsiTheme="minorHAnsi"/>
        </w:rPr>
      </w:pPr>
      <w:r w:rsidRPr="000F2801">
        <w:rPr>
          <w:rFonts w:asciiTheme="minorHAnsi" w:hAnsiTheme="minorHAnsi"/>
        </w:rPr>
        <w:t xml:space="preserve">Inclusive education provides significant benefits for students with and without disability. However, students with disability have much </w:t>
      </w:r>
      <w:r w:rsidRPr="000F2801">
        <w:rPr>
          <w:rFonts w:asciiTheme="minorHAnsi" w:hAnsiTheme="minorHAnsi"/>
          <w:lang w:val="en-US"/>
        </w:rPr>
        <w:t>lower school completion rates (36% of students with disability compared to 55% of students without disability</w:t>
      </w:r>
      <w:r w:rsidRPr="000F2801">
        <w:rPr>
          <w:rStyle w:val="FootnoteReference"/>
          <w:rFonts w:asciiTheme="minorHAnsi" w:hAnsiTheme="minorHAnsi"/>
        </w:rPr>
        <w:footnoteReference w:id="5"/>
      </w:r>
      <w:r w:rsidRPr="000F2801">
        <w:rPr>
          <w:rFonts w:asciiTheme="minorHAnsi" w:hAnsiTheme="minorHAnsi"/>
          <w:lang w:val="en-US"/>
        </w:rPr>
        <w:t xml:space="preserve">). </w:t>
      </w:r>
      <w:r w:rsidRPr="000F2801">
        <w:rPr>
          <w:rFonts w:asciiTheme="minorHAnsi" w:hAnsiTheme="minorHAnsi"/>
        </w:rPr>
        <w:t xml:space="preserve">This in turn means that people with disability are less likely to go on to pursue further education and training. </w:t>
      </w:r>
    </w:p>
    <w:p w14:paraId="4F3E725A" w14:textId="0EE1E234" w:rsidR="00BC263C" w:rsidRDefault="006741AC" w:rsidP="000C2C6E">
      <w:pPr>
        <w:pStyle w:val="ListParagraph"/>
        <w:numPr>
          <w:ilvl w:val="0"/>
          <w:numId w:val="6"/>
        </w:numPr>
        <w:spacing w:after="240" w:line="276" w:lineRule="auto"/>
        <w:ind w:left="284"/>
        <w:jc w:val="both"/>
        <w:rPr>
          <w:rFonts w:asciiTheme="minorHAnsi" w:hAnsiTheme="minorHAnsi"/>
        </w:rPr>
      </w:pPr>
      <w:r w:rsidRPr="00C40D3F">
        <w:rPr>
          <w:rFonts w:asciiTheme="minorHAnsi" w:hAnsiTheme="minorHAnsi"/>
        </w:rPr>
        <w:t>The UN Committee on the Rights of Persons with Disabiliti</w:t>
      </w:r>
      <w:r w:rsidR="00BC263C">
        <w:rPr>
          <w:rFonts w:asciiTheme="minorHAnsi" w:hAnsiTheme="minorHAnsi"/>
        </w:rPr>
        <w:t xml:space="preserve">es, </w:t>
      </w:r>
      <w:r w:rsidR="000C2647">
        <w:rPr>
          <w:rFonts w:asciiTheme="minorHAnsi" w:hAnsiTheme="minorHAnsi"/>
        </w:rPr>
        <w:t>‘</w:t>
      </w:r>
      <w:r w:rsidR="00BC263C" w:rsidRPr="000C2647">
        <w:rPr>
          <w:rFonts w:asciiTheme="minorHAnsi" w:hAnsiTheme="minorHAnsi"/>
          <w:i/>
        </w:rPr>
        <w:t>General Comment No. 4 (2016) on Article 24: Right to Inclusive Education</w:t>
      </w:r>
      <w:r w:rsidR="000C2647">
        <w:rPr>
          <w:rFonts w:asciiTheme="minorHAnsi" w:hAnsiTheme="minorHAnsi"/>
          <w:i/>
        </w:rPr>
        <w:t>’</w:t>
      </w:r>
      <w:r w:rsidR="00BC263C">
        <w:rPr>
          <w:rFonts w:asciiTheme="minorHAnsi" w:hAnsiTheme="minorHAnsi"/>
        </w:rPr>
        <w:t xml:space="preserve">, </w:t>
      </w:r>
      <w:r w:rsidR="00360070">
        <w:rPr>
          <w:rFonts w:asciiTheme="minorHAnsi" w:hAnsiTheme="minorHAnsi"/>
        </w:rPr>
        <w:t xml:space="preserve">outlines the profound barriers that continue to deny people with disability </w:t>
      </w:r>
      <w:r w:rsidR="004041B1">
        <w:rPr>
          <w:rFonts w:asciiTheme="minorHAnsi" w:hAnsiTheme="minorHAnsi"/>
        </w:rPr>
        <w:t>quality education in line with their peers</w:t>
      </w:r>
      <w:r w:rsidR="000C2647">
        <w:rPr>
          <w:rFonts w:asciiTheme="minorHAnsi" w:hAnsiTheme="minorHAnsi"/>
        </w:rPr>
        <w:t>. The General Comment</w:t>
      </w:r>
      <w:r w:rsidR="00360070">
        <w:rPr>
          <w:rFonts w:asciiTheme="minorHAnsi" w:hAnsiTheme="minorHAnsi"/>
        </w:rPr>
        <w:t xml:space="preserve"> </w:t>
      </w:r>
      <w:r w:rsidR="009445C6" w:rsidRPr="00C40D3F">
        <w:rPr>
          <w:rFonts w:asciiTheme="minorHAnsi" w:hAnsiTheme="minorHAnsi"/>
        </w:rPr>
        <w:t>reiterates that ‘only inclusive education can provide both quality education and social development for persons with disabilities, and a guarantee of universality and non-discrimination in the right to education.</w:t>
      </w:r>
      <w:r w:rsidR="009445C6" w:rsidRPr="00C40D3F">
        <w:rPr>
          <w:rStyle w:val="FootnoteReference"/>
          <w:rFonts w:asciiTheme="minorHAnsi" w:hAnsiTheme="minorHAnsi"/>
        </w:rPr>
        <w:footnoteReference w:id="6"/>
      </w:r>
    </w:p>
    <w:p w14:paraId="0D974AFB" w14:textId="0AAF973F" w:rsidR="00BC263C" w:rsidRDefault="00B4128D" w:rsidP="000C2C6E">
      <w:pPr>
        <w:pStyle w:val="ListParagraph"/>
        <w:numPr>
          <w:ilvl w:val="0"/>
          <w:numId w:val="6"/>
        </w:numPr>
        <w:spacing w:after="240" w:line="276" w:lineRule="auto"/>
        <w:ind w:left="284"/>
        <w:jc w:val="both"/>
        <w:rPr>
          <w:rFonts w:asciiTheme="minorHAnsi" w:hAnsiTheme="minorHAnsi"/>
        </w:rPr>
      </w:pPr>
      <w:r w:rsidRPr="00BC263C">
        <w:rPr>
          <w:rFonts w:asciiTheme="minorHAnsi" w:hAnsiTheme="minorHAnsi"/>
        </w:rPr>
        <w:t>Despite a legislative and policy framework, which provides for the inclusion of students with disability in mainstream school (the Disability Discrimination Act 1992, the Disability Standards for Education 2005, the National Disability Strategy</w:t>
      </w:r>
      <w:r w:rsidR="000C2647">
        <w:rPr>
          <w:rFonts w:asciiTheme="minorHAnsi" w:hAnsiTheme="minorHAnsi"/>
        </w:rPr>
        <w:t xml:space="preserve"> (2010-2020)</w:t>
      </w:r>
      <w:r w:rsidRPr="00BC263C">
        <w:rPr>
          <w:rFonts w:asciiTheme="minorHAnsi" w:hAnsiTheme="minorHAnsi"/>
        </w:rPr>
        <w:t>, the NSW Disability Inclusion 2014), there remains a deep-rooted culture of segregation and discrimination that denies students with disability these opportunities.</w:t>
      </w:r>
    </w:p>
    <w:p w14:paraId="14E49664" w14:textId="6B326051" w:rsidR="00BC263C" w:rsidRDefault="00B4128D" w:rsidP="000C2C6E">
      <w:pPr>
        <w:pStyle w:val="ListParagraph"/>
        <w:numPr>
          <w:ilvl w:val="0"/>
          <w:numId w:val="6"/>
        </w:numPr>
        <w:spacing w:after="240" w:line="276" w:lineRule="auto"/>
        <w:ind w:left="284"/>
        <w:jc w:val="both"/>
        <w:rPr>
          <w:rFonts w:asciiTheme="minorHAnsi" w:hAnsiTheme="minorHAnsi"/>
        </w:rPr>
      </w:pPr>
      <w:r w:rsidRPr="00BC263C">
        <w:rPr>
          <w:rFonts w:asciiTheme="minorHAnsi" w:hAnsiTheme="minorHAnsi"/>
        </w:rPr>
        <w:t>Research conducted by Children and Young People with Disability Australia in 2015</w:t>
      </w:r>
      <w:r>
        <w:rPr>
          <w:rStyle w:val="FootnoteReference"/>
          <w:rFonts w:asciiTheme="minorHAnsi" w:hAnsiTheme="minorHAnsi"/>
        </w:rPr>
        <w:footnoteReference w:id="7"/>
      </w:r>
      <w:r w:rsidRPr="00BC263C">
        <w:rPr>
          <w:rFonts w:asciiTheme="minorHAnsi" w:hAnsiTheme="minorHAnsi"/>
        </w:rPr>
        <w:t>, found that one is four students with disability surveyed had been denied enrolment to mainstream school, and 67% of respondents stated that students with disability do not receive adequate support. Special sch</w:t>
      </w:r>
      <w:r w:rsidR="000C2647">
        <w:rPr>
          <w:rFonts w:asciiTheme="minorHAnsi" w:hAnsiTheme="minorHAnsi"/>
        </w:rPr>
        <w:t>ools and support units continue</w:t>
      </w:r>
      <w:r w:rsidRPr="00BC263C">
        <w:rPr>
          <w:rFonts w:asciiTheme="minorHAnsi" w:hAnsiTheme="minorHAnsi"/>
        </w:rPr>
        <w:t xml:space="preserve"> the systemic segregation of children and young people with disability, which denies them the rights they are entitled. Parents may make this choice to protect their child, or because they do </w:t>
      </w:r>
      <w:r w:rsidRPr="00BC263C">
        <w:rPr>
          <w:rFonts w:asciiTheme="minorHAnsi" w:hAnsiTheme="minorHAnsi"/>
        </w:rPr>
        <w:lastRenderedPageBreak/>
        <w:t>not have a full picture of the options available to their families. Education providers may not inform parents and children with disability that they are entitled to attend mainstream school and that there are measures in place to provide support.</w:t>
      </w:r>
    </w:p>
    <w:p w14:paraId="21FF77DD" w14:textId="567E6FEF" w:rsidR="00BC263C" w:rsidRPr="000C2647" w:rsidRDefault="00075045" w:rsidP="000C2C6E">
      <w:pPr>
        <w:pStyle w:val="ListParagraph"/>
        <w:numPr>
          <w:ilvl w:val="0"/>
          <w:numId w:val="6"/>
        </w:numPr>
        <w:spacing w:after="240" w:line="276" w:lineRule="auto"/>
        <w:ind w:left="284"/>
        <w:jc w:val="both"/>
        <w:rPr>
          <w:rFonts w:asciiTheme="minorHAnsi" w:hAnsiTheme="minorHAnsi"/>
        </w:rPr>
      </w:pPr>
      <w:r w:rsidRPr="00BC263C">
        <w:rPr>
          <w:rFonts w:asciiTheme="minorHAnsi" w:hAnsiTheme="minorHAnsi"/>
        </w:rPr>
        <w:t xml:space="preserve">As a result of these segregated educational arrangements, </w:t>
      </w:r>
      <w:r w:rsidR="00B4128D" w:rsidRPr="00BC263C">
        <w:rPr>
          <w:rFonts w:asciiTheme="minorHAnsi" w:hAnsiTheme="minorHAnsi"/>
        </w:rPr>
        <w:t xml:space="preserve">and lack of adequate and available support, </w:t>
      </w:r>
      <w:r w:rsidRPr="00BC263C">
        <w:rPr>
          <w:rFonts w:asciiTheme="minorHAnsi" w:hAnsiTheme="minorHAnsi"/>
        </w:rPr>
        <w:t>c</w:t>
      </w:r>
      <w:r w:rsidR="00D81514" w:rsidRPr="00BC263C">
        <w:rPr>
          <w:rFonts w:asciiTheme="minorHAnsi" w:hAnsiTheme="minorHAnsi"/>
        </w:rPr>
        <w:t xml:space="preserve">hildren and young people with disability are </w:t>
      </w:r>
      <w:r w:rsidR="00217EB4" w:rsidRPr="00BC263C">
        <w:rPr>
          <w:rFonts w:asciiTheme="minorHAnsi" w:hAnsiTheme="minorHAnsi"/>
        </w:rPr>
        <w:t>diverted from pursuing educational opportunities to the same degree a</w:t>
      </w:r>
      <w:r w:rsidR="009C1754" w:rsidRPr="00BC263C">
        <w:rPr>
          <w:rFonts w:asciiTheme="minorHAnsi" w:hAnsiTheme="minorHAnsi"/>
        </w:rPr>
        <w:t>s</w:t>
      </w:r>
      <w:r w:rsidR="00217EB4" w:rsidRPr="00BC263C">
        <w:rPr>
          <w:rFonts w:asciiTheme="minorHAnsi" w:hAnsiTheme="minorHAnsi"/>
        </w:rPr>
        <w:t xml:space="preserve"> their peers</w:t>
      </w:r>
      <w:r w:rsidR="00A70E87" w:rsidRPr="00BC263C">
        <w:rPr>
          <w:rFonts w:asciiTheme="minorHAnsi" w:hAnsiTheme="minorHAnsi"/>
        </w:rPr>
        <w:t xml:space="preserve">. </w:t>
      </w:r>
      <w:r w:rsidR="00217EB4" w:rsidRPr="000C2647">
        <w:rPr>
          <w:rFonts w:asciiTheme="minorHAnsi" w:hAnsiTheme="minorHAnsi"/>
        </w:rPr>
        <w:t>Ra</w:t>
      </w:r>
      <w:r w:rsidR="00120BEA" w:rsidRPr="000C2647">
        <w:rPr>
          <w:rFonts w:asciiTheme="minorHAnsi" w:hAnsiTheme="minorHAnsi"/>
        </w:rPr>
        <w:t>ther than</w:t>
      </w:r>
      <w:r w:rsidR="00217EB4" w:rsidRPr="000C2647">
        <w:rPr>
          <w:rFonts w:asciiTheme="minorHAnsi" w:hAnsiTheme="minorHAnsi"/>
        </w:rPr>
        <w:t xml:space="preserve"> an active pursuit of support for students to make their own choices about the educational path they wish to follow, pervasive low expectations</w:t>
      </w:r>
      <w:r w:rsidR="006A6EFE" w:rsidRPr="000C2647">
        <w:rPr>
          <w:rFonts w:asciiTheme="minorHAnsi" w:hAnsiTheme="minorHAnsi"/>
        </w:rPr>
        <w:t xml:space="preserve"> steer students to other options</w:t>
      </w:r>
      <w:r w:rsidR="00B4128D" w:rsidRPr="000C2647">
        <w:rPr>
          <w:rFonts w:asciiTheme="minorHAnsi" w:hAnsiTheme="minorHAnsi"/>
        </w:rPr>
        <w:t>.</w:t>
      </w:r>
      <w:r w:rsidR="006A6EFE" w:rsidRPr="000C2647">
        <w:rPr>
          <w:rFonts w:asciiTheme="minorHAnsi" w:hAnsiTheme="minorHAnsi"/>
        </w:rPr>
        <w:t xml:space="preserve">  </w:t>
      </w:r>
    </w:p>
    <w:p w14:paraId="78E151D5" w14:textId="60A6203E" w:rsidR="00120BEA" w:rsidRPr="00BC263C" w:rsidRDefault="00183723" w:rsidP="000C2C6E">
      <w:pPr>
        <w:pStyle w:val="ListParagraph"/>
        <w:numPr>
          <w:ilvl w:val="0"/>
          <w:numId w:val="6"/>
        </w:numPr>
        <w:spacing w:after="240" w:line="276" w:lineRule="auto"/>
        <w:ind w:left="284"/>
        <w:jc w:val="both"/>
        <w:rPr>
          <w:rFonts w:asciiTheme="minorHAnsi" w:hAnsiTheme="minorHAnsi"/>
        </w:rPr>
      </w:pPr>
      <w:r w:rsidRPr="00BC263C">
        <w:rPr>
          <w:rFonts w:asciiTheme="minorHAnsi" w:hAnsiTheme="minorHAnsi"/>
        </w:rPr>
        <w:t xml:space="preserve">In the case study below, an assumption was made based solely on disability, which disregarded the wishes of the students. This case study demonstrates the deep-rooted discrimination that continues to limit the opportunities of students with disability.   </w:t>
      </w:r>
    </w:p>
    <w:p w14:paraId="1FDBAD83" w14:textId="4EECE054" w:rsidR="00183723" w:rsidRDefault="000F2801" w:rsidP="000F2801">
      <w:pPr>
        <w:pBdr>
          <w:top w:val="single" w:sz="4" w:space="1" w:color="auto"/>
          <w:left w:val="single" w:sz="4" w:space="4" w:color="auto"/>
          <w:bottom w:val="single" w:sz="4" w:space="1" w:color="auto"/>
          <w:right w:val="single" w:sz="4" w:space="4" w:color="auto"/>
        </w:pBdr>
        <w:spacing w:after="240" w:line="276" w:lineRule="auto"/>
        <w:jc w:val="both"/>
        <w:rPr>
          <w:rFonts w:ascii="Calibri" w:hAnsi="Calibri" w:cs="Calibri"/>
          <w:sz w:val="23"/>
          <w:szCs w:val="23"/>
          <w:lang w:val="en-US"/>
        </w:rPr>
      </w:pPr>
      <w:r w:rsidRPr="007348C1">
        <w:rPr>
          <w:rFonts w:ascii="Calibri" w:hAnsi="Calibri" w:cs="Calibri"/>
          <w:sz w:val="23"/>
          <w:szCs w:val="23"/>
          <w:lang w:val="en-US"/>
        </w:rPr>
        <w:t>Kathy</w:t>
      </w:r>
      <w:r w:rsidR="000C2647">
        <w:rPr>
          <w:rFonts w:ascii="Calibri" w:hAnsi="Calibri" w:cs="Calibri"/>
          <w:sz w:val="23"/>
          <w:szCs w:val="23"/>
          <w:lang w:val="en-US"/>
        </w:rPr>
        <w:t>*</w:t>
      </w:r>
      <w:r w:rsidRPr="007348C1">
        <w:rPr>
          <w:rFonts w:ascii="Calibri" w:hAnsi="Calibri" w:cs="Calibri"/>
          <w:sz w:val="23"/>
          <w:szCs w:val="23"/>
          <w:lang w:val="en-US"/>
        </w:rPr>
        <w:t xml:space="preserve"> has mild intellectual disability. In year 11, </w:t>
      </w:r>
      <w:r w:rsidR="00183723">
        <w:rPr>
          <w:rFonts w:ascii="Calibri" w:hAnsi="Calibri" w:cs="Calibri"/>
          <w:sz w:val="23"/>
          <w:szCs w:val="23"/>
          <w:lang w:val="en-US"/>
        </w:rPr>
        <w:t xml:space="preserve">the head of the support unit at Kathy’s school informed her that </w:t>
      </w:r>
      <w:r w:rsidRPr="007348C1">
        <w:rPr>
          <w:rFonts w:ascii="Calibri" w:hAnsi="Calibri" w:cs="Calibri"/>
          <w:sz w:val="23"/>
          <w:szCs w:val="23"/>
          <w:lang w:val="en-US"/>
        </w:rPr>
        <w:t xml:space="preserve">she was unable to do some of the subjects she had selected due to her disability (in particular legal studies). </w:t>
      </w:r>
    </w:p>
    <w:p w14:paraId="65C26D4A" w14:textId="0D6205F3" w:rsidR="000F2801" w:rsidRDefault="000F2801" w:rsidP="000C264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3"/>
          <w:szCs w:val="23"/>
          <w:lang w:val="en-US"/>
        </w:rPr>
      </w:pPr>
      <w:r w:rsidRPr="007348C1">
        <w:rPr>
          <w:rFonts w:ascii="Calibri" w:hAnsi="Calibri" w:cs="Calibri"/>
          <w:sz w:val="23"/>
          <w:szCs w:val="23"/>
          <w:lang w:val="en-US"/>
        </w:rPr>
        <w:t xml:space="preserve">When Kathy approached the </w:t>
      </w:r>
      <w:r w:rsidR="001741F9">
        <w:rPr>
          <w:rFonts w:ascii="Calibri" w:hAnsi="Calibri" w:cs="Calibri"/>
          <w:sz w:val="23"/>
          <w:szCs w:val="23"/>
          <w:lang w:val="en-US"/>
        </w:rPr>
        <w:t xml:space="preserve">school </w:t>
      </w:r>
      <w:r w:rsidR="000C2647">
        <w:rPr>
          <w:rFonts w:ascii="Calibri" w:hAnsi="Calibri" w:cs="Calibri"/>
          <w:sz w:val="23"/>
          <w:szCs w:val="23"/>
          <w:lang w:val="en-US"/>
        </w:rPr>
        <w:t>Careers A</w:t>
      </w:r>
      <w:r w:rsidRPr="007348C1">
        <w:rPr>
          <w:rFonts w:ascii="Calibri" w:hAnsi="Calibri" w:cs="Calibri"/>
          <w:sz w:val="23"/>
          <w:szCs w:val="23"/>
          <w:lang w:val="en-US"/>
        </w:rPr>
        <w:t>dvisor about accessing tutoring help offered</w:t>
      </w:r>
      <w:r w:rsidR="001741F9">
        <w:rPr>
          <w:rFonts w:ascii="Calibri" w:hAnsi="Calibri" w:cs="Calibri"/>
          <w:sz w:val="23"/>
          <w:szCs w:val="23"/>
          <w:lang w:val="en-US"/>
        </w:rPr>
        <w:t xml:space="preserve"> to Year 12 students</w:t>
      </w:r>
      <w:r w:rsidRPr="007348C1">
        <w:rPr>
          <w:rFonts w:ascii="Calibri" w:hAnsi="Calibri" w:cs="Calibri"/>
          <w:sz w:val="23"/>
          <w:szCs w:val="23"/>
          <w:lang w:val="en-US"/>
        </w:rPr>
        <w:t xml:space="preserve"> by the University of Wollongong, she was told that because she was in the support unit, she could not do her HSC, and the only subjects available were life skills and English, which was mandatory. </w:t>
      </w:r>
      <w:r w:rsidR="001741F9">
        <w:rPr>
          <w:rFonts w:ascii="Calibri" w:hAnsi="Calibri" w:cs="Calibri"/>
          <w:sz w:val="23"/>
          <w:szCs w:val="23"/>
          <w:lang w:val="en-US"/>
        </w:rPr>
        <w:t>The</w:t>
      </w:r>
      <w:r w:rsidRPr="007348C1">
        <w:rPr>
          <w:rFonts w:ascii="Calibri" w:hAnsi="Calibri" w:cs="Calibri"/>
          <w:sz w:val="23"/>
          <w:szCs w:val="23"/>
          <w:lang w:val="en-US"/>
        </w:rPr>
        <w:t xml:space="preserve"> Career Advisor </w:t>
      </w:r>
      <w:r w:rsidR="001741F9">
        <w:rPr>
          <w:rFonts w:ascii="Calibri" w:hAnsi="Calibri" w:cs="Calibri"/>
          <w:sz w:val="23"/>
          <w:szCs w:val="23"/>
          <w:lang w:val="en-US"/>
        </w:rPr>
        <w:t xml:space="preserve">told Kathy </w:t>
      </w:r>
      <w:r w:rsidRPr="007348C1">
        <w:rPr>
          <w:rFonts w:ascii="Calibri" w:hAnsi="Calibri" w:cs="Calibri"/>
          <w:sz w:val="23"/>
          <w:szCs w:val="23"/>
          <w:lang w:val="en-US"/>
        </w:rPr>
        <w:t xml:space="preserve">that she would not be able to attend university due to her disability. Kathy and her mother are being supported by a PWDA </w:t>
      </w:r>
      <w:r w:rsidR="000C2647">
        <w:rPr>
          <w:rFonts w:ascii="Calibri" w:hAnsi="Calibri" w:cs="Calibri"/>
          <w:sz w:val="23"/>
          <w:szCs w:val="23"/>
          <w:lang w:val="en-US"/>
        </w:rPr>
        <w:t xml:space="preserve">advocate </w:t>
      </w:r>
      <w:r w:rsidRPr="007348C1">
        <w:rPr>
          <w:rFonts w:ascii="Calibri" w:hAnsi="Calibri" w:cs="Calibri"/>
          <w:sz w:val="23"/>
          <w:szCs w:val="23"/>
          <w:lang w:val="en-US"/>
        </w:rPr>
        <w:t>to meet with the Career Advisor once again</w:t>
      </w:r>
      <w:r w:rsidR="001741F9">
        <w:rPr>
          <w:rFonts w:ascii="Calibri" w:hAnsi="Calibri" w:cs="Calibri"/>
          <w:sz w:val="23"/>
          <w:szCs w:val="23"/>
          <w:lang w:val="en-US"/>
        </w:rPr>
        <w:t xml:space="preserve"> this month. </w:t>
      </w:r>
    </w:p>
    <w:p w14:paraId="4B9906A7" w14:textId="48A124E9" w:rsidR="000C2647" w:rsidRDefault="000C2647" w:rsidP="000F2801">
      <w:pPr>
        <w:pBdr>
          <w:top w:val="single" w:sz="4" w:space="1" w:color="auto"/>
          <w:left w:val="single" w:sz="4" w:space="4" w:color="auto"/>
          <w:bottom w:val="single" w:sz="4" w:space="1" w:color="auto"/>
          <w:right w:val="single" w:sz="4" w:space="4" w:color="auto"/>
        </w:pBdr>
        <w:spacing w:after="240" w:line="276" w:lineRule="auto"/>
        <w:jc w:val="both"/>
      </w:pPr>
      <w:r>
        <w:rPr>
          <w:rFonts w:ascii="Calibri" w:hAnsi="Calibri" w:cs="Calibri"/>
          <w:sz w:val="23"/>
          <w:szCs w:val="23"/>
          <w:lang w:val="en-US"/>
        </w:rPr>
        <w:t>*name changed</w:t>
      </w:r>
    </w:p>
    <w:p w14:paraId="3BD5D33B" w14:textId="5BBACE91" w:rsidR="00391206" w:rsidRPr="00120BEA" w:rsidRDefault="00391206" w:rsidP="000C2C6E">
      <w:pPr>
        <w:pStyle w:val="ListParagraph"/>
        <w:numPr>
          <w:ilvl w:val="0"/>
          <w:numId w:val="6"/>
        </w:numPr>
        <w:spacing w:after="240" w:line="276" w:lineRule="auto"/>
        <w:ind w:left="360"/>
        <w:jc w:val="both"/>
      </w:pPr>
      <w:r w:rsidRPr="009C1754">
        <w:rPr>
          <w:rFonts w:asciiTheme="minorHAnsi" w:hAnsiTheme="minorHAnsi"/>
        </w:rPr>
        <w:t>As highlighted by</w:t>
      </w:r>
      <w:r w:rsidR="00111240" w:rsidRPr="009C1754">
        <w:rPr>
          <w:rFonts w:asciiTheme="minorHAnsi" w:hAnsiTheme="minorHAnsi"/>
        </w:rPr>
        <w:t xml:space="preserve"> Family Advocacy</w:t>
      </w:r>
      <w:r w:rsidRPr="009C1754">
        <w:rPr>
          <w:rFonts w:asciiTheme="minorHAnsi" w:hAnsiTheme="minorHAnsi"/>
        </w:rPr>
        <w:t xml:space="preserve"> in their submission to this inquiry,</w:t>
      </w:r>
      <w:r w:rsidR="00111240" w:rsidRPr="009C1754">
        <w:rPr>
          <w:rFonts w:asciiTheme="minorHAnsi" w:hAnsiTheme="minorHAnsi"/>
        </w:rPr>
        <w:t xml:space="preserve"> </w:t>
      </w:r>
      <w:r w:rsidR="00322794" w:rsidRPr="009C1754">
        <w:rPr>
          <w:rFonts w:asciiTheme="minorHAnsi" w:hAnsiTheme="minorHAnsi"/>
        </w:rPr>
        <w:t>it appears there is a</w:t>
      </w:r>
      <w:r w:rsidR="00111240" w:rsidRPr="009C1754">
        <w:rPr>
          <w:rFonts w:asciiTheme="minorHAnsi" w:hAnsiTheme="minorHAnsi"/>
        </w:rPr>
        <w:t xml:space="preserve"> recent increase in enrolment to special schools and support units. It is noted </w:t>
      </w:r>
      <w:r w:rsidR="006A6EFE">
        <w:rPr>
          <w:rFonts w:asciiTheme="minorHAnsi" w:hAnsiTheme="minorHAnsi"/>
        </w:rPr>
        <w:t xml:space="preserve">that </w:t>
      </w:r>
      <w:r w:rsidR="00111240" w:rsidRPr="009C1754">
        <w:rPr>
          <w:rFonts w:asciiTheme="minorHAnsi" w:hAnsiTheme="minorHAnsi"/>
        </w:rPr>
        <w:t xml:space="preserve">statistics relating to the </w:t>
      </w:r>
      <w:r w:rsidRPr="009C1754">
        <w:rPr>
          <w:rFonts w:asciiTheme="minorHAnsi" w:hAnsiTheme="minorHAnsi"/>
        </w:rPr>
        <w:t xml:space="preserve">current number or growth of support units has not be released by the </w:t>
      </w:r>
      <w:r w:rsidR="000C2647">
        <w:rPr>
          <w:rFonts w:asciiTheme="minorHAnsi" w:hAnsiTheme="minorHAnsi"/>
        </w:rPr>
        <w:t xml:space="preserve">NSW </w:t>
      </w:r>
      <w:r w:rsidRPr="009C1754">
        <w:rPr>
          <w:rFonts w:asciiTheme="minorHAnsi" w:hAnsiTheme="minorHAnsi"/>
        </w:rPr>
        <w:t>Department of Education, and we support Family Advocacy’s re</w:t>
      </w:r>
      <w:r w:rsidR="000C2647">
        <w:rPr>
          <w:rFonts w:asciiTheme="minorHAnsi" w:hAnsiTheme="minorHAnsi"/>
        </w:rPr>
        <w:t>commendation that the committee</w:t>
      </w:r>
      <w:r w:rsidR="00322794" w:rsidRPr="009C1754">
        <w:rPr>
          <w:rFonts w:asciiTheme="minorHAnsi" w:hAnsiTheme="minorHAnsi"/>
        </w:rPr>
        <w:t xml:space="preserve"> </w:t>
      </w:r>
      <w:r w:rsidRPr="009C1754">
        <w:rPr>
          <w:rFonts w:asciiTheme="minorHAnsi" w:hAnsiTheme="minorHAnsi"/>
        </w:rPr>
        <w:t xml:space="preserve">seek information about the numbers of support units in NSW over the last five years, and updated information about the number of enrolments in these units. </w:t>
      </w:r>
    </w:p>
    <w:p w14:paraId="72B90583" w14:textId="636B4B6B" w:rsidR="00D81514" w:rsidRDefault="00322794" w:rsidP="000C2C6E">
      <w:pPr>
        <w:pStyle w:val="ListParagraph"/>
        <w:numPr>
          <w:ilvl w:val="0"/>
          <w:numId w:val="6"/>
        </w:numPr>
        <w:spacing w:line="276" w:lineRule="auto"/>
        <w:ind w:left="360"/>
        <w:jc w:val="both"/>
        <w:rPr>
          <w:rFonts w:asciiTheme="minorHAnsi" w:hAnsiTheme="minorHAnsi"/>
        </w:rPr>
      </w:pPr>
      <w:r w:rsidRPr="009C1754">
        <w:rPr>
          <w:rFonts w:asciiTheme="minorHAnsi" w:hAnsiTheme="minorHAnsi"/>
        </w:rPr>
        <w:t>Students</w:t>
      </w:r>
      <w:r w:rsidR="00391206" w:rsidRPr="009C1754">
        <w:rPr>
          <w:rFonts w:asciiTheme="minorHAnsi" w:hAnsiTheme="minorHAnsi"/>
        </w:rPr>
        <w:t xml:space="preserve"> in support units are </w:t>
      </w:r>
      <w:r w:rsidRPr="009C1754">
        <w:rPr>
          <w:rFonts w:asciiTheme="minorHAnsi" w:hAnsiTheme="minorHAnsi"/>
        </w:rPr>
        <w:t xml:space="preserve">often </w:t>
      </w:r>
      <w:r w:rsidR="00391206" w:rsidRPr="009C1754">
        <w:rPr>
          <w:rFonts w:asciiTheme="minorHAnsi" w:hAnsiTheme="minorHAnsi"/>
        </w:rPr>
        <w:t>excluded fro</w:t>
      </w:r>
      <w:r w:rsidRPr="009C1754">
        <w:rPr>
          <w:rFonts w:asciiTheme="minorHAnsi" w:hAnsiTheme="minorHAnsi"/>
        </w:rPr>
        <w:t>m external educati</w:t>
      </w:r>
      <w:r w:rsidR="00B3237E" w:rsidRPr="009C1754">
        <w:rPr>
          <w:rFonts w:asciiTheme="minorHAnsi" w:hAnsiTheme="minorHAnsi"/>
        </w:rPr>
        <w:t>onal programs offered to their peers. This not only exacerbates the feeling of exclusion and discrimination for students, but also actively disadvantages them in areas deemed important for other students</w:t>
      </w:r>
      <w:r w:rsidR="00071F12">
        <w:rPr>
          <w:rFonts w:asciiTheme="minorHAnsi" w:hAnsiTheme="minorHAnsi"/>
        </w:rPr>
        <w:t>.</w:t>
      </w:r>
      <w:r w:rsidR="00B3237E" w:rsidRPr="009C1754">
        <w:rPr>
          <w:rFonts w:asciiTheme="minorHAnsi" w:hAnsiTheme="minorHAnsi"/>
        </w:rPr>
        <w:t xml:space="preserve"> </w:t>
      </w:r>
    </w:p>
    <w:p w14:paraId="340A111E" w14:textId="77777777" w:rsidR="00D81514" w:rsidRPr="00D81514" w:rsidRDefault="00D81514" w:rsidP="00D332B3">
      <w:pPr>
        <w:spacing w:line="276" w:lineRule="auto"/>
        <w:jc w:val="both"/>
        <w:rPr>
          <w:rFonts w:asciiTheme="minorHAnsi" w:hAnsiTheme="minorHAnsi"/>
        </w:rPr>
      </w:pPr>
    </w:p>
    <w:p w14:paraId="26394394" w14:textId="688D9EED" w:rsidR="00071F12" w:rsidRDefault="00B3237E" w:rsidP="000C2C6E">
      <w:pPr>
        <w:pStyle w:val="ListParagraph"/>
        <w:numPr>
          <w:ilvl w:val="0"/>
          <w:numId w:val="6"/>
        </w:numPr>
        <w:tabs>
          <w:tab w:val="left" w:pos="709"/>
        </w:tabs>
        <w:spacing w:line="276" w:lineRule="auto"/>
        <w:ind w:left="360"/>
        <w:jc w:val="both"/>
        <w:rPr>
          <w:rFonts w:asciiTheme="minorHAnsi" w:hAnsiTheme="minorHAnsi"/>
        </w:rPr>
      </w:pPr>
      <w:r w:rsidRPr="00BB2BFA">
        <w:rPr>
          <w:rFonts w:asciiTheme="minorHAnsi" w:hAnsiTheme="minorHAnsi"/>
        </w:rPr>
        <w:t>One such example</w:t>
      </w:r>
      <w:r w:rsidR="00322794" w:rsidRPr="00BB2BFA">
        <w:rPr>
          <w:rFonts w:asciiTheme="minorHAnsi" w:hAnsiTheme="minorHAnsi"/>
        </w:rPr>
        <w:t xml:space="preserve"> is the LOVE BITES program delivered by the </w:t>
      </w:r>
      <w:r w:rsidR="004041B1">
        <w:rPr>
          <w:rFonts w:asciiTheme="minorHAnsi" w:hAnsiTheme="minorHAnsi"/>
        </w:rPr>
        <w:t xml:space="preserve">National Association for Prevention </w:t>
      </w:r>
      <w:r w:rsidR="00BD799B">
        <w:rPr>
          <w:rFonts w:asciiTheme="minorHAnsi" w:hAnsiTheme="minorHAnsi"/>
        </w:rPr>
        <w:t>of Child Abuse and Neglect (NAPC</w:t>
      </w:r>
      <w:r w:rsidR="004041B1">
        <w:rPr>
          <w:rFonts w:asciiTheme="minorHAnsi" w:hAnsiTheme="minorHAnsi"/>
        </w:rPr>
        <w:t>AN)</w:t>
      </w:r>
      <w:r w:rsidR="004041B1">
        <w:rPr>
          <w:rStyle w:val="FootnoteReference"/>
          <w:rFonts w:asciiTheme="minorHAnsi" w:hAnsiTheme="minorHAnsi"/>
        </w:rPr>
        <w:footnoteReference w:id="8"/>
      </w:r>
      <w:r w:rsidR="004041B1">
        <w:rPr>
          <w:rFonts w:asciiTheme="minorHAnsi" w:hAnsiTheme="minorHAnsi"/>
        </w:rPr>
        <w:t xml:space="preserve">. </w:t>
      </w:r>
      <w:r w:rsidR="00D81514" w:rsidRPr="00492194">
        <w:rPr>
          <w:rFonts w:asciiTheme="minorHAnsi" w:hAnsiTheme="minorHAnsi"/>
        </w:rPr>
        <w:t>This</w:t>
      </w:r>
      <w:r w:rsidR="00322794" w:rsidRPr="00492194">
        <w:rPr>
          <w:rFonts w:asciiTheme="minorHAnsi" w:hAnsiTheme="minorHAnsi"/>
        </w:rPr>
        <w:t xml:space="preserve"> </w:t>
      </w:r>
      <w:r w:rsidR="004041B1">
        <w:rPr>
          <w:rFonts w:asciiTheme="minorHAnsi" w:hAnsiTheme="minorHAnsi"/>
        </w:rPr>
        <w:t xml:space="preserve">school-based Domestic and Family Violence and Sexual Assault prevention program provides students aged 14-16 </w:t>
      </w:r>
      <w:r w:rsidR="004041B1">
        <w:rPr>
          <w:rFonts w:asciiTheme="minorHAnsi" w:hAnsiTheme="minorHAnsi"/>
        </w:rPr>
        <w:lastRenderedPageBreak/>
        <w:t xml:space="preserve">years old with workshops that strengthen their knowledge around respectful relationships, critical to building students confidence and awareness around prevention. PWDA understand that students in support units are often not included in this program. </w:t>
      </w:r>
    </w:p>
    <w:p w14:paraId="5ECDB9E5" w14:textId="77777777" w:rsidR="004041B1" w:rsidRPr="004041B1" w:rsidRDefault="004041B1" w:rsidP="004041B1">
      <w:pPr>
        <w:tabs>
          <w:tab w:val="left" w:pos="709"/>
        </w:tabs>
        <w:spacing w:line="276" w:lineRule="auto"/>
        <w:jc w:val="both"/>
        <w:rPr>
          <w:rFonts w:asciiTheme="minorHAnsi" w:hAnsiTheme="minorHAnsi"/>
        </w:rPr>
      </w:pPr>
    </w:p>
    <w:p w14:paraId="185A647C" w14:textId="771A13ED" w:rsidR="004041B1" w:rsidRPr="00492194" w:rsidRDefault="004041B1" w:rsidP="000C2C6E">
      <w:pPr>
        <w:pStyle w:val="ListParagraph"/>
        <w:numPr>
          <w:ilvl w:val="0"/>
          <w:numId w:val="6"/>
        </w:numPr>
        <w:tabs>
          <w:tab w:val="left" w:pos="709"/>
        </w:tabs>
        <w:spacing w:line="276" w:lineRule="auto"/>
        <w:ind w:left="360"/>
        <w:jc w:val="both"/>
        <w:rPr>
          <w:rFonts w:asciiTheme="minorHAnsi" w:hAnsiTheme="minorHAnsi"/>
        </w:rPr>
      </w:pPr>
      <w:r>
        <w:rPr>
          <w:rFonts w:asciiTheme="minorHAnsi" w:hAnsiTheme="minorHAnsi"/>
        </w:rPr>
        <w:t>By excluding these students, there is an assumption that they do not need this education, possibly because they will not engage in such relationships in the same way as their peers. Importantly, exclusion from these programs prevents students with disability from gaining this essential preventative knowledge that</w:t>
      </w:r>
      <w:r w:rsidR="00933C58">
        <w:rPr>
          <w:rFonts w:asciiTheme="minorHAnsi" w:hAnsiTheme="minorHAnsi"/>
        </w:rPr>
        <w:t xml:space="preserve"> builds their awareness of risk </w:t>
      </w:r>
      <w:r>
        <w:rPr>
          <w:rFonts w:asciiTheme="minorHAnsi" w:hAnsiTheme="minorHAnsi"/>
        </w:rPr>
        <w:t>and how to respond. This places students with disability at even greater risk of abuse and sexual assault, when data clearly shows the higher risk of violence and abuse for people over their lifetime</w:t>
      </w:r>
      <w:r>
        <w:rPr>
          <w:rStyle w:val="FootnoteReference"/>
          <w:rFonts w:asciiTheme="minorHAnsi" w:hAnsiTheme="minorHAnsi"/>
        </w:rPr>
        <w:footnoteReference w:id="9"/>
      </w:r>
      <w:r>
        <w:rPr>
          <w:rFonts w:asciiTheme="minorHAnsi" w:hAnsiTheme="minorHAnsi"/>
        </w:rPr>
        <w:t xml:space="preserve">. </w:t>
      </w:r>
    </w:p>
    <w:p w14:paraId="4EBBA62E" w14:textId="544A6A22" w:rsidR="00F66C59" w:rsidRPr="00F66C59" w:rsidRDefault="00165700" w:rsidP="00A8011B">
      <w:pPr>
        <w:pStyle w:val="Heading1"/>
      </w:pPr>
      <w:bookmarkStart w:id="7" w:name="_Toc350516395"/>
      <w:r>
        <w:t>I</w:t>
      </w:r>
      <w:r w:rsidR="00F66C59" w:rsidRPr="00BC263C">
        <w:t>nadeq</w:t>
      </w:r>
      <w:r w:rsidR="00846C3E" w:rsidRPr="00BC263C">
        <w:t>uacies in data collection</w:t>
      </w:r>
      <w:bookmarkEnd w:id="7"/>
    </w:p>
    <w:p w14:paraId="0FE32488" w14:textId="154A12F1" w:rsidR="00F66C59" w:rsidRPr="00F66C59" w:rsidRDefault="00111240" w:rsidP="00A8011B">
      <w:pPr>
        <w:pStyle w:val="NormalWeb"/>
        <w:numPr>
          <w:ilvl w:val="0"/>
          <w:numId w:val="6"/>
        </w:numPr>
        <w:shd w:val="clear" w:color="auto" w:fill="FFFFFF"/>
        <w:spacing w:after="150" w:afterAutospacing="0" w:line="276" w:lineRule="auto"/>
        <w:ind w:left="426"/>
        <w:jc w:val="both"/>
        <w:rPr>
          <w:rFonts w:asciiTheme="minorHAnsi" w:hAnsiTheme="minorHAnsi"/>
        </w:rPr>
      </w:pPr>
      <w:r>
        <w:rPr>
          <w:rFonts w:asciiTheme="minorHAnsi" w:hAnsiTheme="minorHAnsi"/>
        </w:rPr>
        <w:t xml:space="preserve">Without a full and accurate picture of the </w:t>
      </w:r>
      <w:r w:rsidR="00FA7D9B">
        <w:rPr>
          <w:rFonts w:asciiTheme="minorHAnsi" w:hAnsiTheme="minorHAnsi"/>
        </w:rPr>
        <w:t>support</w:t>
      </w:r>
      <w:r>
        <w:rPr>
          <w:rFonts w:asciiTheme="minorHAnsi" w:hAnsiTheme="minorHAnsi"/>
        </w:rPr>
        <w:t xml:space="preserve"> need, circumstances and outcomes of students with disability, it is not possible to comprehensively address the systemic issues that continue to prevent students with disability </w:t>
      </w:r>
      <w:r w:rsidR="00D91101">
        <w:rPr>
          <w:rFonts w:asciiTheme="minorHAnsi" w:hAnsiTheme="minorHAnsi"/>
        </w:rPr>
        <w:t>from reaching their full potential.</w:t>
      </w:r>
      <w:r>
        <w:rPr>
          <w:rFonts w:asciiTheme="minorHAnsi" w:hAnsiTheme="minorHAnsi"/>
        </w:rPr>
        <w:t xml:space="preserve"> </w:t>
      </w:r>
      <w:r w:rsidR="00F66C59" w:rsidRPr="00F66C59">
        <w:rPr>
          <w:rFonts w:asciiTheme="minorHAnsi" w:hAnsiTheme="minorHAnsi"/>
        </w:rPr>
        <w:t xml:space="preserve">The current National Consistent Collection of Data on School Students with Disability </w:t>
      </w:r>
      <w:r w:rsidR="00E32B3D">
        <w:rPr>
          <w:rFonts w:asciiTheme="minorHAnsi" w:hAnsiTheme="minorHAnsi"/>
        </w:rPr>
        <w:t>relies on</w:t>
      </w:r>
      <w:r w:rsidR="00F66C59" w:rsidRPr="00F66C59">
        <w:rPr>
          <w:rFonts w:asciiTheme="minorHAnsi" w:hAnsiTheme="minorHAnsi"/>
        </w:rPr>
        <w:t xml:space="preserve"> teachers using their ‘professional, informed judgement to determine</w:t>
      </w:r>
      <w:r w:rsidR="00F66C59">
        <w:rPr>
          <w:rFonts w:asciiTheme="minorHAnsi" w:hAnsiTheme="minorHAnsi"/>
        </w:rPr>
        <w:t>’</w:t>
      </w:r>
      <w:r w:rsidR="00F66C59" w:rsidRPr="00F66C59">
        <w:rPr>
          <w:rFonts w:asciiTheme="minorHAnsi" w:hAnsiTheme="minorHAnsi"/>
        </w:rPr>
        <w:t>:</w:t>
      </w:r>
    </w:p>
    <w:p w14:paraId="17FD2583" w14:textId="35652FA3" w:rsidR="00F66C59" w:rsidRPr="00F66C59" w:rsidRDefault="00933C58" w:rsidP="000C2C6E">
      <w:pPr>
        <w:numPr>
          <w:ilvl w:val="0"/>
          <w:numId w:val="2"/>
        </w:numPr>
        <w:shd w:val="clear" w:color="auto" w:fill="FFFFFF"/>
        <w:spacing w:before="100" w:beforeAutospacing="1" w:after="100" w:afterAutospacing="1" w:line="276" w:lineRule="auto"/>
        <w:jc w:val="both"/>
        <w:rPr>
          <w:rFonts w:asciiTheme="minorHAnsi" w:hAnsiTheme="minorHAnsi" w:cs="Times New Roman"/>
        </w:rPr>
      </w:pPr>
      <w:r>
        <w:rPr>
          <w:rFonts w:asciiTheme="minorHAnsi" w:hAnsiTheme="minorHAnsi" w:cs="Times New Roman"/>
        </w:rPr>
        <w:t>‘</w:t>
      </w:r>
      <w:r w:rsidR="00F66C59" w:rsidRPr="00F66C59">
        <w:rPr>
          <w:rFonts w:asciiTheme="minorHAnsi" w:hAnsiTheme="minorHAnsi" w:cs="Times New Roman"/>
        </w:rPr>
        <w:t>which of their students are being provided with a reasonable adjustment to access education because of disability, consistent with definitions and obligations under the</w:t>
      </w:r>
      <w:r w:rsidR="00F66C59" w:rsidRPr="00F66C59">
        <w:rPr>
          <w:rStyle w:val="apple-converted-space"/>
          <w:rFonts w:asciiTheme="minorHAnsi" w:hAnsiTheme="minorHAnsi" w:cs="Times New Roman"/>
        </w:rPr>
        <w:t> </w:t>
      </w:r>
      <w:r w:rsidR="00F66C59" w:rsidRPr="00F66C59">
        <w:rPr>
          <w:rStyle w:val="Emphasis"/>
          <w:rFonts w:asciiTheme="minorHAnsi" w:hAnsiTheme="minorHAnsi" w:cs="Times New Roman"/>
        </w:rPr>
        <w:t>Disability Discrimination Act 1992</w:t>
      </w:r>
      <w:r w:rsidR="00F66C59" w:rsidRPr="00F66C59">
        <w:rPr>
          <w:rStyle w:val="apple-converted-space"/>
          <w:rFonts w:asciiTheme="minorHAnsi" w:hAnsiTheme="minorHAnsi" w:cs="Times New Roman"/>
        </w:rPr>
        <w:t> </w:t>
      </w:r>
      <w:r w:rsidR="00F66C59" w:rsidRPr="00F66C59">
        <w:rPr>
          <w:rFonts w:asciiTheme="minorHAnsi" w:hAnsiTheme="minorHAnsi" w:cs="Times New Roman"/>
        </w:rPr>
        <w:t>(the DDA) and the Disability Standards for Education 2005</w:t>
      </w:r>
    </w:p>
    <w:p w14:paraId="6594DD97" w14:textId="77777777" w:rsidR="00F66C59" w:rsidRPr="00F66C59" w:rsidRDefault="00F66C59" w:rsidP="000C2C6E">
      <w:pPr>
        <w:numPr>
          <w:ilvl w:val="0"/>
          <w:numId w:val="2"/>
        </w:numPr>
        <w:shd w:val="clear" w:color="auto" w:fill="FFFFFF"/>
        <w:spacing w:before="100" w:beforeAutospacing="1" w:after="100" w:afterAutospacing="1" w:line="276" w:lineRule="auto"/>
        <w:jc w:val="both"/>
        <w:rPr>
          <w:rFonts w:asciiTheme="minorHAnsi" w:hAnsiTheme="minorHAnsi" w:cs="Times New Roman"/>
        </w:rPr>
      </w:pPr>
      <w:r w:rsidRPr="00F66C59">
        <w:rPr>
          <w:rFonts w:asciiTheme="minorHAnsi" w:hAnsiTheme="minorHAnsi" w:cs="Times New Roman"/>
        </w:rPr>
        <w:t>the level of adjustment that students with disability are being provided with, in both classroom and whole of school contexts</w:t>
      </w:r>
    </w:p>
    <w:p w14:paraId="1B05E33E" w14:textId="0C8CEDF7" w:rsidR="00F66C59" w:rsidRPr="00F66C59" w:rsidRDefault="00F66C59" w:rsidP="000C2C6E">
      <w:pPr>
        <w:numPr>
          <w:ilvl w:val="0"/>
          <w:numId w:val="2"/>
        </w:numPr>
        <w:shd w:val="clear" w:color="auto" w:fill="FFFFFF"/>
        <w:spacing w:before="100" w:beforeAutospacing="1" w:after="100" w:afterAutospacing="1" w:line="276" w:lineRule="auto"/>
        <w:jc w:val="both"/>
        <w:rPr>
          <w:rFonts w:asciiTheme="minorHAnsi" w:hAnsiTheme="minorHAnsi" w:cs="Times New Roman"/>
        </w:rPr>
      </w:pPr>
      <w:r w:rsidRPr="00F66C59">
        <w:rPr>
          <w:rFonts w:asciiTheme="minorHAnsi" w:hAnsiTheme="minorHAnsi" w:cs="Times New Roman"/>
        </w:rPr>
        <w:t>the broad category of disability under which each student best fits</w:t>
      </w:r>
      <w:r w:rsidR="00933C58">
        <w:rPr>
          <w:rFonts w:asciiTheme="minorHAnsi" w:hAnsiTheme="minorHAnsi" w:cs="Times New Roman"/>
        </w:rPr>
        <w:t>’</w:t>
      </w:r>
      <w:r w:rsidRPr="00F66C59">
        <w:rPr>
          <w:rStyle w:val="FootnoteReference"/>
          <w:rFonts w:asciiTheme="minorHAnsi" w:hAnsiTheme="minorHAnsi" w:cs="Times New Roman"/>
        </w:rPr>
        <w:footnoteReference w:id="10"/>
      </w:r>
      <w:r w:rsidRPr="00F66C59">
        <w:rPr>
          <w:rFonts w:asciiTheme="minorHAnsi" w:hAnsiTheme="minorHAnsi" w:cs="Times New Roman"/>
        </w:rPr>
        <w:t>.</w:t>
      </w:r>
    </w:p>
    <w:p w14:paraId="736C7DB4" w14:textId="77777777" w:rsidR="00933C58" w:rsidRDefault="00E32B3D" w:rsidP="000C2C6E">
      <w:pPr>
        <w:pStyle w:val="ListParagraph"/>
        <w:numPr>
          <w:ilvl w:val="0"/>
          <w:numId w:val="6"/>
        </w:numPr>
        <w:spacing w:before="240" w:line="276" w:lineRule="auto"/>
        <w:ind w:left="425" w:hanging="357"/>
        <w:jc w:val="both"/>
        <w:rPr>
          <w:rFonts w:asciiTheme="minorHAnsi" w:hAnsiTheme="minorHAnsi"/>
        </w:rPr>
      </w:pPr>
      <w:r w:rsidRPr="00D332B3">
        <w:rPr>
          <w:rFonts w:asciiTheme="minorHAnsi" w:hAnsiTheme="minorHAnsi"/>
        </w:rPr>
        <w:t xml:space="preserve">This model of data collection has significant shortcomings in terms of accurately measuring the number students with disability and their individual educational experiences and outcomes. </w:t>
      </w:r>
      <w:r w:rsidR="00671C6E" w:rsidRPr="00933C58">
        <w:rPr>
          <w:rFonts w:asciiTheme="minorHAnsi" w:hAnsiTheme="minorHAnsi"/>
        </w:rPr>
        <w:t xml:space="preserve">This data collection </w:t>
      </w:r>
      <w:r w:rsidRPr="00933C58">
        <w:rPr>
          <w:rFonts w:asciiTheme="minorHAnsi" w:hAnsiTheme="minorHAnsi"/>
        </w:rPr>
        <w:t xml:space="preserve">relies on the judgement of teachers to determine whether or not a student has disability. Unfortunately, </w:t>
      </w:r>
      <w:r w:rsidR="00D91101" w:rsidRPr="00933C58">
        <w:rPr>
          <w:rFonts w:asciiTheme="minorHAnsi" w:hAnsiTheme="minorHAnsi"/>
        </w:rPr>
        <w:t>as outlined above,</w:t>
      </w:r>
      <w:r w:rsidR="00933C58">
        <w:rPr>
          <w:rFonts w:asciiTheme="minorHAnsi" w:hAnsiTheme="minorHAnsi"/>
        </w:rPr>
        <w:t xml:space="preserve"> there remains a lack of acknowledgement and </w:t>
      </w:r>
      <w:r w:rsidRPr="00933C58">
        <w:rPr>
          <w:rFonts w:asciiTheme="minorHAnsi" w:hAnsiTheme="minorHAnsi"/>
        </w:rPr>
        <w:t xml:space="preserve">understanding within the educational community around the social model of disability, and how </w:t>
      </w:r>
      <w:r w:rsidR="00D91101" w:rsidRPr="00933C58">
        <w:rPr>
          <w:rFonts w:asciiTheme="minorHAnsi" w:hAnsiTheme="minorHAnsi"/>
        </w:rPr>
        <w:t>disability</w:t>
      </w:r>
      <w:r w:rsidRPr="00933C58">
        <w:rPr>
          <w:rFonts w:asciiTheme="minorHAnsi" w:hAnsiTheme="minorHAnsi"/>
        </w:rPr>
        <w:t xml:space="preserve"> affect</w:t>
      </w:r>
      <w:r w:rsidR="00D91101" w:rsidRPr="00933C58">
        <w:rPr>
          <w:rFonts w:asciiTheme="minorHAnsi" w:hAnsiTheme="minorHAnsi"/>
        </w:rPr>
        <w:t>s</w:t>
      </w:r>
      <w:r w:rsidRPr="00933C58">
        <w:rPr>
          <w:rFonts w:asciiTheme="minorHAnsi" w:hAnsiTheme="minorHAnsi"/>
        </w:rPr>
        <w:t xml:space="preserve"> a youn</w:t>
      </w:r>
      <w:r w:rsidR="00B94770" w:rsidRPr="00933C58">
        <w:rPr>
          <w:rFonts w:asciiTheme="minorHAnsi" w:hAnsiTheme="minorHAnsi"/>
        </w:rPr>
        <w:t xml:space="preserve">g </w:t>
      </w:r>
      <w:r w:rsidR="00D91101" w:rsidRPr="00933C58">
        <w:rPr>
          <w:rFonts w:asciiTheme="minorHAnsi" w:hAnsiTheme="minorHAnsi"/>
        </w:rPr>
        <w:t>person’s experience at school.</w:t>
      </w:r>
      <w:r w:rsidR="00671C6E" w:rsidRPr="00933C58">
        <w:rPr>
          <w:rFonts w:asciiTheme="minorHAnsi" w:hAnsiTheme="minorHAnsi"/>
        </w:rPr>
        <w:t xml:space="preserve"> A high proportion of students with disability are therefore not recognised and receive little, if any specialised support or reasonable adjustment. </w:t>
      </w:r>
      <w:r w:rsidR="00D91101" w:rsidRPr="00933C58">
        <w:rPr>
          <w:rFonts w:asciiTheme="minorHAnsi" w:hAnsiTheme="minorHAnsi"/>
        </w:rPr>
        <w:t xml:space="preserve">Therefore all students with disability will inevitably not be captured. </w:t>
      </w:r>
    </w:p>
    <w:p w14:paraId="1FF253F6" w14:textId="77777777" w:rsidR="00933C58" w:rsidRDefault="00933C58" w:rsidP="000C2C6E">
      <w:pPr>
        <w:pStyle w:val="ListParagraph"/>
        <w:numPr>
          <w:ilvl w:val="0"/>
          <w:numId w:val="6"/>
        </w:numPr>
        <w:spacing w:before="240" w:line="276" w:lineRule="auto"/>
        <w:ind w:left="425" w:hanging="357"/>
        <w:jc w:val="both"/>
        <w:rPr>
          <w:rFonts w:asciiTheme="minorHAnsi" w:hAnsiTheme="minorHAnsi"/>
        </w:rPr>
      </w:pPr>
      <w:r>
        <w:rPr>
          <w:rFonts w:asciiTheme="minorHAnsi" w:hAnsiTheme="minorHAnsi"/>
        </w:rPr>
        <w:lastRenderedPageBreak/>
        <w:t>In addition, a</w:t>
      </w:r>
      <w:r w:rsidR="00B94770" w:rsidRPr="00933C58">
        <w:rPr>
          <w:rFonts w:asciiTheme="minorHAnsi" w:hAnsiTheme="minorHAnsi"/>
        </w:rPr>
        <w:t xml:space="preserve"> restriction of the collection of data to</w:t>
      </w:r>
      <w:r w:rsidR="00B116C1" w:rsidRPr="00933C58">
        <w:rPr>
          <w:rFonts w:asciiTheme="minorHAnsi" w:hAnsiTheme="minorHAnsi"/>
        </w:rPr>
        <w:t xml:space="preserve"> students currently receiving </w:t>
      </w:r>
      <w:r w:rsidR="00F36E43" w:rsidRPr="00933C58">
        <w:rPr>
          <w:rFonts w:asciiTheme="minorHAnsi" w:hAnsiTheme="minorHAnsi"/>
        </w:rPr>
        <w:t xml:space="preserve">support or adjustment is </w:t>
      </w:r>
      <w:r w:rsidR="00F66C59" w:rsidRPr="00933C58">
        <w:rPr>
          <w:rFonts w:asciiTheme="minorHAnsi" w:hAnsiTheme="minorHAnsi"/>
        </w:rPr>
        <w:t>limited in scope</w:t>
      </w:r>
      <w:r w:rsidR="00F36E43" w:rsidRPr="00933C58">
        <w:rPr>
          <w:rFonts w:asciiTheme="minorHAnsi" w:hAnsiTheme="minorHAnsi"/>
        </w:rPr>
        <w:t xml:space="preserve"> and obscures the re</w:t>
      </w:r>
      <w:r w:rsidR="00BA40DB" w:rsidRPr="00933C58">
        <w:rPr>
          <w:rFonts w:asciiTheme="minorHAnsi" w:hAnsiTheme="minorHAnsi"/>
        </w:rPr>
        <w:t xml:space="preserve">al extent of need. </w:t>
      </w:r>
      <w:r w:rsidR="00D332B3" w:rsidRPr="00933C58">
        <w:rPr>
          <w:rFonts w:asciiTheme="minorHAnsi" w:hAnsiTheme="minorHAnsi"/>
        </w:rPr>
        <w:t>There is an immediate need for a</w:t>
      </w:r>
      <w:r w:rsidR="009064A6" w:rsidRPr="00933C58">
        <w:rPr>
          <w:rFonts w:asciiTheme="minorHAnsi" w:hAnsiTheme="minorHAnsi"/>
        </w:rPr>
        <w:t xml:space="preserve"> comprehensive review of data collection around students with disability, which includes a public consultation process. </w:t>
      </w:r>
    </w:p>
    <w:p w14:paraId="249489A3" w14:textId="247CF5F7" w:rsidR="00CB193D" w:rsidRPr="00933C58" w:rsidRDefault="00E934DB" w:rsidP="000C2C6E">
      <w:pPr>
        <w:pStyle w:val="ListParagraph"/>
        <w:numPr>
          <w:ilvl w:val="0"/>
          <w:numId w:val="6"/>
        </w:numPr>
        <w:spacing w:before="240" w:line="276" w:lineRule="auto"/>
        <w:ind w:left="425" w:hanging="357"/>
        <w:jc w:val="both"/>
        <w:rPr>
          <w:rFonts w:asciiTheme="minorHAnsi" w:hAnsiTheme="minorHAnsi"/>
        </w:rPr>
      </w:pPr>
      <w:r w:rsidRPr="00933C58">
        <w:rPr>
          <w:rFonts w:asciiTheme="minorHAnsi" w:hAnsiTheme="minorHAnsi"/>
        </w:rPr>
        <w:t>The Senate</w:t>
      </w:r>
      <w:r w:rsidR="00B23CDA" w:rsidRPr="00933C58">
        <w:rPr>
          <w:rFonts w:asciiTheme="minorHAnsi" w:hAnsiTheme="minorHAnsi"/>
        </w:rPr>
        <w:t xml:space="preserve"> Education and Employment References</w:t>
      </w:r>
      <w:r w:rsidRPr="00933C58">
        <w:rPr>
          <w:rFonts w:asciiTheme="minorHAnsi" w:hAnsiTheme="minorHAnsi"/>
        </w:rPr>
        <w:t xml:space="preserve"> Committee </w:t>
      </w:r>
      <w:r w:rsidR="00B23CDA" w:rsidRPr="00933C58">
        <w:rPr>
          <w:rFonts w:asciiTheme="minorHAnsi" w:hAnsiTheme="minorHAnsi"/>
        </w:rPr>
        <w:t>report</w:t>
      </w:r>
      <w:r w:rsidRPr="00933C58">
        <w:rPr>
          <w:rFonts w:asciiTheme="minorHAnsi" w:hAnsiTheme="minorHAnsi"/>
        </w:rPr>
        <w:t xml:space="preserve"> </w:t>
      </w:r>
      <w:r w:rsidR="00B23CDA" w:rsidRPr="00933C58">
        <w:rPr>
          <w:rFonts w:asciiTheme="minorHAnsi" w:hAnsiTheme="minorHAnsi"/>
        </w:rPr>
        <w:t>Recommendation 8 (5.40)</w:t>
      </w:r>
      <w:r w:rsidR="003A4620" w:rsidRPr="00933C58">
        <w:rPr>
          <w:rFonts w:asciiTheme="minorHAnsi" w:hAnsiTheme="minorHAnsi"/>
        </w:rPr>
        <w:t xml:space="preserve"> </w:t>
      </w:r>
      <w:r w:rsidR="003A4620">
        <w:rPr>
          <w:rStyle w:val="FootnoteReference"/>
          <w:rFonts w:asciiTheme="minorHAnsi" w:hAnsiTheme="minorHAnsi"/>
        </w:rPr>
        <w:footnoteReference w:id="11"/>
      </w:r>
      <w:r w:rsidR="00933C58">
        <w:rPr>
          <w:rFonts w:asciiTheme="minorHAnsi" w:hAnsiTheme="minorHAnsi"/>
        </w:rPr>
        <w:t xml:space="preserve"> </w:t>
      </w:r>
      <w:r w:rsidR="003A4620" w:rsidRPr="00933C58">
        <w:rPr>
          <w:rFonts w:asciiTheme="minorHAnsi" w:hAnsiTheme="minorHAnsi"/>
        </w:rPr>
        <w:t>specified that the federal government should work with states and territories to establish a process for</w:t>
      </w:r>
      <w:r w:rsidRPr="00933C58">
        <w:rPr>
          <w:rFonts w:asciiTheme="minorHAnsi" w:hAnsiTheme="minorHAnsi"/>
        </w:rPr>
        <w:t xml:space="preserve"> the collection and publication </w:t>
      </w:r>
      <w:r w:rsidR="00B23CDA" w:rsidRPr="00933C58">
        <w:rPr>
          <w:rFonts w:asciiTheme="minorHAnsi" w:hAnsiTheme="minorHAnsi"/>
        </w:rPr>
        <w:t xml:space="preserve">of information about levels and attainment for students with disability. </w:t>
      </w:r>
      <w:r w:rsidR="003A4620" w:rsidRPr="00933C58">
        <w:rPr>
          <w:rFonts w:asciiTheme="minorHAnsi" w:hAnsiTheme="minorHAnsi"/>
        </w:rPr>
        <w:t xml:space="preserve">Recommendation 1 of this submission urges the Committee to request a report from the NSW Government around progress towards implementation of the Senate Committee inquiry recommendations. We note that specific attention should be made around </w:t>
      </w:r>
      <w:r w:rsidR="00933C58">
        <w:rPr>
          <w:rFonts w:asciiTheme="minorHAnsi" w:hAnsiTheme="minorHAnsi"/>
        </w:rPr>
        <w:t>the area of data collection</w:t>
      </w:r>
      <w:r w:rsidR="003A4620" w:rsidRPr="00933C58">
        <w:rPr>
          <w:rFonts w:asciiTheme="minorHAnsi" w:hAnsiTheme="minorHAnsi"/>
        </w:rPr>
        <w:t xml:space="preserve">. </w:t>
      </w:r>
    </w:p>
    <w:p w14:paraId="7170F054" w14:textId="1B2AABF4" w:rsidR="002F3571" w:rsidRDefault="000C2836" w:rsidP="00BE1B4F">
      <w:pPr>
        <w:pStyle w:val="Heading1"/>
      </w:pPr>
      <w:bookmarkStart w:id="8" w:name="_Toc350516396"/>
      <w:r>
        <w:t>Expulsions and suspensions</w:t>
      </w:r>
      <w:bookmarkEnd w:id="8"/>
      <w:r>
        <w:t xml:space="preserve"> </w:t>
      </w:r>
    </w:p>
    <w:p w14:paraId="4F1368D0" w14:textId="77777777" w:rsidR="000C2836" w:rsidRDefault="000C2836" w:rsidP="00CB193D">
      <w:pPr>
        <w:jc w:val="left"/>
        <w:rPr>
          <w:rFonts w:asciiTheme="minorHAnsi" w:hAnsiTheme="minorHAnsi"/>
        </w:rPr>
      </w:pPr>
    </w:p>
    <w:p w14:paraId="55BB2B17" w14:textId="29C83015" w:rsidR="000C2836" w:rsidRDefault="000C2836" w:rsidP="00A8011B">
      <w:pPr>
        <w:pStyle w:val="ListParagraph"/>
        <w:numPr>
          <w:ilvl w:val="0"/>
          <w:numId w:val="6"/>
        </w:numPr>
        <w:autoSpaceDE w:val="0"/>
        <w:autoSpaceDN w:val="0"/>
        <w:adjustRightInd w:val="0"/>
        <w:spacing w:after="120" w:line="276" w:lineRule="auto"/>
        <w:ind w:left="425" w:hanging="357"/>
        <w:jc w:val="both"/>
        <w:rPr>
          <w:rFonts w:ascii="Calibri" w:hAnsi="Calibri"/>
          <w:color w:val="000000"/>
        </w:rPr>
      </w:pPr>
      <w:r w:rsidRPr="00BA40DB">
        <w:rPr>
          <w:rFonts w:asciiTheme="minorHAnsi" w:hAnsiTheme="minorHAnsi"/>
        </w:rPr>
        <w:t xml:space="preserve">One of the recommendations in the PWDA’s 2010 submission to the upper house inquiry was </w:t>
      </w:r>
      <w:r w:rsidR="00706E2B" w:rsidRPr="00BA40DB">
        <w:rPr>
          <w:rFonts w:asciiTheme="minorHAnsi" w:hAnsiTheme="minorHAnsi"/>
        </w:rPr>
        <w:t>that</w:t>
      </w:r>
      <w:r w:rsidRPr="00BA40DB">
        <w:rPr>
          <w:rFonts w:asciiTheme="minorHAnsi" w:hAnsiTheme="minorHAnsi"/>
        </w:rPr>
        <w:t xml:space="preserve"> </w:t>
      </w:r>
      <w:r w:rsidRPr="00BA40DB">
        <w:rPr>
          <w:rFonts w:ascii="Calibri" w:hAnsi="Calibri"/>
          <w:color w:val="000000"/>
        </w:rPr>
        <w:t>the D</w:t>
      </w:r>
      <w:r w:rsidR="00706E2B" w:rsidRPr="00BA40DB">
        <w:rPr>
          <w:rFonts w:ascii="Calibri" w:hAnsi="Calibri"/>
          <w:color w:val="000000"/>
        </w:rPr>
        <w:t xml:space="preserve">epartment of </w:t>
      </w:r>
      <w:r w:rsidRPr="00BA40DB">
        <w:rPr>
          <w:rFonts w:ascii="Calibri" w:hAnsi="Calibri"/>
          <w:color w:val="000000"/>
        </w:rPr>
        <w:t>E</w:t>
      </w:r>
      <w:r w:rsidR="00706E2B" w:rsidRPr="00BA40DB">
        <w:rPr>
          <w:rFonts w:ascii="Calibri" w:hAnsi="Calibri"/>
          <w:color w:val="000000"/>
        </w:rPr>
        <w:t xml:space="preserve">ducation and </w:t>
      </w:r>
      <w:r w:rsidRPr="00BA40DB">
        <w:rPr>
          <w:rFonts w:ascii="Calibri" w:hAnsi="Calibri"/>
          <w:color w:val="000000"/>
        </w:rPr>
        <w:t>T</w:t>
      </w:r>
      <w:r w:rsidR="00706E2B" w:rsidRPr="00BA40DB">
        <w:rPr>
          <w:rFonts w:ascii="Calibri" w:hAnsi="Calibri"/>
          <w:color w:val="000000"/>
        </w:rPr>
        <w:t>raining</w:t>
      </w:r>
      <w:r w:rsidRPr="00BA40DB">
        <w:rPr>
          <w:rFonts w:ascii="Calibri" w:hAnsi="Calibri"/>
          <w:color w:val="000000"/>
        </w:rPr>
        <w:t xml:space="preserve"> Procedures for the Suspension and </w:t>
      </w:r>
      <w:r w:rsidR="00706E2B" w:rsidRPr="00BA40DB">
        <w:rPr>
          <w:rFonts w:ascii="Calibri" w:hAnsi="Calibri"/>
          <w:color w:val="000000"/>
        </w:rPr>
        <w:t>Expulsion of Students (2004) be</w:t>
      </w:r>
      <w:r w:rsidRPr="00BA40DB">
        <w:rPr>
          <w:rFonts w:ascii="Calibri" w:hAnsi="Calibri"/>
          <w:color w:val="000000"/>
        </w:rPr>
        <w:t xml:space="preserve"> immediately revised, including guidelines and training for schools so that they have a greater understanding of the appropriate considerations required when applying the policy to students with disability. </w:t>
      </w:r>
    </w:p>
    <w:p w14:paraId="49E55988" w14:textId="2647CA7E" w:rsidR="002D6C3A" w:rsidRDefault="00671C6E" w:rsidP="000C2C6E">
      <w:pPr>
        <w:pStyle w:val="ListParagraph"/>
        <w:numPr>
          <w:ilvl w:val="0"/>
          <w:numId w:val="6"/>
        </w:numPr>
        <w:autoSpaceDE w:val="0"/>
        <w:autoSpaceDN w:val="0"/>
        <w:adjustRightInd w:val="0"/>
        <w:spacing w:before="120" w:after="120" w:line="276" w:lineRule="auto"/>
        <w:ind w:left="426"/>
        <w:jc w:val="both"/>
        <w:rPr>
          <w:rFonts w:ascii="Calibri" w:hAnsi="Calibri"/>
          <w:color w:val="000000"/>
        </w:rPr>
      </w:pPr>
      <w:r>
        <w:rPr>
          <w:rFonts w:asciiTheme="minorHAnsi" w:hAnsiTheme="minorHAnsi"/>
        </w:rPr>
        <w:t xml:space="preserve">This recommendation was based on PWDA individual advocacy work </w:t>
      </w:r>
      <w:r w:rsidR="002D6C3A">
        <w:rPr>
          <w:rFonts w:asciiTheme="minorHAnsi" w:hAnsiTheme="minorHAnsi"/>
        </w:rPr>
        <w:t>that demonstrates</w:t>
      </w:r>
      <w:r>
        <w:rPr>
          <w:rFonts w:asciiTheme="minorHAnsi" w:hAnsiTheme="minorHAnsi"/>
        </w:rPr>
        <w:t xml:space="preserve"> that students with disability bear the consequences of behavio</w:t>
      </w:r>
      <w:r w:rsidR="002D6C3A">
        <w:rPr>
          <w:rFonts w:asciiTheme="minorHAnsi" w:hAnsiTheme="minorHAnsi"/>
        </w:rPr>
        <w:t>ur that can be linked to inadeq</w:t>
      </w:r>
      <w:r>
        <w:rPr>
          <w:rFonts w:asciiTheme="minorHAnsi" w:hAnsiTheme="minorHAnsi"/>
        </w:rPr>
        <w:t xml:space="preserve">uate </w:t>
      </w:r>
      <w:r w:rsidR="002D6C3A">
        <w:rPr>
          <w:rFonts w:asciiTheme="minorHAnsi" w:hAnsiTheme="minorHAnsi"/>
        </w:rPr>
        <w:t xml:space="preserve">teacher training, and an ongoing lack of understanding within the education sector of the impacts of disability and the role of specific communications and support techniques. Students with disability are often branded </w:t>
      </w:r>
      <w:r w:rsidR="002D6C3A">
        <w:rPr>
          <w:rFonts w:ascii="Calibri" w:hAnsi="Calibri"/>
          <w:color w:val="000000"/>
        </w:rPr>
        <w:t xml:space="preserve">‘trouble makers’, and expulsion considered an appropriate response for students who are deemed to difficult. </w:t>
      </w:r>
    </w:p>
    <w:p w14:paraId="7B0BA238" w14:textId="77777777" w:rsidR="00933C58" w:rsidRDefault="005F10F3" w:rsidP="000C2C6E">
      <w:pPr>
        <w:pStyle w:val="ListParagraph"/>
        <w:numPr>
          <w:ilvl w:val="0"/>
          <w:numId w:val="6"/>
        </w:numPr>
        <w:autoSpaceDE w:val="0"/>
        <w:autoSpaceDN w:val="0"/>
        <w:adjustRightInd w:val="0"/>
        <w:spacing w:before="120" w:after="120" w:line="276" w:lineRule="auto"/>
        <w:ind w:left="426"/>
        <w:jc w:val="both"/>
        <w:rPr>
          <w:rFonts w:ascii="Calibri" w:hAnsi="Calibri"/>
          <w:color w:val="000000"/>
        </w:rPr>
      </w:pPr>
      <w:r>
        <w:rPr>
          <w:rFonts w:ascii="Calibri" w:hAnsi="Calibri"/>
          <w:color w:val="000000"/>
        </w:rPr>
        <w:t>Students with disability experience incidents of bullying at a higher rate than other students</w:t>
      </w:r>
      <w:r>
        <w:rPr>
          <w:rStyle w:val="FootnoteReference"/>
          <w:rFonts w:ascii="Calibri" w:hAnsi="Calibri"/>
          <w:color w:val="000000"/>
        </w:rPr>
        <w:footnoteReference w:id="12"/>
      </w:r>
      <w:r>
        <w:rPr>
          <w:rFonts w:ascii="Calibri" w:hAnsi="Calibri"/>
          <w:color w:val="000000"/>
        </w:rPr>
        <w:t xml:space="preserve">. </w:t>
      </w:r>
      <w:r w:rsidR="00B67934">
        <w:rPr>
          <w:rFonts w:ascii="Calibri" w:hAnsi="Calibri"/>
          <w:color w:val="000000"/>
        </w:rPr>
        <w:t>The recent survey by</w:t>
      </w:r>
      <w:r w:rsidR="002D6C3A">
        <w:rPr>
          <w:rFonts w:ascii="Calibri" w:hAnsi="Calibri"/>
          <w:color w:val="000000"/>
        </w:rPr>
        <w:t xml:space="preserve"> Children and Youth People Australia identified that 52% of respondents reported that the student had been subject to bullying</w:t>
      </w:r>
      <w:r w:rsidR="0056251A">
        <w:rPr>
          <w:rStyle w:val="FootnoteReference"/>
          <w:rFonts w:ascii="Calibri" w:hAnsi="Calibri"/>
          <w:color w:val="000000"/>
        </w:rPr>
        <w:footnoteReference w:id="13"/>
      </w:r>
      <w:r w:rsidR="002D6C3A">
        <w:rPr>
          <w:rFonts w:ascii="Calibri" w:hAnsi="Calibri"/>
          <w:color w:val="000000"/>
        </w:rPr>
        <w:t xml:space="preserve">. </w:t>
      </w:r>
      <w:r w:rsidR="00B67934">
        <w:rPr>
          <w:rFonts w:ascii="Calibri" w:hAnsi="Calibri"/>
          <w:color w:val="000000"/>
        </w:rPr>
        <w:t xml:space="preserve">This bullying may subsequently lead to </w:t>
      </w:r>
      <w:r w:rsidR="002D6C3A">
        <w:rPr>
          <w:rFonts w:ascii="Calibri" w:hAnsi="Calibri"/>
          <w:color w:val="000000"/>
        </w:rPr>
        <w:t>behaviour that</w:t>
      </w:r>
      <w:r w:rsidR="00B67934">
        <w:rPr>
          <w:rFonts w:ascii="Calibri" w:hAnsi="Calibri"/>
          <w:color w:val="000000"/>
        </w:rPr>
        <w:t xml:space="preserve"> results in</w:t>
      </w:r>
      <w:r w:rsidR="002D6C3A">
        <w:rPr>
          <w:rFonts w:ascii="Calibri" w:hAnsi="Calibri"/>
          <w:color w:val="000000"/>
        </w:rPr>
        <w:t xml:space="preserve"> suspension or expulsion. </w:t>
      </w:r>
    </w:p>
    <w:p w14:paraId="3D533A0B" w14:textId="77777777" w:rsidR="00933C58" w:rsidRDefault="00B67934" w:rsidP="000C2C6E">
      <w:pPr>
        <w:pStyle w:val="ListParagraph"/>
        <w:numPr>
          <w:ilvl w:val="0"/>
          <w:numId w:val="6"/>
        </w:numPr>
        <w:autoSpaceDE w:val="0"/>
        <w:autoSpaceDN w:val="0"/>
        <w:adjustRightInd w:val="0"/>
        <w:spacing w:before="120" w:after="120" w:line="276" w:lineRule="auto"/>
        <w:ind w:left="426"/>
        <w:jc w:val="both"/>
        <w:rPr>
          <w:rFonts w:ascii="Calibri" w:hAnsi="Calibri"/>
          <w:color w:val="000000"/>
        </w:rPr>
      </w:pPr>
      <w:r w:rsidRPr="00933C58">
        <w:rPr>
          <w:rFonts w:ascii="Calibri" w:hAnsi="Calibri"/>
          <w:color w:val="000000"/>
        </w:rPr>
        <w:lastRenderedPageBreak/>
        <w:t>We acknowledge that a</w:t>
      </w:r>
      <w:r w:rsidR="00706E2B" w:rsidRPr="00933C58">
        <w:rPr>
          <w:rFonts w:ascii="Calibri" w:hAnsi="Calibri"/>
          <w:color w:val="000000"/>
        </w:rPr>
        <w:t xml:space="preserve"> revision</w:t>
      </w:r>
      <w:r w:rsidR="003A4620" w:rsidRPr="00933C58">
        <w:rPr>
          <w:rFonts w:ascii="Calibri" w:hAnsi="Calibri"/>
          <w:color w:val="000000"/>
        </w:rPr>
        <w:t xml:space="preserve"> of</w:t>
      </w:r>
      <w:r w:rsidR="00706E2B" w:rsidRPr="00933C58">
        <w:rPr>
          <w:rFonts w:ascii="Calibri" w:hAnsi="Calibri"/>
          <w:color w:val="000000"/>
        </w:rPr>
        <w:t xml:space="preserve"> </w:t>
      </w:r>
      <w:r w:rsidRPr="00933C58">
        <w:rPr>
          <w:rFonts w:ascii="Calibri" w:hAnsi="Calibri"/>
          <w:color w:val="000000"/>
        </w:rPr>
        <w:t xml:space="preserve">Procedures </w:t>
      </w:r>
      <w:r w:rsidR="00706E2B" w:rsidRPr="00933C58">
        <w:rPr>
          <w:rFonts w:ascii="Calibri" w:hAnsi="Calibri"/>
          <w:color w:val="000000"/>
        </w:rPr>
        <w:t xml:space="preserve">was completed and note that the </w:t>
      </w:r>
      <w:r w:rsidR="00B902D2" w:rsidRPr="00933C58">
        <w:rPr>
          <w:rFonts w:ascii="Calibri" w:hAnsi="Calibri"/>
          <w:color w:val="000000"/>
        </w:rPr>
        <w:t>‘Suspension and Expulsion of School Students – Procedures 2011</w:t>
      </w:r>
      <w:r w:rsidR="0056251A">
        <w:rPr>
          <w:rStyle w:val="FootnoteReference"/>
          <w:rFonts w:ascii="Calibri" w:hAnsi="Calibri"/>
          <w:color w:val="000000"/>
        </w:rPr>
        <w:footnoteReference w:id="14"/>
      </w:r>
      <w:r w:rsidR="00290521" w:rsidRPr="00933C58">
        <w:rPr>
          <w:rFonts w:ascii="Calibri" w:hAnsi="Calibri"/>
          <w:color w:val="000000"/>
        </w:rPr>
        <w:t>’</w:t>
      </w:r>
      <w:r w:rsidR="00B902D2" w:rsidRPr="00933C58">
        <w:rPr>
          <w:rFonts w:ascii="Calibri" w:hAnsi="Calibri"/>
          <w:color w:val="000000"/>
        </w:rPr>
        <w:t xml:space="preserve"> </w:t>
      </w:r>
      <w:r w:rsidRPr="00933C58">
        <w:rPr>
          <w:rFonts w:ascii="Calibri" w:hAnsi="Calibri"/>
          <w:color w:val="000000"/>
        </w:rPr>
        <w:t xml:space="preserve">includes further specific </w:t>
      </w:r>
      <w:r w:rsidR="003A4620" w:rsidRPr="00933C58">
        <w:rPr>
          <w:rFonts w:ascii="Calibri" w:hAnsi="Calibri"/>
          <w:color w:val="000000"/>
        </w:rPr>
        <w:t>details</w:t>
      </w:r>
      <w:r w:rsidR="00B902D2" w:rsidRPr="00933C58">
        <w:rPr>
          <w:rFonts w:ascii="Calibri" w:hAnsi="Calibri"/>
          <w:color w:val="000000"/>
        </w:rPr>
        <w:t xml:space="preserve"> around students with disability. </w:t>
      </w:r>
    </w:p>
    <w:p w14:paraId="4520B77E" w14:textId="77777777" w:rsidR="00933C58" w:rsidRDefault="00290521" w:rsidP="000C2C6E">
      <w:pPr>
        <w:pStyle w:val="ListParagraph"/>
        <w:numPr>
          <w:ilvl w:val="0"/>
          <w:numId w:val="6"/>
        </w:numPr>
        <w:autoSpaceDE w:val="0"/>
        <w:autoSpaceDN w:val="0"/>
        <w:adjustRightInd w:val="0"/>
        <w:spacing w:before="120" w:after="120" w:line="276" w:lineRule="auto"/>
        <w:ind w:left="426"/>
        <w:jc w:val="both"/>
        <w:rPr>
          <w:rFonts w:ascii="Calibri" w:hAnsi="Calibri"/>
          <w:color w:val="000000"/>
        </w:rPr>
      </w:pPr>
      <w:r w:rsidRPr="00933C58">
        <w:rPr>
          <w:rFonts w:ascii="Calibri" w:hAnsi="Calibri"/>
          <w:color w:val="000000"/>
        </w:rPr>
        <w:t xml:space="preserve">However, based </w:t>
      </w:r>
      <w:r w:rsidR="00933C58" w:rsidRPr="00933C58">
        <w:rPr>
          <w:rFonts w:ascii="Calibri" w:hAnsi="Calibri"/>
          <w:color w:val="000000"/>
        </w:rPr>
        <w:t xml:space="preserve">our client experiences indicate that </w:t>
      </w:r>
      <w:r w:rsidR="00B902D2" w:rsidRPr="00933C58">
        <w:rPr>
          <w:rFonts w:ascii="Calibri" w:hAnsi="Calibri"/>
          <w:color w:val="000000"/>
        </w:rPr>
        <w:t>young people with disability continue to be over-represented in the students that are disciplined t</w:t>
      </w:r>
      <w:r w:rsidRPr="00933C58">
        <w:rPr>
          <w:rFonts w:ascii="Calibri" w:hAnsi="Calibri"/>
          <w:color w:val="000000"/>
        </w:rPr>
        <w:t xml:space="preserve">hrough suspension and expulsion. The </w:t>
      </w:r>
      <w:r w:rsidR="00B902D2" w:rsidRPr="00933C58">
        <w:rPr>
          <w:rFonts w:ascii="Calibri" w:hAnsi="Calibri"/>
          <w:color w:val="000000"/>
        </w:rPr>
        <w:t>extent that this is occurring, the reasons behind these measures and the impact on students in terms of long term learning outcomes is unknown bec</w:t>
      </w:r>
      <w:r w:rsidRPr="00933C58">
        <w:rPr>
          <w:rFonts w:ascii="Calibri" w:hAnsi="Calibri"/>
          <w:color w:val="000000"/>
        </w:rPr>
        <w:t xml:space="preserve">ause this data is not available. </w:t>
      </w:r>
      <w:r w:rsidR="00B67934" w:rsidRPr="00933C58">
        <w:rPr>
          <w:rFonts w:ascii="Calibri" w:hAnsi="Calibri"/>
          <w:color w:val="000000"/>
        </w:rPr>
        <w:t>In addition, there is no evidence to inform future policies in this area</w:t>
      </w:r>
      <w:r w:rsidR="003A4620" w:rsidRPr="00933C58">
        <w:rPr>
          <w:rFonts w:ascii="Calibri" w:hAnsi="Calibri"/>
          <w:color w:val="000000"/>
        </w:rPr>
        <w:t>.</w:t>
      </w:r>
    </w:p>
    <w:p w14:paraId="60BB3A69" w14:textId="132C2C20" w:rsidR="003A4620" w:rsidRPr="00933C58" w:rsidRDefault="003A4620" w:rsidP="000C2C6E">
      <w:pPr>
        <w:pStyle w:val="ListParagraph"/>
        <w:numPr>
          <w:ilvl w:val="0"/>
          <w:numId w:val="6"/>
        </w:numPr>
        <w:autoSpaceDE w:val="0"/>
        <w:autoSpaceDN w:val="0"/>
        <w:adjustRightInd w:val="0"/>
        <w:spacing w:before="120" w:after="120" w:line="276" w:lineRule="auto"/>
        <w:ind w:left="426"/>
        <w:jc w:val="both"/>
        <w:rPr>
          <w:rFonts w:ascii="Calibri" w:hAnsi="Calibri"/>
          <w:color w:val="000000"/>
        </w:rPr>
      </w:pPr>
      <w:r w:rsidRPr="00933C58">
        <w:rPr>
          <w:rFonts w:ascii="Calibri" w:hAnsi="Calibri"/>
          <w:color w:val="000000"/>
        </w:rPr>
        <w:t>In addition to the data breakdown required relating to Recommendation 8 of the Senate Committee report (as noted above), we urge the Committee to request specific data from the NSW Department of Education relating to Recommendation 8, (j) bullying and wellbeing.</w:t>
      </w:r>
      <w:r w:rsidR="003C726E" w:rsidRPr="00933C58">
        <w:rPr>
          <w:rFonts w:ascii="Calibri" w:hAnsi="Calibri"/>
          <w:color w:val="000000"/>
        </w:rPr>
        <w:t xml:space="preserve"> </w:t>
      </w:r>
    </w:p>
    <w:p w14:paraId="7E791702" w14:textId="425E5E2C" w:rsidR="005F339F" w:rsidRDefault="005F339F" w:rsidP="00BC263C">
      <w:pPr>
        <w:pStyle w:val="Heading1"/>
      </w:pPr>
      <w:bookmarkStart w:id="9" w:name="_Toc350516397"/>
      <w:r>
        <w:t>Violence against students with disability in NSW schools</w:t>
      </w:r>
      <w:bookmarkEnd w:id="9"/>
      <w:r>
        <w:t xml:space="preserve"> </w:t>
      </w:r>
    </w:p>
    <w:p w14:paraId="06749AAC" w14:textId="77777777" w:rsidR="005F339F" w:rsidRDefault="005F339F" w:rsidP="00CB193D">
      <w:pPr>
        <w:jc w:val="left"/>
        <w:rPr>
          <w:rFonts w:asciiTheme="minorHAnsi" w:hAnsiTheme="minorHAnsi"/>
        </w:rPr>
      </w:pPr>
    </w:p>
    <w:p w14:paraId="775DFA39" w14:textId="77777777" w:rsidR="00933C58" w:rsidRDefault="00CB193D" w:rsidP="000C2C6E">
      <w:pPr>
        <w:pStyle w:val="ListParagraph"/>
        <w:numPr>
          <w:ilvl w:val="0"/>
          <w:numId w:val="6"/>
        </w:numPr>
        <w:spacing w:after="240" w:line="276" w:lineRule="auto"/>
        <w:ind w:left="425" w:hanging="425"/>
        <w:jc w:val="both"/>
        <w:rPr>
          <w:rFonts w:asciiTheme="minorHAnsi" w:hAnsiTheme="minorHAnsi"/>
        </w:rPr>
      </w:pPr>
      <w:r w:rsidRPr="00933C58">
        <w:rPr>
          <w:rFonts w:asciiTheme="minorHAnsi" w:hAnsiTheme="minorHAnsi"/>
        </w:rPr>
        <w:t xml:space="preserve">Recently, </w:t>
      </w:r>
      <w:r w:rsidR="002F3571" w:rsidRPr="00933C58">
        <w:rPr>
          <w:rFonts w:asciiTheme="minorHAnsi" w:hAnsiTheme="minorHAnsi"/>
        </w:rPr>
        <w:t xml:space="preserve">media stories about </w:t>
      </w:r>
      <w:r w:rsidRPr="00933C58">
        <w:rPr>
          <w:rFonts w:asciiTheme="minorHAnsi" w:hAnsiTheme="minorHAnsi"/>
        </w:rPr>
        <w:t>a child with disability</w:t>
      </w:r>
      <w:r w:rsidR="002F3571" w:rsidRPr="00933C58">
        <w:rPr>
          <w:rFonts w:asciiTheme="minorHAnsi" w:hAnsiTheme="minorHAnsi"/>
        </w:rPr>
        <w:t xml:space="preserve"> who</w:t>
      </w:r>
      <w:r w:rsidRPr="00933C58">
        <w:rPr>
          <w:rFonts w:asciiTheme="minorHAnsi" w:hAnsiTheme="minorHAnsi"/>
        </w:rPr>
        <w:t xml:space="preserve"> had been locked in a cage made of swimming pool fencing</w:t>
      </w:r>
      <w:r w:rsidR="002F3571" w:rsidRPr="00933C58">
        <w:rPr>
          <w:rFonts w:asciiTheme="minorHAnsi" w:hAnsiTheme="minorHAnsi"/>
        </w:rPr>
        <w:t xml:space="preserve"> horrified the Australian community</w:t>
      </w:r>
      <w:r w:rsidRPr="00933C58">
        <w:rPr>
          <w:rFonts w:asciiTheme="minorHAnsi" w:hAnsiTheme="minorHAnsi"/>
        </w:rPr>
        <w:t>. Many of the questions raised following this situation related to oversight: how was it possible that the cage had been built and funded without anyone being notified? The fact that the principal responsible had only been moved to a non-school role raised concerns for many in the community</w:t>
      </w:r>
      <w:r w:rsidR="0029403C" w:rsidRPr="00933C58">
        <w:rPr>
          <w:rFonts w:asciiTheme="minorHAnsi" w:hAnsiTheme="minorHAnsi"/>
        </w:rPr>
        <w:t xml:space="preserve"> in terms of how this incident was responded to within the department of education</w:t>
      </w:r>
      <w:r w:rsidRPr="00933C58">
        <w:rPr>
          <w:rFonts w:asciiTheme="minorHAnsi" w:hAnsiTheme="minorHAnsi"/>
        </w:rPr>
        <w:t>.</w:t>
      </w:r>
      <w:r w:rsidRPr="00B94770">
        <w:rPr>
          <w:rStyle w:val="FootnoteReference"/>
          <w:rFonts w:asciiTheme="minorHAnsi" w:hAnsiTheme="minorHAnsi"/>
        </w:rPr>
        <w:footnoteReference w:id="15"/>
      </w:r>
      <w:r w:rsidRPr="00933C58">
        <w:rPr>
          <w:rFonts w:asciiTheme="minorHAnsi" w:hAnsiTheme="minorHAnsi"/>
        </w:rPr>
        <w:t xml:space="preserve"> </w:t>
      </w:r>
    </w:p>
    <w:p w14:paraId="4BE6E849" w14:textId="77777777" w:rsidR="00933C58" w:rsidRDefault="00CB193D" w:rsidP="000C2C6E">
      <w:pPr>
        <w:pStyle w:val="ListParagraph"/>
        <w:numPr>
          <w:ilvl w:val="0"/>
          <w:numId w:val="6"/>
        </w:numPr>
        <w:spacing w:after="240" w:line="276" w:lineRule="auto"/>
        <w:ind w:left="425" w:hanging="425"/>
        <w:jc w:val="both"/>
        <w:rPr>
          <w:rFonts w:asciiTheme="minorHAnsi" w:hAnsiTheme="minorHAnsi"/>
        </w:rPr>
      </w:pPr>
      <w:r w:rsidRPr="00933C58">
        <w:rPr>
          <w:rFonts w:asciiTheme="minorHAnsi" w:hAnsiTheme="minorHAnsi"/>
        </w:rPr>
        <w:t>This was not the only instance of inappropriate restrictive practices against children with disability in educational settings reported over the past couple of years, including in NSW, but it remains emblematic of some of the serious forms of violence that an oversight scheme like a reportable conduct scheme ought to address.</w:t>
      </w:r>
    </w:p>
    <w:p w14:paraId="5A400669" w14:textId="2230D35F" w:rsidR="004D4651" w:rsidRPr="00933C58" w:rsidRDefault="00CB193D" w:rsidP="000C2C6E">
      <w:pPr>
        <w:pStyle w:val="ListParagraph"/>
        <w:numPr>
          <w:ilvl w:val="0"/>
          <w:numId w:val="6"/>
        </w:numPr>
        <w:spacing w:after="240" w:line="276" w:lineRule="auto"/>
        <w:ind w:left="425" w:hanging="425"/>
        <w:jc w:val="both"/>
        <w:rPr>
          <w:rFonts w:asciiTheme="minorHAnsi" w:hAnsiTheme="minorHAnsi"/>
        </w:rPr>
      </w:pPr>
      <w:r w:rsidRPr="00933C58">
        <w:rPr>
          <w:rFonts w:asciiTheme="minorHAnsi" w:hAnsiTheme="minorHAnsi"/>
        </w:rPr>
        <w:t>Children with disability have a human right to be protected from all forms of violence (Article 19, Convention on the Rights of the Child and Article 16, Convention on the Rights of Persons with Disabilities</w:t>
      </w:r>
      <w:r w:rsidR="00165700">
        <w:rPr>
          <w:rFonts w:asciiTheme="minorHAnsi" w:hAnsiTheme="minorHAnsi"/>
        </w:rPr>
        <w:t>)</w:t>
      </w:r>
      <w:r w:rsidRPr="00933C58">
        <w:rPr>
          <w:rFonts w:asciiTheme="minorHAnsi" w:hAnsiTheme="minorHAnsi"/>
        </w:rPr>
        <w:t>. Yet children with disability experience a prevalence of maltreatment 3.4 times higher than other children.</w:t>
      </w:r>
      <w:r w:rsidRPr="00B94770">
        <w:rPr>
          <w:rStyle w:val="FootnoteReference"/>
          <w:rFonts w:asciiTheme="minorHAnsi" w:hAnsiTheme="minorHAnsi"/>
        </w:rPr>
        <w:footnoteReference w:id="16"/>
      </w:r>
      <w:r w:rsidRPr="00933C58">
        <w:rPr>
          <w:rFonts w:asciiTheme="minorHAnsi" w:hAnsiTheme="minorHAnsi"/>
        </w:rPr>
        <w:t xml:space="preserve"> They also experience a higher incidence of sexual abuse. </w:t>
      </w:r>
      <w:r w:rsidR="004D4651" w:rsidRPr="00933C58">
        <w:rPr>
          <w:rFonts w:asciiTheme="minorHAnsi" w:hAnsiTheme="minorHAnsi"/>
        </w:rPr>
        <w:t xml:space="preserve">Information accessed through a Freedom of Information request was an illustration of the alarming levels of allegations and abuse in NSW </w:t>
      </w:r>
      <w:r w:rsidR="004D4651" w:rsidRPr="00933C58">
        <w:rPr>
          <w:rFonts w:asciiTheme="minorHAnsi" w:hAnsiTheme="minorHAnsi"/>
        </w:rPr>
        <w:lastRenderedPageBreak/>
        <w:t>schools, including alarming reports of sexual and physical assault of students with disability</w:t>
      </w:r>
      <w:r w:rsidR="00F369F2">
        <w:rPr>
          <w:rStyle w:val="FootnoteReference"/>
          <w:rFonts w:asciiTheme="minorHAnsi" w:hAnsiTheme="minorHAnsi"/>
        </w:rPr>
        <w:footnoteReference w:id="17"/>
      </w:r>
      <w:r w:rsidR="004D4651" w:rsidRPr="00933C58">
        <w:rPr>
          <w:rFonts w:asciiTheme="minorHAnsi" w:hAnsiTheme="minorHAnsi"/>
        </w:rPr>
        <w:t xml:space="preserve">. </w:t>
      </w:r>
    </w:p>
    <w:p w14:paraId="4CF55143" w14:textId="77777777" w:rsidR="004D4651" w:rsidRPr="00F2423D" w:rsidRDefault="004D4651" w:rsidP="004D4651">
      <w:pPr>
        <w:widowControl w:val="0"/>
        <w:pBdr>
          <w:top w:val="single" w:sz="4" w:space="1" w:color="auto"/>
          <w:left w:val="single" w:sz="4" w:space="4" w:color="auto"/>
          <w:bottom w:val="single" w:sz="4" w:space="1" w:color="auto"/>
          <w:right w:val="single" w:sz="4" w:space="4" w:color="auto"/>
        </w:pBdr>
        <w:autoSpaceDE w:val="0"/>
        <w:autoSpaceDN w:val="0"/>
        <w:adjustRightInd w:val="0"/>
        <w:jc w:val="left"/>
        <w:rPr>
          <w:rFonts w:ascii="Calibri" w:hAnsi="Calibri" w:cs="Calibri"/>
          <w:sz w:val="23"/>
          <w:szCs w:val="23"/>
          <w:lang w:val="en-US"/>
        </w:rPr>
      </w:pPr>
      <w:r w:rsidRPr="00F2423D">
        <w:rPr>
          <w:rFonts w:ascii="Calibri" w:hAnsi="Calibri" w:cs="Calibri"/>
          <w:sz w:val="23"/>
          <w:szCs w:val="23"/>
          <w:lang w:val="en-US"/>
        </w:rPr>
        <w:t xml:space="preserve">In 2013, 9 year old Jade* was sexually assaulted at a NSW primary school during her lunch break by 4 older boys (aged 9-11).  Despite Jade being late back to her classroom from lunch (it was gated and she could not enter on her own), teachers failed to notice her absence and there was no effort made to find her. When she did return her uniform was torn and on backwards. </w:t>
      </w:r>
    </w:p>
    <w:p w14:paraId="7A3B57FE" w14:textId="77777777" w:rsidR="004D4651" w:rsidRPr="00F2423D" w:rsidRDefault="004D4651" w:rsidP="004D4651">
      <w:pPr>
        <w:widowControl w:val="0"/>
        <w:pBdr>
          <w:top w:val="single" w:sz="4" w:space="1" w:color="auto"/>
          <w:left w:val="single" w:sz="4" w:space="4" w:color="auto"/>
          <w:bottom w:val="single" w:sz="4" w:space="1" w:color="auto"/>
          <w:right w:val="single" w:sz="4" w:space="4" w:color="auto"/>
        </w:pBdr>
        <w:autoSpaceDE w:val="0"/>
        <w:autoSpaceDN w:val="0"/>
        <w:adjustRightInd w:val="0"/>
        <w:jc w:val="left"/>
        <w:rPr>
          <w:rFonts w:ascii="Calibri" w:hAnsi="Calibri" w:cs="Calibri"/>
          <w:sz w:val="23"/>
          <w:szCs w:val="23"/>
          <w:lang w:val="en-US"/>
        </w:rPr>
      </w:pPr>
    </w:p>
    <w:p w14:paraId="51ABB79D" w14:textId="2013BECE" w:rsidR="004D4651" w:rsidRPr="00F2423D" w:rsidRDefault="004D4651" w:rsidP="004D4651">
      <w:pPr>
        <w:widowControl w:val="0"/>
        <w:pBdr>
          <w:top w:val="single" w:sz="4" w:space="1" w:color="auto"/>
          <w:left w:val="single" w:sz="4" w:space="4" w:color="auto"/>
          <w:bottom w:val="single" w:sz="4" w:space="1" w:color="auto"/>
          <w:right w:val="single" w:sz="4" w:space="4" w:color="auto"/>
        </w:pBdr>
        <w:autoSpaceDE w:val="0"/>
        <w:autoSpaceDN w:val="0"/>
        <w:adjustRightInd w:val="0"/>
        <w:jc w:val="left"/>
        <w:rPr>
          <w:rFonts w:ascii="Calibri" w:hAnsi="Calibri" w:cs="Calibri"/>
          <w:sz w:val="23"/>
          <w:szCs w:val="23"/>
          <w:lang w:val="en-US"/>
        </w:rPr>
      </w:pPr>
      <w:r w:rsidRPr="00F2423D">
        <w:rPr>
          <w:rFonts w:ascii="Calibri" w:hAnsi="Calibri" w:cs="Calibri"/>
          <w:sz w:val="23"/>
          <w:szCs w:val="23"/>
          <w:lang w:val="en-US"/>
        </w:rPr>
        <w:t>Jade’s mother reported the assault six days later, as she was unsure if the school had done so. When the girls’ mother approached the school</w:t>
      </w:r>
      <w:r>
        <w:rPr>
          <w:rFonts w:ascii="Calibri" w:hAnsi="Calibri" w:cs="Calibri"/>
          <w:sz w:val="23"/>
          <w:szCs w:val="23"/>
          <w:lang w:val="en-US"/>
        </w:rPr>
        <w:t>, the school</w:t>
      </w:r>
      <w:r w:rsidRPr="00F2423D">
        <w:rPr>
          <w:rFonts w:ascii="Calibri" w:hAnsi="Calibri" w:cs="Calibri"/>
          <w:sz w:val="23"/>
          <w:szCs w:val="23"/>
          <w:lang w:val="en-US"/>
        </w:rPr>
        <w:t xml:space="preserve"> counselor</w:t>
      </w:r>
      <w:r>
        <w:rPr>
          <w:rFonts w:ascii="Calibri" w:hAnsi="Calibri" w:cs="Calibri"/>
          <w:sz w:val="23"/>
          <w:szCs w:val="23"/>
          <w:lang w:val="en-US"/>
        </w:rPr>
        <w:t xml:space="preserve"> told her</w:t>
      </w:r>
      <w:r w:rsidRPr="00F2423D">
        <w:rPr>
          <w:rFonts w:ascii="Calibri" w:hAnsi="Calibri" w:cs="Calibri"/>
          <w:sz w:val="23"/>
          <w:szCs w:val="23"/>
          <w:lang w:val="en-US"/>
        </w:rPr>
        <w:t xml:space="preserve"> that Jade would not remember the assault (due to disability), and it would not affect her. An investigation was undertaken by </w:t>
      </w:r>
      <w:r>
        <w:rPr>
          <w:rFonts w:ascii="Calibri" w:hAnsi="Calibri" w:cs="Calibri"/>
          <w:sz w:val="23"/>
          <w:szCs w:val="23"/>
          <w:lang w:val="en-US"/>
        </w:rPr>
        <w:t xml:space="preserve">the </w:t>
      </w:r>
      <w:r w:rsidRPr="00F2423D">
        <w:rPr>
          <w:rFonts w:ascii="Calibri" w:hAnsi="Calibri" w:cs="Calibri"/>
          <w:sz w:val="23"/>
          <w:szCs w:val="23"/>
          <w:lang w:val="en-US"/>
        </w:rPr>
        <w:t>J</w:t>
      </w:r>
      <w:r>
        <w:rPr>
          <w:rFonts w:ascii="Calibri" w:hAnsi="Calibri" w:cs="Calibri"/>
          <w:sz w:val="23"/>
          <w:szCs w:val="23"/>
          <w:lang w:val="en-US"/>
        </w:rPr>
        <w:t xml:space="preserve">oint </w:t>
      </w:r>
      <w:r w:rsidRPr="00F2423D">
        <w:rPr>
          <w:rFonts w:ascii="Calibri" w:hAnsi="Calibri" w:cs="Calibri"/>
          <w:sz w:val="23"/>
          <w:szCs w:val="23"/>
          <w:lang w:val="en-US"/>
        </w:rPr>
        <w:t>I</w:t>
      </w:r>
      <w:r>
        <w:rPr>
          <w:rFonts w:ascii="Calibri" w:hAnsi="Calibri" w:cs="Calibri"/>
          <w:sz w:val="23"/>
          <w:szCs w:val="23"/>
          <w:lang w:val="en-US"/>
        </w:rPr>
        <w:t xml:space="preserve">nvestigation </w:t>
      </w:r>
      <w:r w:rsidRPr="00F2423D">
        <w:rPr>
          <w:rFonts w:ascii="Calibri" w:hAnsi="Calibri" w:cs="Calibri"/>
          <w:sz w:val="23"/>
          <w:szCs w:val="23"/>
          <w:lang w:val="en-US"/>
        </w:rPr>
        <w:t>R</w:t>
      </w:r>
      <w:r>
        <w:rPr>
          <w:rFonts w:ascii="Calibri" w:hAnsi="Calibri" w:cs="Calibri"/>
          <w:sz w:val="23"/>
          <w:szCs w:val="23"/>
          <w:lang w:val="en-US"/>
        </w:rPr>
        <w:t xml:space="preserve">esponse </w:t>
      </w:r>
      <w:r w:rsidRPr="00F2423D">
        <w:rPr>
          <w:rFonts w:ascii="Calibri" w:hAnsi="Calibri" w:cs="Calibri"/>
          <w:sz w:val="23"/>
          <w:szCs w:val="23"/>
          <w:lang w:val="en-US"/>
        </w:rPr>
        <w:t>T</w:t>
      </w:r>
      <w:r>
        <w:rPr>
          <w:rFonts w:ascii="Calibri" w:hAnsi="Calibri" w:cs="Calibri"/>
          <w:sz w:val="23"/>
          <w:szCs w:val="23"/>
          <w:lang w:val="en-US"/>
        </w:rPr>
        <w:t>eam (JIRT)</w:t>
      </w:r>
      <w:r w:rsidRPr="00F2423D">
        <w:rPr>
          <w:rFonts w:ascii="Calibri" w:hAnsi="Calibri" w:cs="Calibri"/>
          <w:sz w:val="23"/>
          <w:szCs w:val="23"/>
          <w:lang w:val="en-US"/>
        </w:rPr>
        <w:t>, but w</w:t>
      </w:r>
      <w:r>
        <w:rPr>
          <w:rFonts w:ascii="Calibri" w:hAnsi="Calibri" w:cs="Calibri"/>
          <w:sz w:val="23"/>
          <w:szCs w:val="23"/>
          <w:lang w:val="en-US"/>
        </w:rPr>
        <w:t>as not conclusive. It</w:t>
      </w:r>
      <w:r w:rsidRPr="00F2423D">
        <w:rPr>
          <w:rFonts w:ascii="Calibri" w:hAnsi="Calibri" w:cs="Calibri"/>
          <w:sz w:val="23"/>
          <w:szCs w:val="23"/>
          <w:lang w:val="en-US"/>
        </w:rPr>
        <w:t xml:space="preserve"> appears that Jade was interviewed </w:t>
      </w:r>
      <w:r w:rsidR="000C2C6E">
        <w:rPr>
          <w:rFonts w:ascii="Calibri" w:hAnsi="Calibri" w:cs="Calibri"/>
          <w:sz w:val="23"/>
          <w:szCs w:val="23"/>
          <w:lang w:val="en-US"/>
        </w:rPr>
        <w:t xml:space="preserve">by JIRT </w:t>
      </w:r>
      <w:r w:rsidRPr="00F2423D">
        <w:rPr>
          <w:rFonts w:ascii="Calibri" w:hAnsi="Calibri" w:cs="Calibri"/>
          <w:sz w:val="23"/>
          <w:szCs w:val="23"/>
          <w:lang w:val="en-US"/>
        </w:rPr>
        <w:t>on her own without support.</w:t>
      </w:r>
      <w:r>
        <w:rPr>
          <w:rFonts w:ascii="Calibri" w:hAnsi="Calibri" w:cs="Calibri"/>
          <w:sz w:val="23"/>
          <w:szCs w:val="23"/>
          <w:lang w:val="en-US"/>
        </w:rPr>
        <w:t xml:space="preserve"> </w:t>
      </w:r>
      <w:r w:rsidRPr="00F2423D">
        <w:rPr>
          <w:rFonts w:ascii="Calibri" w:hAnsi="Calibri" w:cs="Calibri"/>
          <w:sz w:val="23"/>
          <w:szCs w:val="23"/>
          <w:lang w:val="en-US"/>
        </w:rPr>
        <w:t>The Principal of the school was on leave at the time of the assault, and on return would not meet with Jade</w:t>
      </w:r>
      <w:r w:rsidR="000C2C6E">
        <w:rPr>
          <w:rFonts w:ascii="Calibri" w:hAnsi="Calibri" w:cs="Calibri"/>
          <w:sz w:val="23"/>
          <w:szCs w:val="23"/>
          <w:lang w:val="en-US"/>
        </w:rPr>
        <w:t>’s</w:t>
      </w:r>
      <w:r w:rsidRPr="00F2423D">
        <w:rPr>
          <w:rFonts w:ascii="Calibri" w:hAnsi="Calibri" w:cs="Calibri"/>
          <w:sz w:val="23"/>
          <w:szCs w:val="23"/>
          <w:lang w:val="en-US"/>
        </w:rPr>
        <w:t xml:space="preserve"> mother.</w:t>
      </w:r>
    </w:p>
    <w:p w14:paraId="43AFE41E" w14:textId="77777777" w:rsidR="004D4651" w:rsidRPr="00F2423D" w:rsidRDefault="004D4651" w:rsidP="004D4651">
      <w:pPr>
        <w:widowControl w:val="0"/>
        <w:pBdr>
          <w:top w:val="single" w:sz="4" w:space="1" w:color="auto"/>
          <w:left w:val="single" w:sz="4" w:space="4" w:color="auto"/>
          <w:bottom w:val="single" w:sz="4" w:space="1" w:color="auto"/>
          <w:right w:val="single" w:sz="4" w:space="4" w:color="auto"/>
        </w:pBdr>
        <w:autoSpaceDE w:val="0"/>
        <w:autoSpaceDN w:val="0"/>
        <w:adjustRightInd w:val="0"/>
        <w:jc w:val="left"/>
        <w:rPr>
          <w:rFonts w:ascii="Calibri" w:hAnsi="Calibri" w:cs="Calibri"/>
          <w:sz w:val="23"/>
          <w:szCs w:val="23"/>
          <w:lang w:val="en-US"/>
        </w:rPr>
      </w:pPr>
    </w:p>
    <w:p w14:paraId="4DCF23D2" w14:textId="77777777" w:rsidR="004D4651" w:rsidRPr="00F2423D" w:rsidRDefault="004D4651" w:rsidP="004D4651">
      <w:pPr>
        <w:widowControl w:val="0"/>
        <w:pBdr>
          <w:top w:val="single" w:sz="4" w:space="1" w:color="auto"/>
          <w:left w:val="single" w:sz="4" w:space="4" w:color="auto"/>
          <w:bottom w:val="single" w:sz="4" w:space="1" w:color="auto"/>
          <w:right w:val="single" w:sz="4" w:space="4" w:color="auto"/>
        </w:pBdr>
        <w:autoSpaceDE w:val="0"/>
        <w:autoSpaceDN w:val="0"/>
        <w:adjustRightInd w:val="0"/>
        <w:jc w:val="left"/>
        <w:rPr>
          <w:rFonts w:ascii="Calibri" w:hAnsi="Calibri" w:cs="Calibri"/>
          <w:sz w:val="23"/>
          <w:szCs w:val="23"/>
          <w:lang w:val="en-US"/>
        </w:rPr>
      </w:pPr>
      <w:r w:rsidRPr="00F2423D">
        <w:rPr>
          <w:rFonts w:ascii="Calibri" w:hAnsi="Calibri" w:cs="Calibri"/>
          <w:sz w:val="23"/>
          <w:szCs w:val="23"/>
          <w:lang w:val="en-US"/>
        </w:rPr>
        <w:t xml:space="preserve">Jade </w:t>
      </w:r>
      <w:r>
        <w:rPr>
          <w:rFonts w:ascii="Calibri" w:hAnsi="Calibri" w:cs="Calibri"/>
          <w:sz w:val="23"/>
          <w:szCs w:val="23"/>
          <w:lang w:val="en-US"/>
        </w:rPr>
        <w:t xml:space="preserve">moved </w:t>
      </w:r>
      <w:r w:rsidRPr="00F2423D">
        <w:rPr>
          <w:rFonts w:ascii="Calibri" w:hAnsi="Calibri" w:cs="Calibri"/>
          <w:sz w:val="23"/>
          <w:szCs w:val="23"/>
          <w:lang w:val="en-US"/>
        </w:rPr>
        <w:t xml:space="preserve">to </w:t>
      </w:r>
      <w:r>
        <w:rPr>
          <w:rFonts w:ascii="Calibri" w:hAnsi="Calibri" w:cs="Calibri"/>
          <w:sz w:val="23"/>
          <w:szCs w:val="23"/>
          <w:lang w:val="en-US"/>
        </w:rPr>
        <w:t>a different</w:t>
      </w:r>
      <w:r w:rsidRPr="00F2423D">
        <w:rPr>
          <w:rFonts w:ascii="Calibri" w:hAnsi="Calibri" w:cs="Calibri"/>
          <w:sz w:val="23"/>
          <w:szCs w:val="23"/>
          <w:lang w:val="en-US"/>
        </w:rPr>
        <w:t xml:space="preserve"> school, where she</w:t>
      </w:r>
      <w:r>
        <w:rPr>
          <w:rFonts w:ascii="Calibri" w:hAnsi="Calibri" w:cs="Calibri"/>
          <w:sz w:val="23"/>
          <w:szCs w:val="23"/>
          <w:lang w:val="en-US"/>
        </w:rPr>
        <w:t xml:space="preserve"> was</w:t>
      </w:r>
      <w:r w:rsidRPr="00F2423D">
        <w:rPr>
          <w:rFonts w:ascii="Calibri" w:hAnsi="Calibri" w:cs="Calibri"/>
          <w:sz w:val="23"/>
          <w:szCs w:val="23"/>
          <w:lang w:val="en-US"/>
        </w:rPr>
        <w:t xml:space="preserve"> doing well. However, in 2016 her old principal was transferred </w:t>
      </w:r>
      <w:r>
        <w:rPr>
          <w:rFonts w:ascii="Calibri" w:hAnsi="Calibri" w:cs="Calibri"/>
          <w:sz w:val="23"/>
          <w:szCs w:val="23"/>
          <w:lang w:val="en-US"/>
        </w:rPr>
        <w:t>to the new school despite protes</w:t>
      </w:r>
      <w:r w:rsidRPr="00F2423D">
        <w:rPr>
          <w:rFonts w:ascii="Calibri" w:hAnsi="Calibri" w:cs="Calibri"/>
          <w:sz w:val="23"/>
          <w:szCs w:val="23"/>
          <w:lang w:val="en-US"/>
        </w:rPr>
        <w:t xml:space="preserve">ts from the retiring principal who cited concerns about conflict of interest and Jade’s welfare due to the open JIRT investigation at the time. Concerns were also raised with the regional DEC coordinator, but these were ignored. </w:t>
      </w:r>
    </w:p>
    <w:p w14:paraId="1E9E0FB9" w14:textId="77777777" w:rsidR="004D4651" w:rsidRPr="00F2423D" w:rsidRDefault="004D4651" w:rsidP="004D4651">
      <w:pPr>
        <w:widowControl w:val="0"/>
        <w:pBdr>
          <w:top w:val="single" w:sz="4" w:space="1" w:color="auto"/>
          <w:left w:val="single" w:sz="4" w:space="4" w:color="auto"/>
          <w:bottom w:val="single" w:sz="4" w:space="1" w:color="auto"/>
          <w:right w:val="single" w:sz="4" w:space="4" w:color="auto"/>
        </w:pBdr>
        <w:autoSpaceDE w:val="0"/>
        <w:autoSpaceDN w:val="0"/>
        <w:adjustRightInd w:val="0"/>
        <w:jc w:val="left"/>
        <w:rPr>
          <w:rFonts w:ascii="Calibri" w:hAnsi="Calibri" w:cs="Calibri"/>
          <w:sz w:val="23"/>
          <w:szCs w:val="23"/>
          <w:lang w:val="en-US"/>
        </w:rPr>
      </w:pPr>
    </w:p>
    <w:p w14:paraId="30CDFD48" w14:textId="77777777" w:rsidR="004D4651" w:rsidRDefault="004D4651" w:rsidP="004D4651">
      <w:pPr>
        <w:widowControl w:val="0"/>
        <w:pBdr>
          <w:top w:val="single" w:sz="4" w:space="1" w:color="auto"/>
          <w:left w:val="single" w:sz="4" w:space="4" w:color="auto"/>
          <w:bottom w:val="single" w:sz="4" w:space="1" w:color="auto"/>
          <w:right w:val="single" w:sz="4" w:space="4" w:color="auto"/>
        </w:pBdr>
        <w:autoSpaceDE w:val="0"/>
        <w:autoSpaceDN w:val="0"/>
        <w:adjustRightInd w:val="0"/>
        <w:jc w:val="left"/>
        <w:rPr>
          <w:rFonts w:ascii="Calibri" w:hAnsi="Calibri" w:cs="Calibri"/>
          <w:sz w:val="23"/>
          <w:szCs w:val="23"/>
          <w:lang w:val="en-US"/>
        </w:rPr>
      </w:pPr>
      <w:r w:rsidRPr="00F2423D">
        <w:rPr>
          <w:rFonts w:ascii="Calibri" w:hAnsi="Calibri" w:cs="Calibri"/>
          <w:sz w:val="23"/>
          <w:szCs w:val="23"/>
          <w:lang w:val="en-US"/>
        </w:rPr>
        <w:t>In 2016, the head teacher/acting principal of IM/IO classes asked the Principal to limit his visits to Jade’s classroom due to the distress it was causing her; however the Principal stated it was his school and he could go where he wanted. In w</w:t>
      </w:r>
      <w:r>
        <w:rPr>
          <w:rFonts w:ascii="Calibri" w:hAnsi="Calibri" w:cs="Calibri"/>
          <w:sz w:val="23"/>
          <w:szCs w:val="23"/>
          <w:lang w:val="en-US"/>
        </w:rPr>
        <w:t>ee</w:t>
      </w:r>
      <w:r w:rsidRPr="00F2423D">
        <w:rPr>
          <w:rFonts w:ascii="Calibri" w:hAnsi="Calibri" w:cs="Calibri"/>
          <w:sz w:val="23"/>
          <w:szCs w:val="23"/>
          <w:lang w:val="en-US"/>
        </w:rPr>
        <w:t>k 2, term 2 2016 the Principal went to the local tennis courts, where Jade’s class was taking part in sport, walked up to Jade and starting rubbing her shoulders. The tennis teacher immediately intervened.</w:t>
      </w:r>
    </w:p>
    <w:p w14:paraId="6542C10F" w14:textId="23AECFA5" w:rsidR="004D4651" w:rsidRPr="00F369F2" w:rsidRDefault="004D4651" w:rsidP="00F369F2">
      <w:pPr>
        <w:widowControl w:val="0"/>
        <w:pBdr>
          <w:top w:val="single" w:sz="4" w:space="1" w:color="auto"/>
          <w:left w:val="single" w:sz="4" w:space="4" w:color="auto"/>
          <w:bottom w:val="single" w:sz="4" w:space="1" w:color="auto"/>
          <w:right w:val="single" w:sz="4" w:space="4" w:color="auto"/>
        </w:pBdr>
        <w:autoSpaceDE w:val="0"/>
        <w:autoSpaceDN w:val="0"/>
        <w:adjustRightInd w:val="0"/>
        <w:jc w:val="left"/>
        <w:rPr>
          <w:rFonts w:ascii="Calibri" w:hAnsi="Calibri" w:cs="Calibri"/>
          <w:sz w:val="23"/>
          <w:szCs w:val="23"/>
          <w:lang w:val="en-US"/>
        </w:rPr>
      </w:pPr>
      <w:r>
        <w:rPr>
          <w:rFonts w:ascii="Calibri" w:hAnsi="Calibri" w:cs="Calibri"/>
          <w:sz w:val="23"/>
          <w:szCs w:val="23"/>
          <w:lang w:val="en-US"/>
        </w:rPr>
        <w:t xml:space="preserve">*name changed </w:t>
      </w:r>
    </w:p>
    <w:p w14:paraId="0AE5FF9D" w14:textId="77777777" w:rsidR="00CB193D" w:rsidRPr="00BC263C" w:rsidRDefault="00CB193D" w:rsidP="00BC263C">
      <w:pPr>
        <w:pStyle w:val="Heading1"/>
      </w:pPr>
      <w:bookmarkStart w:id="10" w:name="_Toc350516398"/>
      <w:r w:rsidRPr="00BC263C">
        <w:t>The role of Reportable Conduct schemes</w:t>
      </w:r>
      <w:bookmarkEnd w:id="10"/>
    </w:p>
    <w:p w14:paraId="348BE24F" w14:textId="77777777" w:rsidR="00CB193D" w:rsidRPr="00B94770" w:rsidRDefault="00CB193D" w:rsidP="00B86D0A">
      <w:pPr>
        <w:jc w:val="both"/>
        <w:rPr>
          <w:rFonts w:asciiTheme="minorHAnsi" w:hAnsiTheme="minorHAnsi"/>
        </w:rPr>
      </w:pPr>
    </w:p>
    <w:p w14:paraId="41BAE6E1" w14:textId="77777777" w:rsidR="000C2C6E" w:rsidRDefault="00CB193D" w:rsidP="000C2C6E">
      <w:pPr>
        <w:pStyle w:val="ListParagraph"/>
        <w:numPr>
          <w:ilvl w:val="0"/>
          <w:numId w:val="6"/>
        </w:numPr>
        <w:spacing w:after="240" w:line="276" w:lineRule="auto"/>
        <w:ind w:left="425" w:hanging="425"/>
        <w:jc w:val="both"/>
        <w:rPr>
          <w:rFonts w:asciiTheme="minorHAnsi" w:hAnsiTheme="minorHAnsi"/>
        </w:rPr>
      </w:pPr>
      <w:r w:rsidRPr="000C2C6E">
        <w:rPr>
          <w:rFonts w:asciiTheme="minorHAnsi" w:hAnsiTheme="minorHAnsi"/>
        </w:rPr>
        <w:t xml:space="preserve">Reportable conduct schemes are designed to ensure the safety of children from a range of different kinds of violence. They shift the responsibility for reporting from the child-victim to responsible adults around them. They are also designed to ensure that there is external oversight about behaviours </w:t>
      </w:r>
      <w:r w:rsidR="00FE51F5" w:rsidRPr="000C2C6E">
        <w:rPr>
          <w:rFonts w:asciiTheme="minorHAnsi" w:hAnsiTheme="minorHAnsi"/>
        </w:rPr>
        <w:t xml:space="preserve">that </w:t>
      </w:r>
      <w:r w:rsidRPr="000C2C6E">
        <w:rPr>
          <w:rFonts w:asciiTheme="minorHAnsi" w:hAnsiTheme="minorHAnsi"/>
        </w:rPr>
        <w:t>are considered acceptable in settings where children are overrepresented. In NSW, the reportable conduct scheme oversees conduct in schools, out of home care and other locations where children spend a substantial portion of their time.</w:t>
      </w:r>
    </w:p>
    <w:p w14:paraId="5795EBAC" w14:textId="77777777" w:rsidR="000C2C6E" w:rsidRDefault="00CB193D" w:rsidP="000C2C6E">
      <w:pPr>
        <w:pStyle w:val="ListParagraph"/>
        <w:numPr>
          <w:ilvl w:val="0"/>
          <w:numId w:val="6"/>
        </w:numPr>
        <w:spacing w:after="240" w:line="276" w:lineRule="auto"/>
        <w:ind w:left="425" w:hanging="425"/>
        <w:jc w:val="both"/>
        <w:rPr>
          <w:rFonts w:asciiTheme="minorHAnsi" w:hAnsiTheme="minorHAnsi"/>
        </w:rPr>
      </w:pPr>
      <w:r w:rsidRPr="000C2C6E">
        <w:rPr>
          <w:rFonts w:asciiTheme="minorHAnsi" w:hAnsiTheme="minorHAnsi"/>
        </w:rPr>
        <w:t>As the investigations of the Royal Commission into Institutional Responses to Child Sexual Abuse (the Royal Commission) are progressively demonstrating, sexual abuse is frequently associated with other forms of violence aga</w:t>
      </w:r>
      <w:r w:rsidR="00FE51F5" w:rsidRPr="000C2C6E">
        <w:rPr>
          <w:rFonts w:asciiTheme="minorHAnsi" w:hAnsiTheme="minorHAnsi"/>
        </w:rPr>
        <w:t>inst children. Children experiencing</w:t>
      </w:r>
      <w:r w:rsidRPr="000C2C6E">
        <w:rPr>
          <w:rFonts w:asciiTheme="minorHAnsi" w:hAnsiTheme="minorHAnsi"/>
        </w:rPr>
        <w:t xml:space="preserve"> physical violence where that violence is treated as legitimate are less likely to identify other forms of violence, including sexual violence, as problematic. They are </w:t>
      </w:r>
      <w:r w:rsidRPr="000C2C6E">
        <w:rPr>
          <w:rFonts w:asciiTheme="minorHAnsi" w:hAnsiTheme="minorHAnsi"/>
        </w:rPr>
        <w:lastRenderedPageBreak/>
        <w:t xml:space="preserve">also unlikely to trust that reporting sexual abuse to an adult will result in action being taken, if action is not taken in relation to physical abuse. </w:t>
      </w:r>
    </w:p>
    <w:p w14:paraId="2C72F4E0" w14:textId="6CD5C14D" w:rsidR="000C2C6E" w:rsidRDefault="00CB193D" w:rsidP="000C2C6E">
      <w:pPr>
        <w:pStyle w:val="ListParagraph"/>
        <w:numPr>
          <w:ilvl w:val="0"/>
          <w:numId w:val="6"/>
        </w:numPr>
        <w:spacing w:after="240" w:line="276" w:lineRule="auto"/>
        <w:ind w:left="425" w:hanging="425"/>
        <w:jc w:val="both"/>
        <w:rPr>
          <w:rFonts w:asciiTheme="minorHAnsi" w:hAnsiTheme="minorHAnsi"/>
        </w:rPr>
      </w:pPr>
      <w:r w:rsidRPr="000C2C6E">
        <w:rPr>
          <w:rFonts w:asciiTheme="minorHAnsi" w:hAnsiTheme="minorHAnsi"/>
        </w:rPr>
        <w:t xml:space="preserve">Reportable Conduct schemes are </w:t>
      </w:r>
      <w:r w:rsidR="00FE51F5" w:rsidRPr="000C2C6E">
        <w:rPr>
          <w:rFonts w:asciiTheme="minorHAnsi" w:hAnsiTheme="minorHAnsi"/>
        </w:rPr>
        <w:t xml:space="preserve">therefore </w:t>
      </w:r>
      <w:r w:rsidRPr="000C2C6E">
        <w:rPr>
          <w:rFonts w:asciiTheme="minorHAnsi" w:hAnsiTheme="minorHAnsi"/>
        </w:rPr>
        <w:t xml:space="preserve">key to producing child safe institutions through responding to </w:t>
      </w:r>
      <w:r w:rsidRPr="000C2C6E">
        <w:rPr>
          <w:rFonts w:asciiTheme="minorHAnsi" w:hAnsiTheme="minorHAnsi"/>
          <w:i/>
        </w:rPr>
        <w:t xml:space="preserve">all </w:t>
      </w:r>
      <w:r w:rsidRPr="000C2C6E">
        <w:rPr>
          <w:rFonts w:asciiTheme="minorHAnsi" w:hAnsiTheme="minorHAnsi"/>
        </w:rPr>
        <w:t xml:space="preserve">forms of inappropriate conduct towards children. They act to ensure that institutional responses to all forms of inappropriate conduct towards children are held to uniform community standards. </w:t>
      </w:r>
      <w:r w:rsidR="00AF59CE" w:rsidRPr="000C2C6E">
        <w:rPr>
          <w:rFonts w:asciiTheme="minorHAnsi" w:hAnsiTheme="minorHAnsi"/>
        </w:rPr>
        <w:t xml:space="preserve">This is </w:t>
      </w:r>
      <w:r w:rsidRPr="000C2C6E">
        <w:rPr>
          <w:rFonts w:asciiTheme="minorHAnsi" w:hAnsiTheme="minorHAnsi"/>
        </w:rPr>
        <w:t>particularly important for children with disability</w:t>
      </w:r>
      <w:r w:rsidR="001C11E2" w:rsidRPr="000C2C6E">
        <w:rPr>
          <w:rFonts w:asciiTheme="minorHAnsi" w:hAnsiTheme="minorHAnsi"/>
        </w:rPr>
        <w:t>, who are at</w:t>
      </w:r>
      <w:r w:rsidRPr="000C2C6E">
        <w:rPr>
          <w:rFonts w:asciiTheme="minorHAnsi" w:hAnsiTheme="minorHAnsi"/>
        </w:rPr>
        <w:t xml:space="preserve"> heightened risk </w:t>
      </w:r>
      <w:r w:rsidR="001C11E2" w:rsidRPr="000C2C6E">
        <w:rPr>
          <w:rFonts w:asciiTheme="minorHAnsi" w:hAnsiTheme="minorHAnsi"/>
        </w:rPr>
        <w:t>and</w:t>
      </w:r>
      <w:r w:rsidRPr="000C2C6E">
        <w:rPr>
          <w:rFonts w:asciiTheme="minorHAnsi" w:hAnsiTheme="minorHAnsi"/>
        </w:rPr>
        <w:t xml:space="preserve"> experience higher levels of violence. </w:t>
      </w:r>
      <w:r w:rsidR="001C11E2" w:rsidRPr="000C2C6E">
        <w:rPr>
          <w:rFonts w:asciiTheme="minorHAnsi" w:hAnsiTheme="minorHAnsi"/>
        </w:rPr>
        <w:t>In addition,</w:t>
      </w:r>
      <w:r w:rsidRPr="000C2C6E">
        <w:rPr>
          <w:rFonts w:asciiTheme="minorHAnsi" w:hAnsiTheme="minorHAnsi"/>
        </w:rPr>
        <w:t xml:space="preserve"> there are numerous examples of treatment of children with disability in institutional settings</w:t>
      </w:r>
      <w:r w:rsidR="00111240" w:rsidRPr="000C2C6E">
        <w:rPr>
          <w:rFonts w:asciiTheme="minorHAnsi" w:hAnsiTheme="minorHAnsi"/>
        </w:rPr>
        <w:t>,</w:t>
      </w:r>
      <w:r w:rsidRPr="000C2C6E">
        <w:rPr>
          <w:rFonts w:asciiTheme="minorHAnsi" w:hAnsiTheme="minorHAnsi"/>
        </w:rPr>
        <w:t xml:space="preserve"> which are treated as legitimate within those settings, but would be, or should be, unacceptable by community standards. </w:t>
      </w:r>
    </w:p>
    <w:p w14:paraId="042BF0FD" w14:textId="77777777" w:rsidR="000C2C6E" w:rsidRDefault="00CB193D" w:rsidP="000C2C6E">
      <w:pPr>
        <w:pStyle w:val="ListParagraph"/>
        <w:numPr>
          <w:ilvl w:val="0"/>
          <w:numId w:val="6"/>
        </w:numPr>
        <w:spacing w:after="240" w:line="276" w:lineRule="auto"/>
        <w:ind w:left="425" w:hanging="425"/>
        <w:jc w:val="both"/>
        <w:rPr>
          <w:rFonts w:asciiTheme="minorHAnsi" w:hAnsiTheme="minorHAnsi"/>
        </w:rPr>
      </w:pPr>
      <w:r w:rsidRPr="000C2C6E">
        <w:rPr>
          <w:rFonts w:asciiTheme="minorHAnsi" w:hAnsiTheme="minorHAnsi"/>
        </w:rPr>
        <w:t>In some circumstances, these forms of violence are used in disability-specific settings such as special schools or residential facilities where children with disability live. It should be noted that the Special Rapporteur on Torture has emphasised that certain forms of treatment used solely against people with disability fall within the Convention on Torture.</w:t>
      </w:r>
      <w:r w:rsidRPr="00B94770">
        <w:rPr>
          <w:rStyle w:val="FootnoteReference"/>
          <w:rFonts w:asciiTheme="minorHAnsi" w:hAnsiTheme="minorHAnsi"/>
        </w:rPr>
        <w:footnoteReference w:id="18"/>
      </w:r>
    </w:p>
    <w:p w14:paraId="4C3FCC23" w14:textId="77777777" w:rsidR="000C2C6E" w:rsidRDefault="00AF59CE" w:rsidP="000C2C6E">
      <w:pPr>
        <w:pStyle w:val="ListParagraph"/>
        <w:numPr>
          <w:ilvl w:val="0"/>
          <w:numId w:val="6"/>
        </w:numPr>
        <w:spacing w:after="240" w:line="276" w:lineRule="auto"/>
        <w:ind w:left="425" w:hanging="425"/>
        <w:jc w:val="both"/>
        <w:rPr>
          <w:rFonts w:asciiTheme="minorHAnsi" w:hAnsiTheme="minorHAnsi"/>
        </w:rPr>
      </w:pPr>
      <w:r w:rsidRPr="000C2C6E">
        <w:rPr>
          <w:rFonts w:asciiTheme="minorHAnsi" w:hAnsiTheme="minorHAnsi"/>
        </w:rPr>
        <w:t>However R</w:t>
      </w:r>
      <w:r w:rsidR="00CB193D" w:rsidRPr="000C2C6E">
        <w:rPr>
          <w:rFonts w:asciiTheme="minorHAnsi" w:hAnsiTheme="minorHAnsi"/>
        </w:rPr>
        <w:t>eportable Conduct schemes also bring with them the benefits of tracking problems regarding inappropriate conduct, including violence, across a variety of settings</w:t>
      </w:r>
      <w:r w:rsidRPr="000C2C6E">
        <w:rPr>
          <w:rFonts w:asciiTheme="minorHAnsi" w:hAnsiTheme="minorHAnsi"/>
        </w:rPr>
        <w:t>, including in mainstream educational settings</w:t>
      </w:r>
      <w:r w:rsidR="00CB193D" w:rsidRPr="000C2C6E">
        <w:rPr>
          <w:rFonts w:asciiTheme="minorHAnsi" w:hAnsiTheme="minorHAnsi"/>
        </w:rPr>
        <w:t>. The findings and reports of the NSW Ombudsman regarding the heightened risk for children with disability demon</w:t>
      </w:r>
      <w:r w:rsidR="001C11E2" w:rsidRPr="000C2C6E">
        <w:rPr>
          <w:rFonts w:asciiTheme="minorHAnsi" w:hAnsiTheme="minorHAnsi"/>
        </w:rPr>
        <w:t xml:space="preserve">strates some of the key issues, with </w:t>
      </w:r>
      <w:r w:rsidR="00CB193D" w:rsidRPr="000C2C6E">
        <w:rPr>
          <w:rFonts w:asciiTheme="minorHAnsi" w:hAnsiTheme="minorHAnsi"/>
        </w:rPr>
        <w:t xml:space="preserve">children with disability overrepresented in substantiated reports to the Reportable Conduct Scheme in NSW. </w:t>
      </w:r>
    </w:p>
    <w:p w14:paraId="65909756" w14:textId="77777777" w:rsidR="000C2C6E" w:rsidRDefault="00CB193D" w:rsidP="000C2C6E">
      <w:pPr>
        <w:pStyle w:val="ListParagraph"/>
        <w:numPr>
          <w:ilvl w:val="0"/>
          <w:numId w:val="6"/>
        </w:numPr>
        <w:spacing w:after="240" w:line="276" w:lineRule="auto"/>
        <w:ind w:left="425" w:hanging="425"/>
        <w:jc w:val="both"/>
        <w:rPr>
          <w:rFonts w:asciiTheme="minorHAnsi" w:hAnsiTheme="minorHAnsi"/>
        </w:rPr>
      </w:pPr>
      <w:r w:rsidRPr="000C2C6E">
        <w:rPr>
          <w:rFonts w:asciiTheme="minorHAnsi" w:hAnsiTheme="minorHAnsi"/>
        </w:rPr>
        <w:t xml:space="preserve">29% of all notifications closed by the NSW Ombudsman involve children with disability, but only 6% of all open matters involving a criminal charge also involve children with disability. This indicates the importance of an effective Reportable Conduct scheme, given the barriers to legal justice that children with disability experience. </w:t>
      </w:r>
    </w:p>
    <w:p w14:paraId="11038E16" w14:textId="77777777" w:rsidR="000C2C6E" w:rsidRDefault="00CB193D" w:rsidP="000C2C6E">
      <w:pPr>
        <w:pStyle w:val="ListParagraph"/>
        <w:numPr>
          <w:ilvl w:val="0"/>
          <w:numId w:val="6"/>
        </w:numPr>
        <w:spacing w:after="240" w:line="276" w:lineRule="auto"/>
        <w:ind w:left="425" w:hanging="425"/>
        <w:jc w:val="both"/>
        <w:rPr>
          <w:rFonts w:asciiTheme="minorHAnsi" w:hAnsiTheme="minorHAnsi"/>
        </w:rPr>
      </w:pPr>
      <w:r w:rsidRPr="000C2C6E">
        <w:rPr>
          <w:rFonts w:asciiTheme="minorHAnsi" w:hAnsiTheme="minorHAnsi"/>
        </w:rPr>
        <w:t xml:space="preserve">In schools, 21% of substantiated reportable conduct reports relate to children with disability, who according to the Department of Education, constitute only 12% of the schools population. Additionally, 18% of all sustained notifications related to sexual misconduct/sexual offence matters involve a child with disability. </w:t>
      </w:r>
    </w:p>
    <w:p w14:paraId="3F99D324" w14:textId="652D88A3" w:rsidR="005F339F" w:rsidRPr="000C2C6E" w:rsidRDefault="006A28E9" w:rsidP="000C2C6E">
      <w:pPr>
        <w:pStyle w:val="ListParagraph"/>
        <w:numPr>
          <w:ilvl w:val="0"/>
          <w:numId w:val="6"/>
        </w:numPr>
        <w:spacing w:after="240" w:line="276" w:lineRule="auto"/>
        <w:ind w:left="425" w:hanging="425"/>
        <w:jc w:val="both"/>
        <w:rPr>
          <w:rFonts w:asciiTheme="minorHAnsi" w:hAnsiTheme="minorHAnsi"/>
        </w:rPr>
      </w:pPr>
      <w:r w:rsidRPr="000C2C6E">
        <w:rPr>
          <w:rFonts w:asciiTheme="minorHAnsi" w:hAnsiTheme="minorHAnsi"/>
        </w:rPr>
        <w:t>This</w:t>
      </w:r>
      <w:r w:rsidR="00CB193D" w:rsidRPr="000C2C6E">
        <w:rPr>
          <w:rFonts w:asciiTheme="minorHAnsi" w:hAnsiTheme="minorHAnsi"/>
        </w:rPr>
        <w:t xml:space="preserve"> data</w:t>
      </w:r>
      <w:r w:rsidRPr="000C2C6E">
        <w:rPr>
          <w:rFonts w:asciiTheme="minorHAnsi" w:hAnsiTheme="minorHAnsi"/>
        </w:rPr>
        <w:t xml:space="preserve"> is</w:t>
      </w:r>
      <w:r w:rsidR="00CB193D" w:rsidRPr="000C2C6E">
        <w:rPr>
          <w:rFonts w:asciiTheme="minorHAnsi" w:hAnsiTheme="minorHAnsi"/>
        </w:rPr>
        <w:t xml:space="preserve"> likely to underestimate the violence experienced by children with disability in school settings. This is because of the design of</w:t>
      </w:r>
      <w:r w:rsidRPr="000C2C6E">
        <w:rPr>
          <w:rFonts w:asciiTheme="minorHAnsi" w:hAnsiTheme="minorHAnsi"/>
        </w:rPr>
        <w:t xml:space="preserve"> the Reportable Conduct scheme, which results in some incidents not being reported appropriately. </w:t>
      </w:r>
      <w:r w:rsidR="00CB193D" w:rsidRPr="000C2C6E">
        <w:rPr>
          <w:rFonts w:asciiTheme="minorHAnsi" w:hAnsiTheme="minorHAnsi"/>
        </w:rPr>
        <w:t xml:space="preserve">There are severe limitations on the NSW Reportable Conduct scheme when it comes to children with disability. Many kinds of violence, abuse and harmful behaviour against children in </w:t>
      </w:r>
      <w:r w:rsidR="00CB193D" w:rsidRPr="000C2C6E">
        <w:rPr>
          <w:rFonts w:asciiTheme="minorHAnsi" w:hAnsiTheme="minorHAnsi"/>
        </w:rPr>
        <w:lastRenderedPageBreak/>
        <w:t>schools are excluded from Ombudsman oversight through the NSW scheme</w:t>
      </w:r>
      <w:r w:rsidR="00B75A85" w:rsidRPr="000C2C6E">
        <w:rPr>
          <w:rFonts w:asciiTheme="minorHAnsi" w:hAnsiTheme="minorHAnsi"/>
        </w:rPr>
        <w:t>,</w:t>
      </w:r>
      <w:r w:rsidR="00CB193D" w:rsidRPr="000C2C6E">
        <w:rPr>
          <w:rFonts w:asciiTheme="minorHAnsi" w:hAnsiTheme="minorHAnsi"/>
        </w:rPr>
        <w:t xml:space="preserve"> predominantly because the definition of reportable conduct explicitly or implicitly excludes these forms of violence. </w:t>
      </w:r>
    </w:p>
    <w:p w14:paraId="5CD61599" w14:textId="77777777" w:rsidR="00CB193D" w:rsidRPr="005F339F" w:rsidRDefault="00CB193D" w:rsidP="005F339F">
      <w:pPr>
        <w:jc w:val="left"/>
        <w:rPr>
          <w:b/>
        </w:rPr>
      </w:pPr>
      <w:r w:rsidRPr="005F339F">
        <w:rPr>
          <w:b/>
        </w:rPr>
        <w:t xml:space="preserve">Defining ‘Reportable Conduct’ </w:t>
      </w:r>
    </w:p>
    <w:p w14:paraId="1C077011" w14:textId="77777777" w:rsidR="00CB193D" w:rsidRPr="00B94770" w:rsidRDefault="00CB193D" w:rsidP="00CB193D">
      <w:pPr>
        <w:jc w:val="left"/>
        <w:rPr>
          <w:rFonts w:asciiTheme="minorHAnsi" w:hAnsiTheme="minorHAnsi"/>
        </w:rPr>
      </w:pPr>
    </w:p>
    <w:p w14:paraId="43A69A88" w14:textId="792CE896" w:rsidR="000C2C6E" w:rsidRPr="000C2C6E" w:rsidRDefault="00CB193D" w:rsidP="000C2C6E">
      <w:pPr>
        <w:pStyle w:val="ListParagraph"/>
        <w:numPr>
          <w:ilvl w:val="0"/>
          <w:numId w:val="6"/>
        </w:numPr>
        <w:spacing w:after="240" w:line="276" w:lineRule="auto"/>
        <w:ind w:left="425" w:hanging="425"/>
        <w:jc w:val="both"/>
        <w:rPr>
          <w:rFonts w:asciiTheme="minorHAnsi" w:hAnsiTheme="minorHAnsi"/>
        </w:rPr>
      </w:pPr>
      <w:r w:rsidRPr="000C2C6E">
        <w:rPr>
          <w:rFonts w:asciiTheme="minorHAnsi" w:hAnsiTheme="minorHAnsi"/>
        </w:rPr>
        <w:t>It is important to understand how the NSW Scheme functions to exclude some forms of violence against children with disability</w:t>
      </w:r>
      <w:r w:rsidR="000C2C6E">
        <w:rPr>
          <w:rFonts w:asciiTheme="minorHAnsi" w:hAnsiTheme="minorHAnsi"/>
        </w:rPr>
        <w:t xml:space="preserve"> within schools from oversight. </w:t>
      </w:r>
      <w:r w:rsidRPr="000C2C6E">
        <w:rPr>
          <w:rFonts w:asciiTheme="minorHAnsi" w:hAnsiTheme="minorHAnsi"/>
        </w:rPr>
        <w:t xml:space="preserve">The first exception to the definition in the NSW Scheme is: 'conduct that is reasonable for the purposes of the discipline, management or care of children, having regard to the age, maturity, health or other characteristics of the children and to any relevant codes of conduct or professional standards.' Unfortunately, disability is frequently interpreted as one of these 'other characteristics of the children'. </w:t>
      </w:r>
    </w:p>
    <w:p w14:paraId="4421A98C" w14:textId="77777777" w:rsidR="000C2C6E" w:rsidRDefault="00CB193D" w:rsidP="000C2C6E">
      <w:pPr>
        <w:pStyle w:val="ListParagraph"/>
        <w:numPr>
          <w:ilvl w:val="0"/>
          <w:numId w:val="6"/>
        </w:numPr>
        <w:spacing w:after="240" w:line="276" w:lineRule="auto"/>
        <w:ind w:left="425" w:hanging="425"/>
        <w:jc w:val="both"/>
        <w:rPr>
          <w:rFonts w:asciiTheme="minorHAnsi" w:hAnsiTheme="minorHAnsi"/>
        </w:rPr>
      </w:pPr>
      <w:r w:rsidRPr="000C2C6E">
        <w:rPr>
          <w:rFonts w:asciiTheme="minorHAnsi" w:hAnsiTheme="minorHAnsi"/>
        </w:rPr>
        <w:t>Additionally, many school settings understand violence against children with disability as ‘reasonable’ in line with this definition, even when they fail to implement strategies that support a child to manage the complex demands of being in a school setting with others. In many cases, the school has been provided with detail about such strategies by parents or other professionals, but</w:t>
      </w:r>
      <w:r w:rsidR="00AF59CE" w:rsidRPr="000C2C6E">
        <w:rPr>
          <w:rFonts w:asciiTheme="minorHAnsi" w:hAnsiTheme="minorHAnsi"/>
        </w:rPr>
        <w:t xml:space="preserve"> implementation may not be sufficient. </w:t>
      </w:r>
      <w:r w:rsidRPr="000C2C6E">
        <w:rPr>
          <w:rFonts w:asciiTheme="minorHAnsi" w:hAnsiTheme="minorHAnsi"/>
        </w:rPr>
        <w:t xml:space="preserve">This is often the background to an instance of violence against a child with disability. </w:t>
      </w:r>
    </w:p>
    <w:p w14:paraId="649776B2" w14:textId="77777777" w:rsidR="000C2C6E" w:rsidRDefault="00CB193D" w:rsidP="000C2C6E">
      <w:pPr>
        <w:pStyle w:val="ListParagraph"/>
        <w:numPr>
          <w:ilvl w:val="0"/>
          <w:numId w:val="6"/>
        </w:numPr>
        <w:spacing w:after="240" w:line="276" w:lineRule="auto"/>
        <w:ind w:left="425" w:hanging="425"/>
        <w:jc w:val="both"/>
        <w:rPr>
          <w:rFonts w:asciiTheme="minorHAnsi" w:hAnsiTheme="minorHAnsi"/>
        </w:rPr>
      </w:pPr>
      <w:r w:rsidRPr="000C2C6E">
        <w:rPr>
          <w:rFonts w:asciiTheme="minorHAnsi" w:hAnsiTheme="minorHAnsi"/>
        </w:rPr>
        <w:t xml:space="preserve">A child with autism, for example, with inadequate supports provided, might become overstimulated and react physically, with a teacher then responding violently in turn. The use of what is euphemistically called 'physical restraint' often involves behaviour that would count as physical violence if a child without disability were subject to it. However, because this conduct is interpreted as ‘reasonable for the purposes of discipline, management or care of children,’ it may not be considered reportable conduct. This is despite the fact that in many such circumstances, the situation would have been entirely manageable in a non-violent way, if adequate supports were provided. </w:t>
      </w:r>
    </w:p>
    <w:p w14:paraId="019EDF50" w14:textId="77777777" w:rsidR="000C2C6E" w:rsidRDefault="00CB193D" w:rsidP="000C2C6E">
      <w:pPr>
        <w:pStyle w:val="ListParagraph"/>
        <w:numPr>
          <w:ilvl w:val="0"/>
          <w:numId w:val="6"/>
        </w:numPr>
        <w:spacing w:after="240" w:line="276" w:lineRule="auto"/>
        <w:ind w:left="425" w:hanging="425"/>
        <w:jc w:val="both"/>
        <w:rPr>
          <w:rFonts w:asciiTheme="minorHAnsi" w:hAnsiTheme="minorHAnsi"/>
        </w:rPr>
      </w:pPr>
      <w:r w:rsidRPr="000C2C6E">
        <w:rPr>
          <w:rFonts w:asciiTheme="minorHAnsi" w:hAnsiTheme="minorHAnsi"/>
        </w:rPr>
        <w:t>Indeed, a situation like this is unlikely to be subject to investigation at all without complaint by parents or guardians. This undermines the intention of the Reportable Conduct Scheme to make adults responsible for ensuring proper conduc</w:t>
      </w:r>
      <w:r w:rsidR="00AF59CE" w:rsidRPr="000C2C6E">
        <w:rPr>
          <w:rFonts w:asciiTheme="minorHAnsi" w:hAnsiTheme="minorHAnsi"/>
        </w:rPr>
        <w:t>t towards children at all times</w:t>
      </w:r>
      <w:r w:rsidRPr="000C2C6E">
        <w:rPr>
          <w:rFonts w:asciiTheme="minorHAnsi" w:hAnsiTheme="minorHAnsi"/>
        </w:rPr>
        <w:t>. It also obscures from oversight and analysis</w:t>
      </w:r>
      <w:r w:rsidR="00AF59CE" w:rsidRPr="000C2C6E">
        <w:rPr>
          <w:rFonts w:asciiTheme="minorHAnsi" w:hAnsiTheme="minorHAnsi"/>
        </w:rPr>
        <w:t>,</w:t>
      </w:r>
      <w:r w:rsidRPr="000C2C6E">
        <w:rPr>
          <w:rFonts w:asciiTheme="minorHAnsi" w:hAnsiTheme="minorHAnsi"/>
        </w:rPr>
        <w:t xml:space="preserve"> forms of behaviour the scheme was introduced to help address.</w:t>
      </w:r>
    </w:p>
    <w:p w14:paraId="0673127A" w14:textId="66E15063" w:rsidR="00CB193D" w:rsidRPr="000C2C6E" w:rsidRDefault="00CB193D" w:rsidP="000C2C6E">
      <w:pPr>
        <w:pStyle w:val="ListParagraph"/>
        <w:numPr>
          <w:ilvl w:val="0"/>
          <w:numId w:val="6"/>
        </w:numPr>
        <w:spacing w:after="240" w:line="276" w:lineRule="auto"/>
        <w:ind w:left="425" w:hanging="425"/>
        <w:jc w:val="both"/>
        <w:rPr>
          <w:rFonts w:asciiTheme="minorHAnsi" w:hAnsiTheme="minorHAnsi"/>
        </w:rPr>
      </w:pPr>
      <w:r w:rsidRPr="000C2C6E">
        <w:rPr>
          <w:rFonts w:asciiTheme="minorHAnsi" w:hAnsiTheme="minorHAnsi"/>
        </w:rPr>
        <w:t xml:space="preserve">The NSW Scheme effectively allows certain organisations to assess whether or not a particular form of conduct is ‘reportable’. This can undermine the oversight function granted to the Ombudsman in these circumstances. For example in NSW, decisions about whether certain behaviour within public schools is reportable conduct is made by the Employee Performance and Conduct Directorate within the Department of Education and Training. As a result, the Department of Education's perspective on </w:t>
      </w:r>
      <w:r w:rsidRPr="000C2C6E">
        <w:rPr>
          <w:rFonts w:asciiTheme="minorHAnsi" w:hAnsiTheme="minorHAnsi"/>
        </w:rPr>
        <w:lastRenderedPageBreak/>
        <w:t xml:space="preserve">whether or not a particular behaviour is reasonable for the care of other children may preclude particular instances of violence against children with disability from even reaching the Ombudsman. In other words, the exception in the legislation tends to collude with potential reporters' failures to recognise violence against children with disability as violence. </w:t>
      </w:r>
    </w:p>
    <w:p w14:paraId="07989370" w14:textId="77777777" w:rsidR="00CB193D" w:rsidRPr="00592972" w:rsidRDefault="00CB193D" w:rsidP="00592972">
      <w:pPr>
        <w:jc w:val="left"/>
        <w:rPr>
          <w:b/>
        </w:rPr>
      </w:pPr>
      <w:r w:rsidRPr="00592972">
        <w:rPr>
          <w:b/>
        </w:rPr>
        <w:t>Class or Kind Determinations</w:t>
      </w:r>
    </w:p>
    <w:p w14:paraId="035CDD3F" w14:textId="77777777" w:rsidR="00CB193D" w:rsidRPr="00B94770" w:rsidRDefault="00CB193D" w:rsidP="00B86D0A">
      <w:pPr>
        <w:jc w:val="both"/>
        <w:rPr>
          <w:rFonts w:asciiTheme="minorHAnsi" w:hAnsiTheme="minorHAnsi"/>
        </w:rPr>
      </w:pPr>
    </w:p>
    <w:p w14:paraId="2787BB67" w14:textId="7DBAF229" w:rsidR="00CB193D" w:rsidRPr="000C2C6E" w:rsidRDefault="00CB193D" w:rsidP="000C2C6E">
      <w:pPr>
        <w:pStyle w:val="ListParagraph"/>
        <w:numPr>
          <w:ilvl w:val="0"/>
          <w:numId w:val="6"/>
        </w:numPr>
        <w:spacing w:line="276" w:lineRule="auto"/>
        <w:ind w:left="426" w:hanging="426"/>
        <w:jc w:val="both"/>
        <w:rPr>
          <w:rFonts w:asciiTheme="minorHAnsi" w:hAnsiTheme="minorHAnsi"/>
        </w:rPr>
      </w:pPr>
      <w:r w:rsidRPr="000C2C6E">
        <w:rPr>
          <w:rFonts w:asciiTheme="minorHAnsi" w:hAnsiTheme="minorHAnsi"/>
        </w:rPr>
        <w:t xml:space="preserve">Under the NSW Scheme, a ‘Class or Kind Determination’ was </w:t>
      </w:r>
      <w:r w:rsidR="00B75A85" w:rsidRPr="000C2C6E">
        <w:rPr>
          <w:rFonts w:asciiTheme="minorHAnsi" w:hAnsiTheme="minorHAnsi"/>
        </w:rPr>
        <w:t>agreed with the Department of Education. This provides</w:t>
      </w:r>
      <w:r w:rsidRPr="000C2C6E">
        <w:rPr>
          <w:rFonts w:asciiTheme="minorHAnsi" w:hAnsiTheme="minorHAnsi"/>
        </w:rPr>
        <w:t xml:space="preserve"> guidance</w:t>
      </w:r>
      <w:r w:rsidR="00B75A85" w:rsidRPr="000C2C6E">
        <w:rPr>
          <w:rFonts w:asciiTheme="minorHAnsi" w:hAnsiTheme="minorHAnsi"/>
        </w:rPr>
        <w:t xml:space="preserve"> to schools regarding reportable conduct, including </w:t>
      </w:r>
      <w:r w:rsidRPr="000C2C6E">
        <w:rPr>
          <w:rFonts w:asciiTheme="minorHAnsi" w:hAnsiTheme="minorHAnsi"/>
        </w:rPr>
        <w:t xml:space="preserve">forms of conduct </w:t>
      </w:r>
      <w:r w:rsidR="00B75A85" w:rsidRPr="000C2C6E">
        <w:rPr>
          <w:rFonts w:asciiTheme="minorHAnsi" w:hAnsiTheme="minorHAnsi"/>
        </w:rPr>
        <w:t>determined not to need reporting</w:t>
      </w:r>
      <w:r w:rsidRPr="000C2C6E">
        <w:rPr>
          <w:rFonts w:asciiTheme="minorHAnsi" w:hAnsiTheme="minorHAnsi"/>
        </w:rPr>
        <w:t xml:space="preserve"> to the Ombudsman. This Determination has been identified as key to enabling schools to comply with the Reportable Conduct Scheme by reducing the ‘onerous’ demands it makes on schools. It has been presented as essential to the successful compliance of schools with the Scheme. The ‘Class or Kind Determination’ made with schools, however, has also provided greater specificity about the definition of reportable conduct:</w:t>
      </w:r>
    </w:p>
    <w:p w14:paraId="1D2D33D7" w14:textId="77777777" w:rsidR="00D84095" w:rsidRPr="00AF59CE" w:rsidRDefault="00D84095" w:rsidP="00AF59CE">
      <w:pPr>
        <w:pStyle w:val="indent"/>
        <w:spacing w:line="276" w:lineRule="auto"/>
        <w:jc w:val="both"/>
        <w:rPr>
          <w:rFonts w:asciiTheme="minorHAnsi" w:hAnsiTheme="minorHAnsi"/>
          <w:sz w:val="24"/>
          <w:szCs w:val="24"/>
        </w:rPr>
      </w:pPr>
    </w:p>
    <w:p w14:paraId="6A2A7547" w14:textId="77777777" w:rsidR="00CB193D" w:rsidRPr="00AF59CE" w:rsidRDefault="00D84095" w:rsidP="00AF59CE">
      <w:pPr>
        <w:pStyle w:val="indent"/>
        <w:spacing w:line="276" w:lineRule="auto"/>
        <w:jc w:val="both"/>
        <w:rPr>
          <w:rFonts w:asciiTheme="minorHAnsi" w:hAnsiTheme="minorHAnsi"/>
          <w:sz w:val="24"/>
          <w:szCs w:val="24"/>
        </w:rPr>
      </w:pPr>
      <w:r w:rsidRPr="00AF59CE">
        <w:rPr>
          <w:rFonts w:asciiTheme="minorHAnsi" w:hAnsiTheme="minorHAnsi"/>
          <w:sz w:val="24"/>
          <w:szCs w:val="24"/>
        </w:rPr>
        <w:t>‘</w:t>
      </w:r>
      <w:r w:rsidR="00CB193D" w:rsidRPr="00AF59CE">
        <w:rPr>
          <w:rFonts w:asciiTheme="minorHAnsi" w:hAnsiTheme="minorHAnsi"/>
          <w:sz w:val="24"/>
          <w:szCs w:val="24"/>
        </w:rPr>
        <w:t>The amendments also make it clear that employees, particularly teachers, can take reasonable action to exercise effective classroom management and discipline. This includes actions such as reasonably restraining a student for the safety of that student or others, comforting a distressed student or raising their voices to restore order with a group of students</w:t>
      </w:r>
      <w:r w:rsidRPr="00AF59CE">
        <w:rPr>
          <w:rFonts w:asciiTheme="minorHAnsi" w:hAnsiTheme="minorHAnsi"/>
          <w:sz w:val="24"/>
          <w:szCs w:val="24"/>
        </w:rPr>
        <w:t>’</w:t>
      </w:r>
      <w:r w:rsidR="00CB193D" w:rsidRPr="00AF59CE">
        <w:rPr>
          <w:rFonts w:asciiTheme="minorHAnsi" w:hAnsiTheme="minorHAnsi"/>
          <w:sz w:val="24"/>
          <w:szCs w:val="24"/>
        </w:rPr>
        <w:t>.</w:t>
      </w:r>
      <w:r w:rsidR="00CB193D" w:rsidRPr="00AF59CE">
        <w:rPr>
          <w:rStyle w:val="FootnoteReference"/>
          <w:rFonts w:asciiTheme="minorHAnsi" w:hAnsiTheme="minorHAnsi"/>
          <w:sz w:val="24"/>
          <w:szCs w:val="24"/>
        </w:rPr>
        <w:footnoteReference w:id="19"/>
      </w:r>
    </w:p>
    <w:p w14:paraId="79E20B24" w14:textId="77777777" w:rsidR="00CB193D" w:rsidRPr="00AF59CE" w:rsidRDefault="00CB193D" w:rsidP="00AF59CE">
      <w:pPr>
        <w:pStyle w:val="Body"/>
        <w:spacing w:after="0" w:line="276" w:lineRule="auto"/>
        <w:jc w:val="both"/>
        <w:rPr>
          <w:rFonts w:asciiTheme="minorHAnsi" w:hAnsiTheme="minorHAnsi" w:cs="Arial"/>
          <w:sz w:val="24"/>
          <w:szCs w:val="24"/>
          <w:lang w:val="en-AU"/>
        </w:rPr>
      </w:pPr>
      <w:r w:rsidRPr="00AF59CE">
        <w:rPr>
          <w:rFonts w:asciiTheme="minorHAnsi" w:hAnsiTheme="minorHAnsi" w:cs="Arial"/>
          <w:sz w:val="24"/>
          <w:szCs w:val="24"/>
          <w:lang w:val="en-AU"/>
        </w:rPr>
        <w:t xml:space="preserve"> </w:t>
      </w:r>
    </w:p>
    <w:p w14:paraId="64D6F692" w14:textId="0460BED8" w:rsidR="00CB193D" w:rsidRPr="000C2C6E" w:rsidRDefault="00CB193D" w:rsidP="000C2C6E">
      <w:pPr>
        <w:pStyle w:val="ListParagraph"/>
        <w:numPr>
          <w:ilvl w:val="0"/>
          <w:numId w:val="6"/>
        </w:numPr>
        <w:spacing w:line="276" w:lineRule="auto"/>
        <w:ind w:left="426" w:hanging="426"/>
        <w:jc w:val="both"/>
        <w:rPr>
          <w:rFonts w:asciiTheme="minorHAnsi" w:hAnsiTheme="minorHAnsi"/>
        </w:rPr>
      </w:pPr>
      <w:r w:rsidRPr="000C2C6E">
        <w:rPr>
          <w:rFonts w:asciiTheme="minorHAnsi" w:hAnsiTheme="minorHAnsi"/>
        </w:rPr>
        <w:t>This definition clearly excludes some of the forms of violence a child with disability may experience in school. In addition to the exception described above, the Class or Kind Determination excludes from ‘reportable conduct’:</w:t>
      </w:r>
    </w:p>
    <w:p w14:paraId="25BE276B" w14:textId="77777777" w:rsidR="00D84095" w:rsidRPr="00AF59CE" w:rsidRDefault="00D84095" w:rsidP="00AF59CE">
      <w:pPr>
        <w:spacing w:line="276" w:lineRule="auto"/>
        <w:jc w:val="both"/>
        <w:rPr>
          <w:rFonts w:asciiTheme="minorHAnsi" w:hAnsiTheme="minorHAnsi"/>
        </w:rPr>
      </w:pPr>
    </w:p>
    <w:p w14:paraId="0AFAE853" w14:textId="10B49B15" w:rsidR="00CB193D" w:rsidRPr="00AF59CE" w:rsidRDefault="00B75A85" w:rsidP="00AF59CE">
      <w:pPr>
        <w:pStyle w:val="indent"/>
        <w:spacing w:line="276" w:lineRule="auto"/>
        <w:jc w:val="both"/>
        <w:rPr>
          <w:rFonts w:asciiTheme="minorHAnsi" w:hAnsiTheme="minorHAnsi"/>
          <w:sz w:val="24"/>
          <w:szCs w:val="24"/>
        </w:rPr>
      </w:pPr>
      <w:r>
        <w:rPr>
          <w:rFonts w:asciiTheme="minorHAnsi" w:hAnsiTheme="minorHAnsi"/>
          <w:sz w:val="24"/>
          <w:szCs w:val="24"/>
        </w:rPr>
        <w:t>‘</w:t>
      </w:r>
      <w:r w:rsidR="00CB193D" w:rsidRPr="00AF59CE">
        <w:rPr>
          <w:rFonts w:asciiTheme="minorHAnsi" w:hAnsiTheme="minorHAnsi"/>
          <w:sz w:val="24"/>
          <w:szCs w:val="24"/>
        </w:rPr>
        <w:t>using reasonable force to:</w:t>
      </w:r>
    </w:p>
    <w:p w14:paraId="56AF7152" w14:textId="77777777" w:rsidR="00CB193D" w:rsidRPr="00AF59CE" w:rsidRDefault="00CB193D" w:rsidP="000C2C6E">
      <w:pPr>
        <w:pStyle w:val="indent"/>
        <w:numPr>
          <w:ilvl w:val="0"/>
          <w:numId w:val="1"/>
        </w:numPr>
        <w:spacing w:line="276" w:lineRule="auto"/>
        <w:jc w:val="both"/>
        <w:rPr>
          <w:rFonts w:asciiTheme="minorHAnsi" w:hAnsiTheme="minorHAnsi"/>
          <w:sz w:val="24"/>
          <w:szCs w:val="24"/>
        </w:rPr>
      </w:pPr>
      <w:r w:rsidRPr="00AF59CE">
        <w:rPr>
          <w:rFonts w:asciiTheme="minorHAnsi" w:hAnsiTheme="minorHAnsi"/>
          <w:sz w:val="24"/>
          <w:szCs w:val="24"/>
        </w:rPr>
        <w:t>Disarm a child seeking to harm themself or another; or</w:t>
      </w:r>
    </w:p>
    <w:p w14:paraId="239B4755" w14:textId="77777777" w:rsidR="00CB193D" w:rsidRPr="00AF59CE" w:rsidRDefault="00CB193D" w:rsidP="000C2C6E">
      <w:pPr>
        <w:pStyle w:val="indent"/>
        <w:numPr>
          <w:ilvl w:val="0"/>
          <w:numId w:val="1"/>
        </w:numPr>
        <w:spacing w:line="276" w:lineRule="auto"/>
        <w:jc w:val="both"/>
        <w:rPr>
          <w:rFonts w:asciiTheme="minorHAnsi" w:hAnsiTheme="minorHAnsi"/>
          <w:sz w:val="24"/>
          <w:szCs w:val="24"/>
        </w:rPr>
      </w:pPr>
      <w:r w:rsidRPr="00AF59CE">
        <w:rPr>
          <w:rFonts w:asciiTheme="minorHAnsi" w:hAnsiTheme="minorHAnsi"/>
          <w:sz w:val="24"/>
          <w:szCs w:val="24"/>
        </w:rPr>
        <w:t>Separate children in the act of fighting; or</w:t>
      </w:r>
    </w:p>
    <w:p w14:paraId="170C5AFA" w14:textId="77777777" w:rsidR="00CB193D" w:rsidRPr="00AF59CE" w:rsidRDefault="00CB193D" w:rsidP="000C2C6E">
      <w:pPr>
        <w:pStyle w:val="indent"/>
        <w:numPr>
          <w:ilvl w:val="0"/>
          <w:numId w:val="1"/>
        </w:numPr>
        <w:spacing w:line="276" w:lineRule="auto"/>
        <w:jc w:val="both"/>
        <w:rPr>
          <w:rFonts w:asciiTheme="minorHAnsi" w:hAnsiTheme="minorHAnsi"/>
          <w:sz w:val="24"/>
          <w:szCs w:val="24"/>
        </w:rPr>
      </w:pPr>
      <w:r w:rsidRPr="00AF59CE">
        <w:rPr>
          <w:rFonts w:asciiTheme="minorHAnsi" w:hAnsiTheme="minorHAnsi"/>
          <w:sz w:val="24"/>
          <w:szCs w:val="24"/>
        </w:rPr>
        <w:t>Move a child away from a place where the person may be harmed; or</w:t>
      </w:r>
    </w:p>
    <w:p w14:paraId="500AED27" w14:textId="77777777" w:rsidR="00CB193D" w:rsidRPr="00AF59CE" w:rsidRDefault="00CB193D" w:rsidP="000C2C6E">
      <w:pPr>
        <w:pStyle w:val="indent"/>
        <w:numPr>
          <w:ilvl w:val="0"/>
          <w:numId w:val="1"/>
        </w:numPr>
        <w:spacing w:line="276" w:lineRule="auto"/>
        <w:jc w:val="both"/>
        <w:rPr>
          <w:rFonts w:asciiTheme="minorHAnsi" w:hAnsiTheme="minorHAnsi"/>
          <w:sz w:val="24"/>
          <w:szCs w:val="24"/>
        </w:rPr>
      </w:pPr>
      <w:r w:rsidRPr="00AF59CE">
        <w:rPr>
          <w:rFonts w:asciiTheme="minorHAnsi" w:hAnsiTheme="minorHAnsi"/>
          <w:sz w:val="24"/>
          <w:szCs w:val="24"/>
        </w:rPr>
        <w:t>Restrain a child from causing intentional damage to property.’</w:t>
      </w:r>
      <w:r w:rsidRPr="00AF59CE">
        <w:rPr>
          <w:rStyle w:val="FootnoteReference"/>
          <w:rFonts w:asciiTheme="minorHAnsi" w:hAnsiTheme="minorHAnsi"/>
          <w:sz w:val="24"/>
          <w:szCs w:val="24"/>
        </w:rPr>
        <w:footnoteReference w:id="20"/>
      </w:r>
    </w:p>
    <w:p w14:paraId="4E38E42F" w14:textId="77777777" w:rsidR="00CB193D" w:rsidRPr="00AF59CE" w:rsidRDefault="00CB193D" w:rsidP="00AF59CE">
      <w:pPr>
        <w:pStyle w:val="Body"/>
        <w:spacing w:after="0" w:line="276" w:lineRule="auto"/>
        <w:ind w:right="720"/>
        <w:jc w:val="both"/>
        <w:rPr>
          <w:rFonts w:asciiTheme="minorHAnsi" w:hAnsiTheme="minorHAnsi" w:cs="Arial"/>
          <w:sz w:val="24"/>
          <w:szCs w:val="24"/>
          <w:lang w:val="en-AU"/>
        </w:rPr>
      </w:pPr>
    </w:p>
    <w:p w14:paraId="2AD95AE6" w14:textId="77777777" w:rsidR="000C2C6E" w:rsidRDefault="00CB193D" w:rsidP="000C2C6E">
      <w:pPr>
        <w:pStyle w:val="ListParagraph"/>
        <w:numPr>
          <w:ilvl w:val="0"/>
          <w:numId w:val="6"/>
        </w:numPr>
        <w:tabs>
          <w:tab w:val="left" w:pos="426"/>
        </w:tabs>
        <w:spacing w:after="240" w:line="276" w:lineRule="auto"/>
        <w:ind w:left="426"/>
        <w:jc w:val="both"/>
        <w:rPr>
          <w:rFonts w:asciiTheme="minorHAnsi" w:hAnsiTheme="minorHAnsi"/>
        </w:rPr>
      </w:pPr>
      <w:r w:rsidRPr="000C2C6E">
        <w:rPr>
          <w:rFonts w:asciiTheme="minorHAnsi" w:hAnsiTheme="minorHAnsi"/>
        </w:rPr>
        <w:t xml:space="preserve">The exclusion of these forms of conduct from being reported can collude with the ongoing failure across a range of institutions to understand that these forms of ‘reasonable force’ can constitute violence against children with disability. In some circumstances, it may even be understood to permit solitary confinement of a child </w:t>
      </w:r>
      <w:r w:rsidRPr="000C2C6E">
        <w:rPr>
          <w:rFonts w:asciiTheme="minorHAnsi" w:hAnsiTheme="minorHAnsi"/>
        </w:rPr>
        <w:lastRenderedPageBreak/>
        <w:t>without reporting such conduct to the NSW Ombudsman</w:t>
      </w:r>
      <w:r w:rsidR="00D84095" w:rsidRPr="000C2C6E">
        <w:rPr>
          <w:rFonts w:asciiTheme="minorHAnsi" w:hAnsiTheme="minorHAnsi"/>
        </w:rPr>
        <w:t>.</w:t>
      </w:r>
      <w:r w:rsidRPr="000C2C6E">
        <w:rPr>
          <w:rFonts w:asciiTheme="minorHAnsi" w:hAnsiTheme="minorHAnsi"/>
        </w:rPr>
        <w:t xml:space="preserve"> It also obscures that such conduct frequently results from a lack of supports provided in educational settings. The scheme must be amended to protect against breaches of human rights, such as the solitary confinement evidenced in the ‘child in the cage’ incident. </w:t>
      </w:r>
    </w:p>
    <w:p w14:paraId="39EF9339" w14:textId="77777777" w:rsidR="000C2C6E" w:rsidRDefault="00D84095" w:rsidP="000C2C6E">
      <w:pPr>
        <w:pStyle w:val="ListParagraph"/>
        <w:numPr>
          <w:ilvl w:val="0"/>
          <w:numId w:val="6"/>
        </w:numPr>
        <w:tabs>
          <w:tab w:val="left" w:pos="426"/>
        </w:tabs>
        <w:spacing w:after="240" w:line="276" w:lineRule="auto"/>
        <w:ind w:left="426"/>
        <w:jc w:val="both"/>
        <w:rPr>
          <w:rFonts w:asciiTheme="minorHAnsi" w:hAnsiTheme="minorHAnsi"/>
        </w:rPr>
      </w:pPr>
      <w:r w:rsidRPr="000C2C6E">
        <w:rPr>
          <w:rFonts w:asciiTheme="minorHAnsi" w:hAnsiTheme="minorHAnsi"/>
        </w:rPr>
        <w:t xml:space="preserve">The NSW Ombudsman has the authority to conduct investigation into the Department of Education </w:t>
      </w:r>
      <w:r w:rsidR="00C275A5" w:rsidRPr="000C2C6E">
        <w:rPr>
          <w:rFonts w:asciiTheme="minorHAnsi" w:hAnsiTheme="minorHAnsi"/>
        </w:rPr>
        <w:t>reportable conduct decisions made</w:t>
      </w:r>
      <w:r w:rsidR="00AD6253" w:rsidRPr="000C2C6E">
        <w:rPr>
          <w:rFonts w:asciiTheme="minorHAnsi" w:hAnsiTheme="minorHAnsi"/>
        </w:rPr>
        <w:t xml:space="preserve"> under ‘Class or Kind D</w:t>
      </w:r>
      <w:r w:rsidR="00C275A5" w:rsidRPr="000C2C6E">
        <w:rPr>
          <w:rFonts w:asciiTheme="minorHAnsi" w:hAnsiTheme="minorHAnsi"/>
        </w:rPr>
        <w:t>etermination</w:t>
      </w:r>
      <w:r w:rsidRPr="000C2C6E">
        <w:rPr>
          <w:rFonts w:asciiTheme="minorHAnsi" w:hAnsiTheme="minorHAnsi"/>
        </w:rPr>
        <w:t>’</w:t>
      </w:r>
      <w:r w:rsidR="00C275A5" w:rsidRPr="000C2C6E">
        <w:rPr>
          <w:rFonts w:asciiTheme="minorHAnsi" w:hAnsiTheme="minorHAnsi"/>
        </w:rPr>
        <w:t>, but it is our understanding that to date this has not been done</w:t>
      </w:r>
      <w:r w:rsidRPr="000C2C6E">
        <w:rPr>
          <w:rFonts w:asciiTheme="minorHAnsi" w:hAnsiTheme="minorHAnsi"/>
        </w:rPr>
        <w:t xml:space="preserve">. </w:t>
      </w:r>
    </w:p>
    <w:p w14:paraId="012C494F" w14:textId="36EFCA20" w:rsidR="007C574A" w:rsidRPr="000C2C6E" w:rsidRDefault="00D84095" w:rsidP="000C2C6E">
      <w:pPr>
        <w:pStyle w:val="ListParagraph"/>
        <w:numPr>
          <w:ilvl w:val="0"/>
          <w:numId w:val="6"/>
        </w:numPr>
        <w:tabs>
          <w:tab w:val="left" w:pos="426"/>
        </w:tabs>
        <w:spacing w:after="240" w:line="276" w:lineRule="auto"/>
        <w:ind w:left="426"/>
        <w:jc w:val="both"/>
        <w:rPr>
          <w:rFonts w:asciiTheme="minorHAnsi" w:hAnsiTheme="minorHAnsi"/>
        </w:rPr>
      </w:pPr>
      <w:r w:rsidRPr="000C2C6E">
        <w:rPr>
          <w:rFonts w:asciiTheme="minorHAnsi" w:hAnsiTheme="minorHAnsi"/>
        </w:rPr>
        <w:t>An audit of this kind could provide valuable information relating to the matters that are currently excluded from reporting und</w:t>
      </w:r>
      <w:r w:rsidR="00C275A5" w:rsidRPr="000C2C6E">
        <w:rPr>
          <w:rFonts w:asciiTheme="minorHAnsi" w:hAnsiTheme="minorHAnsi"/>
        </w:rPr>
        <w:t>er ‘Class or Kind Determination</w:t>
      </w:r>
      <w:r w:rsidRPr="000C2C6E">
        <w:rPr>
          <w:rFonts w:asciiTheme="minorHAnsi" w:hAnsiTheme="minorHAnsi"/>
        </w:rPr>
        <w:t xml:space="preserve">’, and the representation of students with disability within these decisions. If an audit were to be undertaken however, it would need to be with a broad understanding of disability, not just those students with current support programs in place, in order for a full picture to be gained. </w:t>
      </w:r>
    </w:p>
    <w:p w14:paraId="1B04FA33" w14:textId="77777777" w:rsidR="00CB193D" w:rsidRPr="007C574A" w:rsidRDefault="00CB193D" w:rsidP="007C574A">
      <w:pPr>
        <w:jc w:val="left"/>
        <w:rPr>
          <w:b/>
        </w:rPr>
      </w:pPr>
      <w:r w:rsidRPr="007C574A">
        <w:rPr>
          <w:b/>
        </w:rPr>
        <w:t>Developing responses to children with disability</w:t>
      </w:r>
    </w:p>
    <w:p w14:paraId="28FF273C" w14:textId="77777777" w:rsidR="00CB193D" w:rsidRPr="00B94770" w:rsidRDefault="00CB193D" w:rsidP="00B86D0A">
      <w:pPr>
        <w:jc w:val="both"/>
        <w:rPr>
          <w:rFonts w:asciiTheme="minorHAnsi" w:hAnsiTheme="minorHAnsi"/>
        </w:rPr>
      </w:pPr>
    </w:p>
    <w:p w14:paraId="5F90EA52" w14:textId="77777777" w:rsidR="00CB193D" w:rsidRPr="000C2C6E" w:rsidRDefault="00CB193D" w:rsidP="000C2C6E">
      <w:pPr>
        <w:pStyle w:val="ListParagraph"/>
        <w:numPr>
          <w:ilvl w:val="0"/>
          <w:numId w:val="6"/>
        </w:numPr>
        <w:tabs>
          <w:tab w:val="left" w:pos="426"/>
        </w:tabs>
        <w:spacing w:line="276" w:lineRule="auto"/>
        <w:ind w:left="426" w:hanging="349"/>
        <w:jc w:val="both"/>
        <w:rPr>
          <w:rFonts w:asciiTheme="minorHAnsi" w:hAnsiTheme="minorHAnsi"/>
        </w:rPr>
      </w:pPr>
      <w:r w:rsidRPr="000C2C6E">
        <w:rPr>
          <w:rFonts w:asciiTheme="minorHAnsi" w:hAnsiTheme="minorHAnsi"/>
        </w:rPr>
        <w:t>For children with disability to be safe, institutional settings must have good u</w:t>
      </w:r>
      <w:r w:rsidR="00C275A5" w:rsidRPr="000C2C6E">
        <w:rPr>
          <w:rFonts w:asciiTheme="minorHAnsi" w:hAnsiTheme="minorHAnsi"/>
        </w:rPr>
        <w:t xml:space="preserve">nderstanding </w:t>
      </w:r>
      <w:r w:rsidRPr="000C2C6E">
        <w:rPr>
          <w:rFonts w:asciiTheme="minorHAnsi" w:hAnsiTheme="minorHAnsi"/>
        </w:rPr>
        <w:t>of disability, of t</w:t>
      </w:r>
      <w:r w:rsidR="00C275A5" w:rsidRPr="000C2C6E">
        <w:rPr>
          <w:rFonts w:asciiTheme="minorHAnsi" w:hAnsiTheme="minorHAnsi"/>
        </w:rPr>
        <w:t>he heightened risk of violence for</w:t>
      </w:r>
      <w:r w:rsidRPr="000C2C6E">
        <w:rPr>
          <w:rFonts w:asciiTheme="minorHAnsi" w:hAnsiTheme="minorHAnsi"/>
        </w:rPr>
        <w:t xml:space="preserve"> children with disability, and how to respond to both. This, however, is rare in most service settings. A Reportable Conduct scheme should be designed to maximise the education sector’s development in relation to disability. This means that the scheme must intervene in and not inadvertently support mispercept</w:t>
      </w:r>
      <w:r w:rsidR="00B86D0A" w:rsidRPr="000C2C6E">
        <w:rPr>
          <w:rFonts w:asciiTheme="minorHAnsi" w:hAnsiTheme="minorHAnsi"/>
        </w:rPr>
        <w:t xml:space="preserve">ions about disability or double </w:t>
      </w:r>
      <w:r w:rsidRPr="000C2C6E">
        <w:rPr>
          <w:rFonts w:asciiTheme="minorHAnsi" w:hAnsiTheme="minorHAnsi"/>
        </w:rPr>
        <w:t>standards regarding acceptable conduct towards children with disability.</w:t>
      </w:r>
    </w:p>
    <w:p w14:paraId="557A32DA" w14:textId="77777777" w:rsidR="00CB193D" w:rsidRPr="00B94770" w:rsidRDefault="00CB193D" w:rsidP="000C2C6E">
      <w:pPr>
        <w:pStyle w:val="Body"/>
        <w:tabs>
          <w:tab w:val="left" w:pos="426"/>
        </w:tabs>
        <w:spacing w:after="0" w:line="276" w:lineRule="auto"/>
        <w:ind w:left="426" w:hanging="349"/>
        <w:jc w:val="both"/>
        <w:rPr>
          <w:rFonts w:asciiTheme="minorHAnsi" w:hAnsiTheme="minorHAnsi" w:cs="Arial"/>
          <w:sz w:val="24"/>
          <w:szCs w:val="24"/>
        </w:rPr>
      </w:pPr>
    </w:p>
    <w:p w14:paraId="4DA2D696" w14:textId="7A17CFDF" w:rsidR="00CB193D" w:rsidRPr="000C2C6E" w:rsidRDefault="00CB193D" w:rsidP="00AD6253">
      <w:pPr>
        <w:pStyle w:val="ListParagraph"/>
        <w:numPr>
          <w:ilvl w:val="0"/>
          <w:numId w:val="6"/>
        </w:numPr>
        <w:tabs>
          <w:tab w:val="left" w:pos="426"/>
        </w:tabs>
        <w:spacing w:line="276" w:lineRule="auto"/>
        <w:ind w:left="426" w:hanging="349"/>
        <w:jc w:val="both"/>
        <w:rPr>
          <w:rFonts w:asciiTheme="minorHAnsi" w:hAnsiTheme="minorHAnsi"/>
        </w:rPr>
      </w:pPr>
      <w:r w:rsidRPr="000C2C6E">
        <w:rPr>
          <w:rFonts w:asciiTheme="minorHAnsi" w:hAnsiTheme="minorHAnsi"/>
        </w:rPr>
        <w:t xml:space="preserve">In NSW, the Scheme operates in schools that often do not have positive records of recognising and responding appropriately to disability. There is, in general, a poor understanding of disability and impairment in our society. In many cases, a disability or a support need will not be recognised or fulfilled without a formal diagnosis of impairment. A child with disability may instead be understood as recalcitrant, as refusing to comply, or as having 'challenging behaviour'. Alternately, where a diagnosis has been made, it may be used to ‘explain away’ distress, leading to the dismissal of the cues that reportable conduct may have occurred. </w:t>
      </w:r>
    </w:p>
    <w:p w14:paraId="499D569C" w14:textId="77777777" w:rsidR="00D81514" w:rsidRDefault="00D81514" w:rsidP="00AD6253">
      <w:pPr>
        <w:spacing w:line="276" w:lineRule="auto"/>
        <w:jc w:val="both"/>
        <w:rPr>
          <w:rFonts w:asciiTheme="minorHAnsi" w:hAnsiTheme="minorHAnsi"/>
        </w:rPr>
      </w:pPr>
    </w:p>
    <w:p w14:paraId="04DA274E" w14:textId="77777777" w:rsidR="00D81514" w:rsidRPr="00F2423D" w:rsidRDefault="00D81514" w:rsidP="00D81514">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8931"/>
        </w:tabs>
        <w:ind w:right="-46"/>
        <w:jc w:val="both"/>
        <w:rPr>
          <w:rFonts w:asciiTheme="minorHAnsi" w:hAnsiTheme="minorHAnsi" w:cs="Arial"/>
          <w:sz w:val="23"/>
          <w:szCs w:val="23"/>
          <w:lang w:val="en-AU"/>
        </w:rPr>
      </w:pPr>
      <w:r w:rsidRPr="00F2423D">
        <w:rPr>
          <w:rFonts w:asciiTheme="minorHAnsi" w:hAnsiTheme="minorHAnsi" w:cs="Arial"/>
          <w:sz w:val="23"/>
          <w:szCs w:val="23"/>
          <w:lang w:val="en-AU"/>
        </w:rPr>
        <w:t xml:space="preserve">A child with disability was at an out of school hours (OOSH) centre held in a building on school grounds. When her mother arrived to pick her up, she was told that her daughter had ‘had a temper tantrum’ and refused to move. This sounded very unlike her child, and on investigation, the mother found that actually her daughter couldn’t move her legs. When she was taken to the hospital, it was found that her hip was broken. </w:t>
      </w:r>
    </w:p>
    <w:p w14:paraId="402292A2" w14:textId="77777777" w:rsidR="00D81514" w:rsidRPr="00F2423D" w:rsidRDefault="00D81514" w:rsidP="00D81514">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9026"/>
        </w:tabs>
        <w:ind w:right="-46"/>
        <w:jc w:val="both"/>
        <w:rPr>
          <w:rFonts w:asciiTheme="minorHAnsi" w:hAnsiTheme="minorHAnsi" w:cs="Arial"/>
          <w:sz w:val="23"/>
          <w:szCs w:val="23"/>
          <w:lang w:val="en-AU"/>
        </w:rPr>
      </w:pPr>
      <w:r w:rsidRPr="00F2423D">
        <w:rPr>
          <w:rFonts w:asciiTheme="minorHAnsi" w:hAnsiTheme="minorHAnsi" w:cs="Arial"/>
          <w:sz w:val="23"/>
          <w:szCs w:val="23"/>
          <w:lang w:val="en-AU"/>
        </w:rPr>
        <w:t xml:space="preserve">The mother was then investigated by Child Protection due to an unexplained injury. Eventually, with much advocacy from the mother and the child’s advocates, a Department of Education and </w:t>
      </w:r>
      <w:r w:rsidRPr="00F2423D">
        <w:rPr>
          <w:rFonts w:asciiTheme="minorHAnsi" w:hAnsiTheme="minorHAnsi" w:cs="Arial"/>
          <w:sz w:val="23"/>
          <w:szCs w:val="23"/>
          <w:lang w:val="en-AU"/>
        </w:rPr>
        <w:lastRenderedPageBreak/>
        <w:t xml:space="preserve">Training interview with the centre staff found that there were compliance issues on the part of the OOSH centre specifically in documenting and reporting the incident. </w:t>
      </w:r>
    </w:p>
    <w:p w14:paraId="09602CA4" w14:textId="77777777" w:rsidR="00D81514" w:rsidRPr="00F2423D" w:rsidRDefault="00D81514" w:rsidP="00D81514">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9026"/>
        </w:tabs>
        <w:ind w:right="-46"/>
        <w:jc w:val="both"/>
        <w:rPr>
          <w:rFonts w:asciiTheme="minorHAnsi" w:hAnsiTheme="minorHAnsi" w:cs="Arial"/>
          <w:sz w:val="23"/>
          <w:szCs w:val="23"/>
        </w:rPr>
      </w:pPr>
      <w:r w:rsidRPr="00F2423D">
        <w:rPr>
          <w:rFonts w:asciiTheme="minorHAnsi" w:hAnsiTheme="minorHAnsi" w:cs="Arial"/>
          <w:sz w:val="23"/>
          <w:szCs w:val="23"/>
          <w:lang w:val="en-AU"/>
        </w:rPr>
        <w:t>Eventually, the OOSH centre was compelled to undertake an investigation, and found no wrongdoing. The NSW Ombudsman’s investigations similarly found that there was no available evidence of wrongdoing on the Centre’s part. Essentially, as no one documented this incident, there was no trail to follow. And the characterisation of the child as ‘having a temper tantrum’ when it is likely that she was in severe pain exemplifies the way that disability can be used to dismiss signs of reportable conduct.</w:t>
      </w:r>
    </w:p>
    <w:p w14:paraId="3A19DF89" w14:textId="77777777" w:rsidR="00CB193D" w:rsidRPr="00B94770" w:rsidRDefault="00CB193D" w:rsidP="00CB193D">
      <w:pPr>
        <w:jc w:val="left"/>
        <w:rPr>
          <w:rFonts w:asciiTheme="minorHAnsi" w:hAnsiTheme="minorHAnsi"/>
        </w:rPr>
      </w:pPr>
    </w:p>
    <w:p w14:paraId="02686CF8" w14:textId="77777777" w:rsidR="00F369F2" w:rsidRPr="000C2C6E" w:rsidRDefault="00CB193D" w:rsidP="000C2C6E">
      <w:pPr>
        <w:pStyle w:val="ListParagraph"/>
        <w:numPr>
          <w:ilvl w:val="0"/>
          <w:numId w:val="6"/>
        </w:numPr>
        <w:spacing w:line="276" w:lineRule="auto"/>
        <w:ind w:left="426"/>
        <w:jc w:val="both"/>
        <w:rPr>
          <w:rFonts w:asciiTheme="minorHAnsi" w:hAnsiTheme="minorHAnsi"/>
        </w:rPr>
      </w:pPr>
      <w:r w:rsidRPr="000C2C6E">
        <w:rPr>
          <w:rFonts w:asciiTheme="minorHAnsi" w:hAnsiTheme="minorHAnsi"/>
        </w:rPr>
        <w:t>Perhaps one of the most important benefits of the NSW Reportable Conduct Scheme has been to provide some data about violence and other inappropriate behaviours ag</w:t>
      </w:r>
      <w:r w:rsidR="00F369F2" w:rsidRPr="000C2C6E">
        <w:rPr>
          <w:rFonts w:asciiTheme="minorHAnsi" w:hAnsiTheme="minorHAnsi"/>
        </w:rPr>
        <w:t xml:space="preserve">ainst children with disability, which demonstrates the </w:t>
      </w:r>
      <w:r w:rsidRPr="000C2C6E">
        <w:rPr>
          <w:rFonts w:asciiTheme="minorHAnsi" w:hAnsiTheme="minorHAnsi"/>
        </w:rPr>
        <w:t>need for change in the education sector, particularly in ensuring adequate and active supports to children with disability.</w:t>
      </w:r>
      <w:r w:rsidR="00AD6253" w:rsidRPr="000C2C6E">
        <w:rPr>
          <w:rFonts w:asciiTheme="minorHAnsi" w:hAnsiTheme="minorHAnsi"/>
        </w:rPr>
        <w:t xml:space="preserve"> </w:t>
      </w:r>
    </w:p>
    <w:p w14:paraId="727EEAF2" w14:textId="77777777" w:rsidR="00F369F2" w:rsidRDefault="00F369F2" w:rsidP="004D4651">
      <w:pPr>
        <w:spacing w:line="276" w:lineRule="auto"/>
        <w:jc w:val="both"/>
        <w:rPr>
          <w:rFonts w:asciiTheme="minorHAnsi" w:hAnsiTheme="minorHAnsi"/>
        </w:rPr>
      </w:pPr>
    </w:p>
    <w:p w14:paraId="3A0ACF55" w14:textId="77777777" w:rsidR="000C2C6E" w:rsidRDefault="00AD6253" w:rsidP="000C2C6E">
      <w:pPr>
        <w:pStyle w:val="ListParagraph"/>
        <w:numPr>
          <w:ilvl w:val="0"/>
          <w:numId w:val="6"/>
        </w:numPr>
        <w:spacing w:line="276" w:lineRule="auto"/>
        <w:ind w:left="426" w:hanging="426"/>
        <w:jc w:val="both"/>
        <w:rPr>
          <w:rFonts w:asciiTheme="minorHAnsi" w:hAnsiTheme="minorHAnsi"/>
        </w:rPr>
      </w:pPr>
      <w:r w:rsidRPr="000C2C6E">
        <w:rPr>
          <w:rFonts w:asciiTheme="minorHAnsi" w:hAnsiTheme="minorHAnsi"/>
        </w:rPr>
        <w:t xml:space="preserve">Additionally, the data from the Reportable Conduct Scheme in NSW has demonstrated that – even with the issues outlined above with respect to exceptions, Determinations and the limited reach – children with disability experience a very disproportionate rate of violence. It also demonstrates that violence against children with disability only very rarely results in criminal charges. </w:t>
      </w:r>
    </w:p>
    <w:p w14:paraId="3DF34A6C" w14:textId="77777777" w:rsidR="000C2C6E" w:rsidRPr="000C2C6E" w:rsidRDefault="000C2C6E" w:rsidP="000C2C6E">
      <w:pPr>
        <w:spacing w:line="276" w:lineRule="auto"/>
        <w:jc w:val="both"/>
        <w:rPr>
          <w:rFonts w:ascii="Calibri" w:hAnsi="Calibri" w:cs="Calibri"/>
          <w:lang w:val="en-US"/>
        </w:rPr>
      </w:pPr>
    </w:p>
    <w:p w14:paraId="3D90C2A7" w14:textId="4BC0C931" w:rsidR="00CB193D" w:rsidRPr="000C2C6E" w:rsidRDefault="00592972" w:rsidP="000C2C6E">
      <w:pPr>
        <w:pStyle w:val="ListParagraph"/>
        <w:numPr>
          <w:ilvl w:val="0"/>
          <w:numId w:val="6"/>
        </w:numPr>
        <w:spacing w:line="276" w:lineRule="auto"/>
        <w:ind w:left="426" w:hanging="426"/>
        <w:jc w:val="both"/>
        <w:rPr>
          <w:rFonts w:asciiTheme="minorHAnsi" w:hAnsiTheme="minorHAnsi"/>
        </w:rPr>
      </w:pPr>
      <w:r w:rsidRPr="000C2C6E">
        <w:rPr>
          <w:rFonts w:ascii="Calibri" w:hAnsi="Calibri" w:cs="Calibri"/>
          <w:lang w:val="en-US"/>
        </w:rPr>
        <w:t xml:space="preserve">We note that the National Disability Insurance Scheme (NDIS) National Quality and Safeguards Framework proposes a number of regulatory, preventative and corrective mechanisms under which NDIS funded support services will fall. </w:t>
      </w:r>
      <w:r w:rsidRPr="000C2C6E">
        <w:rPr>
          <w:rFonts w:ascii="Calibri" w:hAnsi="Calibri" w:cs="Calibri"/>
          <w:bCs/>
          <w:lang w:val="en-US"/>
        </w:rPr>
        <w:t>However, it also proposes that child safety will remain a state or territory matter. </w:t>
      </w:r>
      <w:r w:rsidRPr="000C2C6E">
        <w:rPr>
          <w:rFonts w:ascii="Calibri" w:hAnsi="Calibri" w:cs="Calibri"/>
          <w:lang w:val="en-US"/>
        </w:rPr>
        <w:t xml:space="preserve">It remains unclear how oversight mechanisms, such as </w:t>
      </w:r>
      <w:r w:rsidRPr="000C2C6E">
        <w:rPr>
          <w:rFonts w:ascii="Calibri" w:hAnsi="Calibri" w:cs="Calibri"/>
          <w:bCs/>
          <w:lang w:val="en-US"/>
        </w:rPr>
        <w:t>the proposed NDIS reportable conduct scheme</w:t>
      </w:r>
      <w:r w:rsidRPr="000C2C6E">
        <w:rPr>
          <w:rFonts w:ascii="Calibri" w:hAnsi="Calibri" w:cs="Calibri"/>
          <w:lang w:val="en-US"/>
        </w:rPr>
        <w:t xml:space="preserve"> and the NSW Ombudsman Reportable Conduct Scheme will interact around safeguarding and protecting children</w:t>
      </w:r>
      <w:r w:rsidR="00F369F2" w:rsidRPr="000C2C6E">
        <w:rPr>
          <w:rFonts w:ascii="Calibri" w:hAnsi="Calibri" w:cs="Calibri"/>
          <w:lang w:val="en-US"/>
        </w:rPr>
        <w:t xml:space="preserve">, and it is of upmost important that this is clarified as soon as possible. </w:t>
      </w:r>
    </w:p>
    <w:p w14:paraId="7588594E" w14:textId="77777777" w:rsidR="00CB193D" w:rsidRPr="00B94770" w:rsidRDefault="00CB193D" w:rsidP="001E4D86">
      <w:pPr>
        <w:jc w:val="both"/>
        <w:rPr>
          <w:rFonts w:asciiTheme="minorHAnsi" w:hAnsiTheme="minorHAnsi"/>
        </w:rPr>
      </w:pPr>
    </w:p>
    <w:sectPr w:rsidR="00CB193D" w:rsidRPr="00B94770" w:rsidSect="006428A3">
      <w:footerReference w:type="even" r:id="rId15"/>
      <w:footerReference w:type="defaul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DD841" w14:textId="77777777" w:rsidR="00632EA0" w:rsidRDefault="00632EA0">
      <w:r>
        <w:separator/>
      </w:r>
    </w:p>
  </w:endnote>
  <w:endnote w:type="continuationSeparator" w:id="0">
    <w:p w14:paraId="6E07242B" w14:textId="77777777" w:rsidR="00632EA0" w:rsidRDefault="0063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Century Gothic"/>
    <w:charset w:val="00"/>
    <w:family w:val="swiss"/>
    <w:pitch w:val="variable"/>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500F" w14:textId="77777777" w:rsidR="000F60CB" w:rsidRDefault="000F60CB" w:rsidP="00741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63188" w14:textId="77777777" w:rsidR="000F60CB" w:rsidRDefault="000F60CB" w:rsidP="0074173A">
    <w:pPr>
      <w:pStyle w:val="Footer"/>
      <w:ind w:right="360"/>
    </w:pPr>
  </w:p>
  <w:p w14:paraId="5C76FF54" w14:textId="77777777" w:rsidR="000F60CB" w:rsidRDefault="000F60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5059" w14:textId="77777777" w:rsidR="000F60CB" w:rsidRPr="006D3C4F" w:rsidRDefault="000F60CB" w:rsidP="006D3C4F">
    <w:pPr>
      <w:pStyle w:val="Footer"/>
      <w:jc w:val="center"/>
      <w:rPr>
        <w:caps/>
        <w:noProof/>
      </w:rPr>
    </w:pPr>
    <w:r w:rsidRPr="006D3C4F">
      <w:rPr>
        <w:caps/>
      </w:rPr>
      <w:fldChar w:fldCharType="begin"/>
    </w:r>
    <w:r w:rsidRPr="006D3C4F">
      <w:rPr>
        <w:caps/>
      </w:rPr>
      <w:instrText xml:space="preserve"> PAGE   \* MERGEFORMAT </w:instrText>
    </w:r>
    <w:r w:rsidRPr="006D3C4F">
      <w:rPr>
        <w:caps/>
      </w:rPr>
      <w:fldChar w:fldCharType="separate"/>
    </w:r>
    <w:r w:rsidR="009467D9">
      <w:rPr>
        <w:caps/>
        <w:noProof/>
      </w:rPr>
      <w:t>3</w:t>
    </w:r>
    <w:r w:rsidRPr="006D3C4F">
      <w:rPr>
        <w:caps/>
        <w:noProof/>
      </w:rPr>
      <w:fldChar w:fldCharType="end"/>
    </w:r>
  </w:p>
  <w:p w14:paraId="5A6554B3" w14:textId="77777777" w:rsidR="000F60CB" w:rsidRDefault="000F60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ADD7" w14:textId="77777777" w:rsidR="000F60CB" w:rsidRPr="00D808BC" w:rsidRDefault="000F60CB" w:rsidP="00D808BC">
    <w:pPr>
      <w:autoSpaceDE w:val="0"/>
      <w:autoSpaceDN w:val="0"/>
      <w:adjustRightInd w:val="0"/>
      <w:spacing w:line="288" w:lineRule="auto"/>
      <w:jc w:val="center"/>
      <w:textAlignment w:val="center"/>
      <w:rPr>
        <w:color w:val="000000"/>
        <w:sz w:val="22"/>
        <w:szCs w:val="22"/>
        <w:lang w:val="en-US" w:eastAsia="en-US"/>
      </w:rPr>
    </w:pPr>
    <w:r w:rsidRPr="00D808BC">
      <w:rPr>
        <w:noProof/>
        <w:color w:val="000000"/>
        <w:sz w:val="22"/>
        <w:szCs w:val="22"/>
      </w:rPr>
      <mc:AlternateContent>
        <mc:Choice Requires="wps">
          <w:drawing>
            <wp:anchor distT="0" distB="0" distL="114300" distR="114300" simplePos="0" relativeHeight="251662336" behindDoc="0" locked="0" layoutInCell="1" allowOverlap="1" wp14:anchorId="2844F1F2" wp14:editId="780293F9">
              <wp:simplePos x="0" y="0"/>
              <wp:positionH relativeFrom="column">
                <wp:posOffset>0</wp:posOffset>
              </wp:positionH>
              <wp:positionV relativeFrom="paragraph">
                <wp:posOffset>95885</wp:posOffset>
              </wp:positionV>
              <wp:extent cx="5736590" cy="0"/>
              <wp:effectExtent l="9525" t="10160" r="6985" b="88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EF040"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"/>
          </w:pict>
        </mc:Fallback>
      </mc:AlternateContent>
    </w:r>
  </w:p>
  <w:p w14:paraId="003FD392" w14:textId="77777777" w:rsidR="000F60CB" w:rsidRPr="00D808BC" w:rsidRDefault="000F60CB" w:rsidP="00D808BC">
    <w:pPr>
      <w:tabs>
        <w:tab w:val="center" w:pos="4513"/>
        <w:tab w:val="right" w:pos="9026"/>
      </w:tabs>
      <w:jc w:val="center"/>
    </w:pPr>
    <w:r w:rsidRPr="00D808BC">
      <w:rPr>
        <w:sz w:val="18"/>
        <w:szCs w:val="18"/>
        <w:lang w:eastAsia="en-US"/>
      </w:rPr>
      <w:t xml:space="preserve">Our vision is of a socially just, accessible and inclusive community, in which the human rights, </w:t>
    </w:r>
    <w:r w:rsidRPr="00D808BC">
      <w:rPr>
        <w:sz w:val="18"/>
        <w:szCs w:val="18"/>
        <w:lang w:eastAsia="en-US"/>
      </w:rPr>
      <w:br/>
      <w:t>citizenship, contribution and potential of people with disability are respected and celebrated.</w:t>
    </w:r>
    <w:r w:rsidRPr="00956680">
      <w:rPr>
        <w:caps/>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5A0FF" w14:textId="77777777" w:rsidR="000F60CB" w:rsidRDefault="000F60CB" w:rsidP="004D2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E3173" w14:textId="77777777" w:rsidR="000F60CB" w:rsidRDefault="000F60CB" w:rsidP="004D2FF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0F3E" w14:textId="45E76F2F" w:rsidR="000F60CB" w:rsidRPr="00473AE5" w:rsidRDefault="000F60CB" w:rsidP="00396D7C">
    <w:pPr>
      <w:pStyle w:val="Footer"/>
      <w:jc w:val="left"/>
      <w:rPr>
        <w:rFonts w:asciiTheme="minorHAnsi" w:hAnsiTheme="minorHAnsi"/>
        <w:sz w:val="16"/>
        <w:szCs w:val="16"/>
      </w:rPr>
    </w:pPr>
    <w:r>
      <w:rPr>
        <w:rFonts w:ascii="Calibri" w:hAnsi="Calibri"/>
        <w:sz w:val="16"/>
        <w:szCs w:val="16"/>
      </w:rPr>
      <w:t>PWDA – NSW General Purpose Standing Committee 2 – Students with Disability or Special Needs in NSW Schools</w:t>
    </w:r>
    <w:r w:rsidRPr="00473AE5">
      <w:rPr>
        <w:rFonts w:asciiTheme="minorHAnsi" w:hAnsiTheme="minorHAnsi"/>
        <w:sz w:val="16"/>
        <w:szCs w:val="16"/>
      </w:rPr>
      <w:t xml:space="preserve"> </w:t>
    </w:r>
    <w:r>
      <w:rPr>
        <w:rFonts w:asciiTheme="minorHAnsi" w:hAnsiTheme="minorHAnsi"/>
        <w:sz w:val="16"/>
        <w:szCs w:val="16"/>
      </w:rPr>
      <w:t xml:space="preserve">         </w:t>
    </w:r>
    <w:r>
      <w:rPr>
        <w:rFonts w:asciiTheme="minorHAnsi" w:hAnsiTheme="minorHAnsi"/>
        <w:sz w:val="16"/>
        <w:szCs w:val="16"/>
      </w:rPr>
      <w:tab/>
      <w:t xml:space="preserve"> </w:t>
    </w:r>
    <w:r w:rsidRPr="00473AE5">
      <w:rPr>
        <w:rFonts w:asciiTheme="minorHAnsi" w:hAnsiTheme="minorHAnsi"/>
        <w:sz w:val="16"/>
        <w:szCs w:val="16"/>
      </w:rPr>
      <w:fldChar w:fldCharType="begin"/>
    </w:r>
    <w:r w:rsidRPr="00473AE5">
      <w:rPr>
        <w:rFonts w:asciiTheme="minorHAnsi" w:hAnsiTheme="minorHAnsi"/>
        <w:sz w:val="16"/>
        <w:szCs w:val="16"/>
      </w:rPr>
      <w:instrText xml:space="preserve"> PAGE </w:instrText>
    </w:r>
    <w:r w:rsidRPr="00473AE5">
      <w:rPr>
        <w:rFonts w:asciiTheme="minorHAnsi" w:hAnsiTheme="minorHAnsi"/>
        <w:sz w:val="16"/>
        <w:szCs w:val="16"/>
      </w:rPr>
      <w:fldChar w:fldCharType="separate"/>
    </w:r>
    <w:r w:rsidR="009467D9">
      <w:rPr>
        <w:rFonts w:asciiTheme="minorHAnsi" w:hAnsiTheme="minorHAnsi"/>
        <w:noProof/>
        <w:sz w:val="16"/>
        <w:szCs w:val="16"/>
      </w:rPr>
      <w:t>4</w:t>
    </w:r>
    <w:r w:rsidRPr="00473AE5">
      <w:rPr>
        <w:rFonts w:asciiTheme="minorHAnsi" w:hAnsiTheme="minorHAnsi"/>
        <w:sz w:val="16"/>
        <w:szCs w:val="16"/>
      </w:rPr>
      <w:fldChar w:fldCharType="end"/>
    </w:r>
    <w:r w:rsidRPr="00473AE5">
      <w:rPr>
        <w:rFonts w:asciiTheme="minorHAnsi" w:hAnsiTheme="minorHAnsi"/>
        <w:sz w:val="16"/>
        <w:szCs w:val="16"/>
      </w:rPr>
      <w:t xml:space="preserve"> of </w:t>
    </w:r>
    <w:r w:rsidRPr="00473AE5">
      <w:rPr>
        <w:rFonts w:asciiTheme="minorHAnsi" w:hAnsiTheme="minorHAnsi"/>
        <w:sz w:val="16"/>
        <w:szCs w:val="16"/>
      </w:rPr>
      <w:fldChar w:fldCharType="begin"/>
    </w:r>
    <w:r w:rsidRPr="00473AE5">
      <w:rPr>
        <w:rFonts w:asciiTheme="minorHAnsi" w:hAnsiTheme="minorHAnsi"/>
        <w:sz w:val="16"/>
        <w:szCs w:val="16"/>
      </w:rPr>
      <w:instrText xml:space="preserve"> NUMPAGES </w:instrText>
    </w:r>
    <w:r w:rsidRPr="00473AE5">
      <w:rPr>
        <w:rFonts w:asciiTheme="minorHAnsi" w:hAnsiTheme="minorHAnsi"/>
        <w:sz w:val="16"/>
        <w:szCs w:val="16"/>
      </w:rPr>
      <w:fldChar w:fldCharType="separate"/>
    </w:r>
    <w:r w:rsidR="009467D9">
      <w:rPr>
        <w:rFonts w:asciiTheme="minorHAnsi" w:hAnsiTheme="minorHAnsi"/>
        <w:noProof/>
        <w:sz w:val="16"/>
        <w:szCs w:val="16"/>
      </w:rPr>
      <w:t>16</w:t>
    </w:r>
    <w:r w:rsidRPr="00473AE5">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DFC84" w14:textId="77777777" w:rsidR="00632EA0" w:rsidRDefault="00632EA0">
      <w:r>
        <w:separator/>
      </w:r>
    </w:p>
  </w:footnote>
  <w:footnote w:type="continuationSeparator" w:id="0">
    <w:p w14:paraId="49EC4398" w14:textId="77777777" w:rsidR="00632EA0" w:rsidRDefault="00632EA0">
      <w:r>
        <w:continuationSeparator/>
      </w:r>
    </w:p>
  </w:footnote>
  <w:footnote w:id="1">
    <w:p w14:paraId="20BF3F09" w14:textId="4B264E8C" w:rsidR="003B3AFB" w:rsidRDefault="003B3AFB" w:rsidP="003B3AFB">
      <w:pPr>
        <w:pStyle w:val="FootnoteText"/>
        <w:jc w:val="left"/>
        <w:rPr>
          <w:sz w:val="16"/>
          <w:szCs w:val="16"/>
          <w:lang w:val="en-US"/>
        </w:rPr>
      </w:pPr>
      <w:r w:rsidRPr="003B3AFB">
        <w:rPr>
          <w:rStyle w:val="FootnoteReference"/>
          <w:sz w:val="16"/>
          <w:szCs w:val="16"/>
        </w:rPr>
        <w:footnoteRef/>
      </w:r>
      <w:r w:rsidRPr="003B3AFB">
        <w:rPr>
          <w:sz w:val="16"/>
          <w:szCs w:val="16"/>
        </w:rPr>
        <w:t xml:space="preserve"> </w:t>
      </w:r>
      <w:r w:rsidRPr="003B3AFB">
        <w:rPr>
          <w:sz w:val="16"/>
          <w:szCs w:val="16"/>
          <w:lang w:val="en-US"/>
        </w:rPr>
        <w:t xml:space="preserve">PWDA’s submission to the 2010 inquiry </w:t>
      </w:r>
      <w:hyperlink r:id="rId1" w:history="1">
        <w:r w:rsidR="00B26799" w:rsidRPr="00BA5C01">
          <w:rPr>
            <w:rStyle w:val="Hyperlink"/>
            <w:sz w:val="16"/>
            <w:szCs w:val="16"/>
            <w:lang w:val="en-US"/>
          </w:rPr>
          <w:t>https://www.parliament.nsw.gov.au/committees/DBAssets/InquirySubmission/Summary/45686/Submission%20345.pdf</w:t>
        </w:r>
      </w:hyperlink>
    </w:p>
    <w:p w14:paraId="3201A0CC" w14:textId="77777777" w:rsidR="00B26799" w:rsidRPr="003B3AFB" w:rsidRDefault="00B26799" w:rsidP="003B3AFB">
      <w:pPr>
        <w:pStyle w:val="FootnoteText"/>
        <w:jc w:val="left"/>
        <w:rPr>
          <w:sz w:val="16"/>
          <w:szCs w:val="16"/>
          <w:lang w:val="en-US"/>
        </w:rPr>
      </w:pPr>
    </w:p>
  </w:footnote>
  <w:footnote w:id="2">
    <w:p w14:paraId="23D1C7A3" w14:textId="00F8B808" w:rsidR="000F60CB" w:rsidRPr="00862C20" w:rsidRDefault="000F60CB" w:rsidP="00862C20">
      <w:pPr>
        <w:pStyle w:val="FootnoteText"/>
        <w:jc w:val="left"/>
        <w:rPr>
          <w:lang w:val="en-US"/>
        </w:rPr>
      </w:pPr>
      <w:r>
        <w:rPr>
          <w:rStyle w:val="FootnoteReference"/>
        </w:rPr>
        <w:footnoteRef/>
      </w:r>
      <w:r>
        <w:t xml:space="preserve"> </w:t>
      </w:r>
      <w:r w:rsidRPr="005F10F3">
        <w:rPr>
          <w:sz w:val="16"/>
          <w:szCs w:val="16"/>
          <w:lang w:val="en-US"/>
        </w:rPr>
        <w:t>As noted in the Senate Education and Employment References Committee Report ‘Access to Real Learning: the impacts of policy, funding and cultur</w:t>
      </w:r>
      <w:r>
        <w:rPr>
          <w:sz w:val="16"/>
          <w:szCs w:val="16"/>
          <w:lang w:val="en-US"/>
        </w:rPr>
        <w:t xml:space="preserve">e on students with disability </w:t>
      </w:r>
      <w:hyperlink r:id="rId2" w:history="1">
        <w:r w:rsidRPr="005F10F3">
          <w:rPr>
            <w:rStyle w:val="Hyperlink"/>
            <w:sz w:val="16"/>
            <w:szCs w:val="16"/>
            <w:lang w:val="en-US"/>
          </w:rPr>
          <w:t>http://www.aph.gov.au/Parliamentary_Business/Committees/Senate/Education_and_Employment/students_with_disability/Report</w:t>
        </w:r>
      </w:hyperlink>
    </w:p>
  </w:footnote>
  <w:footnote w:id="3">
    <w:p w14:paraId="15F3A71A" w14:textId="77777777" w:rsidR="000F60CB" w:rsidRPr="006A6EFE" w:rsidRDefault="000F60CB" w:rsidP="006A6EFE">
      <w:pPr>
        <w:pStyle w:val="FootnoteText"/>
        <w:jc w:val="left"/>
        <w:rPr>
          <w:rFonts w:asciiTheme="minorHAnsi" w:hAnsiTheme="minorHAnsi"/>
          <w:sz w:val="16"/>
          <w:szCs w:val="16"/>
        </w:rPr>
      </w:pPr>
      <w:r w:rsidRPr="006A6EFE">
        <w:rPr>
          <w:rStyle w:val="FootnoteReference"/>
          <w:rFonts w:asciiTheme="minorHAnsi" w:hAnsiTheme="minorHAnsi"/>
          <w:sz w:val="16"/>
          <w:szCs w:val="16"/>
        </w:rPr>
        <w:footnoteRef/>
      </w:r>
      <w:r w:rsidRPr="006A6EFE">
        <w:rPr>
          <w:rFonts w:asciiTheme="minorHAnsi" w:hAnsiTheme="minorHAnsi"/>
          <w:sz w:val="16"/>
          <w:szCs w:val="16"/>
        </w:rPr>
        <w:t xml:space="preserve"> National Disability Strategy p.55</w:t>
      </w:r>
    </w:p>
  </w:footnote>
  <w:footnote w:id="4">
    <w:p w14:paraId="3F5E5CCC" w14:textId="77777777" w:rsidR="000F60CB" w:rsidRPr="006A6EFE" w:rsidRDefault="000F60CB" w:rsidP="006A6EFE">
      <w:pPr>
        <w:pStyle w:val="FootnoteText"/>
        <w:jc w:val="left"/>
        <w:rPr>
          <w:rFonts w:asciiTheme="minorHAnsi" w:hAnsiTheme="minorHAnsi"/>
          <w:sz w:val="16"/>
          <w:szCs w:val="16"/>
        </w:rPr>
      </w:pPr>
      <w:r w:rsidRPr="006A6EFE">
        <w:rPr>
          <w:rStyle w:val="FootnoteReference"/>
          <w:rFonts w:asciiTheme="minorHAnsi" w:hAnsiTheme="minorHAnsi"/>
          <w:sz w:val="16"/>
          <w:szCs w:val="16"/>
        </w:rPr>
        <w:footnoteRef/>
      </w:r>
      <w:r w:rsidRPr="006A6EFE">
        <w:rPr>
          <w:rFonts w:asciiTheme="minorHAnsi" w:hAnsiTheme="minorHAnsi"/>
          <w:sz w:val="16"/>
          <w:szCs w:val="16"/>
        </w:rPr>
        <w:t xml:space="preserve"> NDS National Disability Strategy p. 58</w:t>
      </w:r>
    </w:p>
  </w:footnote>
  <w:footnote w:id="5">
    <w:p w14:paraId="221ADB79" w14:textId="77777777" w:rsidR="000F60CB" w:rsidRPr="006A6EFE" w:rsidRDefault="000F60CB" w:rsidP="006A6EFE">
      <w:pPr>
        <w:jc w:val="left"/>
        <w:rPr>
          <w:sz w:val="16"/>
          <w:szCs w:val="16"/>
        </w:rPr>
      </w:pPr>
      <w:r w:rsidRPr="006A6EFE">
        <w:rPr>
          <w:rStyle w:val="FootnoteReference"/>
          <w:rFonts w:asciiTheme="minorHAnsi" w:hAnsiTheme="minorHAnsi"/>
          <w:sz w:val="16"/>
          <w:szCs w:val="16"/>
        </w:rPr>
        <w:footnoteRef/>
      </w:r>
      <w:r w:rsidRPr="006A6EFE">
        <w:rPr>
          <w:rFonts w:asciiTheme="minorHAnsi" w:hAnsiTheme="minorHAnsi"/>
          <w:sz w:val="16"/>
          <w:szCs w:val="16"/>
        </w:rPr>
        <w:t xml:space="preserve"> Australian Bureau of Statistics (2012) </w:t>
      </w:r>
      <w:r w:rsidRPr="006A6EFE">
        <w:rPr>
          <w:rFonts w:asciiTheme="minorHAnsi" w:hAnsiTheme="minorHAnsi"/>
          <w:i/>
          <w:sz w:val="16"/>
          <w:szCs w:val="16"/>
        </w:rPr>
        <w:t>Disability – education and employment,</w:t>
      </w:r>
      <w:r w:rsidRPr="006A6EFE">
        <w:rPr>
          <w:rFonts w:asciiTheme="minorHAnsi" w:hAnsiTheme="minorHAnsi"/>
          <w:sz w:val="16"/>
          <w:szCs w:val="16"/>
        </w:rPr>
        <w:t xml:space="preserve"> </w:t>
      </w:r>
      <w:r w:rsidRPr="006A6EFE">
        <w:rPr>
          <w:rFonts w:asciiTheme="minorHAnsi" w:hAnsiTheme="minorHAnsi"/>
          <w:i/>
          <w:sz w:val="16"/>
          <w:szCs w:val="16"/>
        </w:rPr>
        <w:t xml:space="preserve">disability, ageing and carers, Australia, summary of findings 2012, </w:t>
      </w:r>
      <w:r w:rsidRPr="006A6EFE">
        <w:rPr>
          <w:rFonts w:asciiTheme="minorHAnsi" w:hAnsiTheme="minorHAnsi"/>
          <w:sz w:val="16"/>
          <w:szCs w:val="16"/>
        </w:rPr>
        <w:t xml:space="preserve">Commonwealth of Australia: Canberra. Retrieved from  </w:t>
      </w:r>
      <w:hyperlink r:id="rId3" w:history="1">
        <w:r w:rsidRPr="006A6EFE">
          <w:rPr>
            <w:rStyle w:val="Hyperlink"/>
            <w:rFonts w:asciiTheme="minorHAnsi" w:eastAsiaTheme="majorEastAsia" w:hAnsiTheme="minorHAnsi"/>
            <w:sz w:val="16"/>
            <w:szCs w:val="16"/>
          </w:rPr>
          <w:t>http://www.abs.gov.au/AUSSTATS/abs@.nsf/Latestproducts/E82EBA276AB693E5CA257C21000E5013?opendocument</w:t>
        </w:r>
      </w:hyperlink>
    </w:p>
  </w:footnote>
  <w:footnote w:id="6">
    <w:p w14:paraId="20C8CD9B" w14:textId="52846C2E" w:rsidR="000F60CB" w:rsidRPr="00BC263C" w:rsidRDefault="000F60CB" w:rsidP="00BC263C">
      <w:pPr>
        <w:pStyle w:val="FootnoteText"/>
        <w:jc w:val="left"/>
        <w:rPr>
          <w:sz w:val="16"/>
          <w:szCs w:val="16"/>
        </w:rPr>
      </w:pPr>
      <w:r w:rsidRPr="00AB3EF3">
        <w:rPr>
          <w:rStyle w:val="FootnoteReference"/>
        </w:rPr>
        <w:footnoteRef/>
      </w:r>
      <w:r>
        <w:t xml:space="preserve"> </w:t>
      </w:r>
      <w:r w:rsidRPr="00BC263C">
        <w:rPr>
          <w:sz w:val="16"/>
          <w:szCs w:val="16"/>
        </w:rPr>
        <w:t>Convention on the Rights of Persons with Disabilities, General Comment 4 (2016) ww.ohchr.org/EN/HRBodies/CRPD/Pages/CRPDIndex.aspx</w:t>
      </w:r>
    </w:p>
  </w:footnote>
  <w:footnote w:id="7">
    <w:p w14:paraId="42F9F6E0" w14:textId="77777777" w:rsidR="000F60CB" w:rsidRPr="006A6EFE" w:rsidRDefault="000F60CB" w:rsidP="00B4128D">
      <w:pPr>
        <w:pStyle w:val="FootnoteText"/>
        <w:jc w:val="left"/>
        <w:rPr>
          <w:sz w:val="16"/>
          <w:szCs w:val="16"/>
        </w:rPr>
      </w:pPr>
      <w:r w:rsidRPr="006A6EFE">
        <w:rPr>
          <w:rStyle w:val="FootnoteReference"/>
          <w:sz w:val="16"/>
          <w:szCs w:val="16"/>
        </w:rPr>
        <w:footnoteRef/>
      </w:r>
      <w:r w:rsidRPr="006A6EFE">
        <w:rPr>
          <w:sz w:val="16"/>
          <w:szCs w:val="16"/>
        </w:rPr>
        <w:t xml:space="preserve"> The results of the survey conducted by Children and Young People with Disability Australia can be accessed here </w:t>
      </w:r>
      <w:hyperlink r:id="rId4" w:history="1">
        <w:r w:rsidRPr="006A6EFE">
          <w:rPr>
            <w:rStyle w:val="Hyperlink"/>
            <w:sz w:val="16"/>
            <w:szCs w:val="16"/>
          </w:rPr>
          <w:t>http://www.cyda.org.au/cyda-education-survey-2016</w:t>
        </w:r>
      </w:hyperlink>
    </w:p>
    <w:p w14:paraId="0A80D116" w14:textId="77777777" w:rsidR="000F60CB" w:rsidRPr="00075045" w:rsidRDefault="000F60CB" w:rsidP="00B4128D">
      <w:pPr>
        <w:pStyle w:val="FootnoteText"/>
        <w:rPr>
          <w:lang w:val="en-US"/>
        </w:rPr>
      </w:pPr>
    </w:p>
  </w:footnote>
  <w:footnote w:id="8">
    <w:p w14:paraId="2831E437" w14:textId="6EA2CB1D" w:rsidR="000F60CB" w:rsidRPr="00BD799B" w:rsidRDefault="000F60CB" w:rsidP="00BD799B">
      <w:pPr>
        <w:pStyle w:val="FootnoteText"/>
        <w:jc w:val="left"/>
        <w:rPr>
          <w:sz w:val="16"/>
          <w:szCs w:val="16"/>
        </w:rPr>
      </w:pPr>
      <w:r w:rsidRPr="00BD799B">
        <w:rPr>
          <w:rStyle w:val="FootnoteReference"/>
          <w:sz w:val="16"/>
          <w:szCs w:val="16"/>
        </w:rPr>
        <w:footnoteRef/>
      </w:r>
      <w:r w:rsidRPr="00BD799B">
        <w:rPr>
          <w:sz w:val="16"/>
          <w:szCs w:val="16"/>
        </w:rPr>
        <w:t xml:space="preserve"> Details of NAPCAN programs can be found on their website http://napcan.org.au</w:t>
      </w:r>
    </w:p>
  </w:footnote>
  <w:footnote w:id="9">
    <w:p w14:paraId="14013BBB" w14:textId="1CD677CB" w:rsidR="000F60CB" w:rsidRPr="00BD799B" w:rsidRDefault="000F60CB" w:rsidP="00BD799B">
      <w:pPr>
        <w:pStyle w:val="FootnoteText"/>
        <w:jc w:val="left"/>
        <w:rPr>
          <w:sz w:val="16"/>
          <w:szCs w:val="16"/>
          <w:lang w:val="en-US"/>
        </w:rPr>
      </w:pPr>
      <w:r w:rsidRPr="00BD799B">
        <w:rPr>
          <w:rStyle w:val="FootnoteReference"/>
          <w:sz w:val="16"/>
          <w:szCs w:val="16"/>
        </w:rPr>
        <w:footnoteRef/>
      </w:r>
      <w:r w:rsidRPr="00BD799B">
        <w:rPr>
          <w:sz w:val="16"/>
          <w:szCs w:val="16"/>
        </w:rPr>
        <w:t xml:space="preserve"> </w:t>
      </w:r>
      <w:r w:rsidRPr="00BD799B">
        <w:rPr>
          <w:sz w:val="16"/>
          <w:szCs w:val="16"/>
          <w:lang w:val="en-US"/>
        </w:rPr>
        <w:t xml:space="preserve">Refer to the Australian Cross Disability Alliance submission to the Senate Community Affairs Inquiry into Violence, Abuse and Neglect against People with Disability in institutional and residential settings </w:t>
      </w:r>
      <w:hyperlink r:id="rId5" w:history="1">
        <w:r w:rsidRPr="00BD799B">
          <w:rPr>
            <w:rStyle w:val="Hyperlink"/>
            <w:sz w:val="16"/>
            <w:szCs w:val="16"/>
            <w:lang w:val="en-US"/>
          </w:rPr>
          <w:t>http://www.pwd.org.au/pwda-publications/submissions.html</w:t>
        </w:r>
      </w:hyperlink>
    </w:p>
  </w:footnote>
  <w:footnote w:id="10">
    <w:p w14:paraId="3C88EB6E" w14:textId="35139BA0" w:rsidR="000F60CB" w:rsidRPr="003A4620" w:rsidRDefault="000F60CB" w:rsidP="00F66C59">
      <w:pPr>
        <w:pStyle w:val="FootnoteText"/>
        <w:jc w:val="left"/>
        <w:rPr>
          <w:sz w:val="16"/>
          <w:szCs w:val="16"/>
          <w:lang w:val="en-US"/>
        </w:rPr>
      </w:pPr>
      <w:r w:rsidRPr="003A4620">
        <w:rPr>
          <w:rStyle w:val="FootnoteReference"/>
          <w:sz w:val="16"/>
          <w:szCs w:val="16"/>
        </w:rPr>
        <w:footnoteRef/>
      </w:r>
      <w:r w:rsidRPr="003A4620">
        <w:rPr>
          <w:sz w:val="16"/>
          <w:szCs w:val="16"/>
        </w:rPr>
        <w:t xml:space="preserve"> Australian Government </w:t>
      </w:r>
      <w:r w:rsidRPr="003A4620">
        <w:rPr>
          <w:sz w:val="16"/>
          <w:szCs w:val="16"/>
          <w:lang w:val="en-US"/>
        </w:rPr>
        <w:t xml:space="preserve">Nationally Consistent Collection of Data Students with Disability </w:t>
      </w:r>
      <w:hyperlink r:id="rId6" w:history="1">
        <w:r w:rsidRPr="003A4620">
          <w:rPr>
            <w:rStyle w:val="Hyperlink"/>
            <w:sz w:val="16"/>
            <w:szCs w:val="16"/>
            <w:lang w:val="en-US"/>
          </w:rPr>
          <w:t>http://www.schooldisabilitydatapl.edu.au/data-collection-model/data-collection-model</w:t>
        </w:r>
      </w:hyperlink>
    </w:p>
  </w:footnote>
  <w:footnote w:id="11">
    <w:p w14:paraId="26BE4A2D" w14:textId="474A93E6" w:rsidR="000F60CB" w:rsidRPr="00165700" w:rsidRDefault="000F60CB" w:rsidP="00165700">
      <w:pPr>
        <w:pStyle w:val="FootnoteText"/>
        <w:jc w:val="left"/>
        <w:rPr>
          <w:sz w:val="16"/>
          <w:szCs w:val="16"/>
          <w:lang w:val="en-US"/>
        </w:rPr>
      </w:pPr>
      <w:r w:rsidRPr="00165700">
        <w:rPr>
          <w:rStyle w:val="FootnoteReference"/>
          <w:sz w:val="16"/>
          <w:szCs w:val="16"/>
        </w:rPr>
        <w:footnoteRef/>
      </w:r>
      <w:r w:rsidRPr="00165700">
        <w:rPr>
          <w:sz w:val="16"/>
          <w:szCs w:val="16"/>
        </w:rPr>
        <w:t xml:space="preserve"> </w:t>
      </w:r>
      <w:r w:rsidRPr="00165700">
        <w:rPr>
          <w:sz w:val="16"/>
          <w:szCs w:val="16"/>
          <w:lang w:val="en-US"/>
        </w:rPr>
        <w:t xml:space="preserve">Senate Education and Employment References Committee Report ‘Access to Real Learning: the impacts of policy, funding and culture on students with disability p,10 </w:t>
      </w:r>
      <w:hyperlink r:id="rId7" w:history="1">
        <w:r w:rsidRPr="00165700">
          <w:rPr>
            <w:rStyle w:val="Hyperlink"/>
            <w:sz w:val="16"/>
            <w:szCs w:val="16"/>
            <w:lang w:val="en-US"/>
          </w:rPr>
          <w:t>http://www.aph.gov.au/Parliamentary_Business/Committees/Senate/Education_and_Employment/students_with_disability/Report</w:t>
        </w:r>
      </w:hyperlink>
    </w:p>
  </w:footnote>
  <w:footnote w:id="12">
    <w:p w14:paraId="4E18B6CF" w14:textId="056D7A80" w:rsidR="000F60CB" w:rsidRPr="00165700" w:rsidRDefault="000F60CB" w:rsidP="00165700">
      <w:pPr>
        <w:pStyle w:val="EndnoteText"/>
        <w:jc w:val="left"/>
        <w:rPr>
          <w:sz w:val="16"/>
          <w:szCs w:val="16"/>
          <w:lang w:val="en-US"/>
        </w:rPr>
      </w:pPr>
      <w:r w:rsidRPr="00165700">
        <w:rPr>
          <w:rStyle w:val="FootnoteReference"/>
          <w:sz w:val="16"/>
          <w:szCs w:val="16"/>
        </w:rPr>
        <w:footnoteRef/>
      </w:r>
      <w:r w:rsidRPr="00165700">
        <w:rPr>
          <w:sz w:val="16"/>
          <w:szCs w:val="16"/>
        </w:rPr>
        <w:t xml:space="preserve"> </w:t>
      </w:r>
      <w:r w:rsidRPr="00165700">
        <w:rPr>
          <w:sz w:val="16"/>
          <w:szCs w:val="16"/>
          <w:lang w:val="en-US"/>
        </w:rPr>
        <w:t xml:space="preserve">As noted in the Senate Education and Employment References Committee Report ‘Access to Real Learning: the impacts of policy, funding and culture on students with disability p,34 </w:t>
      </w:r>
      <w:hyperlink r:id="rId8" w:history="1">
        <w:r w:rsidRPr="00165700">
          <w:rPr>
            <w:rStyle w:val="Hyperlink"/>
            <w:sz w:val="16"/>
            <w:szCs w:val="16"/>
            <w:lang w:val="en-US"/>
          </w:rPr>
          <w:t>http://www.aph.gov.au/Parliamentary_Business/Committees/Senate/Education_and_Employment/students_with_disability/Report</w:t>
        </w:r>
      </w:hyperlink>
    </w:p>
  </w:footnote>
  <w:footnote w:id="13">
    <w:p w14:paraId="7745C0EA" w14:textId="54013CD1" w:rsidR="000F60CB" w:rsidRPr="00933C58" w:rsidRDefault="000F60CB" w:rsidP="00165700">
      <w:pPr>
        <w:pStyle w:val="FootnoteText"/>
        <w:jc w:val="left"/>
        <w:rPr>
          <w:sz w:val="16"/>
          <w:szCs w:val="16"/>
        </w:rPr>
      </w:pPr>
      <w:r w:rsidRPr="00165700">
        <w:rPr>
          <w:rStyle w:val="FootnoteReference"/>
          <w:sz w:val="16"/>
          <w:szCs w:val="16"/>
        </w:rPr>
        <w:footnoteRef/>
      </w:r>
      <w:r w:rsidRPr="00165700">
        <w:rPr>
          <w:sz w:val="16"/>
          <w:szCs w:val="16"/>
        </w:rPr>
        <w:t xml:space="preserve"> Media around the release of survey data relating to bullying of students with disability </w:t>
      </w:r>
      <w:hyperlink r:id="rId9" w:history="1">
        <w:r w:rsidRPr="00165700">
          <w:rPr>
            <w:rStyle w:val="Hyperlink"/>
            <w:sz w:val="16"/>
            <w:szCs w:val="16"/>
          </w:rPr>
          <w:t>http://www.smh.com.au/nsw/widespread-bullying-and-abuse-of-children-with-disability-at-school-report-to-federal-senate-inquiry-20150901-gjd3nl.html</w:t>
        </w:r>
      </w:hyperlink>
    </w:p>
  </w:footnote>
  <w:footnote w:id="14">
    <w:p w14:paraId="0EB76F8A" w14:textId="3C37E5F6" w:rsidR="000F60CB" w:rsidRPr="00933C58" w:rsidRDefault="000F60CB" w:rsidP="005F10F3">
      <w:pPr>
        <w:pStyle w:val="FootnoteText"/>
        <w:jc w:val="left"/>
        <w:rPr>
          <w:sz w:val="16"/>
          <w:szCs w:val="16"/>
        </w:rPr>
      </w:pPr>
      <w:r w:rsidRPr="00933C58">
        <w:rPr>
          <w:rStyle w:val="FootnoteReference"/>
          <w:sz w:val="16"/>
          <w:szCs w:val="16"/>
        </w:rPr>
        <w:footnoteRef/>
      </w:r>
      <w:r w:rsidRPr="00933C58">
        <w:rPr>
          <w:sz w:val="16"/>
          <w:szCs w:val="16"/>
        </w:rPr>
        <w:t xml:space="preserve"> NSW Government Education and Communities, Suspension and Expulsion of School Students – Procedures 2011 https://education.nsw.gov.au/policy-library/as</w:t>
      </w:r>
      <w:r>
        <w:rPr>
          <w:sz w:val="16"/>
          <w:szCs w:val="16"/>
        </w:rPr>
        <w:t>sociated-documents/suspol_07.pdf</w:t>
      </w:r>
    </w:p>
  </w:footnote>
  <w:footnote w:id="15">
    <w:p w14:paraId="6BBC9DB8" w14:textId="77777777" w:rsidR="000F60CB" w:rsidRPr="00C24E86" w:rsidRDefault="000F60CB" w:rsidP="0029403C">
      <w:pPr>
        <w:pStyle w:val="FootnoteText"/>
        <w:jc w:val="left"/>
      </w:pPr>
      <w:r w:rsidRPr="00933C58">
        <w:rPr>
          <w:rStyle w:val="FootnoteReference"/>
          <w:sz w:val="16"/>
          <w:szCs w:val="16"/>
        </w:rPr>
        <w:footnoteRef/>
      </w:r>
      <w:r w:rsidRPr="00933C58">
        <w:rPr>
          <w:sz w:val="16"/>
          <w:szCs w:val="16"/>
        </w:rPr>
        <w:t xml:space="preserve"> Emma MacDonald, ‘School principal loses her job over student cage inquiry,’ 9 Sept 2016, </w:t>
      </w:r>
      <w:r w:rsidRPr="00933C58">
        <w:rPr>
          <w:i/>
          <w:sz w:val="16"/>
          <w:szCs w:val="16"/>
        </w:rPr>
        <w:t>The Canberra Times</w:t>
      </w:r>
      <w:r w:rsidRPr="00933C58">
        <w:rPr>
          <w:sz w:val="16"/>
          <w:szCs w:val="16"/>
        </w:rPr>
        <w:t xml:space="preserve">, available at: </w:t>
      </w:r>
      <w:hyperlink r:id="rId10" w:history="1">
        <w:r w:rsidRPr="00933C58">
          <w:rPr>
            <w:rStyle w:val="Hyperlink"/>
            <w:sz w:val="16"/>
            <w:szCs w:val="16"/>
          </w:rPr>
          <w:t>http://www.canberratimes.com.au/act-news/school-cage-inquiry-to-see-principal-disciplined-20150908-gjhhqa.html</w:t>
        </w:r>
      </w:hyperlink>
    </w:p>
  </w:footnote>
  <w:footnote w:id="16">
    <w:p w14:paraId="3DFB95FA" w14:textId="77777777" w:rsidR="000F60CB" w:rsidRPr="000C2C6E" w:rsidRDefault="000F60CB" w:rsidP="000C2C6E">
      <w:pPr>
        <w:pStyle w:val="FootnoteText"/>
        <w:jc w:val="left"/>
        <w:rPr>
          <w:sz w:val="16"/>
          <w:szCs w:val="16"/>
        </w:rPr>
      </w:pPr>
      <w:r w:rsidRPr="000C2C6E">
        <w:rPr>
          <w:rStyle w:val="FootnoteReference"/>
          <w:sz w:val="16"/>
          <w:szCs w:val="16"/>
        </w:rPr>
        <w:footnoteRef/>
      </w:r>
      <w:r w:rsidRPr="000C2C6E">
        <w:rPr>
          <w:sz w:val="16"/>
          <w:szCs w:val="16"/>
        </w:rPr>
        <w:t xml:space="preserve"> Sally Robinson (2012), ‘Enabling and protecting: Proactive approaches to addressing the abuse and neglect of children and young people with disability,’ Children with Disability Australia.</w:t>
      </w:r>
    </w:p>
  </w:footnote>
  <w:footnote w:id="17">
    <w:p w14:paraId="05DF3CA2" w14:textId="51BEE6F3" w:rsidR="000F60CB" w:rsidRPr="000C2C6E" w:rsidRDefault="000F60CB" w:rsidP="000C2C6E">
      <w:pPr>
        <w:pStyle w:val="FootnoteText"/>
        <w:jc w:val="left"/>
        <w:rPr>
          <w:sz w:val="16"/>
          <w:szCs w:val="16"/>
          <w:lang w:val="en-US"/>
        </w:rPr>
      </w:pPr>
      <w:r w:rsidRPr="000C2C6E">
        <w:rPr>
          <w:rStyle w:val="FootnoteReference"/>
          <w:sz w:val="16"/>
          <w:szCs w:val="16"/>
        </w:rPr>
        <w:footnoteRef/>
      </w:r>
      <w:r w:rsidRPr="000C2C6E">
        <w:rPr>
          <w:sz w:val="16"/>
          <w:szCs w:val="16"/>
        </w:rPr>
        <w:t xml:space="preserve"> </w:t>
      </w:r>
      <w:r w:rsidRPr="000C2C6E">
        <w:rPr>
          <w:sz w:val="16"/>
          <w:szCs w:val="16"/>
          <w:lang w:val="en-US"/>
        </w:rPr>
        <w:t xml:space="preserve">Data was accessed through a FOI request submitted by Children and Young people with Disability Australia (CYDA), and is available here </w:t>
      </w:r>
      <w:hyperlink r:id="rId11" w:history="1">
        <w:r w:rsidRPr="000C2C6E">
          <w:rPr>
            <w:rStyle w:val="Hyperlink"/>
            <w:sz w:val="16"/>
            <w:szCs w:val="16"/>
            <w:lang w:val="en-US"/>
          </w:rPr>
          <w:t>https://goo.gl/acIFhG</w:t>
        </w:r>
      </w:hyperlink>
    </w:p>
    <w:p w14:paraId="63DC717A" w14:textId="77777777" w:rsidR="000F60CB" w:rsidRPr="00F369F2" w:rsidRDefault="000F60CB">
      <w:pPr>
        <w:pStyle w:val="FootnoteText"/>
        <w:rPr>
          <w:lang w:val="en-US"/>
        </w:rPr>
      </w:pPr>
    </w:p>
  </w:footnote>
  <w:footnote w:id="18">
    <w:p w14:paraId="07492CE6" w14:textId="77777777" w:rsidR="000F60CB" w:rsidRPr="00F369F2" w:rsidRDefault="000F60CB" w:rsidP="00F369F2">
      <w:pPr>
        <w:pStyle w:val="FootnoteText"/>
        <w:jc w:val="left"/>
        <w:rPr>
          <w:rFonts w:asciiTheme="minorHAnsi" w:hAnsiTheme="minorHAnsi"/>
          <w:sz w:val="16"/>
          <w:szCs w:val="16"/>
        </w:rPr>
      </w:pPr>
      <w:r w:rsidRPr="00F369F2">
        <w:rPr>
          <w:rStyle w:val="FootnoteReference"/>
          <w:rFonts w:asciiTheme="minorHAnsi" w:hAnsiTheme="minorHAnsi"/>
          <w:sz w:val="16"/>
          <w:szCs w:val="16"/>
        </w:rPr>
        <w:footnoteRef/>
      </w:r>
      <w:r w:rsidRPr="00F369F2">
        <w:rPr>
          <w:rFonts w:asciiTheme="minorHAnsi" w:hAnsiTheme="minorHAnsi"/>
          <w:sz w:val="16"/>
          <w:szCs w:val="16"/>
        </w:rPr>
        <w:t xml:space="preserve"> Report of the Special Rapporteur on torture and other cruel, inhuman or degrading treatment or</w:t>
      </w:r>
    </w:p>
    <w:p w14:paraId="1D4C1B58" w14:textId="77777777" w:rsidR="000F60CB" w:rsidRDefault="000F60CB" w:rsidP="00F369F2">
      <w:pPr>
        <w:pStyle w:val="FootnoteText"/>
        <w:jc w:val="left"/>
      </w:pPr>
      <w:r w:rsidRPr="00F369F2">
        <w:rPr>
          <w:rFonts w:asciiTheme="minorHAnsi" w:hAnsiTheme="minorHAnsi"/>
          <w:sz w:val="16"/>
          <w:szCs w:val="16"/>
        </w:rPr>
        <w:t>punishment, Juan E. Méndez, presented to the 22</w:t>
      </w:r>
      <w:r w:rsidRPr="00F369F2">
        <w:rPr>
          <w:rFonts w:asciiTheme="minorHAnsi" w:hAnsiTheme="minorHAnsi"/>
          <w:sz w:val="16"/>
          <w:szCs w:val="16"/>
          <w:vertAlign w:val="superscript"/>
        </w:rPr>
        <w:t>nd</w:t>
      </w:r>
      <w:r w:rsidRPr="00F369F2">
        <w:rPr>
          <w:rFonts w:asciiTheme="minorHAnsi" w:hAnsiTheme="minorHAnsi"/>
          <w:sz w:val="16"/>
          <w:szCs w:val="16"/>
        </w:rPr>
        <w:t xml:space="preserve"> session of the Human Rights Council 1 February 2013. A/HRC/22/53, available at: http://www.ohchr.org/Documents/HRBodies/HRCouncil/RegularSession/Session22/A.HRC.22.53_English.pdf</w:t>
      </w:r>
      <w:r w:rsidRPr="00F369F2">
        <w:rPr>
          <w:rFonts w:asciiTheme="minorHAnsi" w:hAnsiTheme="minorHAnsi"/>
          <w:sz w:val="16"/>
          <w:szCs w:val="16"/>
        </w:rPr>
        <w:cr/>
      </w:r>
    </w:p>
  </w:footnote>
  <w:footnote w:id="19">
    <w:p w14:paraId="0BC1C3C2" w14:textId="77777777" w:rsidR="000F60CB" w:rsidRPr="000C2C6E" w:rsidRDefault="000F60CB" w:rsidP="00C275A5">
      <w:pPr>
        <w:pStyle w:val="FootnoteText"/>
        <w:jc w:val="left"/>
        <w:rPr>
          <w:sz w:val="16"/>
          <w:szCs w:val="16"/>
        </w:rPr>
      </w:pPr>
      <w:r w:rsidRPr="000C2C6E">
        <w:rPr>
          <w:rStyle w:val="FootnoteReference"/>
          <w:sz w:val="16"/>
          <w:szCs w:val="16"/>
        </w:rPr>
        <w:footnoteRef/>
      </w:r>
      <w:r w:rsidRPr="000C2C6E">
        <w:rPr>
          <w:sz w:val="16"/>
          <w:szCs w:val="16"/>
        </w:rPr>
        <w:t xml:space="preserve"> NSW Department of Education and Training (2004), ‘Responding to Allegations against Employees in the Area of Child Protection’ available at </w:t>
      </w:r>
      <w:hyperlink r:id="rId12" w:history="1">
        <w:r w:rsidRPr="000C2C6E">
          <w:rPr>
            <w:rStyle w:val="Hyperlink"/>
            <w:sz w:val="16"/>
            <w:szCs w:val="16"/>
          </w:rPr>
          <w:t>http://www.dec.nsw.gov.au/detresources/pd04_08_alleg_childprot_Mk2_GSPuJAJdZT.pdf</w:t>
        </w:r>
      </w:hyperlink>
    </w:p>
  </w:footnote>
  <w:footnote w:id="20">
    <w:p w14:paraId="237F9337" w14:textId="77777777" w:rsidR="000F60CB" w:rsidRPr="000C2C6E" w:rsidRDefault="000F60CB" w:rsidP="000C2C6E">
      <w:pPr>
        <w:pStyle w:val="FootnoteText"/>
        <w:jc w:val="left"/>
        <w:rPr>
          <w:sz w:val="16"/>
          <w:szCs w:val="16"/>
        </w:rPr>
      </w:pPr>
      <w:r w:rsidRPr="000C2C6E">
        <w:rPr>
          <w:rStyle w:val="FootnoteReference"/>
          <w:sz w:val="16"/>
          <w:szCs w:val="16"/>
        </w:rPr>
        <w:footnoteRef/>
      </w:r>
      <w:r w:rsidRPr="000C2C6E">
        <w:rPr>
          <w:sz w:val="16"/>
          <w:szCs w:val="16"/>
        </w:rPr>
        <w:t xml:space="preserve"> Class or Kind Determination by the NSW Ombudsman under section 25CA of the Ombudsman Act 1974 concerning the Association of Independent Schools of NSW Limited and its member schools (2012) available at </w:t>
      </w:r>
      <w:hyperlink r:id="rId13" w:history="1">
        <w:r w:rsidRPr="000C2C6E">
          <w:rPr>
            <w:rStyle w:val="Hyperlink"/>
            <w:sz w:val="16"/>
            <w:szCs w:val="16"/>
          </w:rPr>
          <w:t>https://www.aisnsw.edu.au/Services/ChildProtection/Documents/Class%20or%20Kind%20Determination%20(2012).pdf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A155" w14:textId="77777777" w:rsidR="000F60CB" w:rsidRDefault="000F60CB" w:rsidP="00DF2E4A">
    <w:pPr>
      <w:keepLines/>
      <w:tabs>
        <w:tab w:val="center" w:pos="4153"/>
        <w:tab w:val="right" w:pos="8306"/>
      </w:tabs>
      <w:rPr>
        <w:sz w:val="14"/>
      </w:rPr>
    </w:pPr>
  </w:p>
  <w:p w14:paraId="1E821DE9" w14:textId="77777777" w:rsidR="000F60CB" w:rsidRPr="00D808BC" w:rsidRDefault="000F60CB" w:rsidP="00D808BC">
    <w:pPr>
      <w:tabs>
        <w:tab w:val="center" w:pos="4513"/>
      </w:tabs>
      <w:jc w:val="left"/>
      <w:rPr>
        <w:rFonts w:ascii="Times New Roman" w:hAnsi="Times New Roman" w:cs="Times New Roman"/>
        <w:lang w:eastAsia="en-US"/>
      </w:rPr>
    </w:pPr>
  </w:p>
  <w:p w14:paraId="00C239EE" w14:textId="77777777" w:rsidR="000F60CB" w:rsidRPr="00D808BC" w:rsidRDefault="000F60CB" w:rsidP="00D808BC">
    <w:pPr>
      <w:tabs>
        <w:tab w:val="center" w:pos="4513"/>
        <w:tab w:val="right" w:pos="9026"/>
      </w:tabs>
      <w:jc w:val="left"/>
      <w:rPr>
        <w:rFonts w:ascii="Times New Roman" w:hAnsi="Times New Roman" w:cs="Times New Roman"/>
        <w:lang w:eastAsia="en-US"/>
      </w:rPr>
    </w:pPr>
  </w:p>
  <w:p w14:paraId="36352179" w14:textId="77777777" w:rsidR="000F60CB" w:rsidRPr="00D808BC" w:rsidRDefault="000F60CB" w:rsidP="00D808BC">
    <w:pPr>
      <w:rPr>
        <w:sz w:val="14"/>
      </w:rPr>
    </w:pPr>
    <w:r w:rsidRPr="00D808BC">
      <w:rPr>
        <w:rFonts w:cs="Times New Roman"/>
        <w:noProof/>
        <w:sz w:val="20"/>
        <w:szCs w:val="20"/>
      </w:rPr>
      <mc:AlternateContent>
        <mc:Choice Requires="wps">
          <w:drawing>
            <wp:anchor distT="0" distB="0" distL="114300" distR="114300" simplePos="0" relativeHeight="251659264" behindDoc="0" locked="0" layoutInCell="0" allowOverlap="1" wp14:anchorId="1DCF0FE3" wp14:editId="2BA12FE3">
              <wp:simplePos x="0" y="0"/>
              <wp:positionH relativeFrom="page">
                <wp:posOffset>4255135</wp:posOffset>
              </wp:positionH>
              <wp:positionV relativeFrom="page">
                <wp:posOffset>997585</wp:posOffset>
              </wp:positionV>
              <wp:extent cx="2649855"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171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D90188" w14:textId="77777777" w:rsidR="000F60CB" w:rsidRDefault="000F60CB" w:rsidP="00D808BC">
                          <w:pPr>
                            <w:pStyle w:val="PlainText"/>
                            <w:jc w:val="left"/>
                            <w:rPr>
                              <w:rFonts w:ascii="Arial" w:hAnsi="Arial" w:cs="Arial"/>
                              <w:b/>
                              <w:sz w:val="18"/>
                            </w:rPr>
                          </w:pPr>
                          <w:r>
                            <w:rPr>
                              <w:rFonts w:ascii="Arial" w:hAnsi="Arial" w:cs="Arial"/>
                              <w:b/>
                              <w:sz w:val="18"/>
                            </w:rPr>
                            <w:t>People with Disability Australia Incorporated</w:t>
                          </w:r>
                        </w:p>
                        <w:p w14:paraId="461CA056" w14:textId="77777777" w:rsidR="000F60CB" w:rsidRDefault="000F60CB" w:rsidP="00D808BC">
                          <w:pPr>
                            <w:pStyle w:val="PlainText"/>
                            <w:tabs>
                              <w:tab w:val="left" w:pos="1701"/>
                            </w:tabs>
                            <w:spacing w:before="40"/>
                            <w:jc w:val="left"/>
                            <w:rPr>
                              <w:rFonts w:ascii="Arial" w:hAnsi="Arial" w:cs="Arial"/>
                              <w:sz w:val="18"/>
                            </w:rPr>
                          </w:pPr>
                          <w:r>
                            <w:rPr>
                              <w:rFonts w:ascii="Arial" w:hAnsi="Arial" w:cs="Arial"/>
                              <w:b/>
                              <w:sz w:val="18"/>
                            </w:rPr>
                            <w:t>Postal Address:</w:t>
                          </w:r>
                          <w:r>
                            <w:rPr>
                              <w:rFonts w:ascii="Arial" w:hAnsi="Arial" w:cs="Arial"/>
                              <w:sz w:val="18"/>
                            </w:rPr>
                            <w:tab/>
                            <w:t>PO Box 666</w:t>
                          </w:r>
                        </w:p>
                        <w:p w14:paraId="533FEC97" w14:textId="77777777" w:rsidR="000F60CB" w:rsidRDefault="000F60CB" w:rsidP="00D808BC">
                          <w:pPr>
                            <w:pStyle w:val="PlainText"/>
                            <w:tabs>
                              <w:tab w:val="left" w:pos="1418"/>
                              <w:tab w:val="left" w:pos="1701"/>
                            </w:tabs>
                            <w:jc w:val="left"/>
                            <w:rPr>
                              <w:rFonts w:ascii="Arial" w:hAnsi="Arial" w:cs="Arial"/>
                              <w:sz w:val="18"/>
                            </w:rPr>
                          </w:pPr>
                          <w:r>
                            <w:rPr>
                              <w:rFonts w:ascii="Arial" w:hAnsi="Arial" w:cs="Arial"/>
                              <w:sz w:val="18"/>
                            </w:rPr>
                            <w:tab/>
                          </w:r>
                          <w:r>
                            <w:rPr>
                              <w:rFonts w:ascii="Arial" w:hAnsi="Arial" w:cs="Arial"/>
                              <w:sz w:val="18"/>
                            </w:rPr>
                            <w:tab/>
                            <w:t>Strawberry Hills NSW 2012</w:t>
                          </w:r>
                        </w:p>
                        <w:p w14:paraId="56644587" w14:textId="77777777" w:rsidR="000F60CB" w:rsidRDefault="000F60CB" w:rsidP="00D808BC">
                          <w:pPr>
                            <w:pStyle w:val="PlainText"/>
                            <w:tabs>
                              <w:tab w:val="left" w:pos="1701"/>
                            </w:tabs>
                            <w:spacing w:before="40"/>
                            <w:jc w:val="left"/>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14:paraId="5FCC42BA" w14:textId="77777777" w:rsidR="000F60CB" w:rsidRDefault="000F60CB" w:rsidP="00D808BC">
                          <w:pPr>
                            <w:pStyle w:val="PlainText"/>
                            <w:tabs>
                              <w:tab w:val="left" w:pos="1701"/>
                            </w:tabs>
                            <w:ind w:left="720" w:firstLine="720"/>
                            <w:jc w:val="left"/>
                            <w:rPr>
                              <w:rFonts w:ascii="Arial" w:hAnsi="Arial" w:cs="Arial"/>
                              <w:sz w:val="18"/>
                            </w:rPr>
                          </w:pPr>
                          <w:r>
                            <w:rPr>
                              <w:rFonts w:ascii="Arial" w:hAnsi="Arial" w:cs="Arial"/>
                              <w:sz w:val="18"/>
                            </w:rPr>
                            <w:tab/>
                            <w:t>Redfern NSW 2016</w:t>
                          </w:r>
                        </w:p>
                        <w:p w14:paraId="3A28CEFC" w14:textId="77777777" w:rsidR="000F60CB" w:rsidRDefault="000F60CB" w:rsidP="00D808BC">
                          <w:pPr>
                            <w:pStyle w:val="PlainText"/>
                            <w:tabs>
                              <w:tab w:val="left" w:pos="1418"/>
                              <w:tab w:val="left" w:pos="1701"/>
                            </w:tabs>
                            <w:spacing w:before="40"/>
                            <w:jc w:val="left"/>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4A996539" w14:textId="77777777" w:rsidR="000F60CB" w:rsidRDefault="000F60CB" w:rsidP="00D808BC">
                          <w:pPr>
                            <w:pStyle w:val="PlainText"/>
                            <w:tabs>
                              <w:tab w:val="left" w:pos="1418"/>
                              <w:tab w:val="left" w:pos="1701"/>
                            </w:tabs>
                            <w:jc w:val="left"/>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79CD2713" w14:textId="77777777" w:rsidR="000F60CB" w:rsidRDefault="000F60CB" w:rsidP="00D808BC">
                          <w:pPr>
                            <w:pStyle w:val="PlainText"/>
                            <w:tabs>
                              <w:tab w:val="left" w:pos="1701"/>
                            </w:tabs>
                            <w:jc w:val="left"/>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4E610F45" w14:textId="77777777" w:rsidR="000F60CB" w:rsidRDefault="000F60CB" w:rsidP="00D808BC">
                          <w:pPr>
                            <w:pStyle w:val="PlainText"/>
                            <w:tabs>
                              <w:tab w:val="left" w:pos="1418"/>
                              <w:tab w:val="left" w:pos="1701"/>
                            </w:tabs>
                            <w:jc w:val="left"/>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7C939E35" w14:textId="77777777" w:rsidR="000F60CB" w:rsidRDefault="000F60CB" w:rsidP="00D808BC">
                          <w:pPr>
                            <w:pStyle w:val="PlainText"/>
                            <w:tabs>
                              <w:tab w:val="left" w:pos="1418"/>
                              <w:tab w:val="left" w:pos="1701"/>
                            </w:tabs>
                            <w:jc w:val="left"/>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462956C8" w14:textId="77777777" w:rsidR="000F60CB" w:rsidRDefault="000F60CB" w:rsidP="00D808BC">
                          <w:pPr>
                            <w:pStyle w:val="PlainText"/>
                            <w:tabs>
                              <w:tab w:val="left" w:pos="1418"/>
                              <w:tab w:val="left" w:pos="1701"/>
                            </w:tabs>
                            <w:jc w:val="left"/>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1" w:history="1">
                            <w:r>
                              <w:rPr>
                                <w:rStyle w:val="Hyperlink"/>
                                <w:rFonts w:cs="Arial"/>
                                <w:sz w:val="18"/>
                              </w:rPr>
                              <w:t>pwd@pwd.org.au</w:t>
                            </w:r>
                          </w:hyperlink>
                        </w:p>
                        <w:p w14:paraId="3AF3167D" w14:textId="77777777" w:rsidR="000F60CB" w:rsidRDefault="000F60CB" w:rsidP="00D808BC">
                          <w:pPr>
                            <w:pStyle w:val="PlainText"/>
                            <w:tabs>
                              <w:tab w:val="left" w:pos="1701"/>
                            </w:tabs>
                            <w:spacing w:before="40"/>
                            <w:jc w:val="left"/>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1AB29F77" w14:textId="77777777" w:rsidR="000F60CB" w:rsidRDefault="000F60CB" w:rsidP="00D808BC">
                          <w:pPr>
                            <w:pStyle w:val="PlainText"/>
                            <w:tabs>
                              <w:tab w:val="left" w:pos="1701"/>
                            </w:tabs>
                            <w:spacing w:before="120"/>
                            <w:jc w:val="left"/>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F0FE3" id="_x0000_t202" coordsize="21600,21600" o:spt="202" path="m,l,21600r21600,l21600,xe">
              <v:stroke joinstyle="miter"/>
              <v:path gradientshapeok="t" o:connecttype="rect"/>
            </v:shapetype>
            <v:shape id="Text Box 8" o:spid="_x0000_s1026" type="#_x0000_t202" style="position:absolute;left:0;text-align:left;margin-left:335.05pt;margin-top:78.55pt;width:208.65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" o:allowincell="f" stroked="f">
              <v:textbox inset="0,0,0,0">
                <w:txbxContent>
                  <w:p w14:paraId="5ED90188" w14:textId="77777777" w:rsidR="000F60CB" w:rsidRDefault="000F60CB" w:rsidP="00D808BC">
                    <w:pPr>
                      <w:pStyle w:val="PlainText"/>
                      <w:jc w:val="left"/>
                      <w:rPr>
                        <w:rFonts w:ascii="Arial" w:hAnsi="Arial" w:cs="Arial"/>
                        <w:b/>
                        <w:sz w:val="18"/>
                      </w:rPr>
                    </w:pPr>
                    <w:r>
                      <w:rPr>
                        <w:rFonts w:ascii="Arial" w:hAnsi="Arial" w:cs="Arial"/>
                        <w:b/>
                        <w:sz w:val="18"/>
                      </w:rPr>
                      <w:t>People with Disability Australia Incorporated</w:t>
                    </w:r>
                  </w:p>
                  <w:p w14:paraId="461CA056" w14:textId="77777777" w:rsidR="000F60CB" w:rsidRDefault="000F60CB" w:rsidP="00D808BC">
                    <w:pPr>
                      <w:pStyle w:val="PlainText"/>
                      <w:tabs>
                        <w:tab w:val="left" w:pos="1701"/>
                      </w:tabs>
                      <w:spacing w:before="40"/>
                      <w:jc w:val="left"/>
                      <w:rPr>
                        <w:rFonts w:ascii="Arial" w:hAnsi="Arial" w:cs="Arial"/>
                        <w:sz w:val="18"/>
                      </w:rPr>
                    </w:pPr>
                    <w:r>
                      <w:rPr>
                        <w:rFonts w:ascii="Arial" w:hAnsi="Arial" w:cs="Arial"/>
                        <w:b/>
                        <w:sz w:val="18"/>
                      </w:rPr>
                      <w:t>Postal Address:</w:t>
                    </w:r>
                    <w:r>
                      <w:rPr>
                        <w:rFonts w:ascii="Arial" w:hAnsi="Arial" w:cs="Arial"/>
                        <w:sz w:val="18"/>
                      </w:rPr>
                      <w:tab/>
                      <w:t>PO Box 666</w:t>
                    </w:r>
                  </w:p>
                  <w:p w14:paraId="533FEC97" w14:textId="77777777" w:rsidR="000F60CB" w:rsidRDefault="000F60CB" w:rsidP="00D808BC">
                    <w:pPr>
                      <w:pStyle w:val="PlainText"/>
                      <w:tabs>
                        <w:tab w:val="left" w:pos="1418"/>
                        <w:tab w:val="left" w:pos="1701"/>
                      </w:tabs>
                      <w:jc w:val="left"/>
                      <w:rPr>
                        <w:rFonts w:ascii="Arial" w:hAnsi="Arial" w:cs="Arial"/>
                        <w:sz w:val="18"/>
                      </w:rPr>
                    </w:pPr>
                    <w:r>
                      <w:rPr>
                        <w:rFonts w:ascii="Arial" w:hAnsi="Arial" w:cs="Arial"/>
                        <w:sz w:val="18"/>
                      </w:rPr>
                      <w:tab/>
                    </w:r>
                    <w:r>
                      <w:rPr>
                        <w:rFonts w:ascii="Arial" w:hAnsi="Arial" w:cs="Arial"/>
                        <w:sz w:val="18"/>
                      </w:rPr>
                      <w:tab/>
                      <w:t>Strawberry Hills NSW 2012</w:t>
                    </w:r>
                  </w:p>
                  <w:p w14:paraId="56644587" w14:textId="77777777" w:rsidR="000F60CB" w:rsidRDefault="000F60CB" w:rsidP="00D808BC">
                    <w:pPr>
                      <w:pStyle w:val="PlainText"/>
                      <w:tabs>
                        <w:tab w:val="left" w:pos="1701"/>
                      </w:tabs>
                      <w:spacing w:before="40"/>
                      <w:jc w:val="left"/>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14:paraId="5FCC42BA" w14:textId="77777777" w:rsidR="000F60CB" w:rsidRDefault="000F60CB" w:rsidP="00D808BC">
                    <w:pPr>
                      <w:pStyle w:val="PlainText"/>
                      <w:tabs>
                        <w:tab w:val="left" w:pos="1701"/>
                      </w:tabs>
                      <w:ind w:left="720" w:firstLine="720"/>
                      <w:jc w:val="left"/>
                      <w:rPr>
                        <w:rFonts w:ascii="Arial" w:hAnsi="Arial" w:cs="Arial"/>
                        <w:sz w:val="18"/>
                      </w:rPr>
                    </w:pPr>
                    <w:r>
                      <w:rPr>
                        <w:rFonts w:ascii="Arial" w:hAnsi="Arial" w:cs="Arial"/>
                        <w:sz w:val="18"/>
                      </w:rPr>
                      <w:tab/>
                      <w:t>Redfern NSW 2016</w:t>
                    </w:r>
                  </w:p>
                  <w:p w14:paraId="3A28CEFC" w14:textId="77777777" w:rsidR="000F60CB" w:rsidRDefault="000F60CB" w:rsidP="00D808BC">
                    <w:pPr>
                      <w:pStyle w:val="PlainText"/>
                      <w:tabs>
                        <w:tab w:val="left" w:pos="1418"/>
                        <w:tab w:val="left" w:pos="1701"/>
                      </w:tabs>
                      <w:spacing w:before="40"/>
                      <w:jc w:val="left"/>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4A996539" w14:textId="77777777" w:rsidR="000F60CB" w:rsidRDefault="000F60CB" w:rsidP="00D808BC">
                    <w:pPr>
                      <w:pStyle w:val="PlainText"/>
                      <w:tabs>
                        <w:tab w:val="left" w:pos="1418"/>
                        <w:tab w:val="left" w:pos="1701"/>
                      </w:tabs>
                      <w:jc w:val="left"/>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79CD2713" w14:textId="77777777" w:rsidR="000F60CB" w:rsidRDefault="000F60CB" w:rsidP="00D808BC">
                    <w:pPr>
                      <w:pStyle w:val="PlainText"/>
                      <w:tabs>
                        <w:tab w:val="left" w:pos="1701"/>
                      </w:tabs>
                      <w:jc w:val="left"/>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4E610F45" w14:textId="77777777" w:rsidR="000F60CB" w:rsidRDefault="000F60CB" w:rsidP="00D808BC">
                    <w:pPr>
                      <w:pStyle w:val="PlainText"/>
                      <w:tabs>
                        <w:tab w:val="left" w:pos="1418"/>
                        <w:tab w:val="left" w:pos="1701"/>
                      </w:tabs>
                      <w:jc w:val="left"/>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7C939E35" w14:textId="77777777" w:rsidR="000F60CB" w:rsidRDefault="000F60CB" w:rsidP="00D808BC">
                    <w:pPr>
                      <w:pStyle w:val="PlainText"/>
                      <w:tabs>
                        <w:tab w:val="left" w:pos="1418"/>
                        <w:tab w:val="left" w:pos="1701"/>
                      </w:tabs>
                      <w:jc w:val="left"/>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462956C8" w14:textId="77777777" w:rsidR="000F60CB" w:rsidRDefault="000F60CB" w:rsidP="00D808BC">
                    <w:pPr>
                      <w:pStyle w:val="PlainText"/>
                      <w:tabs>
                        <w:tab w:val="left" w:pos="1418"/>
                        <w:tab w:val="left" w:pos="1701"/>
                      </w:tabs>
                      <w:jc w:val="left"/>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14:paraId="3AF3167D" w14:textId="77777777" w:rsidR="000F60CB" w:rsidRDefault="000F60CB" w:rsidP="00D808BC">
                    <w:pPr>
                      <w:pStyle w:val="PlainText"/>
                      <w:tabs>
                        <w:tab w:val="left" w:pos="1701"/>
                      </w:tabs>
                      <w:spacing w:before="40"/>
                      <w:jc w:val="left"/>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1AB29F77" w14:textId="77777777" w:rsidR="000F60CB" w:rsidRDefault="000F60CB" w:rsidP="00D808BC">
                    <w:pPr>
                      <w:pStyle w:val="PlainText"/>
                      <w:tabs>
                        <w:tab w:val="left" w:pos="1701"/>
                      </w:tabs>
                      <w:spacing w:before="120"/>
                      <w:jc w:val="left"/>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D808BC">
      <w:rPr>
        <w:rFonts w:cs="Times New Roman"/>
        <w:noProof/>
        <w:szCs w:val="20"/>
      </w:rPr>
      <w:drawing>
        <wp:anchor distT="0" distB="0" distL="114300" distR="114300" simplePos="0" relativeHeight="251661312" behindDoc="0" locked="0" layoutInCell="1" allowOverlap="1" wp14:anchorId="61B6E8AF" wp14:editId="41097DE1">
          <wp:simplePos x="0" y="0"/>
          <wp:positionH relativeFrom="column">
            <wp:posOffset>-9525</wp:posOffset>
          </wp:positionH>
          <wp:positionV relativeFrom="paragraph">
            <wp:posOffset>70485</wp:posOffset>
          </wp:positionV>
          <wp:extent cx="919480" cy="1096010"/>
          <wp:effectExtent l="0" t="0" r="0" b="8890"/>
          <wp:wrapSquare wrapText="bothSides"/>
          <wp:docPr id="4" name="Picture 4" descr="pwda-435x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wda-435x5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948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1F9C6" w14:textId="77777777" w:rsidR="000F60CB" w:rsidRDefault="000F60CB" w:rsidP="00DF2E4A">
    <w:pPr>
      <w:keepLines/>
      <w:tabs>
        <w:tab w:val="center" w:pos="4153"/>
        <w:tab w:val="right" w:pos="8306"/>
      </w:tabs>
      <w:rPr>
        <w:sz w:val="14"/>
      </w:rPr>
    </w:pPr>
    <w:r w:rsidRPr="00D808BC">
      <w:rPr>
        <w:rFonts w:cs="Times New Roman"/>
        <w:noProof/>
        <w:sz w:val="20"/>
        <w:szCs w:val="20"/>
      </w:rPr>
      <mc:AlternateContent>
        <mc:Choice Requires="wps">
          <w:drawing>
            <wp:anchor distT="0" distB="0" distL="114300" distR="114300" simplePos="0" relativeHeight="251660288" behindDoc="0" locked="0" layoutInCell="1" allowOverlap="1" wp14:anchorId="242F07B1" wp14:editId="3B46DACE">
              <wp:simplePos x="0" y="0"/>
              <wp:positionH relativeFrom="column">
                <wp:posOffset>-152400</wp:posOffset>
              </wp:positionH>
              <wp:positionV relativeFrom="paragraph">
                <wp:posOffset>1059180</wp:posOffset>
              </wp:positionV>
              <wp:extent cx="1066800" cy="228600"/>
              <wp:effectExtent l="0" t="190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55D64D" w14:textId="77777777" w:rsidR="000F60CB" w:rsidRDefault="000F60CB" w:rsidP="00D808BC">
                          <w:pPr>
                            <w:pStyle w:val="pwd"/>
                            <w:keepLines/>
                            <w:jc w:val="left"/>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F07B1" id="Text Box 9" o:spid="_x0000_s1027" type="#_x0000_t202" style="position:absolute;left:0;text-align:left;margin-left:-12pt;margin-top:83.4pt;width:8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" stroked="f">
              <v:textbox>
                <w:txbxContent>
                  <w:p w14:paraId="7655D64D" w14:textId="77777777" w:rsidR="000F60CB" w:rsidRDefault="000F60CB" w:rsidP="00D808BC">
                    <w:pPr>
                      <w:pStyle w:val="pwd"/>
                      <w:keepLines/>
                      <w:jc w:val="left"/>
                      <w:rPr>
                        <w:rFonts w:ascii="Arial" w:hAnsi="Arial"/>
                        <w:spacing w:val="0"/>
                      </w:rPr>
                    </w:pPr>
                    <w:r>
                      <w:rPr>
                        <w:rFonts w:ascii="Arial" w:hAnsi="Arial"/>
                        <w:spacing w:val="0"/>
                      </w:rPr>
                      <w:t xml:space="preserve">  ABN 98 879 981 198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25E8"/>
    <w:multiLevelType w:val="hybridMultilevel"/>
    <w:tmpl w:val="D8642E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4BA5BAC"/>
    <w:multiLevelType w:val="multilevel"/>
    <w:tmpl w:val="04547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3A19D4"/>
    <w:multiLevelType w:val="hybridMultilevel"/>
    <w:tmpl w:val="10A6F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64CB0"/>
    <w:multiLevelType w:val="multilevel"/>
    <w:tmpl w:val="2A5EC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DF0942"/>
    <w:multiLevelType w:val="hybridMultilevel"/>
    <w:tmpl w:val="A3801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55DC3"/>
    <w:multiLevelType w:val="multilevel"/>
    <w:tmpl w:val="A3801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C77464"/>
    <w:multiLevelType w:val="hybridMultilevel"/>
    <w:tmpl w:val="C65AF4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0BC30E1"/>
    <w:multiLevelType w:val="multilevel"/>
    <w:tmpl w:val="B4EC75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479C6178"/>
    <w:multiLevelType w:val="hybridMultilevel"/>
    <w:tmpl w:val="2BE45576"/>
    <w:lvl w:ilvl="0" w:tplc="DD08321C">
      <w:start w:val="1"/>
      <w:numFmt w:val="bullet"/>
      <w:lvlText w:val="•"/>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CC3988"/>
    <w:multiLevelType w:val="multilevel"/>
    <w:tmpl w:val="63D45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E31F57"/>
    <w:multiLevelType w:val="hybridMultilevel"/>
    <w:tmpl w:val="0454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2006E"/>
    <w:multiLevelType w:val="hybridMultilevel"/>
    <w:tmpl w:val="63D4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D2FCD"/>
    <w:multiLevelType w:val="hybridMultilevel"/>
    <w:tmpl w:val="7520C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F7CC0"/>
    <w:multiLevelType w:val="multilevel"/>
    <w:tmpl w:val="10A6F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5A7807"/>
    <w:multiLevelType w:val="hybridMultilevel"/>
    <w:tmpl w:val="6916D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D3DFF"/>
    <w:multiLevelType w:val="hybridMultilevel"/>
    <w:tmpl w:val="2A5E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0"/>
  </w:num>
  <w:num w:numId="6">
    <w:abstractNumId w:val="12"/>
  </w:num>
  <w:num w:numId="7">
    <w:abstractNumId w:val="4"/>
  </w:num>
  <w:num w:numId="8">
    <w:abstractNumId w:val="5"/>
  </w:num>
  <w:num w:numId="9">
    <w:abstractNumId w:val="10"/>
  </w:num>
  <w:num w:numId="10">
    <w:abstractNumId w:val="1"/>
  </w:num>
  <w:num w:numId="11">
    <w:abstractNumId w:val="11"/>
  </w:num>
  <w:num w:numId="12">
    <w:abstractNumId w:val="9"/>
  </w:num>
  <w:num w:numId="13">
    <w:abstractNumId w:val="15"/>
  </w:num>
  <w:num w:numId="14">
    <w:abstractNumId w:val="3"/>
  </w:num>
  <w:num w:numId="15">
    <w:abstractNumId w:val="2"/>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32"/>
    <w:rsid w:val="00001744"/>
    <w:rsid w:val="00004D58"/>
    <w:rsid w:val="00007FD4"/>
    <w:rsid w:val="00013A1C"/>
    <w:rsid w:val="000160B4"/>
    <w:rsid w:val="0002108C"/>
    <w:rsid w:val="0002417C"/>
    <w:rsid w:val="00032A28"/>
    <w:rsid w:val="00034707"/>
    <w:rsid w:val="00036D87"/>
    <w:rsid w:val="000373DF"/>
    <w:rsid w:val="00042AE2"/>
    <w:rsid w:val="0004334E"/>
    <w:rsid w:val="0004447E"/>
    <w:rsid w:val="000446EF"/>
    <w:rsid w:val="00054608"/>
    <w:rsid w:val="00054CF5"/>
    <w:rsid w:val="00055EB9"/>
    <w:rsid w:val="0005715D"/>
    <w:rsid w:val="00057467"/>
    <w:rsid w:val="0006248D"/>
    <w:rsid w:val="00063573"/>
    <w:rsid w:val="000678BD"/>
    <w:rsid w:val="00071F12"/>
    <w:rsid w:val="000730B1"/>
    <w:rsid w:val="00075045"/>
    <w:rsid w:val="00081959"/>
    <w:rsid w:val="000869EE"/>
    <w:rsid w:val="00087415"/>
    <w:rsid w:val="00087CE2"/>
    <w:rsid w:val="00090D78"/>
    <w:rsid w:val="000915A7"/>
    <w:rsid w:val="000966E9"/>
    <w:rsid w:val="000B03AA"/>
    <w:rsid w:val="000B0D44"/>
    <w:rsid w:val="000B2F05"/>
    <w:rsid w:val="000B4F2A"/>
    <w:rsid w:val="000B52A4"/>
    <w:rsid w:val="000C121F"/>
    <w:rsid w:val="000C23DD"/>
    <w:rsid w:val="000C2647"/>
    <w:rsid w:val="000C2836"/>
    <w:rsid w:val="000C2C6E"/>
    <w:rsid w:val="000D2052"/>
    <w:rsid w:val="000D2FEE"/>
    <w:rsid w:val="000E2354"/>
    <w:rsid w:val="000E3153"/>
    <w:rsid w:val="000E5167"/>
    <w:rsid w:val="000E5538"/>
    <w:rsid w:val="000F1D3F"/>
    <w:rsid w:val="000F2801"/>
    <w:rsid w:val="000F2A37"/>
    <w:rsid w:val="000F60CB"/>
    <w:rsid w:val="00100DDA"/>
    <w:rsid w:val="00100F5F"/>
    <w:rsid w:val="00103D32"/>
    <w:rsid w:val="00106A13"/>
    <w:rsid w:val="00110721"/>
    <w:rsid w:val="00111240"/>
    <w:rsid w:val="00115185"/>
    <w:rsid w:val="00120BEA"/>
    <w:rsid w:val="001225CA"/>
    <w:rsid w:val="00122F55"/>
    <w:rsid w:val="00123343"/>
    <w:rsid w:val="00124730"/>
    <w:rsid w:val="00134D85"/>
    <w:rsid w:val="00135CAC"/>
    <w:rsid w:val="001430BF"/>
    <w:rsid w:val="001469B3"/>
    <w:rsid w:val="00146A5E"/>
    <w:rsid w:val="001474B6"/>
    <w:rsid w:val="001513BF"/>
    <w:rsid w:val="00151DA4"/>
    <w:rsid w:val="00154D46"/>
    <w:rsid w:val="00155D51"/>
    <w:rsid w:val="00160489"/>
    <w:rsid w:val="00164532"/>
    <w:rsid w:val="001645BC"/>
    <w:rsid w:val="00165700"/>
    <w:rsid w:val="00165EC2"/>
    <w:rsid w:val="00167EA3"/>
    <w:rsid w:val="00167FF5"/>
    <w:rsid w:val="00172ECF"/>
    <w:rsid w:val="001741F9"/>
    <w:rsid w:val="00174F18"/>
    <w:rsid w:val="001815A8"/>
    <w:rsid w:val="00183723"/>
    <w:rsid w:val="00190D0A"/>
    <w:rsid w:val="00191F22"/>
    <w:rsid w:val="00194CE3"/>
    <w:rsid w:val="0019775D"/>
    <w:rsid w:val="001A3856"/>
    <w:rsid w:val="001A4818"/>
    <w:rsid w:val="001A48A2"/>
    <w:rsid w:val="001A4E6F"/>
    <w:rsid w:val="001B2A27"/>
    <w:rsid w:val="001B60E8"/>
    <w:rsid w:val="001C11E2"/>
    <w:rsid w:val="001C17A0"/>
    <w:rsid w:val="001C1AAE"/>
    <w:rsid w:val="001C2097"/>
    <w:rsid w:val="001C4F56"/>
    <w:rsid w:val="001D6C4B"/>
    <w:rsid w:val="001E2305"/>
    <w:rsid w:val="001E2B24"/>
    <w:rsid w:val="001E4D86"/>
    <w:rsid w:val="001E7B5E"/>
    <w:rsid w:val="001F47D9"/>
    <w:rsid w:val="001F6DFE"/>
    <w:rsid w:val="00201C88"/>
    <w:rsid w:val="002057FB"/>
    <w:rsid w:val="00210129"/>
    <w:rsid w:val="002101CC"/>
    <w:rsid w:val="00213709"/>
    <w:rsid w:val="00214C34"/>
    <w:rsid w:val="0021748C"/>
    <w:rsid w:val="00217518"/>
    <w:rsid w:val="00217EB4"/>
    <w:rsid w:val="00217EDD"/>
    <w:rsid w:val="002237A3"/>
    <w:rsid w:val="00225E6A"/>
    <w:rsid w:val="0023125F"/>
    <w:rsid w:val="00242FAA"/>
    <w:rsid w:val="00243D85"/>
    <w:rsid w:val="00243FB3"/>
    <w:rsid w:val="00244850"/>
    <w:rsid w:val="00245B37"/>
    <w:rsid w:val="00250881"/>
    <w:rsid w:val="00252801"/>
    <w:rsid w:val="00252E3F"/>
    <w:rsid w:val="00255687"/>
    <w:rsid w:val="00264483"/>
    <w:rsid w:val="0026542C"/>
    <w:rsid w:val="002718BD"/>
    <w:rsid w:val="00275447"/>
    <w:rsid w:val="00284477"/>
    <w:rsid w:val="00284A0D"/>
    <w:rsid w:val="00286E22"/>
    <w:rsid w:val="00290521"/>
    <w:rsid w:val="00290B42"/>
    <w:rsid w:val="0029403C"/>
    <w:rsid w:val="0029428E"/>
    <w:rsid w:val="002944E5"/>
    <w:rsid w:val="00294CF5"/>
    <w:rsid w:val="002A10C6"/>
    <w:rsid w:val="002A4A27"/>
    <w:rsid w:val="002B05C0"/>
    <w:rsid w:val="002B28A7"/>
    <w:rsid w:val="002B3F1D"/>
    <w:rsid w:val="002C17F8"/>
    <w:rsid w:val="002C52FB"/>
    <w:rsid w:val="002D3029"/>
    <w:rsid w:val="002D46C6"/>
    <w:rsid w:val="002D494C"/>
    <w:rsid w:val="002D6029"/>
    <w:rsid w:val="002D6C3A"/>
    <w:rsid w:val="002D724D"/>
    <w:rsid w:val="002E2026"/>
    <w:rsid w:val="002E4063"/>
    <w:rsid w:val="002E5435"/>
    <w:rsid w:val="002E69D2"/>
    <w:rsid w:val="002F2000"/>
    <w:rsid w:val="002F3571"/>
    <w:rsid w:val="003005E9"/>
    <w:rsid w:val="00301967"/>
    <w:rsid w:val="00301B24"/>
    <w:rsid w:val="00311026"/>
    <w:rsid w:val="003112A6"/>
    <w:rsid w:val="00312197"/>
    <w:rsid w:val="003151FC"/>
    <w:rsid w:val="00315881"/>
    <w:rsid w:val="00317417"/>
    <w:rsid w:val="00317811"/>
    <w:rsid w:val="00322794"/>
    <w:rsid w:val="00323736"/>
    <w:rsid w:val="00332341"/>
    <w:rsid w:val="0033559C"/>
    <w:rsid w:val="00341F9E"/>
    <w:rsid w:val="003443DB"/>
    <w:rsid w:val="003452B0"/>
    <w:rsid w:val="00347AF8"/>
    <w:rsid w:val="00354989"/>
    <w:rsid w:val="00360070"/>
    <w:rsid w:val="00364EC2"/>
    <w:rsid w:val="0036577F"/>
    <w:rsid w:val="0036787B"/>
    <w:rsid w:val="0037418D"/>
    <w:rsid w:val="00374549"/>
    <w:rsid w:val="003809AB"/>
    <w:rsid w:val="00382699"/>
    <w:rsid w:val="00386342"/>
    <w:rsid w:val="00391206"/>
    <w:rsid w:val="0039182D"/>
    <w:rsid w:val="003925DE"/>
    <w:rsid w:val="00396D7C"/>
    <w:rsid w:val="00397A1A"/>
    <w:rsid w:val="00397B05"/>
    <w:rsid w:val="003A00C6"/>
    <w:rsid w:val="003A38B3"/>
    <w:rsid w:val="003A4620"/>
    <w:rsid w:val="003A53B9"/>
    <w:rsid w:val="003A565C"/>
    <w:rsid w:val="003A5B5C"/>
    <w:rsid w:val="003B2ACB"/>
    <w:rsid w:val="003B3AFB"/>
    <w:rsid w:val="003B5012"/>
    <w:rsid w:val="003B7AAD"/>
    <w:rsid w:val="003C726E"/>
    <w:rsid w:val="003D0C24"/>
    <w:rsid w:val="003D1C9B"/>
    <w:rsid w:val="003D4CD0"/>
    <w:rsid w:val="003D4F72"/>
    <w:rsid w:val="003D71EF"/>
    <w:rsid w:val="003E01AD"/>
    <w:rsid w:val="003E46CE"/>
    <w:rsid w:val="003E4880"/>
    <w:rsid w:val="003F30AE"/>
    <w:rsid w:val="003F3DC6"/>
    <w:rsid w:val="003F66F8"/>
    <w:rsid w:val="003F7F85"/>
    <w:rsid w:val="004041B1"/>
    <w:rsid w:val="00405490"/>
    <w:rsid w:val="00406FE0"/>
    <w:rsid w:val="004110EA"/>
    <w:rsid w:val="00414E6A"/>
    <w:rsid w:val="0041502A"/>
    <w:rsid w:val="00415F0F"/>
    <w:rsid w:val="00421500"/>
    <w:rsid w:val="00421D4D"/>
    <w:rsid w:val="00426507"/>
    <w:rsid w:val="00440077"/>
    <w:rsid w:val="00441322"/>
    <w:rsid w:val="00442DE4"/>
    <w:rsid w:val="00445332"/>
    <w:rsid w:val="00455B09"/>
    <w:rsid w:val="00456EBB"/>
    <w:rsid w:val="004612DD"/>
    <w:rsid w:val="00464113"/>
    <w:rsid w:val="00464B24"/>
    <w:rsid w:val="00471091"/>
    <w:rsid w:val="00473500"/>
    <w:rsid w:val="00473AE5"/>
    <w:rsid w:val="00474647"/>
    <w:rsid w:val="004771D4"/>
    <w:rsid w:val="00486424"/>
    <w:rsid w:val="00486E23"/>
    <w:rsid w:val="00487678"/>
    <w:rsid w:val="004877DB"/>
    <w:rsid w:val="00492194"/>
    <w:rsid w:val="00493281"/>
    <w:rsid w:val="00493376"/>
    <w:rsid w:val="00493B12"/>
    <w:rsid w:val="00495732"/>
    <w:rsid w:val="00495AE2"/>
    <w:rsid w:val="00496104"/>
    <w:rsid w:val="004A14E0"/>
    <w:rsid w:val="004A49EA"/>
    <w:rsid w:val="004A5739"/>
    <w:rsid w:val="004B0BB1"/>
    <w:rsid w:val="004B10DE"/>
    <w:rsid w:val="004C0B06"/>
    <w:rsid w:val="004C157C"/>
    <w:rsid w:val="004C715C"/>
    <w:rsid w:val="004C7899"/>
    <w:rsid w:val="004D22A3"/>
    <w:rsid w:val="004D2FF6"/>
    <w:rsid w:val="004D3BD3"/>
    <w:rsid w:val="004D4651"/>
    <w:rsid w:val="004D7761"/>
    <w:rsid w:val="004D7900"/>
    <w:rsid w:val="004E131E"/>
    <w:rsid w:val="004E3A46"/>
    <w:rsid w:val="004E448E"/>
    <w:rsid w:val="004F7B7A"/>
    <w:rsid w:val="005005FD"/>
    <w:rsid w:val="00502A87"/>
    <w:rsid w:val="00512173"/>
    <w:rsid w:val="005129F8"/>
    <w:rsid w:val="00512E79"/>
    <w:rsid w:val="00513766"/>
    <w:rsid w:val="00514DE9"/>
    <w:rsid w:val="00516923"/>
    <w:rsid w:val="0051773D"/>
    <w:rsid w:val="00540CF6"/>
    <w:rsid w:val="00543B76"/>
    <w:rsid w:val="00543F22"/>
    <w:rsid w:val="00545A40"/>
    <w:rsid w:val="0055027F"/>
    <w:rsid w:val="00552B85"/>
    <w:rsid w:val="005545CB"/>
    <w:rsid w:val="0055697C"/>
    <w:rsid w:val="00560566"/>
    <w:rsid w:val="0056251A"/>
    <w:rsid w:val="00563F8F"/>
    <w:rsid w:val="00564B4F"/>
    <w:rsid w:val="00565DE0"/>
    <w:rsid w:val="005678E6"/>
    <w:rsid w:val="00571D18"/>
    <w:rsid w:val="00577576"/>
    <w:rsid w:val="00577B7A"/>
    <w:rsid w:val="00581FA2"/>
    <w:rsid w:val="00583747"/>
    <w:rsid w:val="00592972"/>
    <w:rsid w:val="005959A3"/>
    <w:rsid w:val="005A41FB"/>
    <w:rsid w:val="005A7E1B"/>
    <w:rsid w:val="005B696C"/>
    <w:rsid w:val="005C3E1B"/>
    <w:rsid w:val="005C56E7"/>
    <w:rsid w:val="005D2522"/>
    <w:rsid w:val="005D3C6B"/>
    <w:rsid w:val="005D504F"/>
    <w:rsid w:val="005E2169"/>
    <w:rsid w:val="005E6CE7"/>
    <w:rsid w:val="005E6F03"/>
    <w:rsid w:val="005F10F3"/>
    <w:rsid w:val="005F339F"/>
    <w:rsid w:val="005F4263"/>
    <w:rsid w:val="00601262"/>
    <w:rsid w:val="00604116"/>
    <w:rsid w:val="00605290"/>
    <w:rsid w:val="0060602D"/>
    <w:rsid w:val="00607561"/>
    <w:rsid w:val="00613309"/>
    <w:rsid w:val="00613CEF"/>
    <w:rsid w:val="00615316"/>
    <w:rsid w:val="00616882"/>
    <w:rsid w:val="00623C3F"/>
    <w:rsid w:val="006314A6"/>
    <w:rsid w:val="00632EA0"/>
    <w:rsid w:val="006428A3"/>
    <w:rsid w:val="0064355B"/>
    <w:rsid w:val="00651731"/>
    <w:rsid w:val="00662AA3"/>
    <w:rsid w:val="00662BE2"/>
    <w:rsid w:val="00663724"/>
    <w:rsid w:val="006659F4"/>
    <w:rsid w:val="00671C6E"/>
    <w:rsid w:val="006741AC"/>
    <w:rsid w:val="00682EB8"/>
    <w:rsid w:val="00691D47"/>
    <w:rsid w:val="0069306F"/>
    <w:rsid w:val="0069559F"/>
    <w:rsid w:val="00696E95"/>
    <w:rsid w:val="00697CA5"/>
    <w:rsid w:val="00697D9B"/>
    <w:rsid w:val="006A0B1F"/>
    <w:rsid w:val="006A28E9"/>
    <w:rsid w:val="006A64C6"/>
    <w:rsid w:val="006A6EFE"/>
    <w:rsid w:val="006B1802"/>
    <w:rsid w:val="006B1E69"/>
    <w:rsid w:val="006B1FF2"/>
    <w:rsid w:val="006B71D2"/>
    <w:rsid w:val="006C00ED"/>
    <w:rsid w:val="006C1E40"/>
    <w:rsid w:val="006C4405"/>
    <w:rsid w:val="006C51B5"/>
    <w:rsid w:val="006C5653"/>
    <w:rsid w:val="006D140E"/>
    <w:rsid w:val="006D2F2B"/>
    <w:rsid w:val="006D3C4F"/>
    <w:rsid w:val="006E3C95"/>
    <w:rsid w:val="006F0509"/>
    <w:rsid w:val="006F402C"/>
    <w:rsid w:val="00702FEE"/>
    <w:rsid w:val="007032C9"/>
    <w:rsid w:val="007044D5"/>
    <w:rsid w:val="00706E2B"/>
    <w:rsid w:val="007074EA"/>
    <w:rsid w:val="00707EC8"/>
    <w:rsid w:val="007137AA"/>
    <w:rsid w:val="00730F12"/>
    <w:rsid w:val="00731992"/>
    <w:rsid w:val="007348C1"/>
    <w:rsid w:val="00734E19"/>
    <w:rsid w:val="00735A9B"/>
    <w:rsid w:val="0074173A"/>
    <w:rsid w:val="00751FBF"/>
    <w:rsid w:val="007544F7"/>
    <w:rsid w:val="00755176"/>
    <w:rsid w:val="00755943"/>
    <w:rsid w:val="007559C5"/>
    <w:rsid w:val="00763D2A"/>
    <w:rsid w:val="00763FF4"/>
    <w:rsid w:val="00767B92"/>
    <w:rsid w:val="0077059C"/>
    <w:rsid w:val="007707E9"/>
    <w:rsid w:val="00770A06"/>
    <w:rsid w:val="00773265"/>
    <w:rsid w:val="00785790"/>
    <w:rsid w:val="00791A67"/>
    <w:rsid w:val="007967BA"/>
    <w:rsid w:val="007A429F"/>
    <w:rsid w:val="007A5ED4"/>
    <w:rsid w:val="007B7DF0"/>
    <w:rsid w:val="007C0C33"/>
    <w:rsid w:val="007C195C"/>
    <w:rsid w:val="007C1AB6"/>
    <w:rsid w:val="007C5600"/>
    <w:rsid w:val="007C574A"/>
    <w:rsid w:val="007D0607"/>
    <w:rsid w:val="007D0A84"/>
    <w:rsid w:val="007D2B73"/>
    <w:rsid w:val="007E4EB8"/>
    <w:rsid w:val="007E5864"/>
    <w:rsid w:val="007E5F26"/>
    <w:rsid w:val="007E7A67"/>
    <w:rsid w:val="007F3AC1"/>
    <w:rsid w:val="007F4ADC"/>
    <w:rsid w:val="007F669D"/>
    <w:rsid w:val="007F6E8C"/>
    <w:rsid w:val="0080272B"/>
    <w:rsid w:val="00803208"/>
    <w:rsid w:val="00810891"/>
    <w:rsid w:val="00816E51"/>
    <w:rsid w:val="0082033D"/>
    <w:rsid w:val="00823CD9"/>
    <w:rsid w:val="008263A9"/>
    <w:rsid w:val="00833685"/>
    <w:rsid w:val="00840FFD"/>
    <w:rsid w:val="008415BA"/>
    <w:rsid w:val="00846C3E"/>
    <w:rsid w:val="0084721A"/>
    <w:rsid w:val="00860AC9"/>
    <w:rsid w:val="00862C20"/>
    <w:rsid w:val="0086337D"/>
    <w:rsid w:val="008634AE"/>
    <w:rsid w:val="00865A01"/>
    <w:rsid w:val="00874094"/>
    <w:rsid w:val="008753D6"/>
    <w:rsid w:val="0087622F"/>
    <w:rsid w:val="00876301"/>
    <w:rsid w:val="00881415"/>
    <w:rsid w:val="00882968"/>
    <w:rsid w:val="00883CC0"/>
    <w:rsid w:val="00886DA6"/>
    <w:rsid w:val="0089404B"/>
    <w:rsid w:val="0089594A"/>
    <w:rsid w:val="00895D67"/>
    <w:rsid w:val="00897C66"/>
    <w:rsid w:val="008B37C1"/>
    <w:rsid w:val="008B6CB2"/>
    <w:rsid w:val="008C0406"/>
    <w:rsid w:val="008C4F2E"/>
    <w:rsid w:val="008C6733"/>
    <w:rsid w:val="008C6C8D"/>
    <w:rsid w:val="008D0918"/>
    <w:rsid w:val="008D1351"/>
    <w:rsid w:val="008D42FD"/>
    <w:rsid w:val="008D7D54"/>
    <w:rsid w:val="008E04A8"/>
    <w:rsid w:val="008E2439"/>
    <w:rsid w:val="008E55A7"/>
    <w:rsid w:val="008E5B0B"/>
    <w:rsid w:val="008E7EC3"/>
    <w:rsid w:val="008F3AD8"/>
    <w:rsid w:val="00902AC4"/>
    <w:rsid w:val="00903B3A"/>
    <w:rsid w:val="00906334"/>
    <w:rsid w:val="009064A6"/>
    <w:rsid w:val="00906731"/>
    <w:rsid w:val="00907509"/>
    <w:rsid w:val="00921592"/>
    <w:rsid w:val="0092307F"/>
    <w:rsid w:val="00926F05"/>
    <w:rsid w:val="00931959"/>
    <w:rsid w:val="00933C58"/>
    <w:rsid w:val="009341BA"/>
    <w:rsid w:val="00935056"/>
    <w:rsid w:val="00936A98"/>
    <w:rsid w:val="00936BFF"/>
    <w:rsid w:val="0093755C"/>
    <w:rsid w:val="009445C6"/>
    <w:rsid w:val="009467D9"/>
    <w:rsid w:val="00955B6A"/>
    <w:rsid w:val="00955BEB"/>
    <w:rsid w:val="00956680"/>
    <w:rsid w:val="009566C6"/>
    <w:rsid w:val="00957865"/>
    <w:rsid w:val="00960CDA"/>
    <w:rsid w:val="00963014"/>
    <w:rsid w:val="00973E69"/>
    <w:rsid w:val="00975275"/>
    <w:rsid w:val="00983EF5"/>
    <w:rsid w:val="0099208F"/>
    <w:rsid w:val="00994499"/>
    <w:rsid w:val="009961BC"/>
    <w:rsid w:val="0099695C"/>
    <w:rsid w:val="00996EB2"/>
    <w:rsid w:val="009A0176"/>
    <w:rsid w:val="009B4684"/>
    <w:rsid w:val="009C1754"/>
    <w:rsid w:val="009C5ED9"/>
    <w:rsid w:val="009C690F"/>
    <w:rsid w:val="009D1125"/>
    <w:rsid w:val="009D3666"/>
    <w:rsid w:val="009D45B6"/>
    <w:rsid w:val="009D4DCB"/>
    <w:rsid w:val="009D6023"/>
    <w:rsid w:val="009D6FE9"/>
    <w:rsid w:val="009D7FB1"/>
    <w:rsid w:val="009E10A9"/>
    <w:rsid w:val="009E1876"/>
    <w:rsid w:val="009E3C1E"/>
    <w:rsid w:val="009E5D16"/>
    <w:rsid w:val="009E5DDA"/>
    <w:rsid w:val="009F6909"/>
    <w:rsid w:val="00A00F27"/>
    <w:rsid w:val="00A0107C"/>
    <w:rsid w:val="00A0235C"/>
    <w:rsid w:val="00A057E7"/>
    <w:rsid w:val="00A062DD"/>
    <w:rsid w:val="00A06381"/>
    <w:rsid w:val="00A07A99"/>
    <w:rsid w:val="00A07C6C"/>
    <w:rsid w:val="00A15450"/>
    <w:rsid w:val="00A22095"/>
    <w:rsid w:val="00A228D5"/>
    <w:rsid w:val="00A23BA4"/>
    <w:rsid w:val="00A23EEF"/>
    <w:rsid w:val="00A263D5"/>
    <w:rsid w:val="00A306F9"/>
    <w:rsid w:val="00A30718"/>
    <w:rsid w:val="00A341F7"/>
    <w:rsid w:val="00A34F5C"/>
    <w:rsid w:val="00A35371"/>
    <w:rsid w:val="00A37C51"/>
    <w:rsid w:val="00A45757"/>
    <w:rsid w:val="00A4730D"/>
    <w:rsid w:val="00A4797F"/>
    <w:rsid w:val="00A47AD2"/>
    <w:rsid w:val="00A47CED"/>
    <w:rsid w:val="00A50886"/>
    <w:rsid w:val="00A54A68"/>
    <w:rsid w:val="00A577D0"/>
    <w:rsid w:val="00A63871"/>
    <w:rsid w:val="00A66FD7"/>
    <w:rsid w:val="00A67E71"/>
    <w:rsid w:val="00A70E87"/>
    <w:rsid w:val="00A73924"/>
    <w:rsid w:val="00A77F40"/>
    <w:rsid w:val="00A8011B"/>
    <w:rsid w:val="00A80DF2"/>
    <w:rsid w:val="00A9650F"/>
    <w:rsid w:val="00A96858"/>
    <w:rsid w:val="00AA1BE1"/>
    <w:rsid w:val="00AA49B5"/>
    <w:rsid w:val="00AA4F32"/>
    <w:rsid w:val="00AB25E7"/>
    <w:rsid w:val="00AB2B02"/>
    <w:rsid w:val="00AB59E2"/>
    <w:rsid w:val="00AB5FD5"/>
    <w:rsid w:val="00AB7509"/>
    <w:rsid w:val="00AC10F0"/>
    <w:rsid w:val="00AC2DB9"/>
    <w:rsid w:val="00AD0C93"/>
    <w:rsid w:val="00AD6196"/>
    <w:rsid w:val="00AD6253"/>
    <w:rsid w:val="00AE0C88"/>
    <w:rsid w:val="00AE5A41"/>
    <w:rsid w:val="00AF59CE"/>
    <w:rsid w:val="00AF7AB7"/>
    <w:rsid w:val="00B048D5"/>
    <w:rsid w:val="00B051B2"/>
    <w:rsid w:val="00B05FC5"/>
    <w:rsid w:val="00B06394"/>
    <w:rsid w:val="00B116C1"/>
    <w:rsid w:val="00B116FB"/>
    <w:rsid w:val="00B13D44"/>
    <w:rsid w:val="00B14A59"/>
    <w:rsid w:val="00B2397A"/>
    <w:rsid w:val="00B23CDA"/>
    <w:rsid w:val="00B2677E"/>
    <w:rsid w:val="00B26799"/>
    <w:rsid w:val="00B2705D"/>
    <w:rsid w:val="00B30908"/>
    <w:rsid w:val="00B31D7C"/>
    <w:rsid w:val="00B3237E"/>
    <w:rsid w:val="00B37CDA"/>
    <w:rsid w:val="00B409E0"/>
    <w:rsid w:val="00B4128D"/>
    <w:rsid w:val="00B51BA4"/>
    <w:rsid w:val="00B527A8"/>
    <w:rsid w:val="00B54DA3"/>
    <w:rsid w:val="00B64669"/>
    <w:rsid w:val="00B66F64"/>
    <w:rsid w:val="00B67934"/>
    <w:rsid w:val="00B67F07"/>
    <w:rsid w:val="00B7135C"/>
    <w:rsid w:val="00B75A85"/>
    <w:rsid w:val="00B84A5A"/>
    <w:rsid w:val="00B86D0A"/>
    <w:rsid w:val="00B902D2"/>
    <w:rsid w:val="00B94770"/>
    <w:rsid w:val="00B951F1"/>
    <w:rsid w:val="00BA3137"/>
    <w:rsid w:val="00BA3674"/>
    <w:rsid w:val="00BA40DB"/>
    <w:rsid w:val="00BA515A"/>
    <w:rsid w:val="00BA6E9B"/>
    <w:rsid w:val="00BB0178"/>
    <w:rsid w:val="00BB2BFA"/>
    <w:rsid w:val="00BB31FD"/>
    <w:rsid w:val="00BB7CDE"/>
    <w:rsid w:val="00BC0869"/>
    <w:rsid w:val="00BC263C"/>
    <w:rsid w:val="00BC4BAC"/>
    <w:rsid w:val="00BC6810"/>
    <w:rsid w:val="00BD799B"/>
    <w:rsid w:val="00BD7E57"/>
    <w:rsid w:val="00BE1B4F"/>
    <w:rsid w:val="00BE2CFC"/>
    <w:rsid w:val="00BE305D"/>
    <w:rsid w:val="00BE5A51"/>
    <w:rsid w:val="00BE6F85"/>
    <w:rsid w:val="00BF24C9"/>
    <w:rsid w:val="00BF3A92"/>
    <w:rsid w:val="00BF479B"/>
    <w:rsid w:val="00BF48AD"/>
    <w:rsid w:val="00BF619D"/>
    <w:rsid w:val="00C04805"/>
    <w:rsid w:val="00C07E2A"/>
    <w:rsid w:val="00C12103"/>
    <w:rsid w:val="00C15A8C"/>
    <w:rsid w:val="00C15AAE"/>
    <w:rsid w:val="00C15AB2"/>
    <w:rsid w:val="00C271C0"/>
    <w:rsid w:val="00C275A5"/>
    <w:rsid w:val="00C32792"/>
    <w:rsid w:val="00C34226"/>
    <w:rsid w:val="00C370D5"/>
    <w:rsid w:val="00C37165"/>
    <w:rsid w:val="00C403EA"/>
    <w:rsid w:val="00C40D3F"/>
    <w:rsid w:val="00C41AE5"/>
    <w:rsid w:val="00C42699"/>
    <w:rsid w:val="00C42EE7"/>
    <w:rsid w:val="00C53C3B"/>
    <w:rsid w:val="00C54753"/>
    <w:rsid w:val="00C55827"/>
    <w:rsid w:val="00C610B7"/>
    <w:rsid w:val="00C65B60"/>
    <w:rsid w:val="00C6634C"/>
    <w:rsid w:val="00C7017E"/>
    <w:rsid w:val="00C71C86"/>
    <w:rsid w:val="00C759A3"/>
    <w:rsid w:val="00C76330"/>
    <w:rsid w:val="00C773C0"/>
    <w:rsid w:val="00C82E4B"/>
    <w:rsid w:val="00C84CFA"/>
    <w:rsid w:val="00C9050A"/>
    <w:rsid w:val="00C928EC"/>
    <w:rsid w:val="00C94035"/>
    <w:rsid w:val="00C94D33"/>
    <w:rsid w:val="00C96E80"/>
    <w:rsid w:val="00CA161D"/>
    <w:rsid w:val="00CA18CF"/>
    <w:rsid w:val="00CA7F89"/>
    <w:rsid w:val="00CB193D"/>
    <w:rsid w:val="00CB30BF"/>
    <w:rsid w:val="00CB4349"/>
    <w:rsid w:val="00CC1831"/>
    <w:rsid w:val="00CC4270"/>
    <w:rsid w:val="00CF1997"/>
    <w:rsid w:val="00CF348C"/>
    <w:rsid w:val="00CF40ED"/>
    <w:rsid w:val="00CF48B1"/>
    <w:rsid w:val="00CF5E10"/>
    <w:rsid w:val="00D031C9"/>
    <w:rsid w:val="00D0354A"/>
    <w:rsid w:val="00D079C4"/>
    <w:rsid w:val="00D104F1"/>
    <w:rsid w:val="00D10D88"/>
    <w:rsid w:val="00D12149"/>
    <w:rsid w:val="00D14CB1"/>
    <w:rsid w:val="00D2068D"/>
    <w:rsid w:val="00D20F2D"/>
    <w:rsid w:val="00D24962"/>
    <w:rsid w:val="00D305CF"/>
    <w:rsid w:val="00D32D10"/>
    <w:rsid w:val="00D332B3"/>
    <w:rsid w:val="00D43935"/>
    <w:rsid w:val="00D4423D"/>
    <w:rsid w:val="00D4505E"/>
    <w:rsid w:val="00D51567"/>
    <w:rsid w:val="00D51D3C"/>
    <w:rsid w:val="00D51E98"/>
    <w:rsid w:val="00D53A58"/>
    <w:rsid w:val="00D55C6E"/>
    <w:rsid w:val="00D57237"/>
    <w:rsid w:val="00D61F9C"/>
    <w:rsid w:val="00D6447C"/>
    <w:rsid w:val="00D658A1"/>
    <w:rsid w:val="00D7640E"/>
    <w:rsid w:val="00D808BC"/>
    <w:rsid w:val="00D81514"/>
    <w:rsid w:val="00D81DE4"/>
    <w:rsid w:val="00D8298A"/>
    <w:rsid w:val="00D83EC7"/>
    <w:rsid w:val="00D84095"/>
    <w:rsid w:val="00D91101"/>
    <w:rsid w:val="00D96379"/>
    <w:rsid w:val="00D96872"/>
    <w:rsid w:val="00D96DA8"/>
    <w:rsid w:val="00DA1FAC"/>
    <w:rsid w:val="00DB10D0"/>
    <w:rsid w:val="00DB2342"/>
    <w:rsid w:val="00DB480F"/>
    <w:rsid w:val="00DB6625"/>
    <w:rsid w:val="00DC16AC"/>
    <w:rsid w:val="00DC354E"/>
    <w:rsid w:val="00DC405A"/>
    <w:rsid w:val="00DC6052"/>
    <w:rsid w:val="00DD0940"/>
    <w:rsid w:val="00DD18DD"/>
    <w:rsid w:val="00DD36C8"/>
    <w:rsid w:val="00DD4562"/>
    <w:rsid w:val="00DE2A1B"/>
    <w:rsid w:val="00DE675D"/>
    <w:rsid w:val="00DF2AFD"/>
    <w:rsid w:val="00DF2E4A"/>
    <w:rsid w:val="00DF46C9"/>
    <w:rsid w:val="00E01EBF"/>
    <w:rsid w:val="00E100BB"/>
    <w:rsid w:val="00E10AEA"/>
    <w:rsid w:val="00E14B33"/>
    <w:rsid w:val="00E24713"/>
    <w:rsid w:val="00E32361"/>
    <w:rsid w:val="00E32B3D"/>
    <w:rsid w:val="00E3598A"/>
    <w:rsid w:val="00E36724"/>
    <w:rsid w:val="00E3677B"/>
    <w:rsid w:val="00E42613"/>
    <w:rsid w:val="00E4444B"/>
    <w:rsid w:val="00E60781"/>
    <w:rsid w:val="00E60F80"/>
    <w:rsid w:val="00E61266"/>
    <w:rsid w:val="00E71A10"/>
    <w:rsid w:val="00E844E1"/>
    <w:rsid w:val="00E902BB"/>
    <w:rsid w:val="00E91CAB"/>
    <w:rsid w:val="00E934DB"/>
    <w:rsid w:val="00E93D97"/>
    <w:rsid w:val="00E94620"/>
    <w:rsid w:val="00EA25EE"/>
    <w:rsid w:val="00EA29D2"/>
    <w:rsid w:val="00EA54D8"/>
    <w:rsid w:val="00EB1D39"/>
    <w:rsid w:val="00EB58C7"/>
    <w:rsid w:val="00EB62C3"/>
    <w:rsid w:val="00EC135C"/>
    <w:rsid w:val="00EC1430"/>
    <w:rsid w:val="00EC7FBB"/>
    <w:rsid w:val="00ED0090"/>
    <w:rsid w:val="00ED0804"/>
    <w:rsid w:val="00ED2F27"/>
    <w:rsid w:val="00ED6718"/>
    <w:rsid w:val="00EE1334"/>
    <w:rsid w:val="00EE2FCE"/>
    <w:rsid w:val="00EE30C1"/>
    <w:rsid w:val="00EE562F"/>
    <w:rsid w:val="00EF1147"/>
    <w:rsid w:val="00EF4442"/>
    <w:rsid w:val="00F026C0"/>
    <w:rsid w:val="00F027BF"/>
    <w:rsid w:val="00F04D31"/>
    <w:rsid w:val="00F1180F"/>
    <w:rsid w:val="00F12646"/>
    <w:rsid w:val="00F149B5"/>
    <w:rsid w:val="00F16675"/>
    <w:rsid w:val="00F200BE"/>
    <w:rsid w:val="00F21563"/>
    <w:rsid w:val="00F22277"/>
    <w:rsid w:val="00F239AC"/>
    <w:rsid w:val="00F2423D"/>
    <w:rsid w:val="00F252D0"/>
    <w:rsid w:val="00F25891"/>
    <w:rsid w:val="00F32CA6"/>
    <w:rsid w:val="00F33DD5"/>
    <w:rsid w:val="00F34BB7"/>
    <w:rsid w:val="00F369F2"/>
    <w:rsid w:val="00F36E43"/>
    <w:rsid w:val="00F471DF"/>
    <w:rsid w:val="00F52410"/>
    <w:rsid w:val="00F5314F"/>
    <w:rsid w:val="00F571A4"/>
    <w:rsid w:val="00F61DE8"/>
    <w:rsid w:val="00F6480D"/>
    <w:rsid w:val="00F665E0"/>
    <w:rsid w:val="00F66AE2"/>
    <w:rsid w:val="00F66C59"/>
    <w:rsid w:val="00F67349"/>
    <w:rsid w:val="00F700DB"/>
    <w:rsid w:val="00F81AE5"/>
    <w:rsid w:val="00F84C00"/>
    <w:rsid w:val="00F857D9"/>
    <w:rsid w:val="00F85A45"/>
    <w:rsid w:val="00F86709"/>
    <w:rsid w:val="00F87AC0"/>
    <w:rsid w:val="00F90220"/>
    <w:rsid w:val="00F92B62"/>
    <w:rsid w:val="00FA3A9D"/>
    <w:rsid w:val="00FA7D9B"/>
    <w:rsid w:val="00FB5D5C"/>
    <w:rsid w:val="00FB6BE6"/>
    <w:rsid w:val="00FC295B"/>
    <w:rsid w:val="00FC40C8"/>
    <w:rsid w:val="00FC4CAD"/>
    <w:rsid w:val="00FC522A"/>
    <w:rsid w:val="00FC72D0"/>
    <w:rsid w:val="00FC7F40"/>
    <w:rsid w:val="00FD077E"/>
    <w:rsid w:val="00FD489C"/>
    <w:rsid w:val="00FD52D5"/>
    <w:rsid w:val="00FE1780"/>
    <w:rsid w:val="00FE1AB9"/>
    <w:rsid w:val="00FE42F9"/>
    <w:rsid w:val="00FE51F5"/>
    <w:rsid w:val="00FE5C03"/>
    <w:rsid w:val="00FF4615"/>
    <w:rsid w:val="00FF4A69"/>
    <w:rsid w:val="00FF7C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42C90"/>
  <w15:docId w15:val="{C00BB0A1-FA82-4F37-A86A-537E7E04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8D"/>
    <w:pPr>
      <w:jc w:val="right"/>
    </w:pPr>
    <w:rPr>
      <w:sz w:val="24"/>
      <w:szCs w:val="24"/>
    </w:rPr>
  </w:style>
  <w:style w:type="paragraph" w:styleId="Heading1">
    <w:name w:val="heading 1"/>
    <w:basedOn w:val="Normal"/>
    <w:next w:val="Normal"/>
    <w:link w:val="Heading1Char"/>
    <w:qFormat/>
    <w:rsid w:val="00BC263C"/>
    <w:pPr>
      <w:spacing w:before="240" w:line="276" w:lineRule="auto"/>
      <w:jc w:val="left"/>
      <w:outlineLvl w:val="0"/>
    </w:pPr>
    <w:rPr>
      <w:rFonts w:asciiTheme="minorHAnsi" w:hAnsiTheme="minorHAnsi"/>
      <w:b/>
      <w:sz w:val="28"/>
      <w:szCs w:val="28"/>
    </w:rPr>
  </w:style>
  <w:style w:type="paragraph" w:styleId="Heading2">
    <w:name w:val="heading 2"/>
    <w:basedOn w:val="Normal"/>
    <w:next w:val="Normal"/>
    <w:link w:val="Heading2Char"/>
    <w:qFormat/>
    <w:rsid w:val="0033559C"/>
    <w:pPr>
      <w:keepNext/>
      <w:jc w:val="both"/>
      <w:outlineLvl w:val="1"/>
    </w:pPr>
    <w:rPr>
      <w:rFonts w:ascii="Calibri" w:hAnsi="Calibri" w:cs="Calibri"/>
      <w:b/>
      <w:bCs/>
      <w:sz w:val="28"/>
      <w:szCs w:val="28"/>
    </w:rPr>
  </w:style>
  <w:style w:type="paragraph" w:styleId="Heading3">
    <w:name w:val="heading 3"/>
    <w:basedOn w:val="Normal"/>
    <w:next w:val="Normal"/>
    <w:link w:val="Heading3Char"/>
    <w:qFormat/>
    <w:rsid w:val="00E100BB"/>
    <w:pPr>
      <w:keepNext/>
      <w:spacing w:before="240" w:after="60"/>
      <w:ind w:left="720"/>
      <w:outlineLvl w:val="2"/>
    </w:pPr>
    <w:rPr>
      <w:b/>
      <w:bCs/>
      <w:szCs w:val="26"/>
    </w:rPr>
  </w:style>
  <w:style w:type="paragraph" w:styleId="Heading7">
    <w:name w:val="heading 7"/>
    <w:basedOn w:val="Normal"/>
    <w:next w:val="Normal"/>
    <w:link w:val="Heading7Char"/>
    <w:qFormat/>
    <w:rsid w:val="004D2FF6"/>
    <w:pPr>
      <w:keepNext/>
      <w:ind w:left="360"/>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2FF6"/>
    <w:pPr>
      <w:tabs>
        <w:tab w:val="center" w:pos="4153"/>
        <w:tab w:val="right" w:pos="8306"/>
      </w:tabs>
    </w:pPr>
    <w:rPr>
      <w:szCs w:val="20"/>
    </w:rPr>
  </w:style>
  <w:style w:type="paragraph" w:styleId="TOC2">
    <w:name w:val="toc 2"/>
    <w:basedOn w:val="Normal"/>
    <w:next w:val="Normal"/>
    <w:autoRedefine/>
    <w:uiPriority w:val="39"/>
    <w:rsid w:val="003005E9"/>
    <w:pPr>
      <w:tabs>
        <w:tab w:val="left" w:pos="1080"/>
        <w:tab w:val="right" w:leader="dot" w:pos="8296"/>
      </w:tabs>
      <w:ind w:left="1080" w:hanging="540"/>
    </w:pPr>
    <w:rPr>
      <w:rFonts w:ascii="Calibri" w:hAnsi="Calibri"/>
      <w:noProof/>
    </w:rPr>
  </w:style>
  <w:style w:type="character" w:styleId="Hyperlink">
    <w:name w:val="Hyperlink"/>
    <w:uiPriority w:val="99"/>
    <w:rsid w:val="004D2FF6"/>
    <w:rPr>
      <w:color w:val="0000FF"/>
      <w:u w:val="single"/>
    </w:rPr>
  </w:style>
  <w:style w:type="character" w:customStyle="1" w:styleId="Heading1Char">
    <w:name w:val="Heading 1 Char"/>
    <w:link w:val="Heading1"/>
    <w:rsid w:val="00BC263C"/>
    <w:rPr>
      <w:rFonts w:asciiTheme="minorHAnsi" w:hAnsiTheme="minorHAnsi"/>
      <w:b/>
      <w:sz w:val="28"/>
      <w:szCs w:val="28"/>
    </w:rPr>
  </w:style>
  <w:style w:type="table" w:styleId="TableGrid">
    <w:name w:val="Table Grid"/>
    <w:basedOn w:val="TableNormal"/>
    <w:rsid w:val="004D2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D2FF6"/>
  </w:style>
  <w:style w:type="paragraph" w:styleId="TOC1">
    <w:name w:val="toc 1"/>
    <w:basedOn w:val="Normal"/>
    <w:next w:val="Normal"/>
    <w:autoRedefine/>
    <w:uiPriority w:val="39"/>
    <w:rsid w:val="00396D7C"/>
    <w:pPr>
      <w:tabs>
        <w:tab w:val="left" w:pos="540"/>
        <w:tab w:val="right" w:leader="dot" w:pos="8296"/>
      </w:tabs>
      <w:ind w:left="1080" w:hanging="1080"/>
    </w:pPr>
    <w:rPr>
      <w:rFonts w:ascii="Calibri" w:hAnsi="Calibri"/>
    </w:rPr>
  </w:style>
  <w:style w:type="paragraph" w:styleId="TOC3">
    <w:name w:val="toc 3"/>
    <w:basedOn w:val="Normal"/>
    <w:next w:val="Normal"/>
    <w:autoRedefine/>
    <w:uiPriority w:val="39"/>
    <w:rsid w:val="0033559C"/>
    <w:pPr>
      <w:tabs>
        <w:tab w:val="left" w:pos="851"/>
        <w:tab w:val="right" w:leader="dot" w:pos="8296"/>
      </w:tabs>
      <w:ind w:left="1080" w:hanging="513"/>
    </w:pPr>
    <w:rPr>
      <w:rFonts w:ascii="Calibri" w:eastAsia="Copperplate Gothic Bold" w:hAnsi="Calibri" w:cs="Copperplate Gothic Bold"/>
      <w:noProof/>
    </w:rPr>
  </w:style>
  <w:style w:type="character" w:customStyle="1" w:styleId="Heading2Char">
    <w:name w:val="Heading 2 Char"/>
    <w:link w:val="Heading2"/>
    <w:rsid w:val="0033559C"/>
    <w:rPr>
      <w:rFonts w:ascii="Calibri" w:hAnsi="Calibri" w:cs="Calibri"/>
      <w:b/>
      <w:bCs/>
      <w:sz w:val="28"/>
      <w:szCs w:val="28"/>
      <w:lang w:eastAsia="en-US"/>
    </w:rPr>
  </w:style>
  <w:style w:type="character" w:styleId="FollowedHyperlink">
    <w:name w:val="FollowedHyperlink"/>
    <w:rsid w:val="00BE305D"/>
    <w:rPr>
      <w:color w:val="800080"/>
      <w:u w:val="single"/>
    </w:rPr>
  </w:style>
  <w:style w:type="paragraph" w:styleId="Header">
    <w:name w:val="header"/>
    <w:basedOn w:val="Normal"/>
    <w:rsid w:val="00731992"/>
    <w:pPr>
      <w:tabs>
        <w:tab w:val="center" w:pos="4153"/>
        <w:tab w:val="right" w:pos="8306"/>
      </w:tabs>
    </w:pPr>
  </w:style>
  <w:style w:type="paragraph" w:styleId="NormalWeb">
    <w:name w:val="Normal (Web)"/>
    <w:basedOn w:val="Normal"/>
    <w:uiPriority w:val="99"/>
    <w:rsid w:val="00F857D9"/>
    <w:pPr>
      <w:spacing w:before="100" w:beforeAutospacing="1" w:after="100" w:afterAutospacing="1"/>
    </w:pPr>
  </w:style>
  <w:style w:type="paragraph" w:customStyle="1" w:styleId="styletitle2">
    <w:name w:val="styletitle2"/>
    <w:basedOn w:val="Normal"/>
    <w:rsid w:val="00F857D9"/>
    <w:pPr>
      <w:spacing w:before="100" w:beforeAutospacing="1" w:after="100" w:afterAutospacing="1"/>
    </w:pPr>
  </w:style>
  <w:style w:type="paragraph" w:styleId="BalloonText">
    <w:name w:val="Balloon Text"/>
    <w:basedOn w:val="Normal"/>
    <w:link w:val="BalloonTextChar"/>
    <w:uiPriority w:val="99"/>
    <w:semiHidden/>
    <w:rsid w:val="00F92B62"/>
    <w:rPr>
      <w:rFonts w:ascii="Tahoma" w:hAnsi="Tahoma" w:cs="Tahoma"/>
      <w:sz w:val="16"/>
      <w:szCs w:val="16"/>
    </w:rPr>
  </w:style>
  <w:style w:type="paragraph" w:styleId="DocumentMap">
    <w:name w:val="Document Map"/>
    <w:basedOn w:val="Normal"/>
    <w:semiHidden/>
    <w:rsid w:val="00613CEF"/>
    <w:pPr>
      <w:shd w:val="clear" w:color="auto" w:fill="000080"/>
    </w:pPr>
    <w:rPr>
      <w:rFonts w:ascii="Tahoma" w:hAnsi="Tahoma" w:cs="Tahoma"/>
      <w:sz w:val="20"/>
      <w:szCs w:val="20"/>
    </w:rPr>
  </w:style>
  <w:style w:type="character" w:customStyle="1" w:styleId="Heading3Char">
    <w:name w:val="Heading 3 Char"/>
    <w:link w:val="Heading3"/>
    <w:rsid w:val="00E100BB"/>
    <w:rPr>
      <w:rFonts w:ascii="Arial" w:hAnsi="Arial" w:cs="Arial"/>
      <w:b/>
      <w:bCs/>
      <w:sz w:val="24"/>
      <w:szCs w:val="26"/>
      <w:lang w:eastAsia="en-US"/>
    </w:rPr>
  </w:style>
  <w:style w:type="character" w:customStyle="1" w:styleId="Heading7Char">
    <w:name w:val="Heading 7 Char"/>
    <w:link w:val="Heading7"/>
    <w:rsid w:val="00E14B33"/>
    <w:rPr>
      <w:rFonts w:ascii="Arial" w:hAnsi="Arial"/>
      <w:b/>
      <w:bCs/>
      <w:sz w:val="28"/>
      <w:lang w:eastAsia="en-US"/>
    </w:rPr>
  </w:style>
  <w:style w:type="character" w:customStyle="1" w:styleId="FooterChar">
    <w:name w:val="Footer Char"/>
    <w:link w:val="Footer"/>
    <w:uiPriority w:val="99"/>
    <w:rsid w:val="00E14B33"/>
    <w:rPr>
      <w:rFonts w:ascii="Arial" w:hAnsi="Arial"/>
      <w:sz w:val="24"/>
      <w:lang w:eastAsia="en-US"/>
    </w:rPr>
  </w:style>
  <w:style w:type="paragraph" w:styleId="FootnoteText">
    <w:name w:val="footnote text"/>
    <w:aliases w:val="FN,fn,Footnote Text Char1,Footnote Text Char Char,Footnote Text Char1 Char Char,Footnote Text Char Char Char Char,Footnote Text Char Char1,Footnote Text Char1 Char,Footnote Text Char Char Char,5_G,Footnote reference,FA Fu"/>
    <w:basedOn w:val="Normal"/>
    <w:link w:val="FootnoteTextChar"/>
    <w:qFormat/>
    <w:rsid w:val="00E14B33"/>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5_G Char,FA Fu Char"/>
    <w:link w:val="FootnoteText"/>
    <w:rsid w:val="00E14B33"/>
    <w:rPr>
      <w:rFonts w:ascii="Arial" w:hAnsi="Arial"/>
      <w:lang w:eastAsia="en-US"/>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rsid w:val="00E14B33"/>
    <w:rPr>
      <w:vertAlign w:val="superscript"/>
    </w:rPr>
  </w:style>
  <w:style w:type="character" w:customStyle="1" w:styleId="apple-converted-space">
    <w:name w:val="apple-converted-space"/>
    <w:rsid w:val="00E14B33"/>
  </w:style>
  <w:style w:type="character" w:styleId="Emphasis">
    <w:name w:val="Emphasis"/>
    <w:uiPriority w:val="20"/>
    <w:qFormat/>
    <w:rsid w:val="00E14B33"/>
    <w:rPr>
      <w:i/>
      <w:iCs/>
    </w:rPr>
  </w:style>
  <w:style w:type="paragraph" w:styleId="ListParagraph">
    <w:name w:val="List Paragraph"/>
    <w:basedOn w:val="Normal"/>
    <w:uiPriority w:val="34"/>
    <w:qFormat/>
    <w:rsid w:val="00E14B33"/>
    <w:pPr>
      <w:ind w:left="720"/>
    </w:pPr>
  </w:style>
  <w:style w:type="character" w:customStyle="1" w:styleId="BalloonTextChar">
    <w:name w:val="Balloon Text Char"/>
    <w:link w:val="BalloonText"/>
    <w:uiPriority w:val="99"/>
    <w:semiHidden/>
    <w:rsid w:val="00E14B33"/>
    <w:rPr>
      <w:rFonts w:ascii="Tahoma" w:hAnsi="Tahoma" w:cs="Tahoma"/>
      <w:sz w:val="16"/>
      <w:szCs w:val="16"/>
      <w:lang w:eastAsia="en-US"/>
    </w:rPr>
  </w:style>
  <w:style w:type="paragraph" w:styleId="TOCHeading">
    <w:name w:val="TOC Heading"/>
    <w:basedOn w:val="Heading1"/>
    <w:next w:val="Normal"/>
    <w:uiPriority w:val="39"/>
    <w:unhideWhenUsed/>
    <w:qFormat/>
    <w:rsid w:val="00E14B33"/>
    <w:pPr>
      <w:keepLines/>
      <w:spacing w:before="480"/>
      <w:outlineLvl w:val="9"/>
    </w:pPr>
    <w:rPr>
      <w:rFonts w:ascii="Cambria" w:eastAsia="MS Gothic" w:hAnsi="Cambria" w:cs="Times New Roman"/>
      <w:color w:val="365F91"/>
      <w:lang w:val="en-US" w:eastAsia="ja-JP"/>
    </w:rPr>
  </w:style>
  <w:style w:type="character" w:styleId="CommentReference">
    <w:name w:val="annotation reference"/>
    <w:uiPriority w:val="99"/>
    <w:unhideWhenUsed/>
    <w:rsid w:val="00E14B33"/>
    <w:rPr>
      <w:sz w:val="16"/>
      <w:szCs w:val="16"/>
    </w:rPr>
  </w:style>
  <w:style w:type="paragraph" w:styleId="CommentText">
    <w:name w:val="annotation text"/>
    <w:basedOn w:val="Normal"/>
    <w:link w:val="CommentTextChar"/>
    <w:uiPriority w:val="99"/>
    <w:unhideWhenUsed/>
    <w:rsid w:val="00E14B33"/>
    <w:rPr>
      <w:sz w:val="20"/>
      <w:szCs w:val="20"/>
    </w:rPr>
  </w:style>
  <w:style w:type="character" w:customStyle="1" w:styleId="CommentTextChar">
    <w:name w:val="Comment Text Char"/>
    <w:link w:val="CommentText"/>
    <w:uiPriority w:val="99"/>
    <w:rsid w:val="00E14B33"/>
    <w:rPr>
      <w:rFonts w:ascii="Arial" w:hAnsi="Arial"/>
      <w:lang w:eastAsia="en-US"/>
    </w:rPr>
  </w:style>
  <w:style w:type="paragraph" w:styleId="CommentSubject">
    <w:name w:val="annotation subject"/>
    <w:basedOn w:val="CommentText"/>
    <w:next w:val="CommentText"/>
    <w:link w:val="CommentSubjectChar"/>
    <w:uiPriority w:val="99"/>
    <w:unhideWhenUsed/>
    <w:rsid w:val="00E14B33"/>
    <w:rPr>
      <w:b/>
      <w:bCs/>
    </w:rPr>
  </w:style>
  <w:style w:type="character" w:customStyle="1" w:styleId="CommentSubjectChar">
    <w:name w:val="Comment Subject Char"/>
    <w:link w:val="CommentSubject"/>
    <w:uiPriority w:val="99"/>
    <w:rsid w:val="00E14B33"/>
    <w:rPr>
      <w:rFonts w:ascii="Arial" w:hAnsi="Arial"/>
      <w:b/>
      <w:bCs/>
      <w:lang w:eastAsia="en-US"/>
    </w:rPr>
  </w:style>
  <w:style w:type="paragraph" w:styleId="Revision">
    <w:name w:val="Revision"/>
    <w:hidden/>
    <w:uiPriority w:val="99"/>
    <w:semiHidden/>
    <w:rsid w:val="00E14B33"/>
    <w:pPr>
      <w:jc w:val="right"/>
    </w:pPr>
    <w:rPr>
      <w:sz w:val="24"/>
      <w:szCs w:val="24"/>
      <w:lang w:eastAsia="en-US"/>
    </w:rPr>
  </w:style>
  <w:style w:type="paragraph" w:customStyle="1" w:styleId="blockquote">
    <w:name w:val="block quote"/>
    <w:basedOn w:val="Normal"/>
    <w:link w:val="blockquoteChar"/>
    <w:qFormat/>
    <w:rsid w:val="00154D46"/>
    <w:pPr>
      <w:ind w:left="720" w:right="720"/>
      <w:jc w:val="both"/>
    </w:pPr>
  </w:style>
  <w:style w:type="character" w:customStyle="1" w:styleId="bwf9lq2b37sv">
    <w:name w:val="bwf9lq2b37sv"/>
    <w:rsid w:val="000160B4"/>
  </w:style>
  <w:style w:type="character" w:customStyle="1" w:styleId="blockquoteChar">
    <w:name w:val="block quote Char"/>
    <w:link w:val="blockquote"/>
    <w:rsid w:val="00154D46"/>
    <w:rPr>
      <w:rFonts w:ascii="Arial" w:hAnsi="Arial"/>
      <w:sz w:val="24"/>
      <w:szCs w:val="24"/>
      <w:lang w:eastAsia="en-US"/>
    </w:rPr>
  </w:style>
  <w:style w:type="paragraph" w:styleId="PlainText">
    <w:name w:val="Plain Text"/>
    <w:basedOn w:val="Normal"/>
    <w:link w:val="PlainTextChar"/>
    <w:uiPriority w:val="99"/>
    <w:unhideWhenUsed/>
    <w:rsid w:val="008D7D54"/>
    <w:rPr>
      <w:rFonts w:ascii="Calibri" w:eastAsia="Calibri" w:hAnsi="Calibri" w:cs="Times New Roman"/>
      <w:sz w:val="22"/>
      <w:szCs w:val="21"/>
    </w:rPr>
  </w:style>
  <w:style w:type="character" w:customStyle="1" w:styleId="PlainTextChar">
    <w:name w:val="Plain Text Char"/>
    <w:link w:val="PlainText"/>
    <w:uiPriority w:val="99"/>
    <w:rsid w:val="008D7D54"/>
    <w:rPr>
      <w:rFonts w:ascii="Calibri" w:eastAsia="Calibri" w:hAnsi="Calibri"/>
      <w:sz w:val="22"/>
      <w:szCs w:val="21"/>
      <w:lang w:eastAsia="en-US"/>
    </w:rPr>
  </w:style>
  <w:style w:type="paragraph" w:styleId="EndnoteText">
    <w:name w:val="endnote text"/>
    <w:basedOn w:val="Normal"/>
    <w:link w:val="EndnoteTextChar"/>
    <w:rsid w:val="004C7899"/>
    <w:rPr>
      <w:sz w:val="20"/>
      <w:szCs w:val="20"/>
    </w:rPr>
  </w:style>
  <w:style w:type="character" w:customStyle="1" w:styleId="EndnoteTextChar">
    <w:name w:val="Endnote Text Char"/>
    <w:link w:val="EndnoteText"/>
    <w:rsid w:val="004C7899"/>
    <w:rPr>
      <w:rFonts w:ascii="Arial" w:hAnsi="Arial"/>
      <w:lang w:eastAsia="en-US"/>
    </w:rPr>
  </w:style>
  <w:style w:type="character" w:styleId="EndnoteReference">
    <w:name w:val="endnote reference"/>
    <w:rsid w:val="004C7899"/>
    <w:rPr>
      <w:vertAlign w:val="superscript"/>
    </w:rPr>
  </w:style>
  <w:style w:type="paragraph" w:customStyle="1" w:styleId="pwd">
    <w:name w:val="pwd"/>
    <w:rsid w:val="00123343"/>
    <w:pPr>
      <w:jc w:val="right"/>
    </w:pPr>
    <w:rPr>
      <w:rFonts w:ascii="Futura Bk BT" w:hAnsi="Futura Bk BT"/>
      <w:spacing w:val="6"/>
      <w:sz w:val="14"/>
      <w:szCs w:val="24"/>
      <w:lang w:eastAsia="en-US"/>
    </w:rPr>
  </w:style>
  <w:style w:type="paragraph" w:customStyle="1" w:styleId="Default">
    <w:name w:val="Default"/>
    <w:rsid w:val="00103D32"/>
    <w:pPr>
      <w:autoSpaceDE w:val="0"/>
      <w:autoSpaceDN w:val="0"/>
      <w:adjustRightInd w:val="0"/>
    </w:pPr>
    <w:rPr>
      <w:color w:val="000000"/>
      <w:sz w:val="24"/>
      <w:szCs w:val="24"/>
    </w:rPr>
  </w:style>
  <w:style w:type="paragraph" w:customStyle="1" w:styleId="Pa7">
    <w:name w:val="Pa7"/>
    <w:basedOn w:val="Default"/>
    <w:next w:val="Default"/>
    <w:uiPriority w:val="99"/>
    <w:rsid w:val="00D53A58"/>
    <w:pPr>
      <w:spacing w:line="211" w:lineRule="atLeast"/>
    </w:pPr>
    <w:rPr>
      <w:color w:val="auto"/>
    </w:rPr>
  </w:style>
  <w:style w:type="character" w:styleId="Strong">
    <w:name w:val="Strong"/>
    <w:basedOn w:val="DefaultParagraphFont"/>
    <w:uiPriority w:val="22"/>
    <w:qFormat/>
    <w:rsid w:val="007E5F26"/>
    <w:rPr>
      <w:b/>
      <w:bCs/>
    </w:rPr>
  </w:style>
  <w:style w:type="paragraph" w:customStyle="1" w:styleId="BodyA">
    <w:name w:val="Body A"/>
    <w:rsid w:val="000D205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1E4D86"/>
    <w:pPr>
      <w:spacing w:after="160" w:line="240" w:lineRule="exact"/>
      <w:jc w:val="both"/>
    </w:pPr>
    <w:rPr>
      <w:sz w:val="20"/>
      <w:szCs w:val="20"/>
      <w:vertAlign w:val="superscript"/>
    </w:rPr>
  </w:style>
  <w:style w:type="paragraph" w:customStyle="1" w:styleId="Body">
    <w:name w:val="Body"/>
    <w:rsid w:val="00CB193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customStyle="1" w:styleId="indent">
    <w:name w:val="indent"/>
    <w:basedOn w:val="Normal"/>
    <w:link w:val="indentChar"/>
    <w:qFormat/>
    <w:rsid w:val="00CB193D"/>
    <w:pPr>
      <w:suppressAutoHyphens/>
      <w:ind w:left="567" w:right="567"/>
      <w:jc w:val="left"/>
    </w:pPr>
    <w:rPr>
      <w:sz w:val="22"/>
      <w:szCs w:val="22"/>
      <w:lang w:eastAsia="en-US"/>
    </w:rPr>
  </w:style>
  <w:style w:type="character" w:customStyle="1" w:styleId="indentChar">
    <w:name w:val="indent Char"/>
    <w:basedOn w:val="DefaultParagraphFont"/>
    <w:link w:val="indent"/>
    <w:rsid w:val="00CB193D"/>
    <w:rPr>
      <w:sz w:val="22"/>
      <w:szCs w:val="22"/>
      <w:lang w:eastAsia="en-US"/>
    </w:rPr>
  </w:style>
  <w:style w:type="paragraph" w:customStyle="1" w:styleId="SingleTxtG">
    <w:name w:val="_ Single Txt_G"/>
    <w:basedOn w:val="Normal"/>
    <w:link w:val="SingleTxtGChar"/>
    <w:rsid w:val="009445C6"/>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9445C6"/>
    <w:rPr>
      <w:rFonts w:ascii="Times New Roman" w:eastAsia="SimSun" w:hAnsi="Times New Roman" w:cs="Times New Roman"/>
      <w:lang w:val="en-GB" w:eastAsia="zh-CN"/>
    </w:rPr>
  </w:style>
  <w:style w:type="paragraph" w:styleId="Subtitle">
    <w:name w:val="Subtitle"/>
    <w:basedOn w:val="Normal"/>
    <w:next w:val="Normal"/>
    <w:link w:val="SubtitleChar"/>
    <w:qFormat/>
    <w:rsid w:val="00BC263C"/>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BC263C"/>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7005">
      <w:bodyDiv w:val="1"/>
      <w:marLeft w:val="0"/>
      <w:marRight w:val="0"/>
      <w:marTop w:val="0"/>
      <w:marBottom w:val="0"/>
      <w:divBdr>
        <w:top w:val="none" w:sz="0" w:space="0" w:color="auto"/>
        <w:left w:val="none" w:sz="0" w:space="0" w:color="auto"/>
        <w:bottom w:val="none" w:sz="0" w:space="0" w:color="auto"/>
        <w:right w:val="none" w:sz="0" w:space="0" w:color="auto"/>
      </w:divBdr>
      <w:divsChild>
        <w:div w:id="1581481619">
          <w:marLeft w:val="0"/>
          <w:marRight w:val="0"/>
          <w:marTop w:val="0"/>
          <w:marBottom w:val="0"/>
          <w:divBdr>
            <w:top w:val="none" w:sz="0" w:space="0" w:color="auto"/>
            <w:left w:val="none" w:sz="0" w:space="0" w:color="auto"/>
            <w:bottom w:val="none" w:sz="0" w:space="0" w:color="auto"/>
            <w:right w:val="none" w:sz="0" w:space="0" w:color="auto"/>
          </w:divBdr>
          <w:divsChild>
            <w:div w:id="1066756836">
              <w:marLeft w:val="0"/>
              <w:marRight w:val="0"/>
              <w:marTop w:val="0"/>
              <w:marBottom w:val="0"/>
              <w:divBdr>
                <w:top w:val="none" w:sz="0" w:space="0" w:color="auto"/>
                <w:left w:val="none" w:sz="0" w:space="0" w:color="auto"/>
                <w:bottom w:val="none" w:sz="0" w:space="0" w:color="auto"/>
                <w:right w:val="none" w:sz="0" w:space="0" w:color="auto"/>
              </w:divBdr>
              <w:divsChild>
                <w:div w:id="650445849">
                  <w:marLeft w:val="0"/>
                  <w:marRight w:val="0"/>
                  <w:marTop w:val="0"/>
                  <w:marBottom w:val="0"/>
                  <w:divBdr>
                    <w:top w:val="none" w:sz="0" w:space="0" w:color="auto"/>
                    <w:left w:val="none" w:sz="0" w:space="0" w:color="auto"/>
                    <w:bottom w:val="none" w:sz="0" w:space="0" w:color="auto"/>
                    <w:right w:val="none" w:sz="0" w:space="0" w:color="auto"/>
                  </w:divBdr>
                  <w:divsChild>
                    <w:div w:id="1566794346">
                      <w:marLeft w:val="0"/>
                      <w:marRight w:val="0"/>
                      <w:marTop w:val="0"/>
                      <w:marBottom w:val="0"/>
                      <w:divBdr>
                        <w:top w:val="none" w:sz="0" w:space="0" w:color="auto"/>
                        <w:left w:val="none" w:sz="0" w:space="0" w:color="auto"/>
                        <w:bottom w:val="none" w:sz="0" w:space="0" w:color="auto"/>
                        <w:right w:val="none" w:sz="0" w:space="0" w:color="auto"/>
                      </w:divBdr>
                      <w:divsChild>
                        <w:div w:id="1341346224">
                          <w:marLeft w:val="0"/>
                          <w:marRight w:val="0"/>
                          <w:marTop w:val="0"/>
                          <w:marBottom w:val="0"/>
                          <w:divBdr>
                            <w:top w:val="none" w:sz="0" w:space="0" w:color="auto"/>
                            <w:left w:val="none" w:sz="0" w:space="0" w:color="auto"/>
                            <w:bottom w:val="none" w:sz="0" w:space="0" w:color="auto"/>
                            <w:right w:val="none" w:sz="0" w:space="0" w:color="auto"/>
                          </w:divBdr>
                          <w:divsChild>
                            <w:div w:id="247732061">
                              <w:marLeft w:val="0"/>
                              <w:marRight w:val="0"/>
                              <w:marTop w:val="0"/>
                              <w:marBottom w:val="0"/>
                              <w:divBdr>
                                <w:top w:val="none" w:sz="0" w:space="0" w:color="auto"/>
                                <w:left w:val="none" w:sz="0" w:space="0" w:color="auto"/>
                                <w:bottom w:val="none" w:sz="0" w:space="0" w:color="auto"/>
                                <w:right w:val="none" w:sz="0" w:space="0" w:color="auto"/>
                              </w:divBdr>
                              <w:divsChild>
                                <w:div w:id="245769529">
                                  <w:marLeft w:val="0"/>
                                  <w:marRight w:val="0"/>
                                  <w:marTop w:val="0"/>
                                  <w:marBottom w:val="0"/>
                                  <w:divBdr>
                                    <w:top w:val="none" w:sz="0" w:space="0" w:color="auto"/>
                                    <w:left w:val="none" w:sz="0" w:space="0" w:color="auto"/>
                                    <w:bottom w:val="none" w:sz="0" w:space="0" w:color="auto"/>
                                    <w:right w:val="none" w:sz="0" w:space="0" w:color="auto"/>
                                  </w:divBdr>
                                  <w:divsChild>
                                    <w:div w:id="1795975282">
                                      <w:marLeft w:val="0"/>
                                      <w:marRight w:val="0"/>
                                      <w:marTop w:val="0"/>
                                      <w:marBottom w:val="0"/>
                                      <w:divBdr>
                                        <w:top w:val="none" w:sz="0" w:space="0" w:color="auto"/>
                                        <w:left w:val="none" w:sz="0" w:space="0" w:color="auto"/>
                                        <w:bottom w:val="none" w:sz="0" w:space="0" w:color="auto"/>
                                        <w:right w:val="none" w:sz="0" w:space="0" w:color="auto"/>
                                      </w:divBdr>
                                      <w:divsChild>
                                        <w:div w:id="1809349473">
                                          <w:marLeft w:val="0"/>
                                          <w:marRight w:val="0"/>
                                          <w:marTop w:val="0"/>
                                          <w:marBottom w:val="0"/>
                                          <w:divBdr>
                                            <w:top w:val="none" w:sz="0" w:space="0" w:color="auto"/>
                                            <w:left w:val="none" w:sz="0" w:space="0" w:color="auto"/>
                                            <w:bottom w:val="none" w:sz="0" w:space="0" w:color="auto"/>
                                            <w:right w:val="none" w:sz="0" w:space="0" w:color="auto"/>
                                          </w:divBdr>
                                          <w:divsChild>
                                            <w:div w:id="1345980706">
                                              <w:marLeft w:val="0"/>
                                              <w:marRight w:val="0"/>
                                              <w:marTop w:val="0"/>
                                              <w:marBottom w:val="0"/>
                                              <w:divBdr>
                                                <w:top w:val="none" w:sz="0" w:space="0" w:color="auto"/>
                                                <w:left w:val="none" w:sz="0" w:space="0" w:color="auto"/>
                                                <w:bottom w:val="none" w:sz="0" w:space="0" w:color="auto"/>
                                                <w:right w:val="none" w:sz="0" w:space="0" w:color="auto"/>
                                              </w:divBdr>
                                              <w:divsChild>
                                                <w:div w:id="12695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12761">
      <w:bodyDiv w:val="1"/>
      <w:marLeft w:val="0"/>
      <w:marRight w:val="0"/>
      <w:marTop w:val="0"/>
      <w:marBottom w:val="0"/>
      <w:divBdr>
        <w:top w:val="none" w:sz="0" w:space="0" w:color="auto"/>
        <w:left w:val="none" w:sz="0" w:space="0" w:color="auto"/>
        <w:bottom w:val="none" w:sz="0" w:space="0" w:color="auto"/>
        <w:right w:val="none" w:sz="0" w:space="0" w:color="auto"/>
      </w:divBdr>
    </w:div>
    <w:div w:id="187304885">
      <w:bodyDiv w:val="1"/>
      <w:marLeft w:val="0"/>
      <w:marRight w:val="0"/>
      <w:marTop w:val="0"/>
      <w:marBottom w:val="0"/>
      <w:divBdr>
        <w:top w:val="none" w:sz="0" w:space="0" w:color="auto"/>
        <w:left w:val="none" w:sz="0" w:space="0" w:color="auto"/>
        <w:bottom w:val="none" w:sz="0" w:space="0" w:color="auto"/>
        <w:right w:val="none" w:sz="0" w:space="0" w:color="auto"/>
      </w:divBdr>
    </w:div>
    <w:div w:id="189223126">
      <w:bodyDiv w:val="1"/>
      <w:marLeft w:val="0"/>
      <w:marRight w:val="0"/>
      <w:marTop w:val="0"/>
      <w:marBottom w:val="0"/>
      <w:divBdr>
        <w:top w:val="none" w:sz="0" w:space="0" w:color="auto"/>
        <w:left w:val="none" w:sz="0" w:space="0" w:color="auto"/>
        <w:bottom w:val="none" w:sz="0" w:space="0" w:color="auto"/>
        <w:right w:val="none" w:sz="0" w:space="0" w:color="auto"/>
      </w:divBdr>
    </w:div>
    <w:div w:id="221991748">
      <w:bodyDiv w:val="1"/>
      <w:marLeft w:val="0"/>
      <w:marRight w:val="0"/>
      <w:marTop w:val="0"/>
      <w:marBottom w:val="0"/>
      <w:divBdr>
        <w:top w:val="none" w:sz="0" w:space="0" w:color="auto"/>
        <w:left w:val="none" w:sz="0" w:space="0" w:color="auto"/>
        <w:bottom w:val="none" w:sz="0" w:space="0" w:color="auto"/>
        <w:right w:val="none" w:sz="0" w:space="0" w:color="auto"/>
      </w:divBdr>
    </w:div>
    <w:div w:id="277572096">
      <w:bodyDiv w:val="1"/>
      <w:marLeft w:val="0"/>
      <w:marRight w:val="0"/>
      <w:marTop w:val="0"/>
      <w:marBottom w:val="0"/>
      <w:divBdr>
        <w:top w:val="none" w:sz="0" w:space="0" w:color="auto"/>
        <w:left w:val="none" w:sz="0" w:space="0" w:color="auto"/>
        <w:bottom w:val="none" w:sz="0" w:space="0" w:color="auto"/>
        <w:right w:val="none" w:sz="0" w:space="0" w:color="auto"/>
      </w:divBdr>
      <w:divsChild>
        <w:div w:id="1731658342">
          <w:marLeft w:val="0"/>
          <w:marRight w:val="0"/>
          <w:marTop w:val="0"/>
          <w:marBottom w:val="0"/>
          <w:divBdr>
            <w:top w:val="none" w:sz="0" w:space="0" w:color="auto"/>
            <w:left w:val="none" w:sz="0" w:space="0" w:color="auto"/>
            <w:bottom w:val="none" w:sz="0" w:space="0" w:color="auto"/>
            <w:right w:val="none" w:sz="0" w:space="0" w:color="auto"/>
          </w:divBdr>
          <w:divsChild>
            <w:div w:id="1483621885">
              <w:marLeft w:val="0"/>
              <w:marRight w:val="0"/>
              <w:marTop w:val="0"/>
              <w:marBottom w:val="0"/>
              <w:divBdr>
                <w:top w:val="none" w:sz="0" w:space="0" w:color="auto"/>
                <w:left w:val="none" w:sz="0" w:space="0" w:color="auto"/>
                <w:bottom w:val="none" w:sz="0" w:space="0" w:color="auto"/>
                <w:right w:val="none" w:sz="0" w:space="0" w:color="auto"/>
              </w:divBdr>
            </w:div>
            <w:div w:id="462117257">
              <w:marLeft w:val="0"/>
              <w:marRight w:val="0"/>
              <w:marTop w:val="0"/>
              <w:marBottom w:val="0"/>
              <w:divBdr>
                <w:top w:val="none" w:sz="0" w:space="0" w:color="auto"/>
                <w:left w:val="none" w:sz="0" w:space="0" w:color="auto"/>
                <w:bottom w:val="none" w:sz="0" w:space="0" w:color="auto"/>
                <w:right w:val="none" w:sz="0" w:space="0" w:color="auto"/>
              </w:divBdr>
            </w:div>
            <w:div w:id="233662988">
              <w:marLeft w:val="0"/>
              <w:marRight w:val="0"/>
              <w:marTop w:val="0"/>
              <w:marBottom w:val="0"/>
              <w:divBdr>
                <w:top w:val="none" w:sz="0" w:space="0" w:color="auto"/>
                <w:left w:val="none" w:sz="0" w:space="0" w:color="auto"/>
                <w:bottom w:val="none" w:sz="0" w:space="0" w:color="auto"/>
                <w:right w:val="none" w:sz="0" w:space="0" w:color="auto"/>
              </w:divBdr>
            </w:div>
            <w:div w:id="119805257">
              <w:marLeft w:val="0"/>
              <w:marRight w:val="0"/>
              <w:marTop w:val="0"/>
              <w:marBottom w:val="0"/>
              <w:divBdr>
                <w:top w:val="none" w:sz="0" w:space="0" w:color="auto"/>
                <w:left w:val="none" w:sz="0" w:space="0" w:color="auto"/>
                <w:bottom w:val="none" w:sz="0" w:space="0" w:color="auto"/>
                <w:right w:val="none" w:sz="0" w:space="0" w:color="auto"/>
              </w:divBdr>
            </w:div>
            <w:div w:id="574361405">
              <w:marLeft w:val="0"/>
              <w:marRight w:val="0"/>
              <w:marTop w:val="0"/>
              <w:marBottom w:val="0"/>
              <w:divBdr>
                <w:top w:val="none" w:sz="0" w:space="0" w:color="auto"/>
                <w:left w:val="none" w:sz="0" w:space="0" w:color="auto"/>
                <w:bottom w:val="none" w:sz="0" w:space="0" w:color="auto"/>
                <w:right w:val="none" w:sz="0" w:space="0" w:color="auto"/>
              </w:divBdr>
            </w:div>
            <w:div w:id="323821065">
              <w:marLeft w:val="0"/>
              <w:marRight w:val="0"/>
              <w:marTop w:val="0"/>
              <w:marBottom w:val="0"/>
              <w:divBdr>
                <w:top w:val="none" w:sz="0" w:space="0" w:color="auto"/>
                <w:left w:val="none" w:sz="0" w:space="0" w:color="auto"/>
                <w:bottom w:val="none" w:sz="0" w:space="0" w:color="auto"/>
                <w:right w:val="none" w:sz="0" w:space="0" w:color="auto"/>
              </w:divBdr>
            </w:div>
            <w:div w:id="1662273328">
              <w:marLeft w:val="0"/>
              <w:marRight w:val="0"/>
              <w:marTop w:val="0"/>
              <w:marBottom w:val="0"/>
              <w:divBdr>
                <w:top w:val="none" w:sz="0" w:space="0" w:color="auto"/>
                <w:left w:val="none" w:sz="0" w:space="0" w:color="auto"/>
                <w:bottom w:val="none" w:sz="0" w:space="0" w:color="auto"/>
                <w:right w:val="none" w:sz="0" w:space="0" w:color="auto"/>
              </w:divBdr>
            </w:div>
            <w:div w:id="318509909">
              <w:marLeft w:val="0"/>
              <w:marRight w:val="0"/>
              <w:marTop w:val="0"/>
              <w:marBottom w:val="0"/>
              <w:divBdr>
                <w:top w:val="none" w:sz="0" w:space="0" w:color="auto"/>
                <w:left w:val="none" w:sz="0" w:space="0" w:color="auto"/>
                <w:bottom w:val="none" w:sz="0" w:space="0" w:color="auto"/>
                <w:right w:val="none" w:sz="0" w:space="0" w:color="auto"/>
              </w:divBdr>
            </w:div>
            <w:div w:id="983580874">
              <w:marLeft w:val="0"/>
              <w:marRight w:val="0"/>
              <w:marTop w:val="0"/>
              <w:marBottom w:val="0"/>
              <w:divBdr>
                <w:top w:val="none" w:sz="0" w:space="0" w:color="auto"/>
                <w:left w:val="none" w:sz="0" w:space="0" w:color="auto"/>
                <w:bottom w:val="none" w:sz="0" w:space="0" w:color="auto"/>
                <w:right w:val="none" w:sz="0" w:space="0" w:color="auto"/>
              </w:divBdr>
            </w:div>
            <w:div w:id="790168632">
              <w:marLeft w:val="0"/>
              <w:marRight w:val="0"/>
              <w:marTop w:val="0"/>
              <w:marBottom w:val="0"/>
              <w:divBdr>
                <w:top w:val="none" w:sz="0" w:space="0" w:color="auto"/>
                <w:left w:val="none" w:sz="0" w:space="0" w:color="auto"/>
                <w:bottom w:val="none" w:sz="0" w:space="0" w:color="auto"/>
                <w:right w:val="none" w:sz="0" w:space="0" w:color="auto"/>
              </w:divBdr>
            </w:div>
            <w:div w:id="1815484183">
              <w:marLeft w:val="0"/>
              <w:marRight w:val="0"/>
              <w:marTop w:val="0"/>
              <w:marBottom w:val="0"/>
              <w:divBdr>
                <w:top w:val="none" w:sz="0" w:space="0" w:color="auto"/>
                <w:left w:val="none" w:sz="0" w:space="0" w:color="auto"/>
                <w:bottom w:val="none" w:sz="0" w:space="0" w:color="auto"/>
                <w:right w:val="none" w:sz="0" w:space="0" w:color="auto"/>
              </w:divBdr>
            </w:div>
            <w:div w:id="1284843659">
              <w:marLeft w:val="0"/>
              <w:marRight w:val="0"/>
              <w:marTop w:val="0"/>
              <w:marBottom w:val="0"/>
              <w:divBdr>
                <w:top w:val="none" w:sz="0" w:space="0" w:color="auto"/>
                <w:left w:val="none" w:sz="0" w:space="0" w:color="auto"/>
                <w:bottom w:val="none" w:sz="0" w:space="0" w:color="auto"/>
                <w:right w:val="none" w:sz="0" w:space="0" w:color="auto"/>
              </w:divBdr>
            </w:div>
            <w:div w:id="1720132910">
              <w:marLeft w:val="0"/>
              <w:marRight w:val="0"/>
              <w:marTop w:val="0"/>
              <w:marBottom w:val="0"/>
              <w:divBdr>
                <w:top w:val="none" w:sz="0" w:space="0" w:color="auto"/>
                <w:left w:val="none" w:sz="0" w:space="0" w:color="auto"/>
                <w:bottom w:val="none" w:sz="0" w:space="0" w:color="auto"/>
                <w:right w:val="none" w:sz="0" w:space="0" w:color="auto"/>
              </w:divBdr>
            </w:div>
            <w:div w:id="1631935299">
              <w:marLeft w:val="0"/>
              <w:marRight w:val="0"/>
              <w:marTop w:val="0"/>
              <w:marBottom w:val="0"/>
              <w:divBdr>
                <w:top w:val="none" w:sz="0" w:space="0" w:color="auto"/>
                <w:left w:val="none" w:sz="0" w:space="0" w:color="auto"/>
                <w:bottom w:val="none" w:sz="0" w:space="0" w:color="auto"/>
                <w:right w:val="none" w:sz="0" w:space="0" w:color="auto"/>
              </w:divBdr>
            </w:div>
            <w:div w:id="1151874786">
              <w:marLeft w:val="0"/>
              <w:marRight w:val="0"/>
              <w:marTop w:val="0"/>
              <w:marBottom w:val="0"/>
              <w:divBdr>
                <w:top w:val="none" w:sz="0" w:space="0" w:color="auto"/>
                <w:left w:val="none" w:sz="0" w:space="0" w:color="auto"/>
                <w:bottom w:val="none" w:sz="0" w:space="0" w:color="auto"/>
                <w:right w:val="none" w:sz="0" w:space="0" w:color="auto"/>
              </w:divBdr>
            </w:div>
            <w:div w:id="499661493">
              <w:marLeft w:val="0"/>
              <w:marRight w:val="0"/>
              <w:marTop w:val="0"/>
              <w:marBottom w:val="0"/>
              <w:divBdr>
                <w:top w:val="none" w:sz="0" w:space="0" w:color="auto"/>
                <w:left w:val="none" w:sz="0" w:space="0" w:color="auto"/>
                <w:bottom w:val="none" w:sz="0" w:space="0" w:color="auto"/>
                <w:right w:val="none" w:sz="0" w:space="0" w:color="auto"/>
              </w:divBdr>
            </w:div>
            <w:div w:id="1448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415">
      <w:bodyDiv w:val="1"/>
      <w:marLeft w:val="0"/>
      <w:marRight w:val="0"/>
      <w:marTop w:val="0"/>
      <w:marBottom w:val="0"/>
      <w:divBdr>
        <w:top w:val="none" w:sz="0" w:space="0" w:color="auto"/>
        <w:left w:val="none" w:sz="0" w:space="0" w:color="auto"/>
        <w:bottom w:val="none" w:sz="0" w:space="0" w:color="auto"/>
        <w:right w:val="none" w:sz="0" w:space="0" w:color="auto"/>
      </w:divBdr>
    </w:div>
    <w:div w:id="515507536">
      <w:bodyDiv w:val="1"/>
      <w:marLeft w:val="0"/>
      <w:marRight w:val="0"/>
      <w:marTop w:val="0"/>
      <w:marBottom w:val="0"/>
      <w:divBdr>
        <w:top w:val="none" w:sz="0" w:space="0" w:color="auto"/>
        <w:left w:val="none" w:sz="0" w:space="0" w:color="auto"/>
        <w:bottom w:val="none" w:sz="0" w:space="0" w:color="auto"/>
        <w:right w:val="none" w:sz="0" w:space="0" w:color="auto"/>
      </w:divBdr>
    </w:div>
    <w:div w:id="545676952">
      <w:bodyDiv w:val="1"/>
      <w:marLeft w:val="0"/>
      <w:marRight w:val="0"/>
      <w:marTop w:val="0"/>
      <w:marBottom w:val="0"/>
      <w:divBdr>
        <w:top w:val="none" w:sz="0" w:space="0" w:color="auto"/>
        <w:left w:val="none" w:sz="0" w:space="0" w:color="auto"/>
        <w:bottom w:val="none" w:sz="0" w:space="0" w:color="auto"/>
        <w:right w:val="none" w:sz="0" w:space="0" w:color="auto"/>
      </w:divBdr>
      <w:divsChild>
        <w:div w:id="503672180">
          <w:marLeft w:val="0"/>
          <w:marRight w:val="0"/>
          <w:marTop w:val="0"/>
          <w:marBottom w:val="0"/>
          <w:divBdr>
            <w:top w:val="none" w:sz="0" w:space="0" w:color="auto"/>
            <w:left w:val="none" w:sz="0" w:space="0" w:color="auto"/>
            <w:bottom w:val="none" w:sz="0" w:space="0" w:color="auto"/>
            <w:right w:val="none" w:sz="0" w:space="0" w:color="auto"/>
          </w:divBdr>
          <w:divsChild>
            <w:div w:id="1338001177">
              <w:marLeft w:val="0"/>
              <w:marRight w:val="0"/>
              <w:marTop w:val="0"/>
              <w:marBottom w:val="0"/>
              <w:divBdr>
                <w:top w:val="none" w:sz="0" w:space="0" w:color="auto"/>
                <w:left w:val="none" w:sz="0" w:space="0" w:color="auto"/>
                <w:bottom w:val="none" w:sz="0" w:space="0" w:color="auto"/>
                <w:right w:val="none" w:sz="0" w:space="0" w:color="auto"/>
              </w:divBdr>
              <w:divsChild>
                <w:div w:id="960066000">
                  <w:marLeft w:val="-300"/>
                  <w:marRight w:val="0"/>
                  <w:marTop w:val="0"/>
                  <w:marBottom w:val="0"/>
                  <w:divBdr>
                    <w:top w:val="none" w:sz="0" w:space="0" w:color="auto"/>
                    <w:left w:val="none" w:sz="0" w:space="0" w:color="auto"/>
                    <w:bottom w:val="none" w:sz="0" w:space="0" w:color="auto"/>
                    <w:right w:val="none" w:sz="0" w:space="0" w:color="auto"/>
                  </w:divBdr>
                  <w:divsChild>
                    <w:div w:id="9675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32698">
      <w:bodyDiv w:val="1"/>
      <w:marLeft w:val="0"/>
      <w:marRight w:val="0"/>
      <w:marTop w:val="0"/>
      <w:marBottom w:val="0"/>
      <w:divBdr>
        <w:top w:val="none" w:sz="0" w:space="0" w:color="auto"/>
        <w:left w:val="none" w:sz="0" w:space="0" w:color="auto"/>
        <w:bottom w:val="none" w:sz="0" w:space="0" w:color="auto"/>
        <w:right w:val="none" w:sz="0" w:space="0" w:color="auto"/>
      </w:divBdr>
    </w:div>
    <w:div w:id="997731545">
      <w:bodyDiv w:val="1"/>
      <w:marLeft w:val="0"/>
      <w:marRight w:val="0"/>
      <w:marTop w:val="0"/>
      <w:marBottom w:val="0"/>
      <w:divBdr>
        <w:top w:val="none" w:sz="0" w:space="0" w:color="auto"/>
        <w:left w:val="none" w:sz="0" w:space="0" w:color="auto"/>
        <w:bottom w:val="none" w:sz="0" w:space="0" w:color="auto"/>
        <w:right w:val="none" w:sz="0" w:space="0" w:color="auto"/>
      </w:divBdr>
    </w:div>
    <w:div w:id="1026710830">
      <w:bodyDiv w:val="1"/>
      <w:marLeft w:val="0"/>
      <w:marRight w:val="0"/>
      <w:marTop w:val="0"/>
      <w:marBottom w:val="0"/>
      <w:divBdr>
        <w:top w:val="none" w:sz="0" w:space="0" w:color="auto"/>
        <w:left w:val="none" w:sz="0" w:space="0" w:color="auto"/>
        <w:bottom w:val="none" w:sz="0" w:space="0" w:color="auto"/>
        <w:right w:val="none" w:sz="0" w:space="0" w:color="auto"/>
      </w:divBdr>
    </w:div>
    <w:div w:id="1068041121">
      <w:bodyDiv w:val="1"/>
      <w:marLeft w:val="0"/>
      <w:marRight w:val="0"/>
      <w:marTop w:val="0"/>
      <w:marBottom w:val="0"/>
      <w:divBdr>
        <w:top w:val="none" w:sz="0" w:space="0" w:color="auto"/>
        <w:left w:val="none" w:sz="0" w:space="0" w:color="auto"/>
        <w:bottom w:val="none" w:sz="0" w:space="0" w:color="auto"/>
        <w:right w:val="none" w:sz="0" w:space="0" w:color="auto"/>
      </w:divBdr>
    </w:div>
    <w:div w:id="1147748498">
      <w:bodyDiv w:val="1"/>
      <w:marLeft w:val="0"/>
      <w:marRight w:val="0"/>
      <w:marTop w:val="0"/>
      <w:marBottom w:val="0"/>
      <w:divBdr>
        <w:top w:val="none" w:sz="0" w:space="0" w:color="auto"/>
        <w:left w:val="none" w:sz="0" w:space="0" w:color="auto"/>
        <w:bottom w:val="none" w:sz="0" w:space="0" w:color="auto"/>
        <w:right w:val="none" w:sz="0" w:space="0" w:color="auto"/>
      </w:divBdr>
    </w:div>
    <w:div w:id="1159882451">
      <w:bodyDiv w:val="1"/>
      <w:marLeft w:val="0"/>
      <w:marRight w:val="0"/>
      <w:marTop w:val="0"/>
      <w:marBottom w:val="0"/>
      <w:divBdr>
        <w:top w:val="none" w:sz="0" w:space="0" w:color="auto"/>
        <w:left w:val="none" w:sz="0" w:space="0" w:color="auto"/>
        <w:bottom w:val="none" w:sz="0" w:space="0" w:color="auto"/>
        <w:right w:val="none" w:sz="0" w:space="0" w:color="auto"/>
      </w:divBdr>
    </w:div>
    <w:div w:id="1214122310">
      <w:bodyDiv w:val="1"/>
      <w:marLeft w:val="0"/>
      <w:marRight w:val="0"/>
      <w:marTop w:val="0"/>
      <w:marBottom w:val="0"/>
      <w:divBdr>
        <w:top w:val="none" w:sz="0" w:space="0" w:color="auto"/>
        <w:left w:val="none" w:sz="0" w:space="0" w:color="auto"/>
        <w:bottom w:val="none" w:sz="0" w:space="0" w:color="auto"/>
        <w:right w:val="none" w:sz="0" w:space="0" w:color="auto"/>
      </w:divBdr>
      <w:divsChild>
        <w:div w:id="1641614479">
          <w:marLeft w:val="0"/>
          <w:marRight w:val="0"/>
          <w:marTop w:val="0"/>
          <w:marBottom w:val="0"/>
          <w:divBdr>
            <w:top w:val="none" w:sz="0" w:space="0" w:color="auto"/>
            <w:left w:val="none" w:sz="0" w:space="0" w:color="auto"/>
            <w:bottom w:val="none" w:sz="0" w:space="0" w:color="auto"/>
            <w:right w:val="none" w:sz="0" w:space="0" w:color="auto"/>
          </w:divBdr>
          <w:divsChild>
            <w:div w:id="1249461806">
              <w:marLeft w:val="0"/>
              <w:marRight w:val="0"/>
              <w:marTop w:val="0"/>
              <w:marBottom w:val="0"/>
              <w:divBdr>
                <w:top w:val="none" w:sz="0" w:space="0" w:color="auto"/>
                <w:left w:val="none" w:sz="0" w:space="0" w:color="auto"/>
                <w:bottom w:val="none" w:sz="0" w:space="0" w:color="auto"/>
                <w:right w:val="none" w:sz="0" w:space="0" w:color="auto"/>
              </w:divBdr>
              <w:divsChild>
                <w:div w:id="865682519">
                  <w:marLeft w:val="0"/>
                  <w:marRight w:val="0"/>
                  <w:marTop w:val="0"/>
                  <w:marBottom w:val="0"/>
                  <w:divBdr>
                    <w:top w:val="none" w:sz="0" w:space="0" w:color="auto"/>
                    <w:left w:val="none" w:sz="0" w:space="0" w:color="auto"/>
                    <w:bottom w:val="none" w:sz="0" w:space="0" w:color="auto"/>
                    <w:right w:val="none" w:sz="0" w:space="0" w:color="auto"/>
                  </w:divBdr>
                  <w:divsChild>
                    <w:div w:id="2249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12398">
      <w:bodyDiv w:val="1"/>
      <w:marLeft w:val="0"/>
      <w:marRight w:val="0"/>
      <w:marTop w:val="0"/>
      <w:marBottom w:val="0"/>
      <w:divBdr>
        <w:top w:val="none" w:sz="0" w:space="0" w:color="auto"/>
        <w:left w:val="none" w:sz="0" w:space="0" w:color="auto"/>
        <w:bottom w:val="none" w:sz="0" w:space="0" w:color="auto"/>
        <w:right w:val="none" w:sz="0" w:space="0" w:color="auto"/>
      </w:divBdr>
      <w:divsChild>
        <w:div w:id="1068262249">
          <w:marLeft w:val="0"/>
          <w:marRight w:val="0"/>
          <w:marTop w:val="0"/>
          <w:marBottom w:val="0"/>
          <w:divBdr>
            <w:top w:val="none" w:sz="0" w:space="0" w:color="auto"/>
            <w:left w:val="none" w:sz="0" w:space="0" w:color="auto"/>
            <w:bottom w:val="none" w:sz="0" w:space="0" w:color="auto"/>
            <w:right w:val="none" w:sz="0" w:space="0" w:color="auto"/>
          </w:divBdr>
          <w:divsChild>
            <w:div w:id="657995341">
              <w:marLeft w:val="0"/>
              <w:marRight w:val="0"/>
              <w:marTop w:val="0"/>
              <w:marBottom w:val="0"/>
              <w:divBdr>
                <w:top w:val="none" w:sz="0" w:space="0" w:color="auto"/>
                <w:left w:val="none" w:sz="0" w:space="0" w:color="auto"/>
                <w:bottom w:val="none" w:sz="0" w:space="0" w:color="auto"/>
                <w:right w:val="none" w:sz="0" w:space="0" w:color="auto"/>
              </w:divBdr>
              <w:divsChild>
                <w:div w:id="1060710487">
                  <w:marLeft w:val="0"/>
                  <w:marRight w:val="0"/>
                  <w:marTop w:val="0"/>
                  <w:marBottom w:val="0"/>
                  <w:divBdr>
                    <w:top w:val="none" w:sz="0" w:space="0" w:color="auto"/>
                    <w:left w:val="none" w:sz="0" w:space="0" w:color="auto"/>
                    <w:bottom w:val="none" w:sz="0" w:space="0" w:color="auto"/>
                    <w:right w:val="none" w:sz="0" w:space="0" w:color="auto"/>
                  </w:divBdr>
                  <w:divsChild>
                    <w:div w:id="173887809">
                      <w:marLeft w:val="0"/>
                      <w:marRight w:val="0"/>
                      <w:marTop w:val="0"/>
                      <w:marBottom w:val="0"/>
                      <w:divBdr>
                        <w:top w:val="none" w:sz="0" w:space="0" w:color="auto"/>
                        <w:left w:val="none" w:sz="0" w:space="0" w:color="auto"/>
                        <w:bottom w:val="none" w:sz="0" w:space="0" w:color="auto"/>
                        <w:right w:val="none" w:sz="0" w:space="0" w:color="auto"/>
                      </w:divBdr>
                      <w:divsChild>
                        <w:div w:id="2125612350">
                          <w:marLeft w:val="0"/>
                          <w:marRight w:val="0"/>
                          <w:marTop w:val="0"/>
                          <w:marBottom w:val="0"/>
                          <w:divBdr>
                            <w:top w:val="none" w:sz="0" w:space="0" w:color="auto"/>
                            <w:left w:val="none" w:sz="0" w:space="0" w:color="auto"/>
                            <w:bottom w:val="none" w:sz="0" w:space="0" w:color="auto"/>
                            <w:right w:val="none" w:sz="0" w:space="0" w:color="auto"/>
                          </w:divBdr>
                          <w:divsChild>
                            <w:div w:id="1357660394">
                              <w:marLeft w:val="0"/>
                              <w:marRight w:val="0"/>
                              <w:marTop w:val="0"/>
                              <w:marBottom w:val="0"/>
                              <w:divBdr>
                                <w:top w:val="none" w:sz="0" w:space="0" w:color="auto"/>
                                <w:left w:val="none" w:sz="0" w:space="0" w:color="auto"/>
                                <w:bottom w:val="none" w:sz="0" w:space="0" w:color="auto"/>
                                <w:right w:val="none" w:sz="0" w:space="0" w:color="auto"/>
                              </w:divBdr>
                              <w:divsChild>
                                <w:div w:id="946306062">
                                  <w:marLeft w:val="0"/>
                                  <w:marRight w:val="0"/>
                                  <w:marTop w:val="0"/>
                                  <w:marBottom w:val="0"/>
                                  <w:divBdr>
                                    <w:top w:val="none" w:sz="0" w:space="0" w:color="auto"/>
                                    <w:left w:val="none" w:sz="0" w:space="0" w:color="auto"/>
                                    <w:bottom w:val="none" w:sz="0" w:space="0" w:color="auto"/>
                                    <w:right w:val="none" w:sz="0" w:space="0" w:color="auto"/>
                                  </w:divBdr>
                                  <w:divsChild>
                                    <w:div w:id="120004999">
                                      <w:marLeft w:val="0"/>
                                      <w:marRight w:val="0"/>
                                      <w:marTop w:val="0"/>
                                      <w:marBottom w:val="0"/>
                                      <w:divBdr>
                                        <w:top w:val="none" w:sz="0" w:space="0" w:color="auto"/>
                                        <w:left w:val="none" w:sz="0" w:space="0" w:color="auto"/>
                                        <w:bottom w:val="none" w:sz="0" w:space="0" w:color="auto"/>
                                        <w:right w:val="none" w:sz="0" w:space="0" w:color="auto"/>
                                      </w:divBdr>
                                      <w:divsChild>
                                        <w:div w:id="18717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83343">
      <w:bodyDiv w:val="1"/>
      <w:marLeft w:val="0"/>
      <w:marRight w:val="0"/>
      <w:marTop w:val="0"/>
      <w:marBottom w:val="0"/>
      <w:divBdr>
        <w:top w:val="none" w:sz="0" w:space="0" w:color="auto"/>
        <w:left w:val="none" w:sz="0" w:space="0" w:color="auto"/>
        <w:bottom w:val="none" w:sz="0" w:space="0" w:color="auto"/>
        <w:right w:val="none" w:sz="0" w:space="0" w:color="auto"/>
      </w:divBdr>
    </w:div>
    <w:div w:id="1692340687">
      <w:bodyDiv w:val="1"/>
      <w:marLeft w:val="0"/>
      <w:marRight w:val="0"/>
      <w:marTop w:val="0"/>
      <w:marBottom w:val="0"/>
      <w:divBdr>
        <w:top w:val="none" w:sz="0" w:space="0" w:color="auto"/>
        <w:left w:val="none" w:sz="0" w:space="0" w:color="auto"/>
        <w:bottom w:val="none" w:sz="0" w:space="0" w:color="auto"/>
        <w:right w:val="none" w:sz="0" w:space="0" w:color="auto"/>
      </w:divBdr>
    </w:div>
    <w:div w:id="1825471078">
      <w:bodyDiv w:val="1"/>
      <w:marLeft w:val="0"/>
      <w:marRight w:val="0"/>
      <w:marTop w:val="0"/>
      <w:marBottom w:val="0"/>
      <w:divBdr>
        <w:top w:val="none" w:sz="0" w:space="0" w:color="auto"/>
        <w:left w:val="none" w:sz="0" w:space="0" w:color="auto"/>
        <w:bottom w:val="none" w:sz="0" w:space="0" w:color="auto"/>
        <w:right w:val="none" w:sz="0" w:space="0" w:color="auto"/>
      </w:divBdr>
    </w:div>
    <w:div w:id="1840190032">
      <w:bodyDiv w:val="1"/>
      <w:marLeft w:val="0"/>
      <w:marRight w:val="0"/>
      <w:marTop w:val="0"/>
      <w:marBottom w:val="0"/>
      <w:divBdr>
        <w:top w:val="none" w:sz="0" w:space="0" w:color="auto"/>
        <w:left w:val="none" w:sz="0" w:space="0" w:color="auto"/>
        <w:bottom w:val="none" w:sz="0" w:space="0" w:color="auto"/>
        <w:right w:val="none" w:sz="0" w:space="0" w:color="auto"/>
      </w:divBdr>
    </w:div>
    <w:div w:id="1871648911">
      <w:bodyDiv w:val="1"/>
      <w:marLeft w:val="0"/>
      <w:marRight w:val="0"/>
      <w:marTop w:val="0"/>
      <w:marBottom w:val="0"/>
      <w:divBdr>
        <w:top w:val="none" w:sz="0" w:space="0" w:color="auto"/>
        <w:left w:val="none" w:sz="0" w:space="0" w:color="auto"/>
        <w:bottom w:val="none" w:sz="0" w:space="0" w:color="auto"/>
        <w:right w:val="none" w:sz="0" w:space="0" w:color="auto"/>
      </w:divBdr>
      <w:divsChild>
        <w:div w:id="1013344002">
          <w:marLeft w:val="0"/>
          <w:marRight w:val="0"/>
          <w:marTop w:val="0"/>
          <w:marBottom w:val="0"/>
          <w:divBdr>
            <w:top w:val="none" w:sz="0" w:space="0" w:color="auto"/>
            <w:left w:val="none" w:sz="0" w:space="0" w:color="auto"/>
            <w:bottom w:val="none" w:sz="0" w:space="0" w:color="auto"/>
            <w:right w:val="none" w:sz="0" w:space="0" w:color="auto"/>
          </w:divBdr>
          <w:divsChild>
            <w:div w:id="1415856214">
              <w:marLeft w:val="0"/>
              <w:marRight w:val="0"/>
              <w:marTop w:val="0"/>
              <w:marBottom w:val="0"/>
              <w:divBdr>
                <w:top w:val="none" w:sz="0" w:space="0" w:color="auto"/>
                <w:left w:val="none" w:sz="0" w:space="0" w:color="auto"/>
                <w:bottom w:val="none" w:sz="0" w:space="0" w:color="auto"/>
                <w:right w:val="none" w:sz="0" w:space="0" w:color="auto"/>
              </w:divBdr>
              <w:divsChild>
                <w:div w:id="684601573">
                  <w:marLeft w:val="0"/>
                  <w:marRight w:val="0"/>
                  <w:marTop w:val="0"/>
                  <w:marBottom w:val="0"/>
                  <w:divBdr>
                    <w:top w:val="none" w:sz="0" w:space="0" w:color="auto"/>
                    <w:left w:val="none" w:sz="0" w:space="0" w:color="auto"/>
                    <w:bottom w:val="none" w:sz="0" w:space="0" w:color="auto"/>
                    <w:right w:val="none" w:sz="0" w:space="0" w:color="auto"/>
                  </w:divBdr>
                  <w:divsChild>
                    <w:div w:id="2141461891">
                      <w:marLeft w:val="0"/>
                      <w:marRight w:val="0"/>
                      <w:marTop w:val="0"/>
                      <w:marBottom w:val="0"/>
                      <w:divBdr>
                        <w:top w:val="none" w:sz="0" w:space="0" w:color="auto"/>
                        <w:left w:val="none" w:sz="0" w:space="0" w:color="auto"/>
                        <w:bottom w:val="none" w:sz="0" w:space="0" w:color="auto"/>
                        <w:right w:val="none" w:sz="0" w:space="0" w:color="auto"/>
                      </w:divBdr>
                      <w:divsChild>
                        <w:div w:id="1700350738">
                          <w:marLeft w:val="0"/>
                          <w:marRight w:val="0"/>
                          <w:marTop w:val="0"/>
                          <w:marBottom w:val="0"/>
                          <w:divBdr>
                            <w:top w:val="none" w:sz="0" w:space="0" w:color="auto"/>
                            <w:left w:val="none" w:sz="0" w:space="0" w:color="auto"/>
                            <w:bottom w:val="none" w:sz="0" w:space="0" w:color="auto"/>
                            <w:right w:val="none" w:sz="0" w:space="0" w:color="auto"/>
                          </w:divBdr>
                          <w:divsChild>
                            <w:div w:id="2010214577">
                              <w:marLeft w:val="0"/>
                              <w:marRight w:val="0"/>
                              <w:marTop w:val="0"/>
                              <w:marBottom w:val="0"/>
                              <w:divBdr>
                                <w:top w:val="none" w:sz="0" w:space="0" w:color="auto"/>
                                <w:left w:val="none" w:sz="0" w:space="0" w:color="auto"/>
                                <w:bottom w:val="none" w:sz="0" w:space="0" w:color="auto"/>
                                <w:right w:val="none" w:sz="0" w:space="0" w:color="auto"/>
                              </w:divBdr>
                              <w:divsChild>
                                <w:div w:id="69817329">
                                  <w:marLeft w:val="0"/>
                                  <w:marRight w:val="0"/>
                                  <w:marTop w:val="0"/>
                                  <w:marBottom w:val="0"/>
                                  <w:divBdr>
                                    <w:top w:val="none" w:sz="0" w:space="0" w:color="auto"/>
                                    <w:left w:val="none" w:sz="0" w:space="0" w:color="auto"/>
                                    <w:bottom w:val="none" w:sz="0" w:space="0" w:color="auto"/>
                                    <w:right w:val="none" w:sz="0" w:space="0" w:color="auto"/>
                                  </w:divBdr>
                                  <w:divsChild>
                                    <w:div w:id="104689939">
                                      <w:marLeft w:val="0"/>
                                      <w:marRight w:val="0"/>
                                      <w:marTop w:val="0"/>
                                      <w:marBottom w:val="0"/>
                                      <w:divBdr>
                                        <w:top w:val="none" w:sz="0" w:space="0" w:color="auto"/>
                                        <w:left w:val="none" w:sz="0" w:space="0" w:color="auto"/>
                                        <w:bottom w:val="none" w:sz="0" w:space="0" w:color="auto"/>
                                        <w:right w:val="none" w:sz="0" w:space="0" w:color="auto"/>
                                      </w:divBdr>
                                      <w:divsChild>
                                        <w:div w:id="3612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782692">
      <w:bodyDiv w:val="1"/>
      <w:marLeft w:val="0"/>
      <w:marRight w:val="0"/>
      <w:marTop w:val="0"/>
      <w:marBottom w:val="0"/>
      <w:divBdr>
        <w:top w:val="none" w:sz="0" w:space="0" w:color="auto"/>
        <w:left w:val="none" w:sz="0" w:space="0" w:color="auto"/>
        <w:bottom w:val="none" w:sz="0" w:space="0" w:color="auto"/>
        <w:right w:val="none" w:sz="0" w:space="0" w:color="auto"/>
      </w:divBdr>
      <w:divsChild>
        <w:div w:id="683631816">
          <w:marLeft w:val="0"/>
          <w:marRight w:val="0"/>
          <w:marTop w:val="0"/>
          <w:marBottom w:val="0"/>
          <w:divBdr>
            <w:top w:val="none" w:sz="0" w:space="0" w:color="auto"/>
            <w:left w:val="none" w:sz="0" w:space="0" w:color="auto"/>
            <w:bottom w:val="none" w:sz="0" w:space="0" w:color="auto"/>
            <w:right w:val="none" w:sz="0" w:space="0" w:color="auto"/>
          </w:divBdr>
          <w:divsChild>
            <w:div w:id="1700157701">
              <w:marLeft w:val="0"/>
              <w:marRight w:val="0"/>
              <w:marTop w:val="0"/>
              <w:marBottom w:val="0"/>
              <w:divBdr>
                <w:top w:val="none" w:sz="0" w:space="0" w:color="auto"/>
                <w:left w:val="none" w:sz="0" w:space="0" w:color="auto"/>
                <w:bottom w:val="none" w:sz="0" w:space="0" w:color="auto"/>
                <w:right w:val="none" w:sz="0" w:space="0" w:color="auto"/>
              </w:divBdr>
            </w:div>
            <w:div w:id="1177498093">
              <w:marLeft w:val="0"/>
              <w:marRight w:val="0"/>
              <w:marTop w:val="0"/>
              <w:marBottom w:val="0"/>
              <w:divBdr>
                <w:top w:val="none" w:sz="0" w:space="0" w:color="auto"/>
                <w:left w:val="none" w:sz="0" w:space="0" w:color="auto"/>
                <w:bottom w:val="none" w:sz="0" w:space="0" w:color="auto"/>
                <w:right w:val="none" w:sz="0" w:space="0" w:color="auto"/>
              </w:divBdr>
            </w:div>
            <w:div w:id="1515723658">
              <w:marLeft w:val="0"/>
              <w:marRight w:val="0"/>
              <w:marTop w:val="0"/>
              <w:marBottom w:val="0"/>
              <w:divBdr>
                <w:top w:val="none" w:sz="0" w:space="0" w:color="auto"/>
                <w:left w:val="none" w:sz="0" w:space="0" w:color="auto"/>
                <w:bottom w:val="none" w:sz="0" w:space="0" w:color="auto"/>
                <w:right w:val="none" w:sz="0" w:space="0" w:color="auto"/>
              </w:divBdr>
            </w:div>
            <w:div w:id="374500416">
              <w:marLeft w:val="0"/>
              <w:marRight w:val="0"/>
              <w:marTop w:val="0"/>
              <w:marBottom w:val="0"/>
              <w:divBdr>
                <w:top w:val="none" w:sz="0" w:space="0" w:color="auto"/>
                <w:left w:val="none" w:sz="0" w:space="0" w:color="auto"/>
                <w:bottom w:val="none" w:sz="0" w:space="0" w:color="auto"/>
                <w:right w:val="none" w:sz="0" w:space="0" w:color="auto"/>
              </w:divBdr>
            </w:div>
            <w:div w:id="1763141900">
              <w:marLeft w:val="0"/>
              <w:marRight w:val="0"/>
              <w:marTop w:val="0"/>
              <w:marBottom w:val="0"/>
              <w:divBdr>
                <w:top w:val="none" w:sz="0" w:space="0" w:color="auto"/>
                <w:left w:val="none" w:sz="0" w:space="0" w:color="auto"/>
                <w:bottom w:val="none" w:sz="0" w:space="0" w:color="auto"/>
                <w:right w:val="none" w:sz="0" w:space="0" w:color="auto"/>
              </w:divBdr>
            </w:div>
            <w:div w:id="6958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wd.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poa.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Parliamentary_Business/Committees/Senate/Education_and_Employment/students_with_disability/Report" TargetMode="External"/><Relationship Id="rId13" Type="http://schemas.openxmlformats.org/officeDocument/2006/relationships/hyperlink" Target="https://www.aisnsw.edu.au/Services/ChildProtection/Documents/Class%20or%20Kind%20Determination%20(2012).pdf" TargetMode="External"/><Relationship Id="rId3" Type="http://schemas.openxmlformats.org/officeDocument/2006/relationships/hyperlink" Target="http://www.abs.gov.au/AUSSTATS/abs@.nsf/Latestproducts/E82EBA276AB693E5CA257C21000E5013?opendocument" TargetMode="External"/><Relationship Id="rId7" Type="http://schemas.openxmlformats.org/officeDocument/2006/relationships/hyperlink" Target="http://www.aph.gov.au/Parliamentary_Business/Committees/Senate/Education_and_Employment/students_with_disability/Report" TargetMode="External"/><Relationship Id="rId12" Type="http://schemas.openxmlformats.org/officeDocument/2006/relationships/hyperlink" Target="http://www.dec.nsw.gov.au/detresources/pd04_08_alleg_childprot_Mk2_GSPuJAJdZT.pdf" TargetMode="External"/><Relationship Id="rId2" Type="http://schemas.openxmlformats.org/officeDocument/2006/relationships/hyperlink" Target="http://www.aph.gov.au/Parliamentary_Business/Committees/Senate/Education_and_Employment/students_with_disability/Report" TargetMode="External"/><Relationship Id="rId1" Type="http://schemas.openxmlformats.org/officeDocument/2006/relationships/hyperlink" Target="https://www.parliament.nsw.gov.au/committees/DBAssets/InquirySubmission/Summary/45686/Submission%20345.pdf" TargetMode="External"/><Relationship Id="rId6" Type="http://schemas.openxmlformats.org/officeDocument/2006/relationships/hyperlink" Target="http://www.schooldisabilitydatapl.edu.au/data-collection-model/data-collection-model" TargetMode="External"/><Relationship Id="rId11" Type="http://schemas.openxmlformats.org/officeDocument/2006/relationships/hyperlink" Target="https://goo.gl/acIFhG" TargetMode="External"/><Relationship Id="rId5" Type="http://schemas.openxmlformats.org/officeDocument/2006/relationships/hyperlink" Target="http://www.pwd.org.au/pwda-publications/submissions.html" TargetMode="External"/><Relationship Id="rId10" Type="http://schemas.openxmlformats.org/officeDocument/2006/relationships/hyperlink" Target="http://www.canberratimes.com.au/act-news/school-cage-inquiry-to-see-principal-disciplined-20150908-gjhhqa.html" TargetMode="External"/><Relationship Id="rId4" Type="http://schemas.openxmlformats.org/officeDocument/2006/relationships/hyperlink" Target="http://www.cyda.org.au/cyda-education-survey-2016" TargetMode="External"/><Relationship Id="rId9" Type="http://schemas.openxmlformats.org/officeDocument/2006/relationships/hyperlink" Target="http://www.smh.com.au/nsw/widespread-bullying-and-abuse-of-children-with-disability-at-school-report-to-federal-senate-inquiry-20150901-gjd3nl.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wd@pwd.org.au" TargetMode="External"/><Relationship Id="rId1" Type="http://schemas.openxmlformats.org/officeDocument/2006/relationships/hyperlink" Target="mailto:pwd@pw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ED6F-610B-44F5-849F-7EA11FF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5176</Words>
  <Characters>29506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Project Proposal</vt:lpstr>
    </vt:vector>
  </TitlesOfParts>
  <Company/>
  <LinksUpToDate>false</LinksUpToDate>
  <CharactersWithSpaces>34613</CharactersWithSpaces>
  <SharedDoc>false</SharedDoc>
  <HLinks>
    <vt:vector size="42" baseType="variant">
      <vt:variant>
        <vt:i4>1638448</vt:i4>
      </vt:variant>
      <vt:variant>
        <vt:i4>32</vt:i4>
      </vt:variant>
      <vt:variant>
        <vt:i4>0</vt:i4>
      </vt:variant>
      <vt:variant>
        <vt:i4>5</vt:i4>
      </vt:variant>
      <vt:variant>
        <vt:lpwstr/>
      </vt:variant>
      <vt:variant>
        <vt:lpwstr>_Toc394304708</vt:lpwstr>
      </vt:variant>
      <vt:variant>
        <vt:i4>1638448</vt:i4>
      </vt:variant>
      <vt:variant>
        <vt:i4>26</vt:i4>
      </vt:variant>
      <vt:variant>
        <vt:i4>0</vt:i4>
      </vt:variant>
      <vt:variant>
        <vt:i4>5</vt:i4>
      </vt:variant>
      <vt:variant>
        <vt:lpwstr/>
      </vt:variant>
      <vt:variant>
        <vt:lpwstr>_Toc394304707</vt:lpwstr>
      </vt:variant>
      <vt:variant>
        <vt:i4>1638448</vt:i4>
      </vt:variant>
      <vt:variant>
        <vt:i4>20</vt:i4>
      </vt:variant>
      <vt:variant>
        <vt:i4>0</vt:i4>
      </vt:variant>
      <vt:variant>
        <vt:i4>5</vt:i4>
      </vt:variant>
      <vt:variant>
        <vt:lpwstr/>
      </vt:variant>
      <vt:variant>
        <vt:lpwstr>_Toc394304706</vt:lpwstr>
      </vt:variant>
      <vt:variant>
        <vt:i4>1638448</vt:i4>
      </vt:variant>
      <vt:variant>
        <vt:i4>14</vt:i4>
      </vt:variant>
      <vt:variant>
        <vt:i4>0</vt:i4>
      </vt:variant>
      <vt:variant>
        <vt:i4>5</vt:i4>
      </vt:variant>
      <vt:variant>
        <vt:lpwstr/>
      </vt:variant>
      <vt:variant>
        <vt:lpwstr>_Toc394304705</vt:lpwstr>
      </vt:variant>
      <vt:variant>
        <vt:i4>1638448</vt:i4>
      </vt:variant>
      <vt:variant>
        <vt:i4>8</vt:i4>
      </vt:variant>
      <vt:variant>
        <vt:i4>0</vt:i4>
      </vt:variant>
      <vt:variant>
        <vt:i4>5</vt:i4>
      </vt:variant>
      <vt:variant>
        <vt:lpwstr/>
      </vt:variant>
      <vt:variant>
        <vt:lpwstr>_Toc394304704</vt:lpwstr>
      </vt:variant>
      <vt:variant>
        <vt:i4>1638448</vt:i4>
      </vt:variant>
      <vt:variant>
        <vt:i4>2</vt:i4>
      </vt:variant>
      <vt:variant>
        <vt:i4>0</vt:i4>
      </vt:variant>
      <vt:variant>
        <vt:i4>5</vt:i4>
      </vt:variant>
      <vt:variant>
        <vt:lpwstr/>
      </vt:variant>
      <vt:variant>
        <vt:lpwstr>_Toc394304703</vt:lpwstr>
      </vt: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
  <dc:creator>Kate Finch</dc:creator>
  <cp:keywords/>
  <cp:lastModifiedBy>El Gibbs</cp:lastModifiedBy>
  <cp:revision>2</cp:revision>
  <cp:lastPrinted>2017-03-07T03:44:00Z</cp:lastPrinted>
  <dcterms:created xsi:type="dcterms:W3CDTF">2018-09-06T03:26:00Z</dcterms:created>
  <dcterms:modified xsi:type="dcterms:W3CDTF">2018-09-06T03:26:00Z</dcterms:modified>
</cp:coreProperties>
</file>