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FB54" w14:textId="6FB0ABEB" w:rsidR="00276A56" w:rsidRPr="00276A56" w:rsidRDefault="00276A56" w:rsidP="000E3490">
      <w:pPr>
        <w:pStyle w:val="Title"/>
        <w:spacing w:line="240" w:lineRule="auto"/>
        <w:jc w:val="center"/>
        <w:rPr>
          <w:rFonts w:ascii="VAG Rounded" w:hAnsi="VAG Rounded"/>
          <w:sz w:val="56"/>
          <w:szCs w:val="72"/>
        </w:rPr>
      </w:pPr>
      <w:r w:rsidRPr="00276A56">
        <w:rPr>
          <w:rFonts w:ascii="VAG Rounded" w:hAnsi="VAG Rounded"/>
          <w:sz w:val="56"/>
          <w:szCs w:val="72"/>
        </w:rPr>
        <w:t>Closing the door on Assisted Boarding Houses:</w:t>
      </w:r>
    </w:p>
    <w:p w14:paraId="48BF6ACD" w14:textId="1B7077D1" w:rsidR="006529E5" w:rsidRPr="00276A56" w:rsidRDefault="00FC0534" w:rsidP="000E3490">
      <w:pPr>
        <w:pStyle w:val="Title"/>
        <w:spacing w:line="240" w:lineRule="auto"/>
        <w:jc w:val="center"/>
        <w:rPr>
          <w:rFonts w:ascii="VAG Rounded" w:hAnsi="VAG Rounded"/>
          <w:b/>
          <w:sz w:val="62"/>
          <w:szCs w:val="72"/>
        </w:rPr>
      </w:pPr>
      <w:r>
        <w:rPr>
          <w:rFonts w:ascii="VAG Rounded" w:hAnsi="VAG Rounded"/>
          <w:b/>
          <w:sz w:val="34"/>
          <w:szCs w:val="72"/>
        </w:rPr>
        <w:t>T</w:t>
      </w:r>
      <w:r w:rsidR="00276A56" w:rsidRPr="00276A56">
        <w:rPr>
          <w:rFonts w:ascii="VAG Rounded" w:hAnsi="VAG Rounded"/>
          <w:b/>
          <w:sz w:val="34"/>
          <w:szCs w:val="72"/>
        </w:rPr>
        <w:t>ransitioning to contemporary, affordable and accessible housing for people with disability</w:t>
      </w:r>
    </w:p>
    <w:p w14:paraId="00CAD654" w14:textId="77777777" w:rsidR="000E3490" w:rsidRDefault="000E3490" w:rsidP="00276A56">
      <w:pPr>
        <w:pStyle w:val="Title"/>
        <w:spacing w:before="240" w:line="240" w:lineRule="auto"/>
        <w:rPr>
          <w:rFonts w:ascii="VAG Rounded" w:hAnsi="VAG Rounded"/>
          <w:sz w:val="25"/>
          <w:szCs w:val="25"/>
        </w:rPr>
      </w:pPr>
    </w:p>
    <w:p w14:paraId="72710985" w14:textId="77777777" w:rsidR="00EF1313" w:rsidRPr="003B5ACB" w:rsidRDefault="003B5ACB" w:rsidP="00276A56">
      <w:pPr>
        <w:pStyle w:val="Title"/>
        <w:spacing w:before="240" w:line="240" w:lineRule="auto"/>
        <w:rPr>
          <w:rFonts w:ascii="VAG Rounded" w:hAnsi="VAG Rounded"/>
          <w:sz w:val="25"/>
          <w:szCs w:val="25"/>
        </w:rPr>
      </w:pPr>
      <w:r w:rsidRPr="003B5ACB">
        <w:rPr>
          <w:rFonts w:ascii="VAG Rounded" w:hAnsi="VAG Rounded"/>
          <w:sz w:val="25"/>
          <w:szCs w:val="25"/>
        </w:rPr>
        <w:t xml:space="preserve">Submission to </w:t>
      </w:r>
      <w:r w:rsidR="00BF35A4">
        <w:rPr>
          <w:rFonts w:ascii="VAG Rounded" w:hAnsi="VAG Rounded"/>
          <w:sz w:val="25"/>
          <w:szCs w:val="25"/>
        </w:rPr>
        <w:t>NSW Department of Customer Service (Better Regulation Division)</w:t>
      </w:r>
      <w:r w:rsidR="0053281A">
        <w:rPr>
          <w:rFonts w:ascii="VAG Rounded" w:hAnsi="VAG Rounded"/>
          <w:sz w:val="25"/>
          <w:szCs w:val="25"/>
        </w:rPr>
        <w:t xml:space="preserve"> section 105</w:t>
      </w:r>
      <w:r w:rsidR="00BF35A4">
        <w:rPr>
          <w:rFonts w:ascii="VAG Rounded" w:hAnsi="VAG Rounded"/>
          <w:sz w:val="25"/>
          <w:szCs w:val="25"/>
        </w:rPr>
        <w:t xml:space="preserve"> legislative review of the </w:t>
      </w:r>
      <w:r w:rsidR="00BF35A4" w:rsidRPr="00BF35A4">
        <w:rPr>
          <w:rFonts w:ascii="VAG Rounded" w:hAnsi="VAG Rounded"/>
          <w:i/>
          <w:sz w:val="25"/>
          <w:szCs w:val="25"/>
        </w:rPr>
        <w:t>Boarding House</w:t>
      </w:r>
      <w:r w:rsidR="00953F8B">
        <w:rPr>
          <w:rFonts w:ascii="VAG Rounded" w:hAnsi="VAG Rounded"/>
          <w:i/>
          <w:sz w:val="25"/>
          <w:szCs w:val="25"/>
        </w:rPr>
        <w:t>s</w:t>
      </w:r>
      <w:r w:rsidR="00BF35A4" w:rsidRPr="00BF35A4">
        <w:rPr>
          <w:rFonts w:ascii="VAG Rounded" w:hAnsi="VAG Rounded"/>
          <w:i/>
          <w:sz w:val="25"/>
          <w:szCs w:val="25"/>
        </w:rPr>
        <w:t xml:space="preserve"> Act 2012</w:t>
      </w:r>
    </w:p>
    <w:p w14:paraId="7587255B" w14:textId="77777777" w:rsidR="00FD4C17" w:rsidRDefault="000952BC" w:rsidP="00B14458">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r w:rsidRPr="00EF1313">
        <w:rPr>
          <w:noProof/>
          <w:lang w:eastAsia="en-AU"/>
        </w:rPr>
        <mc:AlternateContent>
          <mc:Choice Requires="wps">
            <w:drawing>
              <wp:anchor distT="0" distB="0" distL="114300" distR="114300" simplePos="0" relativeHeight="251661312" behindDoc="0" locked="0" layoutInCell="1" allowOverlap="1" wp14:anchorId="52DB5E86" wp14:editId="1BAF9795">
                <wp:simplePos x="0" y="0"/>
                <wp:positionH relativeFrom="page">
                  <wp:posOffset>537472</wp:posOffset>
                </wp:positionH>
                <wp:positionV relativeFrom="page">
                  <wp:posOffset>9702412</wp:posOffset>
                </wp:positionV>
                <wp:extent cx="1296000" cy="701428"/>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1296000" cy="701428"/>
                        </a:xfrm>
                        <a:prstGeom prst="rect">
                          <a:avLst/>
                        </a:prstGeom>
                        <a:noFill/>
                        <a:ln w="6350">
                          <a:noFill/>
                        </a:ln>
                      </wps:spPr>
                      <wps:txbx>
                        <w:txbxContent>
                          <w:p w14:paraId="7616EEB8" w14:textId="77777777" w:rsidR="00F86A80" w:rsidRPr="00926A4B" w:rsidRDefault="00F86A80" w:rsidP="000952BC">
                            <w:pPr>
                              <w:pStyle w:val="TitleDate"/>
                              <w:rPr>
                                <w:rFonts w:ascii="VAG Rounded" w:hAnsi="VAG Rounded"/>
                              </w:rPr>
                            </w:pPr>
                            <w:r>
                              <w:rPr>
                                <w:rFonts w:ascii="VAG Rounded" w:hAnsi="VAG Rounded"/>
                              </w:rPr>
                              <w:t>OCTOBER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5E86" id="_x0000_t202" coordsize="21600,21600" o:spt="202" path="m,l,21600r21600,l21600,xe">
                <v:stroke joinstyle="miter"/>
                <v:path gradientshapeok="t" o:connecttype="rect"/>
              </v:shapetype>
              <v:shape id="Text Box 3" o:spid="_x0000_s1026" type="#_x0000_t202" style="position:absolute;margin-left:42.3pt;margin-top:763.95pt;width:102.05pt;height:5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" filled="f" stroked="f" strokeweight=".5pt">
                <v:textbox inset="0,0,0,0">
                  <w:txbxContent>
                    <w:p w14:paraId="7616EEB8" w14:textId="77777777" w:rsidR="00F86A80" w:rsidRPr="00926A4B" w:rsidRDefault="00F86A80" w:rsidP="000952BC">
                      <w:pPr>
                        <w:pStyle w:val="TitleDate"/>
                        <w:rPr>
                          <w:rFonts w:ascii="VAG Rounded" w:hAnsi="VAG Rounded"/>
                        </w:rPr>
                      </w:pPr>
                      <w:r>
                        <w:rPr>
                          <w:rFonts w:ascii="VAG Rounded" w:hAnsi="VAG Rounded"/>
                        </w:rPr>
                        <w:t>OCTOBER 2019</w:t>
                      </w:r>
                    </w:p>
                  </w:txbxContent>
                </v:textbox>
                <w10:wrap anchorx="page" anchory="page"/>
              </v:shape>
            </w:pict>
          </mc:Fallback>
        </mc:AlternateContent>
      </w:r>
    </w:p>
    <w:p w14:paraId="5CB0FF94" w14:textId="77777777" w:rsidR="00FD4C17" w:rsidRDefault="00FD4C17" w:rsidP="00B14458">
      <w:pPr>
        <w:pStyle w:val="Heading1"/>
      </w:pPr>
      <w:bookmarkStart w:id="0" w:name="_Toc511064385"/>
      <w:bookmarkStart w:id="1" w:name="_Toc22121528"/>
      <w:r>
        <w:lastRenderedPageBreak/>
        <w:t>About PWDA</w:t>
      </w:r>
      <w:bookmarkEnd w:id="0"/>
      <w:bookmarkEnd w:id="1"/>
    </w:p>
    <w:p w14:paraId="0D49C3C9" w14:textId="77777777" w:rsidR="003B5ACB" w:rsidRDefault="003B5ACB" w:rsidP="00B14458">
      <w:pPr>
        <w:spacing w:after="0" w:line="240" w:lineRule="auto"/>
      </w:pPr>
      <w:r w:rsidRPr="00FD4C17">
        <w:rPr>
          <w:b/>
        </w:rPr>
        <w:t>People with Disability Australia</w:t>
      </w:r>
      <w:r>
        <w:t xml:space="preserve"> (PWDA) is a leading disability rights, advocacy and representative organisation of and for all people with disability. We are the only national, cross-disability organisation, and we represent the interests of the 1 in 5 Australians with a disability. We are a non-profit, non-government organisation.</w:t>
      </w:r>
    </w:p>
    <w:p w14:paraId="61E8A286" w14:textId="77777777" w:rsidR="000E3AF8" w:rsidRDefault="000E3AF8" w:rsidP="00B14458">
      <w:pPr>
        <w:spacing w:after="0" w:line="240" w:lineRule="auto"/>
      </w:pPr>
    </w:p>
    <w:p w14:paraId="34AFEAD6" w14:textId="77777777" w:rsidR="003B5ACB" w:rsidRDefault="003B5ACB" w:rsidP="00B14458">
      <w:pPr>
        <w:spacing w:after="0" w:line="240" w:lineRule="auto"/>
      </w:pPr>
      <w:r>
        <w:t>PWDA’s membership is made up of people with disability and organisations primarily constituted by people with disability. PWDA also has a large associate membership of other individuals and organisations committed to the disability rights movement.</w:t>
      </w:r>
    </w:p>
    <w:p w14:paraId="5BD0ECC1" w14:textId="77777777" w:rsidR="000E3AF8" w:rsidRDefault="000E3AF8" w:rsidP="00B14458">
      <w:pPr>
        <w:spacing w:after="0" w:line="240" w:lineRule="auto"/>
      </w:pPr>
    </w:p>
    <w:p w14:paraId="7917A038" w14:textId="77777777" w:rsidR="003B5ACB" w:rsidRDefault="003B5ACB" w:rsidP="00B14458">
      <w:pPr>
        <w:spacing w:after="0" w:line="240" w:lineRule="auto"/>
      </w:pPr>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1A6A8B11" w14:textId="77777777" w:rsidR="000E3AF8" w:rsidRDefault="000E3AF8" w:rsidP="00B14458">
      <w:pPr>
        <w:spacing w:after="0" w:line="240" w:lineRule="auto"/>
      </w:pPr>
    </w:p>
    <w:p w14:paraId="0465D56F" w14:textId="77777777" w:rsidR="003B5ACB" w:rsidRDefault="003B5ACB" w:rsidP="00B14458">
      <w:pPr>
        <w:spacing w:after="0" w:line="240" w:lineRule="auto"/>
      </w:pPr>
      <w:r>
        <w:t xml:space="preserve">PWDA is a NSW and national peak organisation and founding member of Disabled People’s Organisations Australia (DPO Australia) along with Women </w:t>
      </w:r>
      <w:proofErr w:type="gramStart"/>
      <w:r>
        <w:t>With</w:t>
      </w:r>
      <w:proofErr w:type="gramEnd"/>
      <w:r>
        <w:t xml:space="preserve"> Disabilities Australia, First Peoples Disability Network Australia, and National Ethnic Disability Alliance. Disabled Peoples Organisations (DPOs) are organisations that are led by, and constituted of, people with </w:t>
      </w:r>
      <w:r w:rsidRPr="003B5ACB">
        <w:t xml:space="preserve">disability. </w:t>
      </w:r>
    </w:p>
    <w:p w14:paraId="51B9B706" w14:textId="77777777" w:rsidR="000E3AF8" w:rsidRPr="003B5ACB" w:rsidRDefault="000E3AF8" w:rsidP="00B14458">
      <w:pPr>
        <w:spacing w:after="0" w:line="240" w:lineRule="auto"/>
      </w:pPr>
    </w:p>
    <w:p w14:paraId="5CAF47C1" w14:textId="77777777" w:rsidR="00FD4C17" w:rsidRPr="003B5ACB" w:rsidRDefault="003B5ACB" w:rsidP="00B14458">
      <w:pPr>
        <w:pStyle w:val="PWDAContacts"/>
        <w:spacing w:before="0" w:line="240" w:lineRule="auto"/>
        <w:rPr>
          <w:sz w:val="24"/>
        </w:rPr>
      </w:pPr>
      <w:r w:rsidRPr="003B5ACB">
        <w:rPr>
          <w:sz w:val="24"/>
        </w:rPr>
        <w:t>The key purpose of DPO Australia is to promote, protect and advance the human rights and free</w:t>
      </w:r>
      <w:r w:rsidR="00C01467">
        <w:rPr>
          <w:sz w:val="24"/>
        </w:rPr>
        <w:t>doms of people with disability i</w:t>
      </w:r>
      <w:r w:rsidRPr="003B5ACB">
        <w:rPr>
          <w:sz w:val="24"/>
        </w:rPr>
        <w:t>n Australia by working collaboratively on areas of shared interests, purposes, strategic priorities and opportunities</w:t>
      </w:r>
      <w:r w:rsidR="00950FA9">
        <w:rPr>
          <w:sz w:val="24"/>
        </w:rPr>
        <w:t>.</w:t>
      </w:r>
    </w:p>
    <w:p w14:paraId="4B60AA81" w14:textId="77777777" w:rsidR="00FD4C17" w:rsidRPr="00F1283C" w:rsidRDefault="00FD4C17" w:rsidP="00B14458">
      <w:pPr>
        <w:pStyle w:val="PWDAContacts"/>
      </w:pPr>
    </w:p>
    <w:p w14:paraId="5679E636" w14:textId="77777777" w:rsidR="00FD4C17" w:rsidRPr="00F1283C" w:rsidRDefault="00FD4C17" w:rsidP="00B14458">
      <w:pPr>
        <w:pStyle w:val="PWDAContacts"/>
      </w:pPr>
    </w:p>
    <w:p w14:paraId="1D818D2C" w14:textId="77777777" w:rsidR="00FD4C17" w:rsidRPr="00F1283C" w:rsidRDefault="00FD4C17" w:rsidP="00B14458">
      <w:pPr>
        <w:pStyle w:val="PWDAContacts"/>
      </w:pPr>
    </w:p>
    <w:p w14:paraId="0E118583" w14:textId="77777777" w:rsidR="00FD4C17" w:rsidRPr="00F1283C" w:rsidRDefault="00FD4C17" w:rsidP="00B14458">
      <w:pPr>
        <w:pStyle w:val="PWDAContacts"/>
      </w:pPr>
    </w:p>
    <w:p w14:paraId="513BB2BA" w14:textId="77777777" w:rsidR="00FD4C17" w:rsidRPr="00F1283C" w:rsidRDefault="00FD4C17" w:rsidP="00B14458">
      <w:pPr>
        <w:pStyle w:val="PWDAContacts"/>
      </w:pPr>
    </w:p>
    <w:p w14:paraId="7A4475FD" w14:textId="77777777" w:rsidR="00FD4C17" w:rsidRDefault="00FD4C17" w:rsidP="00B14458">
      <w:pPr>
        <w:pStyle w:val="PWDAContacts"/>
      </w:pPr>
    </w:p>
    <w:p w14:paraId="2F6F64BF" w14:textId="77777777" w:rsidR="00F1283C" w:rsidRDefault="00F1283C" w:rsidP="00B14458">
      <w:pPr>
        <w:pStyle w:val="PWDAContacts"/>
      </w:pPr>
    </w:p>
    <w:p w14:paraId="5F78B459" w14:textId="77777777" w:rsidR="00F1283C" w:rsidRPr="00F1283C" w:rsidRDefault="00F1283C" w:rsidP="00B14458">
      <w:pPr>
        <w:pStyle w:val="PWDAContacts"/>
      </w:pPr>
    </w:p>
    <w:p w14:paraId="34ABA6AE" w14:textId="77777777" w:rsidR="00F1283C" w:rsidRPr="00F1283C" w:rsidRDefault="00F1283C" w:rsidP="00B14458">
      <w:pPr>
        <w:pStyle w:val="PWDAContacts"/>
      </w:pPr>
    </w:p>
    <w:p w14:paraId="6968D310" w14:textId="77777777" w:rsidR="009A381C" w:rsidRDefault="009A381C" w:rsidP="00B14458">
      <w:pPr>
        <w:pStyle w:val="PWDAContacts"/>
        <w:rPr>
          <w:rStyle w:val="PWDAContactsHeading"/>
        </w:rPr>
      </w:pPr>
    </w:p>
    <w:p w14:paraId="7575F290" w14:textId="77777777" w:rsidR="009A381C" w:rsidRDefault="009A381C" w:rsidP="00B14458">
      <w:pPr>
        <w:pStyle w:val="PWDAContacts"/>
        <w:rPr>
          <w:rStyle w:val="PWDAContactsHeading"/>
        </w:rPr>
      </w:pPr>
    </w:p>
    <w:p w14:paraId="51EEFB99" w14:textId="77777777" w:rsidR="009A381C" w:rsidRDefault="009A381C" w:rsidP="00B14458">
      <w:pPr>
        <w:pStyle w:val="PWDAContacts"/>
        <w:rPr>
          <w:rStyle w:val="PWDAContactsHeading"/>
        </w:rPr>
      </w:pPr>
    </w:p>
    <w:p w14:paraId="5836FFF0" w14:textId="77777777" w:rsidR="009A381C" w:rsidRDefault="009A381C" w:rsidP="00B14458">
      <w:pPr>
        <w:pStyle w:val="PWDAContacts"/>
        <w:rPr>
          <w:rStyle w:val="PWDAContactsHeading"/>
        </w:rPr>
      </w:pPr>
    </w:p>
    <w:p w14:paraId="38262DB7" w14:textId="77777777" w:rsidR="00FD4C17" w:rsidRPr="00FD4C17" w:rsidRDefault="00FD4C17" w:rsidP="00B14458">
      <w:pPr>
        <w:pStyle w:val="PWDAContacts"/>
      </w:pPr>
      <w:r w:rsidRPr="00FD4C17">
        <w:rPr>
          <w:rStyle w:val="PWDAContactsHeading"/>
        </w:rPr>
        <w:t>Postal address</w:t>
      </w:r>
      <w:proofErr w:type="gramStart"/>
      <w:r w:rsidRPr="00FD4C17">
        <w:rPr>
          <w:rStyle w:val="PWDAContactsHeading"/>
        </w:rPr>
        <w:t>:</w:t>
      </w:r>
      <w:proofErr w:type="gramEnd"/>
      <w:r w:rsidRPr="00FD4C17">
        <w:rPr>
          <w:rStyle w:val="PWDAContactsHeading"/>
        </w:rPr>
        <w:br/>
      </w:r>
      <w:r w:rsidRPr="00FD4C17">
        <w:t>PO Box 666</w:t>
      </w:r>
      <w:r w:rsidRPr="00FD4C17">
        <w:br/>
        <w:t xml:space="preserve">Strawberry Hills NSW 2012 </w:t>
      </w:r>
    </w:p>
    <w:p w14:paraId="2BB48A6B" w14:textId="77777777" w:rsidR="00F1283C" w:rsidRDefault="00FD4C17" w:rsidP="00B14458">
      <w:pPr>
        <w:pStyle w:val="PWDAContacts"/>
      </w:pPr>
      <w:r w:rsidRPr="00FD4C17">
        <w:rPr>
          <w:rStyle w:val="PWDAContactsHeading"/>
        </w:rPr>
        <w:t>Street address</w:t>
      </w:r>
      <w:proofErr w:type="gramStart"/>
      <w:r w:rsidRPr="00FD4C17">
        <w:rPr>
          <w:rStyle w:val="PWDAContactsHeading"/>
        </w:rPr>
        <w:t>:</w:t>
      </w:r>
      <w:proofErr w:type="gramEnd"/>
      <w:r w:rsidRPr="00FD4C17">
        <w:rPr>
          <w:rStyle w:val="PWDAContactsHeading"/>
        </w:rPr>
        <w:br/>
      </w:r>
      <w:r w:rsidR="007C473B">
        <w:t>Level 8</w:t>
      </w:r>
      <w:r w:rsidRPr="00FD4C17">
        <w:t xml:space="preserve"> </w:t>
      </w:r>
      <w:r w:rsidRPr="00FD4C17">
        <w:br/>
      </w:r>
      <w:r w:rsidR="007C473B">
        <w:t>418A Elizabeth St</w:t>
      </w:r>
      <w:r w:rsidR="00F1283C">
        <w:br/>
      </w:r>
      <w:r w:rsidR="007C473B">
        <w:t>Surry Hills NSW 2010</w:t>
      </w:r>
    </w:p>
    <w:p w14:paraId="482EE28B" w14:textId="77777777" w:rsidR="00FD4C17" w:rsidRPr="00FD4C17" w:rsidRDefault="00FD4C17" w:rsidP="00B14458">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49B5C6C3" w14:textId="77777777" w:rsidR="00FD4C17" w:rsidRDefault="00FD4C17" w:rsidP="00B14458">
      <w:pPr>
        <w:pStyle w:val="PWDAContacts"/>
      </w:pPr>
      <w:r w:rsidRPr="00F1283C">
        <w:rPr>
          <w:rStyle w:val="PWDAContactsHeading"/>
        </w:rPr>
        <w:t>ACN:</w:t>
      </w:r>
      <w:r w:rsidRPr="00FD4C17">
        <w:t xml:space="preserve"> 621</w:t>
      </w:r>
      <w:r>
        <w:t xml:space="preserve"> 720 143</w:t>
      </w:r>
    </w:p>
    <w:p w14:paraId="5D96FFA1" w14:textId="77777777" w:rsidR="00FD4C17" w:rsidRDefault="00FD4C17" w:rsidP="00B14458">
      <w:pPr>
        <w:pStyle w:val="PWDAContacts"/>
      </w:pPr>
    </w:p>
    <w:p w14:paraId="04D9A6B3" w14:textId="77777777" w:rsidR="00FD4C17" w:rsidRDefault="00FD4C17" w:rsidP="00B14458">
      <w:pPr>
        <w:pStyle w:val="PWDAContacts"/>
      </w:pPr>
    </w:p>
    <w:p w14:paraId="2CDCC106" w14:textId="77777777" w:rsidR="00FD4C17" w:rsidRDefault="00FD4C17" w:rsidP="00B14458">
      <w:pPr>
        <w:pStyle w:val="PWDAContacts"/>
      </w:pPr>
    </w:p>
    <w:p w14:paraId="29D61797" w14:textId="77777777" w:rsidR="00FD4C17" w:rsidRDefault="00FD4C17" w:rsidP="00B14458">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710490621"/>
        <w:docPartObj>
          <w:docPartGallery w:val="Table of Contents"/>
          <w:docPartUnique/>
        </w:docPartObj>
      </w:sdtPr>
      <w:sdtEndPr>
        <w:rPr>
          <w:bCs/>
          <w:noProof/>
        </w:rPr>
      </w:sdtEndPr>
      <w:sdtContent>
        <w:p w14:paraId="0BEDDF1E" w14:textId="2F7595F1" w:rsidR="009C4B13" w:rsidRDefault="009C4B13" w:rsidP="00C83405">
          <w:pPr>
            <w:pStyle w:val="TOCHeading"/>
            <w:spacing w:line="360" w:lineRule="auto"/>
            <w:ind w:left="426" w:hanging="426"/>
          </w:pPr>
          <w:r>
            <w:t>Table of Contents</w:t>
          </w:r>
        </w:p>
        <w:p w14:paraId="404EF709" w14:textId="77777777" w:rsidR="00C83405" w:rsidRDefault="009C4B13" w:rsidP="00C83405">
          <w:pPr>
            <w:pStyle w:val="TOC1"/>
            <w:tabs>
              <w:tab w:val="right" w:leader="underscore" w:pos="9628"/>
            </w:tabs>
            <w:ind w:left="426" w:hanging="426"/>
            <w:rPr>
              <w:noProof/>
              <w:color w:val="auto"/>
            </w:rPr>
          </w:pPr>
          <w:r>
            <w:fldChar w:fldCharType="begin"/>
          </w:r>
          <w:r>
            <w:instrText xml:space="preserve"> TOC \o "1-2" \h \z </w:instrText>
          </w:r>
          <w:r>
            <w:fldChar w:fldCharType="separate"/>
          </w:r>
          <w:hyperlink w:anchor="_Toc22121528" w:history="1">
            <w:r w:rsidR="00C83405" w:rsidRPr="000E3490">
              <w:rPr>
                <w:rStyle w:val="Hyperlink"/>
                <w:noProof/>
                <w:color w:val="auto"/>
              </w:rPr>
              <w:t>About PWDA</w:t>
            </w:r>
            <w:r w:rsidR="00C83405" w:rsidRPr="000E3490">
              <w:rPr>
                <w:noProof/>
                <w:webHidden/>
                <w:color w:val="auto"/>
              </w:rPr>
              <w:tab/>
            </w:r>
            <w:r w:rsidR="00C83405" w:rsidRPr="000E3490">
              <w:rPr>
                <w:noProof/>
                <w:webHidden/>
                <w:color w:val="auto"/>
              </w:rPr>
              <w:fldChar w:fldCharType="begin"/>
            </w:r>
            <w:r w:rsidR="00C83405" w:rsidRPr="000E3490">
              <w:rPr>
                <w:noProof/>
                <w:webHidden/>
                <w:color w:val="auto"/>
              </w:rPr>
              <w:instrText xml:space="preserve"> PAGEREF _Toc22121528 \h </w:instrText>
            </w:r>
            <w:r w:rsidR="00C83405" w:rsidRPr="000E3490">
              <w:rPr>
                <w:noProof/>
                <w:webHidden/>
                <w:color w:val="auto"/>
              </w:rPr>
            </w:r>
            <w:r w:rsidR="00C83405" w:rsidRPr="000E3490">
              <w:rPr>
                <w:noProof/>
                <w:webHidden/>
                <w:color w:val="auto"/>
              </w:rPr>
              <w:fldChar w:fldCharType="separate"/>
            </w:r>
            <w:r w:rsidR="009900A8">
              <w:rPr>
                <w:noProof/>
                <w:webHidden/>
                <w:color w:val="auto"/>
              </w:rPr>
              <w:t>2</w:t>
            </w:r>
            <w:r w:rsidR="00C83405" w:rsidRPr="000E3490">
              <w:rPr>
                <w:noProof/>
                <w:webHidden/>
                <w:color w:val="auto"/>
              </w:rPr>
              <w:fldChar w:fldCharType="end"/>
            </w:r>
          </w:hyperlink>
        </w:p>
        <w:p w14:paraId="08A22E43" w14:textId="77777777" w:rsidR="00A0243F" w:rsidRPr="00A0243F" w:rsidRDefault="00A0243F" w:rsidP="00A0243F"/>
        <w:p w14:paraId="3067DDED" w14:textId="77777777" w:rsidR="00C83405" w:rsidRDefault="009900A8" w:rsidP="00C83405">
          <w:pPr>
            <w:pStyle w:val="TOC1"/>
            <w:tabs>
              <w:tab w:val="left" w:pos="480"/>
              <w:tab w:val="right" w:leader="underscore" w:pos="9628"/>
            </w:tabs>
            <w:ind w:left="426" w:hanging="426"/>
            <w:rPr>
              <w:noProof/>
              <w:color w:val="auto"/>
            </w:rPr>
          </w:pPr>
          <w:hyperlink w:anchor="_Toc22121529" w:history="1">
            <w:r w:rsidR="00C83405" w:rsidRPr="000E3490">
              <w:rPr>
                <w:rStyle w:val="Hyperlink"/>
                <w:noProof/>
                <w:color w:val="auto"/>
              </w:rPr>
              <w:t>1.</w:t>
            </w:r>
            <w:r w:rsidR="00C83405" w:rsidRPr="000E3490">
              <w:rPr>
                <w:rFonts w:asciiTheme="minorHAnsi" w:eastAsiaTheme="minorEastAsia" w:hAnsiTheme="minorHAnsi" w:cstheme="minorBidi"/>
                <w:b w:val="0"/>
                <w:bCs w:val="0"/>
                <w:noProof/>
                <w:color w:val="auto"/>
                <w:lang w:val="en-GB" w:eastAsia="en-GB"/>
              </w:rPr>
              <w:tab/>
            </w:r>
            <w:r w:rsidR="00C83405" w:rsidRPr="000E3490">
              <w:rPr>
                <w:rStyle w:val="Hyperlink"/>
                <w:noProof/>
                <w:color w:val="auto"/>
              </w:rPr>
              <w:t>Introduction</w:t>
            </w:r>
            <w:r w:rsidR="00C83405" w:rsidRPr="000E3490">
              <w:rPr>
                <w:noProof/>
                <w:webHidden/>
                <w:color w:val="auto"/>
              </w:rPr>
              <w:tab/>
            </w:r>
            <w:r w:rsidR="00C83405" w:rsidRPr="000E3490">
              <w:rPr>
                <w:noProof/>
                <w:webHidden/>
                <w:color w:val="auto"/>
              </w:rPr>
              <w:fldChar w:fldCharType="begin"/>
            </w:r>
            <w:r w:rsidR="00C83405" w:rsidRPr="000E3490">
              <w:rPr>
                <w:noProof/>
                <w:webHidden/>
                <w:color w:val="auto"/>
              </w:rPr>
              <w:instrText xml:space="preserve"> PAGEREF _Toc22121529 \h </w:instrText>
            </w:r>
            <w:r w:rsidR="00C83405" w:rsidRPr="000E3490">
              <w:rPr>
                <w:noProof/>
                <w:webHidden/>
                <w:color w:val="auto"/>
              </w:rPr>
            </w:r>
            <w:r w:rsidR="00C83405" w:rsidRPr="000E3490">
              <w:rPr>
                <w:noProof/>
                <w:webHidden/>
                <w:color w:val="auto"/>
              </w:rPr>
              <w:fldChar w:fldCharType="separate"/>
            </w:r>
            <w:r>
              <w:rPr>
                <w:noProof/>
                <w:webHidden/>
                <w:color w:val="auto"/>
              </w:rPr>
              <w:t>4</w:t>
            </w:r>
            <w:r w:rsidR="00C83405" w:rsidRPr="000E3490">
              <w:rPr>
                <w:noProof/>
                <w:webHidden/>
                <w:color w:val="auto"/>
              </w:rPr>
              <w:fldChar w:fldCharType="end"/>
            </w:r>
          </w:hyperlink>
        </w:p>
        <w:p w14:paraId="2A3FDAE8" w14:textId="77777777" w:rsidR="00A0243F" w:rsidRPr="00A0243F" w:rsidRDefault="00A0243F" w:rsidP="00A0243F"/>
        <w:p w14:paraId="1BB995C8" w14:textId="77777777" w:rsidR="00C83405" w:rsidRDefault="009900A8" w:rsidP="00C83405">
          <w:pPr>
            <w:pStyle w:val="TOC1"/>
            <w:tabs>
              <w:tab w:val="left" w:pos="480"/>
              <w:tab w:val="right" w:leader="underscore" w:pos="9628"/>
            </w:tabs>
            <w:ind w:left="426" w:hanging="426"/>
            <w:rPr>
              <w:noProof/>
              <w:color w:val="auto"/>
            </w:rPr>
          </w:pPr>
          <w:hyperlink w:anchor="_Toc22121530" w:history="1">
            <w:r w:rsidR="00C83405" w:rsidRPr="000E3490">
              <w:rPr>
                <w:rStyle w:val="Hyperlink"/>
                <w:noProof/>
                <w:color w:val="auto"/>
              </w:rPr>
              <w:t>2.</w:t>
            </w:r>
            <w:r w:rsidR="00C83405" w:rsidRPr="000E3490">
              <w:rPr>
                <w:rFonts w:asciiTheme="minorHAnsi" w:eastAsiaTheme="minorEastAsia" w:hAnsiTheme="minorHAnsi" w:cstheme="minorBidi"/>
                <w:b w:val="0"/>
                <w:bCs w:val="0"/>
                <w:noProof/>
                <w:color w:val="auto"/>
                <w:lang w:val="en-GB" w:eastAsia="en-GB"/>
              </w:rPr>
              <w:tab/>
            </w:r>
            <w:r w:rsidR="00C83405" w:rsidRPr="000E3490">
              <w:rPr>
                <w:rStyle w:val="Hyperlink"/>
                <w:noProof/>
                <w:color w:val="auto"/>
              </w:rPr>
              <w:t>Background</w:t>
            </w:r>
            <w:r w:rsidR="00C83405" w:rsidRPr="000E3490">
              <w:rPr>
                <w:noProof/>
                <w:webHidden/>
                <w:color w:val="auto"/>
              </w:rPr>
              <w:tab/>
            </w:r>
            <w:r w:rsidR="00C83405" w:rsidRPr="000E3490">
              <w:rPr>
                <w:noProof/>
                <w:webHidden/>
                <w:color w:val="auto"/>
              </w:rPr>
              <w:fldChar w:fldCharType="begin"/>
            </w:r>
            <w:r w:rsidR="00C83405" w:rsidRPr="000E3490">
              <w:rPr>
                <w:noProof/>
                <w:webHidden/>
                <w:color w:val="auto"/>
              </w:rPr>
              <w:instrText xml:space="preserve"> PAGEREF _Toc22121530 \h </w:instrText>
            </w:r>
            <w:r w:rsidR="00C83405" w:rsidRPr="000E3490">
              <w:rPr>
                <w:noProof/>
                <w:webHidden/>
                <w:color w:val="auto"/>
              </w:rPr>
            </w:r>
            <w:r w:rsidR="00C83405" w:rsidRPr="000E3490">
              <w:rPr>
                <w:noProof/>
                <w:webHidden/>
                <w:color w:val="auto"/>
              </w:rPr>
              <w:fldChar w:fldCharType="separate"/>
            </w:r>
            <w:r>
              <w:rPr>
                <w:noProof/>
                <w:webHidden/>
                <w:color w:val="auto"/>
              </w:rPr>
              <w:t>5</w:t>
            </w:r>
            <w:r w:rsidR="00C83405" w:rsidRPr="000E3490">
              <w:rPr>
                <w:noProof/>
                <w:webHidden/>
                <w:color w:val="auto"/>
              </w:rPr>
              <w:fldChar w:fldCharType="end"/>
            </w:r>
          </w:hyperlink>
        </w:p>
        <w:p w14:paraId="6EBDB1C6" w14:textId="77777777" w:rsidR="00A0243F" w:rsidRPr="00A0243F" w:rsidRDefault="00A0243F" w:rsidP="00A0243F"/>
        <w:p w14:paraId="39B3D47A" w14:textId="77777777" w:rsidR="00C83405" w:rsidRDefault="009900A8" w:rsidP="00C83405">
          <w:pPr>
            <w:pStyle w:val="TOC1"/>
            <w:tabs>
              <w:tab w:val="left" w:pos="480"/>
              <w:tab w:val="right" w:leader="underscore" w:pos="9628"/>
            </w:tabs>
            <w:ind w:left="426" w:hanging="426"/>
            <w:rPr>
              <w:noProof/>
              <w:color w:val="auto"/>
            </w:rPr>
          </w:pPr>
          <w:hyperlink w:anchor="_Toc22121531" w:history="1">
            <w:r w:rsidR="00C83405" w:rsidRPr="000E3490">
              <w:rPr>
                <w:rStyle w:val="Hyperlink"/>
                <w:noProof/>
                <w:color w:val="auto"/>
              </w:rPr>
              <w:t>3.</w:t>
            </w:r>
            <w:r w:rsidR="00C83405" w:rsidRPr="000E3490">
              <w:rPr>
                <w:rFonts w:asciiTheme="minorHAnsi" w:eastAsiaTheme="minorEastAsia" w:hAnsiTheme="minorHAnsi" w:cstheme="minorBidi"/>
                <w:b w:val="0"/>
                <w:bCs w:val="0"/>
                <w:noProof/>
                <w:color w:val="auto"/>
                <w:lang w:val="en-GB" w:eastAsia="en-GB"/>
              </w:rPr>
              <w:tab/>
            </w:r>
            <w:r w:rsidR="00C83405" w:rsidRPr="000E3490">
              <w:rPr>
                <w:rStyle w:val="Hyperlink"/>
                <w:noProof/>
                <w:color w:val="auto"/>
              </w:rPr>
              <w:t>Our work with the Boarding Houses Advocacy Project</w:t>
            </w:r>
            <w:r w:rsidR="00C83405" w:rsidRPr="000E3490">
              <w:rPr>
                <w:noProof/>
                <w:webHidden/>
                <w:color w:val="auto"/>
              </w:rPr>
              <w:tab/>
            </w:r>
            <w:r w:rsidR="00C83405" w:rsidRPr="000E3490">
              <w:rPr>
                <w:noProof/>
                <w:webHidden/>
                <w:color w:val="auto"/>
              </w:rPr>
              <w:fldChar w:fldCharType="begin"/>
            </w:r>
            <w:r w:rsidR="00C83405" w:rsidRPr="000E3490">
              <w:rPr>
                <w:noProof/>
                <w:webHidden/>
                <w:color w:val="auto"/>
              </w:rPr>
              <w:instrText xml:space="preserve"> PAGEREF _Toc22121531 \h </w:instrText>
            </w:r>
            <w:r w:rsidR="00C83405" w:rsidRPr="000E3490">
              <w:rPr>
                <w:noProof/>
                <w:webHidden/>
                <w:color w:val="auto"/>
              </w:rPr>
            </w:r>
            <w:r w:rsidR="00C83405" w:rsidRPr="000E3490">
              <w:rPr>
                <w:noProof/>
                <w:webHidden/>
                <w:color w:val="auto"/>
              </w:rPr>
              <w:fldChar w:fldCharType="separate"/>
            </w:r>
            <w:r>
              <w:rPr>
                <w:noProof/>
                <w:webHidden/>
                <w:color w:val="auto"/>
              </w:rPr>
              <w:t>7</w:t>
            </w:r>
            <w:r w:rsidR="00C83405" w:rsidRPr="000E3490">
              <w:rPr>
                <w:noProof/>
                <w:webHidden/>
                <w:color w:val="auto"/>
              </w:rPr>
              <w:fldChar w:fldCharType="end"/>
            </w:r>
          </w:hyperlink>
        </w:p>
        <w:p w14:paraId="7E59DB4F" w14:textId="77777777" w:rsidR="00A0243F" w:rsidRPr="00A0243F" w:rsidRDefault="00A0243F" w:rsidP="00A0243F"/>
        <w:p w14:paraId="42EB165A" w14:textId="77777777" w:rsidR="00C83405" w:rsidRDefault="009900A8" w:rsidP="00C83405">
          <w:pPr>
            <w:pStyle w:val="TOC1"/>
            <w:tabs>
              <w:tab w:val="left" w:pos="480"/>
              <w:tab w:val="right" w:leader="underscore" w:pos="9628"/>
            </w:tabs>
            <w:ind w:left="426" w:hanging="426"/>
            <w:rPr>
              <w:noProof/>
              <w:color w:val="auto"/>
            </w:rPr>
          </w:pPr>
          <w:hyperlink w:anchor="_Toc22121532" w:history="1">
            <w:r w:rsidR="00C83405" w:rsidRPr="000E3490">
              <w:rPr>
                <w:rStyle w:val="Hyperlink"/>
                <w:noProof/>
                <w:color w:val="auto"/>
              </w:rPr>
              <w:t>4.</w:t>
            </w:r>
            <w:r w:rsidR="00C83405" w:rsidRPr="000E3490">
              <w:rPr>
                <w:rFonts w:asciiTheme="minorHAnsi" w:eastAsiaTheme="minorEastAsia" w:hAnsiTheme="minorHAnsi" w:cstheme="minorBidi"/>
                <w:b w:val="0"/>
                <w:bCs w:val="0"/>
                <w:noProof/>
                <w:color w:val="auto"/>
                <w:lang w:val="en-GB" w:eastAsia="en-GB"/>
              </w:rPr>
              <w:tab/>
            </w:r>
            <w:r w:rsidR="00C83405" w:rsidRPr="000E3490">
              <w:rPr>
                <w:rStyle w:val="Hyperlink"/>
                <w:noProof/>
                <w:color w:val="auto"/>
              </w:rPr>
              <w:t>Summary of Recommendations</w:t>
            </w:r>
            <w:r w:rsidR="00C83405" w:rsidRPr="000E3490">
              <w:rPr>
                <w:noProof/>
                <w:webHidden/>
                <w:color w:val="auto"/>
              </w:rPr>
              <w:tab/>
            </w:r>
            <w:r w:rsidR="00C83405" w:rsidRPr="000E3490">
              <w:rPr>
                <w:noProof/>
                <w:webHidden/>
                <w:color w:val="auto"/>
              </w:rPr>
              <w:fldChar w:fldCharType="begin"/>
            </w:r>
            <w:r w:rsidR="00C83405" w:rsidRPr="000E3490">
              <w:rPr>
                <w:noProof/>
                <w:webHidden/>
                <w:color w:val="auto"/>
              </w:rPr>
              <w:instrText xml:space="preserve"> PAGEREF _Toc22121532 \h </w:instrText>
            </w:r>
            <w:r w:rsidR="00C83405" w:rsidRPr="000E3490">
              <w:rPr>
                <w:noProof/>
                <w:webHidden/>
                <w:color w:val="auto"/>
              </w:rPr>
            </w:r>
            <w:r w:rsidR="00C83405" w:rsidRPr="000E3490">
              <w:rPr>
                <w:noProof/>
                <w:webHidden/>
                <w:color w:val="auto"/>
              </w:rPr>
              <w:fldChar w:fldCharType="separate"/>
            </w:r>
            <w:r>
              <w:rPr>
                <w:noProof/>
                <w:webHidden/>
                <w:color w:val="auto"/>
              </w:rPr>
              <w:t>8</w:t>
            </w:r>
            <w:r w:rsidR="00C83405" w:rsidRPr="000E3490">
              <w:rPr>
                <w:noProof/>
                <w:webHidden/>
                <w:color w:val="auto"/>
              </w:rPr>
              <w:fldChar w:fldCharType="end"/>
            </w:r>
          </w:hyperlink>
        </w:p>
        <w:p w14:paraId="583F5292" w14:textId="77777777" w:rsidR="00A0243F" w:rsidRPr="00A0243F" w:rsidRDefault="00A0243F" w:rsidP="00A0243F"/>
        <w:p w14:paraId="4FC53FDA" w14:textId="77777777" w:rsidR="00C83405" w:rsidRDefault="009900A8" w:rsidP="00C83405">
          <w:pPr>
            <w:pStyle w:val="TOC1"/>
            <w:tabs>
              <w:tab w:val="left" w:pos="480"/>
              <w:tab w:val="right" w:leader="underscore" w:pos="9628"/>
            </w:tabs>
            <w:ind w:left="426" w:hanging="426"/>
            <w:rPr>
              <w:noProof/>
              <w:color w:val="auto"/>
            </w:rPr>
          </w:pPr>
          <w:hyperlink w:anchor="_Toc22121533" w:history="1">
            <w:r w:rsidR="00C83405" w:rsidRPr="000E3490">
              <w:rPr>
                <w:rStyle w:val="Hyperlink"/>
                <w:noProof/>
                <w:color w:val="auto"/>
              </w:rPr>
              <w:t>5.</w:t>
            </w:r>
            <w:r w:rsidR="00C83405" w:rsidRPr="000E3490">
              <w:rPr>
                <w:rFonts w:asciiTheme="minorHAnsi" w:eastAsiaTheme="minorEastAsia" w:hAnsiTheme="minorHAnsi" w:cstheme="minorBidi"/>
                <w:b w:val="0"/>
                <w:bCs w:val="0"/>
                <w:noProof/>
                <w:color w:val="auto"/>
                <w:lang w:val="en-GB" w:eastAsia="en-GB"/>
              </w:rPr>
              <w:tab/>
            </w:r>
            <w:r w:rsidR="00C83405" w:rsidRPr="000E3490">
              <w:rPr>
                <w:rStyle w:val="Hyperlink"/>
                <w:noProof/>
                <w:color w:val="auto"/>
              </w:rPr>
              <w:t>The experiences of people with disability living in Assisted Boarding Houses</w:t>
            </w:r>
            <w:r w:rsidR="00C83405" w:rsidRPr="000E3490">
              <w:rPr>
                <w:noProof/>
                <w:webHidden/>
                <w:color w:val="auto"/>
              </w:rPr>
              <w:tab/>
            </w:r>
            <w:r w:rsidR="00C83405" w:rsidRPr="000E3490">
              <w:rPr>
                <w:noProof/>
                <w:webHidden/>
                <w:color w:val="auto"/>
              </w:rPr>
              <w:fldChar w:fldCharType="begin"/>
            </w:r>
            <w:r w:rsidR="00C83405" w:rsidRPr="000E3490">
              <w:rPr>
                <w:noProof/>
                <w:webHidden/>
                <w:color w:val="auto"/>
              </w:rPr>
              <w:instrText xml:space="preserve"> PAGEREF _Toc22121533 \h </w:instrText>
            </w:r>
            <w:r w:rsidR="00C83405" w:rsidRPr="000E3490">
              <w:rPr>
                <w:noProof/>
                <w:webHidden/>
                <w:color w:val="auto"/>
              </w:rPr>
            </w:r>
            <w:r w:rsidR="00C83405" w:rsidRPr="000E3490">
              <w:rPr>
                <w:noProof/>
                <w:webHidden/>
                <w:color w:val="auto"/>
              </w:rPr>
              <w:fldChar w:fldCharType="separate"/>
            </w:r>
            <w:r>
              <w:rPr>
                <w:noProof/>
                <w:webHidden/>
                <w:color w:val="auto"/>
              </w:rPr>
              <w:t>12</w:t>
            </w:r>
            <w:r w:rsidR="00C83405" w:rsidRPr="000E3490">
              <w:rPr>
                <w:noProof/>
                <w:webHidden/>
                <w:color w:val="auto"/>
              </w:rPr>
              <w:fldChar w:fldCharType="end"/>
            </w:r>
          </w:hyperlink>
        </w:p>
        <w:p w14:paraId="104F8209" w14:textId="77777777" w:rsidR="00A0243F" w:rsidRPr="00A0243F" w:rsidRDefault="00A0243F" w:rsidP="00A0243F"/>
        <w:p w14:paraId="5D2F8122" w14:textId="77777777" w:rsidR="00C83405" w:rsidRDefault="009900A8" w:rsidP="00C83405">
          <w:pPr>
            <w:pStyle w:val="TOC1"/>
            <w:tabs>
              <w:tab w:val="left" w:pos="480"/>
              <w:tab w:val="right" w:leader="underscore" w:pos="9628"/>
            </w:tabs>
            <w:ind w:left="426" w:hanging="426"/>
            <w:rPr>
              <w:noProof/>
              <w:color w:val="auto"/>
            </w:rPr>
          </w:pPr>
          <w:hyperlink w:anchor="_Toc22121534" w:history="1">
            <w:r w:rsidR="00C83405" w:rsidRPr="000E3490">
              <w:rPr>
                <w:rStyle w:val="Hyperlink"/>
                <w:noProof/>
                <w:color w:val="auto"/>
              </w:rPr>
              <w:t>6.</w:t>
            </w:r>
            <w:r w:rsidR="00C83405" w:rsidRPr="000E3490">
              <w:rPr>
                <w:rFonts w:asciiTheme="minorHAnsi" w:eastAsiaTheme="minorEastAsia" w:hAnsiTheme="minorHAnsi" w:cstheme="minorBidi"/>
                <w:b w:val="0"/>
                <w:bCs w:val="0"/>
                <w:noProof/>
                <w:color w:val="auto"/>
                <w:lang w:val="en-GB" w:eastAsia="en-GB"/>
              </w:rPr>
              <w:tab/>
            </w:r>
            <w:r w:rsidR="00C83405" w:rsidRPr="000E3490">
              <w:rPr>
                <w:rStyle w:val="Hyperlink"/>
                <w:noProof/>
                <w:color w:val="auto"/>
              </w:rPr>
              <w:t>Living in the community: Time for change</w:t>
            </w:r>
            <w:r w:rsidR="00C83405" w:rsidRPr="000E3490">
              <w:rPr>
                <w:noProof/>
                <w:webHidden/>
                <w:color w:val="auto"/>
              </w:rPr>
              <w:tab/>
            </w:r>
            <w:r w:rsidR="00C83405" w:rsidRPr="000E3490">
              <w:rPr>
                <w:noProof/>
                <w:webHidden/>
                <w:color w:val="auto"/>
              </w:rPr>
              <w:fldChar w:fldCharType="begin"/>
            </w:r>
            <w:r w:rsidR="00C83405" w:rsidRPr="000E3490">
              <w:rPr>
                <w:noProof/>
                <w:webHidden/>
                <w:color w:val="auto"/>
              </w:rPr>
              <w:instrText xml:space="preserve"> PAGEREF _Toc22121534 \h </w:instrText>
            </w:r>
            <w:r w:rsidR="00C83405" w:rsidRPr="000E3490">
              <w:rPr>
                <w:noProof/>
                <w:webHidden/>
                <w:color w:val="auto"/>
              </w:rPr>
            </w:r>
            <w:r w:rsidR="00C83405" w:rsidRPr="000E3490">
              <w:rPr>
                <w:noProof/>
                <w:webHidden/>
                <w:color w:val="auto"/>
              </w:rPr>
              <w:fldChar w:fldCharType="separate"/>
            </w:r>
            <w:r>
              <w:rPr>
                <w:noProof/>
                <w:webHidden/>
                <w:color w:val="auto"/>
              </w:rPr>
              <w:t>13</w:t>
            </w:r>
            <w:r w:rsidR="00C83405" w:rsidRPr="000E3490">
              <w:rPr>
                <w:noProof/>
                <w:webHidden/>
                <w:color w:val="auto"/>
              </w:rPr>
              <w:fldChar w:fldCharType="end"/>
            </w:r>
          </w:hyperlink>
        </w:p>
        <w:p w14:paraId="553C4253" w14:textId="77777777" w:rsidR="00A0243F" w:rsidRPr="00A0243F" w:rsidRDefault="00A0243F" w:rsidP="00A0243F"/>
        <w:p w14:paraId="0279E79F" w14:textId="77777777" w:rsidR="00C83405" w:rsidRDefault="009900A8" w:rsidP="00C83405">
          <w:pPr>
            <w:pStyle w:val="TOC1"/>
            <w:tabs>
              <w:tab w:val="left" w:pos="480"/>
              <w:tab w:val="right" w:leader="underscore" w:pos="9628"/>
            </w:tabs>
            <w:ind w:left="426" w:hanging="426"/>
            <w:rPr>
              <w:noProof/>
              <w:color w:val="auto"/>
            </w:rPr>
          </w:pPr>
          <w:hyperlink w:anchor="_Toc22121535" w:history="1">
            <w:r w:rsidR="00C83405" w:rsidRPr="000E3490">
              <w:rPr>
                <w:rStyle w:val="Hyperlink"/>
                <w:noProof/>
                <w:color w:val="auto"/>
              </w:rPr>
              <w:t>7.</w:t>
            </w:r>
            <w:r w:rsidR="00C83405" w:rsidRPr="000E3490">
              <w:rPr>
                <w:rFonts w:asciiTheme="minorHAnsi" w:eastAsiaTheme="minorEastAsia" w:hAnsiTheme="minorHAnsi" w:cstheme="minorBidi"/>
                <w:b w:val="0"/>
                <w:bCs w:val="0"/>
                <w:noProof/>
                <w:color w:val="auto"/>
                <w:lang w:val="en-GB" w:eastAsia="en-GB"/>
              </w:rPr>
              <w:tab/>
            </w:r>
            <w:r w:rsidR="00C83405" w:rsidRPr="000E3490">
              <w:rPr>
                <w:rStyle w:val="Hyperlink"/>
                <w:noProof/>
                <w:color w:val="auto"/>
              </w:rPr>
              <w:t>Responses to the Discussion Paper</w:t>
            </w:r>
            <w:r w:rsidR="00C83405" w:rsidRPr="000E3490">
              <w:rPr>
                <w:noProof/>
                <w:webHidden/>
                <w:color w:val="auto"/>
              </w:rPr>
              <w:tab/>
            </w:r>
            <w:r w:rsidR="00C83405" w:rsidRPr="000E3490">
              <w:rPr>
                <w:noProof/>
                <w:webHidden/>
                <w:color w:val="auto"/>
              </w:rPr>
              <w:fldChar w:fldCharType="begin"/>
            </w:r>
            <w:r w:rsidR="00C83405" w:rsidRPr="000E3490">
              <w:rPr>
                <w:noProof/>
                <w:webHidden/>
                <w:color w:val="auto"/>
              </w:rPr>
              <w:instrText xml:space="preserve"> PAGEREF _Toc22121535 \h </w:instrText>
            </w:r>
            <w:r w:rsidR="00C83405" w:rsidRPr="000E3490">
              <w:rPr>
                <w:noProof/>
                <w:webHidden/>
                <w:color w:val="auto"/>
              </w:rPr>
            </w:r>
            <w:r w:rsidR="00C83405" w:rsidRPr="000E3490">
              <w:rPr>
                <w:noProof/>
                <w:webHidden/>
                <w:color w:val="auto"/>
              </w:rPr>
              <w:fldChar w:fldCharType="separate"/>
            </w:r>
            <w:r>
              <w:rPr>
                <w:noProof/>
                <w:webHidden/>
                <w:color w:val="auto"/>
              </w:rPr>
              <w:t>14</w:t>
            </w:r>
            <w:r w:rsidR="00C83405" w:rsidRPr="000E3490">
              <w:rPr>
                <w:noProof/>
                <w:webHidden/>
                <w:color w:val="auto"/>
              </w:rPr>
              <w:fldChar w:fldCharType="end"/>
            </w:r>
          </w:hyperlink>
        </w:p>
        <w:p w14:paraId="543ECF43" w14:textId="77777777" w:rsidR="00A0243F" w:rsidRPr="00A0243F" w:rsidRDefault="00A0243F" w:rsidP="00A0243F"/>
        <w:p w14:paraId="19B77251" w14:textId="1410C6FF" w:rsidR="00C83405" w:rsidRDefault="009900A8" w:rsidP="000E3490">
          <w:pPr>
            <w:pStyle w:val="TOC2"/>
            <w:rPr>
              <w:rFonts w:eastAsiaTheme="minorEastAsia" w:cstheme="minorBidi"/>
              <w:noProof/>
              <w:sz w:val="24"/>
              <w:szCs w:val="24"/>
              <w:lang w:val="en-GB" w:eastAsia="en-GB"/>
            </w:rPr>
          </w:pPr>
          <w:hyperlink w:anchor="_Toc22121536" w:history="1">
            <w:r w:rsidR="00C83405" w:rsidRPr="00107ECC">
              <w:rPr>
                <w:rStyle w:val="Hyperlink"/>
                <w:noProof/>
              </w:rPr>
              <w:t xml:space="preserve">Scope of the </w:t>
            </w:r>
            <w:r w:rsidR="00C83405" w:rsidRPr="00107ECC">
              <w:rPr>
                <w:rStyle w:val="Hyperlink"/>
                <w:i/>
                <w:noProof/>
              </w:rPr>
              <w:t xml:space="preserve">Boarding House Act 2012 </w:t>
            </w:r>
            <w:r w:rsidR="00C83405" w:rsidRPr="00107ECC">
              <w:rPr>
                <w:rStyle w:val="Hyperlink"/>
                <w:noProof/>
              </w:rPr>
              <w:t xml:space="preserve">and the impact of the </w:t>
            </w:r>
            <w:r w:rsidR="000E3490">
              <w:rPr>
                <w:rStyle w:val="Hyperlink"/>
                <w:noProof/>
              </w:rPr>
              <w:t>NDIS</w:t>
            </w:r>
            <w:r w:rsidR="00C83405">
              <w:rPr>
                <w:noProof/>
                <w:webHidden/>
              </w:rPr>
              <w:tab/>
            </w:r>
            <w:r w:rsidR="00C83405">
              <w:rPr>
                <w:noProof/>
                <w:webHidden/>
              </w:rPr>
              <w:fldChar w:fldCharType="begin"/>
            </w:r>
            <w:r w:rsidR="00C83405">
              <w:rPr>
                <w:noProof/>
                <w:webHidden/>
              </w:rPr>
              <w:instrText xml:space="preserve"> PAGEREF _Toc22121536 \h </w:instrText>
            </w:r>
            <w:r w:rsidR="00C83405">
              <w:rPr>
                <w:noProof/>
                <w:webHidden/>
              </w:rPr>
            </w:r>
            <w:r w:rsidR="00C83405">
              <w:rPr>
                <w:noProof/>
                <w:webHidden/>
              </w:rPr>
              <w:fldChar w:fldCharType="separate"/>
            </w:r>
            <w:r>
              <w:rPr>
                <w:noProof/>
                <w:webHidden/>
              </w:rPr>
              <w:t>14</w:t>
            </w:r>
            <w:r w:rsidR="00C83405">
              <w:rPr>
                <w:noProof/>
                <w:webHidden/>
              </w:rPr>
              <w:fldChar w:fldCharType="end"/>
            </w:r>
          </w:hyperlink>
        </w:p>
        <w:p w14:paraId="2DA93FB5" w14:textId="6979652A" w:rsidR="00C83405" w:rsidRDefault="009900A8" w:rsidP="000E3490">
          <w:pPr>
            <w:pStyle w:val="TOC2"/>
            <w:rPr>
              <w:rFonts w:eastAsiaTheme="minorEastAsia" w:cstheme="minorBidi"/>
              <w:noProof/>
              <w:sz w:val="24"/>
              <w:szCs w:val="24"/>
              <w:lang w:val="en-GB" w:eastAsia="en-GB"/>
            </w:rPr>
          </w:pPr>
          <w:hyperlink w:anchor="_Toc22121537" w:history="1">
            <w:r w:rsidR="00C83405" w:rsidRPr="00107ECC">
              <w:rPr>
                <w:rStyle w:val="Hyperlink"/>
                <w:noProof/>
              </w:rPr>
              <w:t>Registration of boarding houses and information on the public Register</w:t>
            </w:r>
            <w:r w:rsidR="00C83405">
              <w:rPr>
                <w:noProof/>
                <w:webHidden/>
              </w:rPr>
              <w:tab/>
            </w:r>
            <w:r w:rsidR="00C83405">
              <w:rPr>
                <w:noProof/>
                <w:webHidden/>
              </w:rPr>
              <w:fldChar w:fldCharType="begin"/>
            </w:r>
            <w:r w:rsidR="00C83405">
              <w:rPr>
                <w:noProof/>
                <w:webHidden/>
              </w:rPr>
              <w:instrText xml:space="preserve"> PAGEREF _Toc22121537 \h </w:instrText>
            </w:r>
            <w:r w:rsidR="00C83405">
              <w:rPr>
                <w:noProof/>
                <w:webHidden/>
              </w:rPr>
            </w:r>
            <w:r w:rsidR="00C83405">
              <w:rPr>
                <w:noProof/>
                <w:webHidden/>
              </w:rPr>
              <w:fldChar w:fldCharType="separate"/>
            </w:r>
            <w:r>
              <w:rPr>
                <w:noProof/>
                <w:webHidden/>
              </w:rPr>
              <w:t>15</w:t>
            </w:r>
            <w:r w:rsidR="00C83405">
              <w:rPr>
                <w:noProof/>
                <w:webHidden/>
              </w:rPr>
              <w:fldChar w:fldCharType="end"/>
            </w:r>
          </w:hyperlink>
        </w:p>
        <w:p w14:paraId="50FDC8A9" w14:textId="6BCA7DFE" w:rsidR="00C83405" w:rsidRDefault="009900A8" w:rsidP="000E3490">
          <w:pPr>
            <w:pStyle w:val="TOC2"/>
            <w:rPr>
              <w:rFonts w:eastAsiaTheme="minorEastAsia" w:cstheme="minorBidi"/>
              <w:noProof/>
              <w:sz w:val="24"/>
              <w:szCs w:val="24"/>
              <w:lang w:val="en-GB" w:eastAsia="en-GB"/>
            </w:rPr>
          </w:pPr>
          <w:hyperlink w:anchor="_Toc22121538" w:history="1">
            <w:r w:rsidR="00C83405" w:rsidRPr="00107ECC">
              <w:rPr>
                <w:rStyle w:val="Hyperlink"/>
                <w:noProof/>
              </w:rPr>
              <w:t>Regulation and enforcement in the boarding houses sector</w:t>
            </w:r>
            <w:r w:rsidR="00C83405">
              <w:rPr>
                <w:noProof/>
                <w:webHidden/>
              </w:rPr>
              <w:tab/>
            </w:r>
            <w:r w:rsidR="00C83405">
              <w:rPr>
                <w:noProof/>
                <w:webHidden/>
              </w:rPr>
              <w:fldChar w:fldCharType="begin"/>
            </w:r>
            <w:r w:rsidR="00C83405">
              <w:rPr>
                <w:noProof/>
                <w:webHidden/>
              </w:rPr>
              <w:instrText xml:space="preserve"> PAGEREF _Toc22121538 \h </w:instrText>
            </w:r>
            <w:r w:rsidR="00C83405">
              <w:rPr>
                <w:noProof/>
                <w:webHidden/>
              </w:rPr>
            </w:r>
            <w:r w:rsidR="00C83405">
              <w:rPr>
                <w:noProof/>
                <w:webHidden/>
              </w:rPr>
              <w:fldChar w:fldCharType="separate"/>
            </w:r>
            <w:r>
              <w:rPr>
                <w:noProof/>
                <w:webHidden/>
              </w:rPr>
              <w:t>17</w:t>
            </w:r>
            <w:r w:rsidR="00C83405">
              <w:rPr>
                <w:noProof/>
                <w:webHidden/>
              </w:rPr>
              <w:fldChar w:fldCharType="end"/>
            </w:r>
          </w:hyperlink>
        </w:p>
        <w:p w14:paraId="3307E74B" w14:textId="73CCD503" w:rsidR="00C83405" w:rsidRDefault="009900A8" w:rsidP="000E3490">
          <w:pPr>
            <w:pStyle w:val="TOC2"/>
            <w:rPr>
              <w:rFonts w:eastAsiaTheme="minorEastAsia" w:cstheme="minorBidi"/>
              <w:noProof/>
              <w:sz w:val="24"/>
              <w:szCs w:val="24"/>
              <w:lang w:val="en-GB" w:eastAsia="en-GB"/>
            </w:rPr>
          </w:pPr>
          <w:hyperlink w:anchor="_Toc22121539" w:history="1">
            <w:r w:rsidR="00C83405" w:rsidRPr="00107ECC">
              <w:rPr>
                <w:rStyle w:val="Hyperlink"/>
                <w:noProof/>
              </w:rPr>
              <w:t>Unauthorised Assisted Boarding Houses</w:t>
            </w:r>
            <w:r w:rsidR="00C83405">
              <w:rPr>
                <w:noProof/>
                <w:webHidden/>
              </w:rPr>
              <w:tab/>
            </w:r>
            <w:r w:rsidR="00C83405">
              <w:rPr>
                <w:noProof/>
                <w:webHidden/>
              </w:rPr>
              <w:fldChar w:fldCharType="begin"/>
            </w:r>
            <w:r w:rsidR="00C83405">
              <w:rPr>
                <w:noProof/>
                <w:webHidden/>
              </w:rPr>
              <w:instrText xml:space="preserve"> PAGEREF _Toc22121539 \h </w:instrText>
            </w:r>
            <w:r w:rsidR="00C83405">
              <w:rPr>
                <w:noProof/>
                <w:webHidden/>
              </w:rPr>
            </w:r>
            <w:r w:rsidR="00C83405">
              <w:rPr>
                <w:noProof/>
                <w:webHidden/>
              </w:rPr>
              <w:fldChar w:fldCharType="separate"/>
            </w:r>
            <w:r>
              <w:rPr>
                <w:noProof/>
                <w:webHidden/>
              </w:rPr>
              <w:t>19</w:t>
            </w:r>
            <w:r w:rsidR="00C83405">
              <w:rPr>
                <w:noProof/>
                <w:webHidden/>
              </w:rPr>
              <w:fldChar w:fldCharType="end"/>
            </w:r>
          </w:hyperlink>
        </w:p>
        <w:p w14:paraId="5140F14D" w14:textId="7EC4EB8B" w:rsidR="00C83405" w:rsidRDefault="009900A8" w:rsidP="000E3490">
          <w:pPr>
            <w:pStyle w:val="TOC2"/>
            <w:rPr>
              <w:rFonts w:eastAsiaTheme="minorEastAsia" w:cstheme="minorBidi"/>
              <w:noProof/>
              <w:sz w:val="24"/>
              <w:szCs w:val="24"/>
              <w:lang w:val="en-GB" w:eastAsia="en-GB"/>
            </w:rPr>
          </w:pPr>
          <w:hyperlink w:anchor="_Toc22121540" w:history="1">
            <w:r w:rsidR="00C83405" w:rsidRPr="00107ECC">
              <w:rPr>
                <w:rStyle w:val="Hyperlink"/>
                <w:noProof/>
              </w:rPr>
              <w:t>Applications for authorisation for Assisted Boarding Houses</w:t>
            </w:r>
            <w:r w:rsidR="00C83405">
              <w:rPr>
                <w:noProof/>
                <w:webHidden/>
              </w:rPr>
              <w:tab/>
            </w:r>
            <w:r w:rsidR="00C83405">
              <w:rPr>
                <w:noProof/>
                <w:webHidden/>
              </w:rPr>
              <w:fldChar w:fldCharType="begin"/>
            </w:r>
            <w:r w:rsidR="00C83405">
              <w:rPr>
                <w:noProof/>
                <w:webHidden/>
              </w:rPr>
              <w:instrText xml:space="preserve"> PAGEREF _Toc22121540 \h </w:instrText>
            </w:r>
            <w:r w:rsidR="00C83405">
              <w:rPr>
                <w:noProof/>
                <w:webHidden/>
              </w:rPr>
            </w:r>
            <w:r w:rsidR="00C83405">
              <w:rPr>
                <w:noProof/>
                <w:webHidden/>
              </w:rPr>
              <w:fldChar w:fldCharType="separate"/>
            </w:r>
            <w:r>
              <w:rPr>
                <w:noProof/>
                <w:webHidden/>
              </w:rPr>
              <w:t>21</w:t>
            </w:r>
            <w:r w:rsidR="00C83405">
              <w:rPr>
                <w:noProof/>
                <w:webHidden/>
              </w:rPr>
              <w:fldChar w:fldCharType="end"/>
            </w:r>
          </w:hyperlink>
        </w:p>
        <w:p w14:paraId="4375F4A2" w14:textId="3A3ED4C6" w:rsidR="00C83405" w:rsidRDefault="009900A8" w:rsidP="000E3490">
          <w:pPr>
            <w:pStyle w:val="TOC2"/>
            <w:rPr>
              <w:rFonts w:eastAsiaTheme="minorEastAsia" w:cstheme="minorBidi"/>
              <w:noProof/>
              <w:sz w:val="24"/>
              <w:szCs w:val="24"/>
              <w:lang w:val="en-GB" w:eastAsia="en-GB"/>
            </w:rPr>
          </w:pPr>
          <w:hyperlink w:anchor="_Toc22121541" w:history="1">
            <w:r w:rsidR="00C83405" w:rsidRPr="00107ECC">
              <w:rPr>
                <w:rStyle w:val="Hyperlink"/>
                <w:noProof/>
              </w:rPr>
              <w:t>Authorised service providers</w:t>
            </w:r>
            <w:r w:rsidR="00C83405">
              <w:rPr>
                <w:noProof/>
                <w:webHidden/>
              </w:rPr>
              <w:tab/>
            </w:r>
            <w:r w:rsidR="00C83405">
              <w:rPr>
                <w:noProof/>
                <w:webHidden/>
              </w:rPr>
              <w:fldChar w:fldCharType="begin"/>
            </w:r>
            <w:r w:rsidR="00C83405">
              <w:rPr>
                <w:noProof/>
                <w:webHidden/>
              </w:rPr>
              <w:instrText xml:space="preserve"> PAGEREF _Toc22121541 \h </w:instrText>
            </w:r>
            <w:r w:rsidR="00C83405">
              <w:rPr>
                <w:noProof/>
                <w:webHidden/>
              </w:rPr>
            </w:r>
            <w:r w:rsidR="00C83405">
              <w:rPr>
                <w:noProof/>
                <w:webHidden/>
              </w:rPr>
              <w:fldChar w:fldCharType="separate"/>
            </w:r>
            <w:r>
              <w:rPr>
                <w:noProof/>
                <w:webHidden/>
              </w:rPr>
              <w:t>22</w:t>
            </w:r>
            <w:r w:rsidR="00C83405">
              <w:rPr>
                <w:noProof/>
                <w:webHidden/>
              </w:rPr>
              <w:fldChar w:fldCharType="end"/>
            </w:r>
          </w:hyperlink>
        </w:p>
        <w:p w14:paraId="1F36C6A4" w14:textId="11D74BE4" w:rsidR="00C83405" w:rsidRDefault="009900A8" w:rsidP="000E3490">
          <w:pPr>
            <w:pStyle w:val="TOC2"/>
            <w:rPr>
              <w:rFonts w:eastAsiaTheme="minorEastAsia" w:cstheme="minorBidi"/>
              <w:noProof/>
              <w:sz w:val="24"/>
              <w:szCs w:val="24"/>
              <w:lang w:val="en-GB" w:eastAsia="en-GB"/>
            </w:rPr>
          </w:pPr>
          <w:hyperlink w:anchor="_Toc22121542" w:history="1">
            <w:r w:rsidR="00C83405" w:rsidRPr="00107ECC">
              <w:rPr>
                <w:rStyle w:val="Hyperlink"/>
                <w:noProof/>
              </w:rPr>
              <w:t>Young people with disability in assisted boarding houses</w:t>
            </w:r>
            <w:r w:rsidR="00C83405">
              <w:rPr>
                <w:noProof/>
                <w:webHidden/>
              </w:rPr>
              <w:tab/>
            </w:r>
            <w:r w:rsidR="00C83405">
              <w:rPr>
                <w:noProof/>
                <w:webHidden/>
              </w:rPr>
              <w:fldChar w:fldCharType="begin"/>
            </w:r>
            <w:r w:rsidR="00C83405">
              <w:rPr>
                <w:noProof/>
                <w:webHidden/>
              </w:rPr>
              <w:instrText xml:space="preserve"> PAGEREF _Toc22121542 \h </w:instrText>
            </w:r>
            <w:r w:rsidR="00C83405">
              <w:rPr>
                <w:noProof/>
                <w:webHidden/>
              </w:rPr>
            </w:r>
            <w:r w:rsidR="00C83405">
              <w:rPr>
                <w:noProof/>
                <w:webHidden/>
              </w:rPr>
              <w:fldChar w:fldCharType="separate"/>
            </w:r>
            <w:r>
              <w:rPr>
                <w:noProof/>
                <w:webHidden/>
              </w:rPr>
              <w:t>22</w:t>
            </w:r>
            <w:r w:rsidR="00C83405">
              <w:rPr>
                <w:noProof/>
                <w:webHidden/>
              </w:rPr>
              <w:fldChar w:fldCharType="end"/>
            </w:r>
          </w:hyperlink>
        </w:p>
        <w:p w14:paraId="136F489D" w14:textId="5967EBE9" w:rsidR="00C83405" w:rsidRDefault="009900A8" w:rsidP="000E3490">
          <w:pPr>
            <w:pStyle w:val="TOC2"/>
            <w:rPr>
              <w:rFonts w:eastAsiaTheme="minorEastAsia" w:cstheme="minorBidi"/>
              <w:noProof/>
              <w:sz w:val="24"/>
              <w:szCs w:val="24"/>
              <w:lang w:val="en-GB" w:eastAsia="en-GB"/>
            </w:rPr>
          </w:pPr>
          <w:hyperlink w:anchor="_Toc22121543" w:history="1">
            <w:r w:rsidR="00C83405" w:rsidRPr="00107ECC">
              <w:rPr>
                <w:rStyle w:val="Hyperlink"/>
                <w:noProof/>
              </w:rPr>
              <w:t>Screening Tool</w:t>
            </w:r>
            <w:r w:rsidR="00C83405">
              <w:rPr>
                <w:noProof/>
                <w:webHidden/>
              </w:rPr>
              <w:tab/>
            </w:r>
            <w:r w:rsidR="00C83405">
              <w:rPr>
                <w:noProof/>
                <w:webHidden/>
              </w:rPr>
              <w:fldChar w:fldCharType="begin"/>
            </w:r>
            <w:r w:rsidR="00C83405">
              <w:rPr>
                <w:noProof/>
                <w:webHidden/>
              </w:rPr>
              <w:instrText xml:space="preserve"> PAGEREF _Toc22121543 \h </w:instrText>
            </w:r>
            <w:r w:rsidR="00C83405">
              <w:rPr>
                <w:noProof/>
                <w:webHidden/>
              </w:rPr>
            </w:r>
            <w:r w:rsidR="00C83405">
              <w:rPr>
                <w:noProof/>
                <w:webHidden/>
              </w:rPr>
              <w:fldChar w:fldCharType="separate"/>
            </w:r>
            <w:r>
              <w:rPr>
                <w:noProof/>
                <w:webHidden/>
              </w:rPr>
              <w:t>23</w:t>
            </w:r>
            <w:r w:rsidR="00C83405">
              <w:rPr>
                <w:noProof/>
                <w:webHidden/>
              </w:rPr>
              <w:fldChar w:fldCharType="end"/>
            </w:r>
          </w:hyperlink>
        </w:p>
        <w:p w14:paraId="2F416A01" w14:textId="56E98CB4" w:rsidR="00C83405" w:rsidRDefault="009900A8" w:rsidP="000E3490">
          <w:pPr>
            <w:pStyle w:val="TOC2"/>
            <w:rPr>
              <w:rFonts w:eastAsiaTheme="minorEastAsia" w:cstheme="minorBidi"/>
              <w:noProof/>
              <w:sz w:val="24"/>
              <w:szCs w:val="24"/>
              <w:lang w:val="en-GB" w:eastAsia="en-GB"/>
            </w:rPr>
          </w:pPr>
          <w:hyperlink w:anchor="_Toc22121544" w:history="1">
            <w:r w:rsidR="00C83405" w:rsidRPr="00107ECC">
              <w:rPr>
                <w:rStyle w:val="Hyperlink"/>
                <w:noProof/>
              </w:rPr>
              <w:t>Abuse and neglect</w:t>
            </w:r>
            <w:r w:rsidR="00C83405">
              <w:rPr>
                <w:noProof/>
                <w:webHidden/>
              </w:rPr>
              <w:tab/>
            </w:r>
            <w:r w:rsidR="00C83405">
              <w:rPr>
                <w:noProof/>
                <w:webHidden/>
              </w:rPr>
              <w:fldChar w:fldCharType="begin"/>
            </w:r>
            <w:r w:rsidR="00C83405">
              <w:rPr>
                <w:noProof/>
                <w:webHidden/>
              </w:rPr>
              <w:instrText xml:space="preserve"> PAGEREF _Toc22121544 \h </w:instrText>
            </w:r>
            <w:r w:rsidR="00C83405">
              <w:rPr>
                <w:noProof/>
                <w:webHidden/>
              </w:rPr>
            </w:r>
            <w:r w:rsidR="00C83405">
              <w:rPr>
                <w:noProof/>
                <w:webHidden/>
              </w:rPr>
              <w:fldChar w:fldCharType="separate"/>
            </w:r>
            <w:r>
              <w:rPr>
                <w:noProof/>
                <w:webHidden/>
              </w:rPr>
              <w:t>24</w:t>
            </w:r>
            <w:r w:rsidR="00C83405">
              <w:rPr>
                <w:noProof/>
                <w:webHidden/>
              </w:rPr>
              <w:fldChar w:fldCharType="end"/>
            </w:r>
          </w:hyperlink>
        </w:p>
        <w:p w14:paraId="7B8C8053" w14:textId="1CF0DEE7" w:rsidR="00C83405" w:rsidRDefault="009900A8" w:rsidP="000E3490">
          <w:pPr>
            <w:pStyle w:val="TOC2"/>
            <w:rPr>
              <w:rFonts w:eastAsiaTheme="minorEastAsia" w:cstheme="minorBidi"/>
              <w:noProof/>
              <w:sz w:val="24"/>
              <w:szCs w:val="24"/>
              <w:lang w:val="en-GB" w:eastAsia="en-GB"/>
            </w:rPr>
          </w:pPr>
          <w:hyperlink w:anchor="_Toc22121545" w:history="1">
            <w:r w:rsidR="00C83405" w:rsidRPr="00107ECC">
              <w:rPr>
                <w:rStyle w:val="Hyperlink"/>
                <w:noProof/>
              </w:rPr>
              <w:t>Protection of financial affairs with additional needs</w:t>
            </w:r>
            <w:r w:rsidR="00C83405">
              <w:rPr>
                <w:noProof/>
                <w:webHidden/>
              </w:rPr>
              <w:tab/>
            </w:r>
            <w:r w:rsidR="00C83405">
              <w:rPr>
                <w:noProof/>
                <w:webHidden/>
              </w:rPr>
              <w:fldChar w:fldCharType="begin"/>
            </w:r>
            <w:r w:rsidR="00C83405">
              <w:rPr>
                <w:noProof/>
                <w:webHidden/>
              </w:rPr>
              <w:instrText xml:space="preserve"> PAGEREF _Toc22121545 \h </w:instrText>
            </w:r>
            <w:r w:rsidR="00C83405">
              <w:rPr>
                <w:noProof/>
                <w:webHidden/>
              </w:rPr>
            </w:r>
            <w:r w:rsidR="00C83405">
              <w:rPr>
                <w:noProof/>
                <w:webHidden/>
              </w:rPr>
              <w:fldChar w:fldCharType="separate"/>
            </w:r>
            <w:r>
              <w:rPr>
                <w:noProof/>
                <w:webHidden/>
              </w:rPr>
              <w:t>25</w:t>
            </w:r>
            <w:r w:rsidR="00C83405">
              <w:rPr>
                <w:noProof/>
                <w:webHidden/>
              </w:rPr>
              <w:fldChar w:fldCharType="end"/>
            </w:r>
          </w:hyperlink>
        </w:p>
        <w:p w14:paraId="5823F9CB" w14:textId="1AD5F3A6" w:rsidR="00C83405" w:rsidRDefault="009900A8" w:rsidP="000E3490">
          <w:pPr>
            <w:pStyle w:val="TOC2"/>
            <w:rPr>
              <w:rFonts w:eastAsiaTheme="minorEastAsia" w:cstheme="minorBidi"/>
              <w:noProof/>
              <w:sz w:val="24"/>
              <w:szCs w:val="24"/>
              <w:lang w:val="en-GB" w:eastAsia="en-GB"/>
            </w:rPr>
          </w:pPr>
          <w:hyperlink w:anchor="_Toc22121546" w:history="1">
            <w:r w:rsidR="00C83405" w:rsidRPr="00107ECC">
              <w:rPr>
                <w:rStyle w:val="Hyperlink"/>
                <w:noProof/>
              </w:rPr>
              <w:t>Records</w:t>
            </w:r>
            <w:r w:rsidR="00C83405">
              <w:rPr>
                <w:noProof/>
                <w:webHidden/>
              </w:rPr>
              <w:tab/>
            </w:r>
            <w:r w:rsidR="00C83405">
              <w:rPr>
                <w:noProof/>
                <w:webHidden/>
              </w:rPr>
              <w:fldChar w:fldCharType="begin"/>
            </w:r>
            <w:r w:rsidR="00C83405">
              <w:rPr>
                <w:noProof/>
                <w:webHidden/>
              </w:rPr>
              <w:instrText xml:space="preserve"> PAGEREF _Toc22121546 \h </w:instrText>
            </w:r>
            <w:r w:rsidR="00C83405">
              <w:rPr>
                <w:noProof/>
                <w:webHidden/>
              </w:rPr>
            </w:r>
            <w:r w:rsidR="00C83405">
              <w:rPr>
                <w:noProof/>
                <w:webHidden/>
              </w:rPr>
              <w:fldChar w:fldCharType="separate"/>
            </w:r>
            <w:r>
              <w:rPr>
                <w:noProof/>
                <w:webHidden/>
              </w:rPr>
              <w:t>26</w:t>
            </w:r>
            <w:r w:rsidR="00C83405">
              <w:rPr>
                <w:noProof/>
                <w:webHidden/>
              </w:rPr>
              <w:fldChar w:fldCharType="end"/>
            </w:r>
          </w:hyperlink>
        </w:p>
        <w:p w14:paraId="3F952EC8" w14:textId="7622183D" w:rsidR="009C4B13" w:rsidRDefault="009C4B13" w:rsidP="00C83405">
          <w:pPr>
            <w:spacing w:line="360" w:lineRule="auto"/>
            <w:ind w:left="426" w:hanging="426"/>
          </w:pPr>
          <w:r>
            <w:rPr>
              <w:rFonts w:asciiTheme="majorHAnsi" w:hAnsiTheme="majorHAnsi" w:cstheme="majorHAnsi"/>
              <w:color w:val="548DD4"/>
            </w:rPr>
            <w:fldChar w:fldCharType="end"/>
          </w:r>
        </w:p>
      </w:sdtContent>
    </w:sdt>
    <w:p w14:paraId="0C40A3F3" w14:textId="595261EE" w:rsidR="00276A56" w:rsidRDefault="00276A56">
      <w:pPr>
        <w:rPr>
          <w:rFonts w:ascii="VAG Rounded" w:eastAsiaTheme="majorEastAsia" w:hAnsi="VAG Rounded" w:cstheme="majorBidi"/>
          <w:b/>
          <w:color w:val="005496" w:themeColor="accent1"/>
          <w:spacing w:val="14"/>
          <w:sz w:val="44"/>
          <w:szCs w:val="44"/>
        </w:rPr>
      </w:pPr>
      <w:r>
        <w:rPr>
          <w:sz w:val="44"/>
          <w:szCs w:val="44"/>
        </w:rPr>
        <w:br w:type="page"/>
      </w:r>
    </w:p>
    <w:p w14:paraId="4883BDB4" w14:textId="77777777" w:rsidR="00DB742E" w:rsidRDefault="00DB742E" w:rsidP="00DB742E">
      <w:pPr>
        <w:pStyle w:val="Heading1"/>
        <w:spacing w:after="0" w:line="240" w:lineRule="auto"/>
        <w:rPr>
          <w:sz w:val="44"/>
          <w:szCs w:val="44"/>
        </w:rPr>
      </w:pPr>
    </w:p>
    <w:p w14:paraId="1553B567" w14:textId="77777777" w:rsidR="00C80302" w:rsidRDefault="00C01467" w:rsidP="007F6DA4">
      <w:pPr>
        <w:pStyle w:val="Heading1"/>
        <w:numPr>
          <w:ilvl w:val="0"/>
          <w:numId w:val="11"/>
        </w:numPr>
        <w:spacing w:after="0" w:line="240" w:lineRule="auto"/>
        <w:ind w:left="737" w:hanging="737"/>
        <w:rPr>
          <w:sz w:val="44"/>
          <w:szCs w:val="44"/>
        </w:rPr>
      </w:pPr>
      <w:bookmarkStart w:id="2" w:name="_Toc22121529"/>
      <w:r>
        <w:rPr>
          <w:sz w:val="44"/>
          <w:szCs w:val="44"/>
        </w:rPr>
        <w:t>Introduction</w:t>
      </w:r>
      <w:bookmarkEnd w:id="2"/>
    </w:p>
    <w:p w14:paraId="4762F713" w14:textId="77777777" w:rsidR="00C80302" w:rsidRDefault="00C80302" w:rsidP="004C5A5E">
      <w:pPr>
        <w:spacing w:after="0" w:line="240" w:lineRule="auto"/>
      </w:pPr>
    </w:p>
    <w:p w14:paraId="3AAD78C2" w14:textId="29C42AE0" w:rsidR="00C80302" w:rsidRDefault="00C80302" w:rsidP="004C5A5E">
      <w:pPr>
        <w:spacing w:after="0" w:line="240" w:lineRule="auto"/>
      </w:pPr>
      <w:r>
        <w:t>PWDA is pleased to make this submission to the Department of Customer Servic</w:t>
      </w:r>
      <w:r w:rsidR="00E76EEF">
        <w:t>e (Better Regulation Division) R</w:t>
      </w:r>
      <w:r>
        <w:t xml:space="preserve">eview of the </w:t>
      </w:r>
      <w:r w:rsidRPr="00FC5863">
        <w:rPr>
          <w:i/>
        </w:rPr>
        <w:t>Boarding House</w:t>
      </w:r>
      <w:r>
        <w:rPr>
          <w:i/>
        </w:rPr>
        <w:t>s</w:t>
      </w:r>
      <w:r w:rsidRPr="00FC5863">
        <w:rPr>
          <w:i/>
        </w:rPr>
        <w:t xml:space="preserve"> Act 2012 (</w:t>
      </w:r>
      <w:r>
        <w:t>the Act).</w:t>
      </w:r>
    </w:p>
    <w:p w14:paraId="2BFE70B0" w14:textId="77777777" w:rsidR="00C80302" w:rsidRDefault="00C80302" w:rsidP="004C5A5E">
      <w:pPr>
        <w:spacing w:after="0" w:line="240" w:lineRule="auto"/>
      </w:pPr>
    </w:p>
    <w:p w14:paraId="33ED0C46" w14:textId="21069750" w:rsidR="00945CDE" w:rsidRDefault="00945CDE" w:rsidP="004C5A5E">
      <w:pPr>
        <w:spacing w:after="0" w:line="240" w:lineRule="auto"/>
      </w:pPr>
      <w:r>
        <w:t>People with disability have a right to choose where, and with whom they live, and should have the same housing options as other members of the community.</w:t>
      </w:r>
    </w:p>
    <w:p w14:paraId="27FC9C58" w14:textId="77777777" w:rsidR="00945CDE" w:rsidRDefault="00945CDE" w:rsidP="004C5A5E">
      <w:pPr>
        <w:spacing w:after="0" w:line="240" w:lineRule="auto"/>
      </w:pPr>
    </w:p>
    <w:p w14:paraId="2C9D2FD8" w14:textId="6C2E5E65" w:rsidR="001168B7" w:rsidRDefault="001168B7" w:rsidP="004C5A5E">
      <w:pPr>
        <w:spacing w:after="0" w:line="240" w:lineRule="auto"/>
        <w:rPr>
          <w:rFonts w:ascii="Arial" w:hAnsi="Arial" w:cs="Arial"/>
        </w:rPr>
      </w:pPr>
      <w:r>
        <w:rPr>
          <w:rFonts w:ascii="Arial" w:hAnsi="Arial" w:cs="Arial"/>
        </w:rPr>
        <w:t>Boarding houses, including Assisted Boarding Houses, represent a form of congregate housing that does not promote or deliver on the right of people to live independently and participate in the community, which is a right under</w:t>
      </w:r>
      <w:r w:rsidRPr="00B35F52">
        <w:rPr>
          <w:rFonts w:ascii="Arial" w:hAnsi="Arial" w:cs="Arial"/>
        </w:rPr>
        <w:t xml:space="preserve"> the</w:t>
      </w:r>
      <w:r w:rsidRPr="00B35F52">
        <w:rPr>
          <w:rFonts w:ascii="Arial" w:hAnsi="Arial" w:cs="Arial"/>
          <w:i/>
        </w:rPr>
        <w:t xml:space="preserve"> Convention on the Rights of Persons with Disabilities</w:t>
      </w:r>
      <w:r w:rsidR="004C5A5E">
        <w:rPr>
          <w:rFonts w:ascii="Arial" w:hAnsi="Arial" w:cs="Arial"/>
          <w:i/>
        </w:rPr>
        <w:t xml:space="preserve"> </w:t>
      </w:r>
      <w:r w:rsidR="004C5A5E" w:rsidRPr="004C5A5E">
        <w:rPr>
          <w:rFonts w:ascii="Arial" w:hAnsi="Arial" w:cs="Arial"/>
        </w:rPr>
        <w:t>(</w:t>
      </w:r>
      <w:r w:rsidRPr="004C5A5E">
        <w:rPr>
          <w:rFonts w:ascii="Arial" w:hAnsi="Arial" w:cs="Arial"/>
        </w:rPr>
        <w:t>A</w:t>
      </w:r>
      <w:r>
        <w:rPr>
          <w:rFonts w:ascii="Arial" w:hAnsi="Arial" w:cs="Arial"/>
        </w:rPr>
        <w:t>rticle 19). Research and inquiries have also shown that people with disability living in congregate forms of housing are more likely to be exposed to violence, abuse, neglect and exploitation (Article 12).</w:t>
      </w:r>
      <w:r>
        <w:rPr>
          <w:rStyle w:val="FootnoteReference"/>
          <w:rFonts w:ascii="Arial" w:hAnsi="Arial" w:cs="Arial"/>
        </w:rPr>
        <w:footnoteReference w:id="1"/>
      </w:r>
    </w:p>
    <w:p w14:paraId="72069EAB" w14:textId="77777777" w:rsidR="001168B7" w:rsidRDefault="001168B7" w:rsidP="004C5A5E">
      <w:pPr>
        <w:spacing w:after="0" w:line="240" w:lineRule="auto"/>
      </w:pPr>
    </w:p>
    <w:p w14:paraId="5B095353" w14:textId="6AD1A4A9" w:rsidR="001168B7" w:rsidRDefault="002E2D3D" w:rsidP="004C5A5E">
      <w:pPr>
        <w:spacing w:after="0" w:line="240" w:lineRule="auto"/>
      </w:pPr>
      <w:r>
        <w:t>We believe that a four-</w:t>
      </w:r>
      <w:r w:rsidR="001168B7">
        <w:t>year transition needs to be impleme</w:t>
      </w:r>
      <w:r w:rsidR="00E76EEF">
        <w:t>nted urgently as part of this R</w:t>
      </w:r>
      <w:r w:rsidR="001168B7">
        <w:t>ev</w:t>
      </w:r>
      <w:r w:rsidR="00E76EEF">
        <w:t>iew, and Assisted Boarding Houses (ABHs)</w:t>
      </w:r>
      <w:r w:rsidR="001168B7">
        <w:t xml:space="preserve"> cease to be used as accommodation for people with disability in NSW. As such, our </w:t>
      </w:r>
      <w:r w:rsidR="00E76EEF">
        <w:t>key</w:t>
      </w:r>
      <w:r w:rsidR="001168B7">
        <w:t xml:space="preserve"> recommendation as part of this Review, is to implement a transition </w:t>
      </w:r>
      <w:r w:rsidR="00E76EEF">
        <w:t>plan</w:t>
      </w:r>
      <w:r w:rsidR="001168B7">
        <w:t xml:space="preserve"> for all people with disability who currentl</w:t>
      </w:r>
      <w:r w:rsidR="00CC3056">
        <w:t xml:space="preserve">y live in ABHs, and stop </w:t>
      </w:r>
      <w:r w:rsidR="001168B7">
        <w:t>people wit</w:t>
      </w:r>
      <w:r w:rsidR="00CC3056">
        <w:t>h disability from entering them in the future.</w:t>
      </w:r>
    </w:p>
    <w:p w14:paraId="515B039A" w14:textId="77777777" w:rsidR="006A24E3" w:rsidRDefault="006A24E3" w:rsidP="004C5A5E">
      <w:pPr>
        <w:spacing w:after="0" w:line="240" w:lineRule="auto"/>
      </w:pPr>
    </w:p>
    <w:p w14:paraId="31BAC7B2" w14:textId="22BD124D" w:rsidR="006A24E3" w:rsidRDefault="006A24E3" w:rsidP="004C5A5E">
      <w:pPr>
        <w:spacing w:after="0" w:line="240" w:lineRule="auto"/>
        <w:rPr>
          <w:rFonts w:cstheme="majorHAnsi"/>
        </w:rPr>
      </w:pPr>
      <w:r>
        <w:rPr>
          <w:rFonts w:cstheme="majorHAnsi"/>
        </w:rPr>
        <w:t>With the introduction of the National Disability Insurance Scheme (NDIS) and new housing standards being developed through the Specialist Disability Acco</w:t>
      </w:r>
      <w:r w:rsidR="00E76EEF">
        <w:rPr>
          <w:rFonts w:cstheme="majorHAnsi"/>
        </w:rPr>
        <w:t>mmodation (SDA) framework, the R</w:t>
      </w:r>
      <w:r>
        <w:rPr>
          <w:rFonts w:cstheme="majorHAnsi"/>
        </w:rPr>
        <w:t xml:space="preserve">eview of the Act represents a significant opportunity for the NSW Government to align its legislative and policy approaches for boarding houses with these changes. </w:t>
      </w:r>
    </w:p>
    <w:p w14:paraId="658BB2EE" w14:textId="77777777" w:rsidR="006A24E3" w:rsidRDefault="006A24E3" w:rsidP="004C5A5E">
      <w:pPr>
        <w:spacing w:after="0" w:line="240" w:lineRule="auto"/>
        <w:rPr>
          <w:rFonts w:cstheme="majorHAnsi"/>
        </w:rPr>
      </w:pPr>
    </w:p>
    <w:p w14:paraId="3B5C484D" w14:textId="063F587F" w:rsidR="006A24E3" w:rsidRDefault="006A24E3" w:rsidP="004C5A5E">
      <w:pPr>
        <w:spacing w:after="0" w:line="240" w:lineRule="auto"/>
        <w:rPr>
          <w:rFonts w:cstheme="majorHAnsi"/>
        </w:rPr>
      </w:pPr>
      <w:r>
        <w:rPr>
          <w:rFonts w:cstheme="majorHAnsi"/>
        </w:rPr>
        <w:t xml:space="preserve">PWDA calls on the NSW Government to </w:t>
      </w:r>
      <w:r w:rsidR="00E76EEF">
        <w:rPr>
          <w:rFonts w:cstheme="majorHAnsi"/>
        </w:rPr>
        <w:t>close all</w:t>
      </w:r>
      <w:r>
        <w:rPr>
          <w:rFonts w:cstheme="majorHAnsi"/>
        </w:rPr>
        <w:t xml:space="preserve"> </w:t>
      </w:r>
      <w:r w:rsidR="00E76EEF">
        <w:rPr>
          <w:rFonts w:cstheme="majorHAnsi"/>
        </w:rPr>
        <w:t>ABHs,</w:t>
      </w:r>
      <w:r>
        <w:rPr>
          <w:rFonts w:cstheme="majorHAnsi"/>
        </w:rPr>
        <w:t xml:space="preserve"> and to support the transition of all people with disability </w:t>
      </w:r>
      <w:r w:rsidR="00E76EEF">
        <w:rPr>
          <w:rFonts w:cstheme="majorHAnsi"/>
        </w:rPr>
        <w:t xml:space="preserve">currently </w:t>
      </w:r>
      <w:r>
        <w:rPr>
          <w:rFonts w:cstheme="majorHAnsi"/>
        </w:rPr>
        <w:t>li</w:t>
      </w:r>
      <w:r w:rsidR="00E76EEF">
        <w:rPr>
          <w:rFonts w:cstheme="majorHAnsi"/>
        </w:rPr>
        <w:t>ving in ABHs</w:t>
      </w:r>
      <w:r>
        <w:rPr>
          <w:rFonts w:cstheme="majorHAnsi"/>
        </w:rPr>
        <w:t xml:space="preserve"> into contemporary affordabl</w:t>
      </w:r>
      <w:r w:rsidR="00AF3FD7">
        <w:rPr>
          <w:rFonts w:cstheme="majorHAnsi"/>
        </w:rPr>
        <w:t>e, accessible housing that</w:t>
      </w:r>
      <w:r w:rsidR="00CC3056">
        <w:rPr>
          <w:rFonts w:cstheme="majorHAnsi"/>
        </w:rPr>
        <w:t xml:space="preserve"> enables</w:t>
      </w:r>
      <w:r>
        <w:rPr>
          <w:rFonts w:cstheme="majorHAnsi"/>
        </w:rPr>
        <w:t xml:space="preserve"> their right to live independently in the community with the supports they need. </w:t>
      </w:r>
    </w:p>
    <w:p w14:paraId="5E4E84C4" w14:textId="77777777" w:rsidR="006A24E3" w:rsidRDefault="006A24E3" w:rsidP="004C5A5E">
      <w:pPr>
        <w:spacing w:after="0" w:line="240" w:lineRule="auto"/>
        <w:rPr>
          <w:rFonts w:cstheme="majorHAnsi"/>
        </w:rPr>
      </w:pPr>
    </w:p>
    <w:p w14:paraId="7D9AF466" w14:textId="3859178A" w:rsidR="001168B7" w:rsidRDefault="006A24E3" w:rsidP="004C5A5E">
      <w:pPr>
        <w:spacing w:after="0" w:line="240" w:lineRule="auto"/>
        <w:rPr>
          <w:rFonts w:cstheme="majorHAnsi"/>
        </w:rPr>
      </w:pPr>
      <w:r>
        <w:rPr>
          <w:rFonts w:cstheme="majorHAnsi"/>
        </w:rPr>
        <w:t>We note that these supports may be provided through the NDIS, My Aged Care or the mainstream service system, and that some people who are eligible for the NDIS may be supported to transition into Specialist Disability Accommodation where they are eligible</w:t>
      </w:r>
      <w:r w:rsidR="00AE212B">
        <w:rPr>
          <w:rFonts w:cstheme="majorHAnsi"/>
        </w:rPr>
        <w:t>.</w:t>
      </w:r>
    </w:p>
    <w:p w14:paraId="70396537" w14:textId="77777777" w:rsidR="00874BD1" w:rsidRDefault="00874BD1" w:rsidP="004C5A5E">
      <w:pPr>
        <w:spacing w:after="0" w:line="240" w:lineRule="auto"/>
        <w:rPr>
          <w:rFonts w:cstheme="majorHAnsi"/>
        </w:rPr>
      </w:pPr>
    </w:p>
    <w:p w14:paraId="64ECE25E" w14:textId="77777777" w:rsidR="00874BD1" w:rsidRDefault="00874BD1" w:rsidP="004C5A5E">
      <w:pPr>
        <w:spacing w:after="0" w:line="240" w:lineRule="auto"/>
        <w:rPr>
          <w:rFonts w:cstheme="majorHAnsi"/>
        </w:rPr>
      </w:pPr>
    </w:p>
    <w:p w14:paraId="6EB525DC" w14:textId="77777777" w:rsidR="00874BD1" w:rsidRDefault="00874BD1" w:rsidP="004C5A5E">
      <w:pPr>
        <w:spacing w:after="0" w:line="240" w:lineRule="auto"/>
        <w:rPr>
          <w:rFonts w:cstheme="majorHAnsi"/>
        </w:rPr>
      </w:pPr>
    </w:p>
    <w:p w14:paraId="367A5079" w14:textId="77777777" w:rsidR="00874BD1" w:rsidRPr="00DB742E" w:rsidRDefault="00874BD1" w:rsidP="004C5A5E">
      <w:pPr>
        <w:spacing w:after="0" w:line="240" w:lineRule="auto"/>
        <w:rPr>
          <w:rFonts w:cstheme="majorHAnsi"/>
        </w:rPr>
      </w:pPr>
    </w:p>
    <w:p w14:paraId="382BECDC" w14:textId="7B03E4C0" w:rsidR="001168B7" w:rsidRPr="00061F53" w:rsidRDefault="001168B7" w:rsidP="007F6DA4">
      <w:pPr>
        <w:pStyle w:val="Heading1"/>
        <w:numPr>
          <w:ilvl w:val="0"/>
          <w:numId w:val="11"/>
        </w:numPr>
        <w:spacing w:after="0" w:line="240" w:lineRule="auto"/>
        <w:ind w:left="737" w:hanging="737"/>
        <w:rPr>
          <w:sz w:val="44"/>
          <w:szCs w:val="44"/>
        </w:rPr>
      </w:pPr>
      <w:bookmarkStart w:id="3" w:name="_Toc22121530"/>
      <w:r w:rsidRPr="00061F53">
        <w:rPr>
          <w:sz w:val="44"/>
          <w:szCs w:val="44"/>
        </w:rPr>
        <w:lastRenderedPageBreak/>
        <w:t>Background</w:t>
      </w:r>
      <w:bookmarkEnd w:id="3"/>
    </w:p>
    <w:p w14:paraId="4B46ED21" w14:textId="77777777" w:rsidR="001168B7" w:rsidRDefault="001168B7" w:rsidP="004C5A5E">
      <w:pPr>
        <w:pStyle w:val="ListParagraph"/>
        <w:spacing w:after="0" w:line="240" w:lineRule="auto"/>
        <w:ind w:left="360"/>
      </w:pPr>
    </w:p>
    <w:p w14:paraId="2C6FF8E8" w14:textId="63E1E241" w:rsidR="006A24E3" w:rsidRPr="00AA5F39" w:rsidRDefault="00B54AD8" w:rsidP="004C5A5E">
      <w:pPr>
        <w:spacing w:after="0" w:line="240" w:lineRule="auto"/>
        <w:rPr>
          <w:rFonts w:cstheme="majorHAnsi"/>
          <w:i/>
        </w:rPr>
      </w:pPr>
      <w:r>
        <w:rPr>
          <w:rFonts w:cstheme="majorHAnsi"/>
        </w:rPr>
        <w:t>In 2011 we</w:t>
      </w:r>
      <w:r w:rsidR="006A24E3">
        <w:rPr>
          <w:rFonts w:cstheme="majorHAnsi"/>
        </w:rPr>
        <w:t xml:space="preserve"> outlined in our </w:t>
      </w:r>
      <w:r w:rsidR="006A24E3">
        <w:rPr>
          <w:rFonts w:cstheme="majorHAnsi"/>
          <w:i/>
        </w:rPr>
        <w:t xml:space="preserve">Shut </w:t>
      </w:r>
      <w:proofErr w:type="gramStart"/>
      <w:r w:rsidR="006A24E3">
        <w:rPr>
          <w:rFonts w:cstheme="majorHAnsi"/>
          <w:i/>
        </w:rPr>
        <w:t>In</w:t>
      </w:r>
      <w:proofErr w:type="gramEnd"/>
      <w:r w:rsidR="006A24E3">
        <w:rPr>
          <w:rFonts w:cstheme="majorHAnsi"/>
          <w:i/>
        </w:rPr>
        <w:t xml:space="preserve"> Position Statement</w:t>
      </w:r>
      <w:r w:rsidR="00F471C8">
        <w:rPr>
          <w:rFonts w:cstheme="majorHAnsi"/>
          <w:i/>
        </w:rPr>
        <w:t xml:space="preserve"> </w:t>
      </w:r>
      <w:r w:rsidR="00F471C8">
        <w:rPr>
          <w:rStyle w:val="FootnoteReference"/>
          <w:rFonts w:cstheme="majorHAnsi"/>
          <w:i/>
        </w:rPr>
        <w:footnoteReference w:id="2"/>
      </w:r>
      <w:r w:rsidR="00F471C8">
        <w:rPr>
          <w:rFonts w:cstheme="majorHAnsi"/>
          <w:i/>
        </w:rPr>
        <w:t xml:space="preserve"> </w:t>
      </w:r>
      <w:r w:rsidR="006A24E3">
        <w:rPr>
          <w:rFonts w:cstheme="majorHAnsi"/>
        </w:rPr>
        <w:t>the actions that the NSW Government must take to improve outcomes for people with disability currently living in congregate settings</w:t>
      </w:r>
      <w:r w:rsidR="00AF3FD7">
        <w:rPr>
          <w:rFonts w:cstheme="majorHAnsi"/>
        </w:rPr>
        <w:t xml:space="preserve">. The actions are as </w:t>
      </w:r>
      <w:r w:rsidR="00F471C8">
        <w:rPr>
          <w:rFonts w:cstheme="majorHAnsi"/>
        </w:rPr>
        <w:t>follows</w:t>
      </w:r>
      <w:r w:rsidR="006A24E3">
        <w:rPr>
          <w:rFonts w:cstheme="majorHAnsi"/>
          <w:i/>
        </w:rPr>
        <w:t xml:space="preserve">: </w:t>
      </w:r>
    </w:p>
    <w:p w14:paraId="5EACA064" w14:textId="77777777" w:rsidR="006A24E3" w:rsidRPr="00F00041" w:rsidRDefault="006A24E3" w:rsidP="004C5A5E">
      <w:pPr>
        <w:spacing w:after="0" w:line="240" w:lineRule="auto"/>
        <w:rPr>
          <w:rFonts w:ascii="Arial" w:hAnsi="Arial" w:cs="Arial"/>
          <w:b/>
        </w:rPr>
      </w:pPr>
    </w:p>
    <w:p w14:paraId="1F91FA71" w14:textId="1DB4A100" w:rsidR="006A24E3" w:rsidRDefault="006A24E3" w:rsidP="007F6DA4">
      <w:pPr>
        <w:numPr>
          <w:ilvl w:val="0"/>
          <w:numId w:val="13"/>
        </w:numPr>
        <w:spacing w:after="0" w:line="240" w:lineRule="auto"/>
        <w:ind w:left="720"/>
        <w:rPr>
          <w:rFonts w:ascii="Arial" w:hAnsi="Arial" w:cs="Arial"/>
        </w:rPr>
      </w:pPr>
      <w:r w:rsidRPr="00846F9E">
        <w:rPr>
          <w:rFonts w:ascii="Arial" w:hAnsi="Arial" w:cs="Arial"/>
        </w:rPr>
        <w:t>close all residential institutions accommodating people with disability, including those operated by non-government and private sectors, and allocate and provide the resources necessary for people to m</w:t>
      </w:r>
      <w:r w:rsidR="00AF3FD7">
        <w:rPr>
          <w:rFonts w:ascii="Arial" w:hAnsi="Arial" w:cs="Arial"/>
        </w:rPr>
        <w:t>ove to individualised community-</w:t>
      </w:r>
      <w:r w:rsidRPr="00846F9E">
        <w:rPr>
          <w:rFonts w:ascii="Arial" w:hAnsi="Arial" w:cs="Arial"/>
        </w:rPr>
        <w:t>based housing and support options that will support their inclusion and participation in the general commun</w:t>
      </w:r>
      <w:r>
        <w:rPr>
          <w:rFonts w:ascii="Arial" w:hAnsi="Arial" w:cs="Arial"/>
        </w:rPr>
        <w:t>ity</w:t>
      </w:r>
    </w:p>
    <w:p w14:paraId="3E4179EC" w14:textId="77777777" w:rsidR="006A24E3" w:rsidRPr="00846F9E" w:rsidRDefault="006A24E3" w:rsidP="004C5A5E">
      <w:pPr>
        <w:spacing w:after="0" w:line="240" w:lineRule="auto"/>
        <w:ind w:left="720"/>
        <w:rPr>
          <w:rFonts w:ascii="Arial" w:hAnsi="Arial" w:cs="Arial"/>
        </w:rPr>
      </w:pPr>
    </w:p>
    <w:p w14:paraId="70EF2767" w14:textId="77777777" w:rsidR="006A24E3" w:rsidRDefault="006A24E3" w:rsidP="007F6DA4">
      <w:pPr>
        <w:numPr>
          <w:ilvl w:val="0"/>
          <w:numId w:val="13"/>
        </w:numPr>
        <w:spacing w:after="0" w:line="240" w:lineRule="auto"/>
        <w:ind w:left="720"/>
        <w:rPr>
          <w:rFonts w:ascii="Arial" w:hAnsi="Arial" w:cs="Arial"/>
        </w:rPr>
      </w:pPr>
      <w:r w:rsidRPr="00846F9E">
        <w:rPr>
          <w:rFonts w:ascii="Arial" w:hAnsi="Arial" w:cs="Arial"/>
        </w:rPr>
        <w:t>give people with disability control over the resources they require to live with dignity in the community, ensuring that people with disability are able to choose where and with whom they will live and which agency they will contract to provide th</w:t>
      </w:r>
      <w:r>
        <w:rPr>
          <w:rFonts w:ascii="Arial" w:hAnsi="Arial" w:cs="Arial"/>
        </w:rPr>
        <w:t>em with social supports</w:t>
      </w:r>
    </w:p>
    <w:p w14:paraId="21C77E00" w14:textId="77777777" w:rsidR="006A24E3" w:rsidRPr="00846F9E" w:rsidRDefault="006A24E3" w:rsidP="004C5A5E">
      <w:pPr>
        <w:spacing w:after="0" w:line="240" w:lineRule="auto"/>
        <w:ind w:left="360"/>
        <w:rPr>
          <w:rFonts w:ascii="Arial" w:hAnsi="Arial" w:cs="Arial"/>
        </w:rPr>
      </w:pPr>
    </w:p>
    <w:p w14:paraId="7D3988E8" w14:textId="77777777" w:rsidR="006A24E3" w:rsidRDefault="006A24E3" w:rsidP="007F6DA4">
      <w:pPr>
        <w:numPr>
          <w:ilvl w:val="0"/>
          <w:numId w:val="13"/>
        </w:numPr>
        <w:spacing w:after="0" w:line="240" w:lineRule="auto"/>
        <w:ind w:left="720"/>
        <w:rPr>
          <w:rFonts w:ascii="Arial" w:hAnsi="Arial" w:cs="Arial"/>
        </w:rPr>
      </w:pPr>
      <w:r w:rsidRPr="00846F9E">
        <w:rPr>
          <w:rFonts w:ascii="Arial" w:hAnsi="Arial" w:cs="Arial"/>
        </w:rPr>
        <w:t>provide people with disability with any support they may require to exercise the</w:t>
      </w:r>
      <w:r>
        <w:rPr>
          <w:rFonts w:ascii="Arial" w:hAnsi="Arial" w:cs="Arial"/>
        </w:rPr>
        <w:t>ir rights and obligations under</w:t>
      </w:r>
      <w:r w:rsidRPr="00846F9E">
        <w:rPr>
          <w:rFonts w:ascii="Arial" w:hAnsi="Arial" w:cs="Arial"/>
        </w:rPr>
        <w:t xml:space="preserve"> indi</w:t>
      </w:r>
      <w:r>
        <w:rPr>
          <w:rFonts w:ascii="Arial" w:hAnsi="Arial" w:cs="Arial"/>
        </w:rPr>
        <w:t>vidualised funding arrangements</w:t>
      </w:r>
    </w:p>
    <w:p w14:paraId="2346345A" w14:textId="77777777" w:rsidR="006A24E3" w:rsidRPr="00846F9E" w:rsidRDefault="006A24E3" w:rsidP="004C5A5E">
      <w:pPr>
        <w:spacing w:after="0" w:line="240" w:lineRule="auto"/>
        <w:ind w:left="360"/>
        <w:rPr>
          <w:rFonts w:ascii="Arial" w:hAnsi="Arial" w:cs="Arial"/>
        </w:rPr>
      </w:pPr>
    </w:p>
    <w:p w14:paraId="57533523" w14:textId="77777777" w:rsidR="006A24E3" w:rsidRDefault="006A24E3" w:rsidP="007F6DA4">
      <w:pPr>
        <w:numPr>
          <w:ilvl w:val="0"/>
          <w:numId w:val="13"/>
        </w:numPr>
        <w:spacing w:after="0" w:line="240" w:lineRule="auto"/>
        <w:ind w:left="720"/>
        <w:rPr>
          <w:rFonts w:ascii="Arial" w:hAnsi="Arial" w:cs="Arial"/>
        </w:rPr>
      </w:pPr>
      <w:r>
        <w:rPr>
          <w:rFonts w:ascii="Arial" w:hAnsi="Arial" w:cs="Arial"/>
        </w:rPr>
        <w:t>invest in</w:t>
      </w:r>
      <w:r w:rsidRPr="00846F9E">
        <w:rPr>
          <w:rFonts w:ascii="Arial" w:hAnsi="Arial" w:cs="Arial"/>
        </w:rPr>
        <w:t xml:space="preserve"> independent vision-building processes that assist people with disability and their families explore and envision genuine community living options instead of ‘cont</w:t>
      </w:r>
      <w:r>
        <w:rPr>
          <w:rFonts w:ascii="Arial" w:hAnsi="Arial" w:cs="Arial"/>
        </w:rPr>
        <w:t>emporary’ institutional options</w:t>
      </w:r>
    </w:p>
    <w:p w14:paraId="2E2A74C1" w14:textId="77777777" w:rsidR="006A24E3" w:rsidRPr="00846F9E" w:rsidRDefault="006A24E3" w:rsidP="004C5A5E">
      <w:pPr>
        <w:spacing w:after="0" w:line="240" w:lineRule="auto"/>
        <w:ind w:left="360"/>
        <w:rPr>
          <w:rFonts w:ascii="Arial" w:hAnsi="Arial" w:cs="Arial"/>
        </w:rPr>
      </w:pPr>
    </w:p>
    <w:p w14:paraId="2DCDDF50" w14:textId="213964C0" w:rsidR="006A24E3" w:rsidRPr="00CF7069" w:rsidRDefault="00AF3FD7" w:rsidP="007F6DA4">
      <w:pPr>
        <w:numPr>
          <w:ilvl w:val="0"/>
          <w:numId w:val="13"/>
        </w:numPr>
        <w:spacing w:after="0" w:line="240" w:lineRule="auto"/>
        <w:ind w:left="720"/>
        <w:rPr>
          <w:rFonts w:ascii="Arial" w:hAnsi="Arial" w:cs="Arial"/>
          <w:i/>
        </w:rPr>
      </w:pPr>
      <w:proofErr w:type="gramStart"/>
      <w:r>
        <w:rPr>
          <w:rFonts w:ascii="Arial" w:hAnsi="Arial" w:cs="Arial"/>
        </w:rPr>
        <w:t>develop</w:t>
      </w:r>
      <w:proofErr w:type="gramEnd"/>
      <w:r w:rsidR="006A24E3" w:rsidRPr="00846F9E">
        <w:rPr>
          <w:rFonts w:ascii="Arial" w:hAnsi="Arial" w:cs="Arial"/>
        </w:rPr>
        <w:t xml:space="preserve"> in partnership with people with disability, their families and their representative organisations, housing and support policy guidelines and frameworks that ensure that resources, programs and funding allocations, including individualised funding are only provided to implement th</w:t>
      </w:r>
      <w:r w:rsidR="006A24E3">
        <w:rPr>
          <w:rFonts w:ascii="Arial" w:hAnsi="Arial" w:cs="Arial"/>
        </w:rPr>
        <w:t xml:space="preserve">e rights contained in the </w:t>
      </w:r>
      <w:r w:rsidR="00F471C8" w:rsidRPr="00B35F52">
        <w:rPr>
          <w:rFonts w:ascii="Arial" w:hAnsi="Arial" w:cs="Arial"/>
          <w:i/>
        </w:rPr>
        <w:t>Convention on the Rights of Persons with Disabilities</w:t>
      </w:r>
      <w:r w:rsidR="006A24E3">
        <w:rPr>
          <w:rFonts w:ascii="Arial" w:hAnsi="Arial" w:cs="Arial"/>
          <w:i/>
        </w:rPr>
        <w:t>.</w:t>
      </w:r>
    </w:p>
    <w:p w14:paraId="4DFCD9AD" w14:textId="77777777" w:rsidR="006A24E3" w:rsidRPr="00846F9E" w:rsidRDefault="006A24E3" w:rsidP="004C5A5E">
      <w:pPr>
        <w:spacing w:after="0" w:line="240" w:lineRule="auto"/>
        <w:ind w:left="360"/>
        <w:rPr>
          <w:rFonts w:ascii="Arial" w:hAnsi="Arial" w:cs="Arial"/>
        </w:rPr>
      </w:pPr>
    </w:p>
    <w:p w14:paraId="7837A4FA" w14:textId="77777777" w:rsidR="006A24E3" w:rsidRDefault="006A24E3" w:rsidP="007F6DA4">
      <w:pPr>
        <w:numPr>
          <w:ilvl w:val="0"/>
          <w:numId w:val="13"/>
        </w:numPr>
        <w:spacing w:after="0" w:line="240" w:lineRule="auto"/>
        <w:ind w:left="720"/>
        <w:rPr>
          <w:rFonts w:ascii="Arial" w:hAnsi="Arial" w:cs="Arial"/>
        </w:rPr>
      </w:pPr>
      <w:r w:rsidRPr="00846F9E">
        <w:rPr>
          <w:rFonts w:ascii="Arial" w:hAnsi="Arial" w:cs="Arial"/>
        </w:rPr>
        <w:t>progressively and significantly increase the availability of social support necessary for people with disability to live in and be a part of the community (such as personal care, domestic assistance, an</w:t>
      </w:r>
      <w:r>
        <w:rPr>
          <w:rFonts w:ascii="Arial" w:hAnsi="Arial" w:cs="Arial"/>
        </w:rPr>
        <w:t>d daily living skills support)</w:t>
      </w:r>
    </w:p>
    <w:p w14:paraId="09C0F094" w14:textId="77777777" w:rsidR="006A24E3" w:rsidRPr="00846F9E" w:rsidRDefault="006A24E3" w:rsidP="004C5A5E">
      <w:pPr>
        <w:spacing w:after="0" w:line="240" w:lineRule="auto"/>
        <w:ind w:left="360"/>
        <w:rPr>
          <w:rFonts w:ascii="Arial" w:hAnsi="Arial" w:cs="Arial"/>
        </w:rPr>
      </w:pPr>
    </w:p>
    <w:p w14:paraId="49DA04A7" w14:textId="324AB861" w:rsidR="006A24E3" w:rsidRDefault="00AF3FD7" w:rsidP="007F6DA4">
      <w:pPr>
        <w:numPr>
          <w:ilvl w:val="0"/>
          <w:numId w:val="13"/>
        </w:numPr>
        <w:spacing w:after="0" w:line="240" w:lineRule="auto"/>
        <w:ind w:left="720"/>
        <w:rPr>
          <w:rFonts w:ascii="Arial" w:hAnsi="Arial" w:cs="Arial"/>
        </w:rPr>
      </w:pPr>
      <w:proofErr w:type="gramStart"/>
      <w:r>
        <w:rPr>
          <w:rFonts w:ascii="Arial" w:hAnsi="Arial" w:cs="Arial"/>
        </w:rPr>
        <w:t>develop</w:t>
      </w:r>
      <w:proofErr w:type="gramEnd"/>
      <w:r>
        <w:rPr>
          <w:rFonts w:ascii="Arial" w:hAnsi="Arial" w:cs="Arial"/>
        </w:rPr>
        <w:t xml:space="preserve"> </w:t>
      </w:r>
      <w:r w:rsidR="006A24E3" w:rsidRPr="00846F9E">
        <w:rPr>
          <w:rFonts w:ascii="Arial" w:hAnsi="Arial" w:cs="Arial"/>
        </w:rPr>
        <w:t>in partnership with people with disability and their representative organisations, comprehensive awareness raising strategies to challenge and overcome attitudes and beliefs that perpetuate segregated housing and support optio</w:t>
      </w:r>
      <w:r w:rsidR="006A24E3">
        <w:rPr>
          <w:rFonts w:ascii="Arial" w:hAnsi="Arial" w:cs="Arial"/>
        </w:rPr>
        <w:t>ns for people with disability.</w:t>
      </w:r>
    </w:p>
    <w:p w14:paraId="0FCE6F92" w14:textId="77777777" w:rsidR="001168B7" w:rsidRDefault="001168B7" w:rsidP="004C5A5E">
      <w:pPr>
        <w:spacing w:after="0" w:line="240" w:lineRule="auto"/>
      </w:pPr>
    </w:p>
    <w:p w14:paraId="5B35CAFB" w14:textId="3A09E95F" w:rsidR="00A46B4A" w:rsidRDefault="001168B7" w:rsidP="004C5A5E">
      <w:pPr>
        <w:spacing w:after="0" w:line="240" w:lineRule="auto"/>
        <w:rPr>
          <w:rFonts w:cstheme="majorHAnsi"/>
        </w:rPr>
      </w:pPr>
      <w:r>
        <w:t>T</w:t>
      </w:r>
      <w:r w:rsidR="00C80302">
        <w:t>he Act was developed in</w:t>
      </w:r>
      <w:r w:rsidR="00EF7BFE">
        <w:t xml:space="preserve"> 2012 in</w:t>
      </w:r>
      <w:r w:rsidR="00777032">
        <w:t xml:space="preserve"> response to </w:t>
      </w:r>
      <w:r w:rsidR="00C80302">
        <w:t xml:space="preserve">revelations of systematic and gross violations of human rights uncovered in premises such as Grand Western Lodge, 300 Hostel and Sunshine Lodge. </w:t>
      </w:r>
      <w:r w:rsidR="00EF7BFE">
        <w:t>At the time, PWDA</w:t>
      </w:r>
      <w:r w:rsidR="00E81C63">
        <w:t xml:space="preserve"> objected to the Act, as it </w:t>
      </w:r>
      <w:r w:rsidR="00EF7BFE">
        <w:rPr>
          <w:rFonts w:cstheme="majorHAnsi"/>
        </w:rPr>
        <w:t>did not go far enough to</w:t>
      </w:r>
      <w:r w:rsidR="00E81C63">
        <w:rPr>
          <w:rFonts w:cstheme="majorHAnsi"/>
        </w:rPr>
        <w:t xml:space="preserve"> uphold the human rights</w:t>
      </w:r>
      <w:r w:rsidR="00EF7BFE">
        <w:rPr>
          <w:rFonts w:cstheme="majorHAnsi"/>
        </w:rPr>
        <w:t xml:space="preserve"> of people with disability and deliver</w:t>
      </w:r>
      <w:r w:rsidR="00E81C63">
        <w:rPr>
          <w:rFonts w:cstheme="majorHAnsi"/>
        </w:rPr>
        <w:t xml:space="preserve"> </w:t>
      </w:r>
      <w:r w:rsidR="00C01467">
        <w:rPr>
          <w:rFonts w:cstheme="majorHAnsi"/>
        </w:rPr>
        <w:t xml:space="preserve">contemporary </w:t>
      </w:r>
      <w:r w:rsidR="00EF7BFE">
        <w:rPr>
          <w:rFonts w:cstheme="majorHAnsi"/>
        </w:rPr>
        <w:t>approaches to housing and supports for people with disability</w:t>
      </w:r>
      <w:r w:rsidR="00F471C8">
        <w:rPr>
          <w:rFonts w:cstheme="majorHAnsi"/>
        </w:rPr>
        <w:t xml:space="preserve"> living in the community</w:t>
      </w:r>
      <w:r w:rsidR="00EF7BFE">
        <w:rPr>
          <w:rFonts w:cstheme="majorHAnsi"/>
        </w:rPr>
        <w:t>.</w:t>
      </w:r>
    </w:p>
    <w:p w14:paraId="16081BB1" w14:textId="77777777" w:rsidR="003F589F" w:rsidRDefault="003F589F" w:rsidP="004C5A5E">
      <w:pPr>
        <w:spacing w:after="0" w:line="240" w:lineRule="auto"/>
        <w:rPr>
          <w:rFonts w:ascii="Arial" w:hAnsi="Arial" w:cs="Arial"/>
        </w:rPr>
      </w:pPr>
    </w:p>
    <w:p w14:paraId="3411FB21" w14:textId="33002D6B" w:rsidR="00AD3C3F" w:rsidRDefault="00C01467" w:rsidP="004C5A5E">
      <w:pPr>
        <w:spacing w:after="0" w:line="240" w:lineRule="auto"/>
        <w:rPr>
          <w:rFonts w:ascii="Arial" w:hAnsi="Arial" w:cs="Arial"/>
        </w:rPr>
      </w:pPr>
      <w:r>
        <w:rPr>
          <w:rFonts w:ascii="Arial" w:hAnsi="Arial" w:cs="Arial"/>
        </w:rPr>
        <w:lastRenderedPageBreak/>
        <w:t xml:space="preserve">At the time of the development of the Act, </w:t>
      </w:r>
      <w:r w:rsidR="00DA2795">
        <w:rPr>
          <w:rFonts w:ascii="Arial" w:hAnsi="Arial" w:cs="Arial"/>
        </w:rPr>
        <w:t xml:space="preserve">PWDA highlighted </w:t>
      </w:r>
      <w:r>
        <w:rPr>
          <w:rFonts w:ascii="Arial" w:hAnsi="Arial" w:cs="Arial"/>
        </w:rPr>
        <w:t>that people with disabi</w:t>
      </w:r>
      <w:r w:rsidR="00F7420A">
        <w:rPr>
          <w:rFonts w:ascii="Arial" w:hAnsi="Arial" w:cs="Arial"/>
        </w:rPr>
        <w:t xml:space="preserve">lity not only have a right to </w:t>
      </w:r>
      <w:r w:rsidR="00D32499">
        <w:rPr>
          <w:rFonts w:ascii="Arial" w:hAnsi="Arial" w:cs="Arial"/>
        </w:rPr>
        <w:t xml:space="preserve">quality, </w:t>
      </w:r>
      <w:r w:rsidR="00F7420A">
        <w:rPr>
          <w:rFonts w:ascii="Arial" w:hAnsi="Arial" w:cs="Arial"/>
        </w:rPr>
        <w:t xml:space="preserve">safe, accessible </w:t>
      </w:r>
      <w:r w:rsidR="00DA2795">
        <w:rPr>
          <w:rFonts w:ascii="Arial" w:hAnsi="Arial" w:cs="Arial"/>
        </w:rPr>
        <w:t>housing</w:t>
      </w:r>
      <w:r w:rsidR="00F7420A">
        <w:rPr>
          <w:rFonts w:ascii="Arial" w:hAnsi="Arial" w:cs="Arial"/>
        </w:rPr>
        <w:t xml:space="preserve"> that promotes independent living</w:t>
      </w:r>
      <w:r w:rsidR="00D32499">
        <w:rPr>
          <w:rFonts w:ascii="Arial" w:hAnsi="Arial" w:cs="Arial"/>
        </w:rPr>
        <w:t>,</w:t>
      </w:r>
      <w:r w:rsidR="00F7420A">
        <w:rPr>
          <w:rFonts w:ascii="Arial" w:hAnsi="Arial" w:cs="Arial"/>
        </w:rPr>
        <w:t xml:space="preserve"> but </w:t>
      </w:r>
      <w:r w:rsidR="00D32499">
        <w:rPr>
          <w:rFonts w:ascii="Arial" w:hAnsi="Arial" w:cs="Arial"/>
        </w:rPr>
        <w:t xml:space="preserve">also </w:t>
      </w:r>
      <w:r w:rsidR="00F7420A">
        <w:rPr>
          <w:rFonts w:ascii="Arial" w:hAnsi="Arial" w:cs="Arial"/>
        </w:rPr>
        <w:t xml:space="preserve">that </w:t>
      </w:r>
      <w:r w:rsidR="00AD3C3F">
        <w:rPr>
          <w:rFonts w:ascii="Arial" w:hAnsi="Arial" w:cs="Arial"/>
        </w:rPr>
        <w:t>people with disability</w:t>
      </w:r>
      <w:r w:rsidR="003851A0">
        <w:rPr>
          <w:rFonts w:ascii="Arial" w:hAnsi="Arial" w:cs="Arial"/>
        </w:rPr>
        <w:t xml:space="preserve"> may</w:t>
      </w:r>
      <w:r w:rsidR="00F7420A">
        <w:rPr>
          <w:rFonts w:ascii="Arial" w:hAnsi="Arial" w:cs="Arial"/>
        </w:rPr>
        <w:t xml:space="preserve"> </w:t>
      </w:r>
      <w:r w:rsidR="00DA2795">
        <w:rPr>
          <w:rFonts w:ascii="Arial" w:hAnsi="Arial" w:cs="Arial"/>
        </w:rPr>
        <w:t>require adequate level</w:t>
      </w:r>
      <w:r w:rsidR="00F7420A">
        <w:rPr>
          <w:rFonts w:ascii="Arial" w:hAnsi="Arial" w:cs="Arial"/>
        </w:rPr>
        <w:t>s</w:t>
      </w:r>
      <w:r w:rsidR="00B54AD8">
        <w:rPr>
          <w:rFonts w:ascii="Arial" w:hAnsi="Arial" w:cs="Arial"/>
        </w:rPr>
        <w:t xml:space="preserve"> of support, </w:t>
      </w:r>
      <w:r w:rsidR="00DA2795">
        <w:rPr>
          <w:rFonts w:ascii="Arial" w:hAnsi="Arial" w:cs="Arial"/>
        </w:rPr>
        <w:t xml:space="preserve">such as </w:t>
      </w:r>
      <w:r w:rsidR="00F7420A">
        <w:rPr>
          <w:rFonts w:ascii="Arial" w:hAnsi="Arial" w:cs="Arial"/>
        </w:rPr>
        <w:t>persona</w:t>
      </w:r>
      <w:r w:rsidR="00DA2795">
        <w:rPr>
          <w:rFonts w:ascii="Arial" w:hAnsi="Arial" w:cs="Arial"/>
        </w:rPr>
        <w:t>l care, domestic assist</w:t>
      </w:r>
      <w:r w:rsidR="00B54AD8">
        <w:rPr>
          <w:rFonts w:ascii="Arial" w:hAnsi="Arial" w:cs="Arial"/>
        </w:rPr>
        <w:t xml:space="preserve">ance and living skills support, to live independently. </w:t>
      </w:r>
    </w:p>
    <w:p w14:paraId="01049645" w14:textId="77777777" w:rsidR="00AD3C3F" w:rsidRDefault="00AD3C3F" w:rsidP="004C5A5E">
      <w:pPr>
        <w:spacing w:after="0" w:line="240" w:lineRule="auto"/>
        <w:rPr>
          <w:rFonts w:ascii="Arial" w:hAnsi="Arial" w:cs="Arial"/>
        </w:rPr>
      </w:pPr>
    </w:p>
    <w:p w14:paraId="38D62456" w14:textId="45771715" w:rsidR="00D32499" w:rsidRDefault="00D32499" w:rsidP="004C5A5E">
      <w:pPr>
        <w:spacing w:after="0" w:line="240" w:lineRule="auto"/>
        <w:rPr>
          <w:rFonts w:ascii="Arial" w:hAnsi="Arial" w:cs="Arial"/>
        </w:rPr>
      </w:pPr>
      <w:r>
        <w:rPr>
          <w:rFonts w:ascii="Arial" w:hAnsi="Arial" w:cs="Arial"/>
        </w:rPr>
        <w:t xml:space="preserve">We </w:t>
      </w:r>
      <w:r w:rsidR="00F9384A">
        <w:rPr>
          <w:rFonts w:ascii="Arial" w:hAnsi="Arial" w:cs="Arial"/>
        </w:rPr>
        <w:t xml:space="preserve">also </w:t>
      </w:r>
      <w:r>
        <w:rPr>
          <w:rFonts w:ascii="Arial" w:hAnsi="Arial" w:cs="Arial"/>
        </w:rPr>
        <w:t>argued that</w:t>
      </w:r>
      <w:r w:rsidR="00F7420A">
        <w:rPr>
          <w:rFonts w:ascii="Arial" w:hAnsi="Arial" w:cs="Arial"/>
        </w:rPr>
        <w:t xml:space="preserve"> the rights of people with disability </w:t>
      </w:r>
      <w:r>
        <w:rPr>
          <w:rFonts w:ascii="Arial" w:hAnsi="Arial" w:cs="Arial"/>
        </w:rPr>
        <w:t>will be</w:t>
      </w:r>
      <w:r w:rsidR="00F7420A">
        <w:rPr>
          <w:rFonts w:ascii="Arial" w:hAnsi="Arial" w:cs="Arial"/>
        </w:rPr>
        <w:t xml:space="preserve"> better protected if housing and supports </w:t>
      </w:r>
      <w:r w:rsidR="00F9384A">
        <w:rPr>
          <w:rFonts w:ascii="Arial" w:hAnsi="Arial" w:cs="Arial"/>
        </w:rPr>
        <w:t>were</w:t>
      </w:r>
      <w:r>
        <w:rPr>
          <w:rFonts w:ascii="Arial" w:hAnsi="Arial" w:cs="Arial"/>
        </w:rPr>
        <w:t xml:space="preserve"> separated, and delivered by different providers. A separation of housing and supports minimises the risks of one provider having what amounts to near full control over </w:t>
      </w:r>
      <w:r w:rsidR="00AF3FD7">
        <w:rPr>
          <w:rFonts w:ascii="Arial" w:hAnsi="Arial" w:cs="Arial"/>
        </w:rPr>
        <w:t>necessary supports in</w:t>
      </w:r>
      <w:r>
        <w:rPr>
          <w:rFonts w:ascii="Arial" w:hAnsi="Arial" w:cs="Arial"/>
        </w:rPr>
        <w:t xml:space="preserve"> person’s life such as housing, food, clothing, daily supports and </w:t>
      </w:r>
      <w:r w:rsidR="00AF3FD7">
        <w:rPr>
          <w:rFonts w:ascii="Arial" w:hAnsi="Arial" w:cs="Arial"/>
        </w:rPr>
        <w:t>participation in the</w:t>
      </w:r>
      <w:r>
        <w:rPr>
          <w:rFonts w:ascii="Arial" w:hAnsi="Arial" w:cs="Arial"/>
        </w:rPr>
        <w:t xml:space="preserve"> community. Such levels of control can</w:t>
      </w:r>
      <w:r w:rsidR="003851A0">
        <w:rPr>
          <w:rFonts w:ascii="Arial" w:hAnsi="Arial" w:cs="Arial"/>
        </w:rPr>
        <w:t xml:space="preserve"> </w:t>
      </w:r>
      <w:r>
        <w:rPr>
          <w:rFonts w:ascii="Arial" w:hAnsi="Arial" w:cs="Arial"/>
        </w:rPr>
        <w:t xml:space="preserve">lead to </w:t>
      </w:r>
      <w:r w:rsidR="00E37CE8">
        <w:rPr>
          <w:rFonts w:ascii="Arial" w:hAnsi="Arial" w:cs="Arial"/>
        </w:rPr>
        <w:t>abuses of human rights.</w:t>
      </w:r>
    </w:p>
    <w:p w14:paraId="0A3CC3AC" w14:textId="77777777" w:rsidR="00DA2795" w:rsidRDefault="00DA2795" w:rsidP="004C5A5E">
      <w:pPr>
        <w:spacing w:after="0" w:line="240" w:lineRule="auto"/>
        <w:rPr>
          <w:rFonts w:ascii="Arial" w:hAnsi="Arial" w:cs="Arial"/>
        </w:rPr>
      </w:pPr>
    </w:p>
    <w:p w14:paraId="582B5B73" w14:textId="046F3F0E" w:rsidR="00DA2795" w:rsidRDefault="00D32499" w:rsidP="004C5A5E">
      <w:pPr>
        <w:spacing w:after="0" w:line="240" w:lineRule="auto"/>
        <w:rPr>
          <w:rFonts w:cstheme="majorHAnsi"/>
        </w:rPr>
      </w:pPr>
      <w:r>
        <w:rPr>
          <w:rFonts w:ascii="Arial" w:hAnsi="Arial" w:cs="Arial"/>
        </w:rPr>
        <w:t>We note that t</w:t>
      </w:r>
      <w:r w:rsidR="00DA2795">
        <w:rPr>
          <w:rFonts w:ascii="Arial" w:hAnsi="Arial" w:cs="Arial"/>
        </w:rPr>
        <w:t>he Act attempted to balance the right to housing and support by attempting to articulate a set of enforceable</w:t>
      </w:r>
      <w:r w:rsidR="005D5633">
        <w:t xml:space="preserve"> and tangible rights. </w:t>
      </w:r>
      <w:r w:rsidR="00E81C63" w:rsidRPr="00E81C63">
        <w:rPr>
          <w:rFonts w:cstheme="majorHAnsi"/>
        </w:rPr>
        <w:t>In our</w:t>
      </w:r>
      <w:r w:rsidR="00E81C63">
        <w:rPr>
          <w:rFonts w:cstheme="majorHAnsi"/>
        </w:rPr>
        <w:t xml:space="preserve"> submission</w:t>
      </w:r>
      <w:r w:rsidR="00E81C63" w:rsidRPr="00E81C63">
        <w:rPr>
          <w:rFonts w:cstheme="majorHAnsi"/>
        </w:rPr>
        <w:t xml:space="preserve"> to the Draft Boarding House Regulation 2013 and associat</w:t>
      </w:r>
      <w:r w:rsidR="00E81C63">
        <w:rPr>
          <w:rFonts w:cstheme="majorHAnsi"/>
        </w:rPr>
        <w:t>ed Regulatory Impact Statement, we maintained our objection</w:t>
      </w:r>
      <w:r w:rsidR="00DA2795">
        <w:rPr>
          <w:rFonts w:cstheme="majorHAnsi"/>
        </w:rPr>
        <w:t xml:space="preserve"> to the Act. We also highlighted how a strong compliance and enforcement approach to the implementation of the Act, </w:t>
      </w:r>
      <w:r w:rsidR="00DE09E7">
        <w:rPr>
          <w:rFonts w:cstheme="majorHAnsi"/>
        </w:rPr>
        <w:t>would</w:t>
      </w:r>
      <w:r w:rsidR="00DA2795">
        <w:rPr>
          <w:rFonts w:cstheme="majorHAnsi"/>
        </w:rPr>
        <w:t xml:space="preserve"> be key to protecting the rights of people with disability. </w:t>
      </w:r>
    </w:p>
    <w:p w14:paraId="12602CF0" w14:textId="77777777" w:rsidR="00DA2795" w:rsidRDefault="00DA2795" w:rsidP="004C5A5E">
      <w:pPr>
        <w:spacing w:after="0" w:line="240" w:lineRule="auto"/>
        <w:rPr>
          <w:rFonts w:cstheme="majorHAnsi"/>
        </w:rPr>
      </w:pPr>
    </w:p>
    <w:p w14:paraId="33F17C4D" w14:textId="77777777" w:rsidR="008A04A1" w:rsidRDefault="001168B7" w:rsidP="004C5A5E">
      <w:pPr>
        <w:spacing w:after="0" w:line="240" w:lineRule="auto"/>
        <w:rPr>
          <w:rFonts w:cstheme="majorHAnsi"/>
        </w:rPr>
      </w:pPr>
      <w:r>
        <w:rPr>
          <w:rFonts w:cstheme="majorHAnsi"/>
        </w:rPr>
        <w:t>Since 2013</w:t>
      </w:r>
      <w:r w:rsidR="00DE09E7">
        <w:rPr>
          <w:rFonts w:cstheme="majorHAnsi"/>
        </w:rPr>
        <w:t>, enforcement has been weak</w:t>
      </w:r>
      <w:r>
        <w:rPr>
          <w:rFonts w:cstheme="majorHAnsi"/>
        </w:rPr>
        <w:t>, showing the considerable flaws in the Act</w:t>
      </w:r>
      <w:r w:rsidR="00DE09E7">
        <w:rPr>
          <w:rFonts w:cstheme="majorHAnsi"/>
        </w:rPr>
        <w:t>.</w:t>
      </w:r>
    </w:p>
    <w:p w14:paraId="10532897" w14:textId="77777777" w:rsidR="00500FB0" w:rsidRDefault="00500FB0" w:rsidP="004C5A5E">
      <w:pPr>
        <w:spacing w:after="0" w:line="240" w:lineRule="auto"/>
        <w:rPr>
          <w:rFonts w:cstheme="majorHAnsi"/>
        </w:rPr>
      </w:pPr>
    </w:p>
    <w:p w14:paraId="173532F7" w14:textId="6CF50AC7" w:rsidR="00EE12A7" w:rsidRDefault="00020A07" w:rsidP="00020A07">
      <w:pPr>
        <w:rPr>
          <w:rFonts w:cstheme="majorHAnsi"/>
        </w:rPr>
      </w:pPr>
      <w:r>
        <w:rPr>
          <w:rFonts w:cstheme="majorHAnsi"/>
        </w:rPr>
        <w:br w:type="page"/>
      </w:r>
    </w:p>
    <w:p w14:paraId="05698160" w14:textId="77777777" w:rsidR="00EE12A7" w:rsidRDefault="00EE12A7" w:rsidP="007F6DA4">
      <w:pPr>
        <w:pStyle w:val="Heading1"/>
        <w:numPr>
          <w:ilvl w:val="0"/>
          <w:numId w:val="11"/>
        </w:numPr>
        <w:spacing w:after="0" w:line="240" w:lineRule="auto"/>
        <w:ind w:left="737" w:hanging="737"/>
        <w:rPr>
          <w:sz w:val="44"/>
          <w:szCs w:val="44"/>
        </w:rPr>
      </w:pPr>
      <w:bookmarkStart w:id="4" w:name="_Toc22121531"/>
      <w:r>
        <w:rPr>
          <w:sz w:val="44"/>
          <w:szCs w:val="44"/>
        </w:rPr>
        <w:lastRenderedPageBreak/>
        <w:t>Our work with the Boarding Houses Advocacy Project</w:t>
      </w:r>
      <w:bookmarkEnd w:id="4"/>
    </w:p>
    <w:p w14:paraId="3B94E856" w14:textId="77777777" w:rsidR="00EE12A7" w:rsidRDefault="00EE12A7" w:rsidP="004C5A5E">
      <w:pPr>
        <w:spacing w:after="0" w:line="240" w:lineRule="auto"/>
      </w:pPr>
    </w:p>
    <w:p w14:paraId="5AA20860" w14:textId="77777777" w:rsidR="00EE12A7" w:rsidRDefault="00EE12A7" w:rsidP="004C5A5E">
      <w:pPr>
        <w:spacing w:after="0" w:line="240" w:lineRule="auto"/>
      </w:pPr>
      <w:r>
        <w:t>PWDA is the national peak representative organisation, the NSW peak body, and a provider of individual advocacy services for people with disability, including the delivery of the NSW Boarding Houses Advocacy Project.</w:t>
      </w:r>
    </w:p>
    <w:p w14:paraId="1528429D" w14:textId="77777777" w:rsidR="00EE12A7" w:rsidRDefault="00EE12A7" w:rsidP="004C5A5E">
      <w:pPr>
        <w:spacing w:after="0" w:line="240" w:lineRule="auto"/>
        <w:rPr>
          <w:rFonts w:cs="Arial"/>
        </w:rPr>
      </w:pPr>
    </w:p>
    <w:p w14:paraId="44903E8D" w14:textId="063BBDE3" w:rsidR="00EE12A7" w:rsidRDefault="00EE12A7" w:rsidP="004C5A5E">
      <w:pPr>
        <w:spacing w:after="0" w:line="240" w:lineRule="auto"/>
        <w:rPr>
          <w:rFonts w:cs="Arial"/>
        </w:rPr>
      </w:pPr>
      <w:r>
        <w:rPr>
          <w:rFonts w:cs="Arial"/>
        </w:rPr>
        <w:t>The Project assists people with disability who live</w:t>
      </w:r>
      <w:r w:rsidR="003C2DCD">
        <w:rPr>
          <w:rFonts w:cs="Arial"/>
        </w:rPr>
        <w:t xml:space="preserve"> in</w:t>
      </w:r>
      <w:r>
        <w:rPr>
          <w:rFonts w:cs="Arial"/>
        </w:rPr>
        <w:t xml:space="preserve"> assisted b</w:t>
      </w:r>
      <w:r w:rsidRPr="00E056BA">
        <w:rPr>
          <w:rFonts w:cs="Arial"/>
        </w:rPr>
        <w:t>oardi</w:t>
      </w:r>
      <w:r>
        <w:rPr>
          <w:rFonts w:cs="Arial"/>
        </w:rPr>
        <w:t>ng h</w:t>
      </w:r>
      <w:r w:rsidRPr="00E056BA">
        <w:rPr>
          <w:rFonts w:cs="Arial"/>
        </w:rPr>
        <w:t>ouses</w:t>
      </w:r>
      <w:r>
        <w:rPr>
          <w:rFonts w:cs="Arial"/>
        </w:rPr>
        <w:t xml:space="preserve"> (ABHs)</w:t>
      </w:r>
      <w:r w:rsidRPr="00E056BA">
        <w:rPr>
          <w:rFonts w:cs="Arial"/>
        </w:rPr>
        <w:t xml:space="preserve"> across NSW</w:t>
      </w:r>
      <w:r w:rsidR="003C2DCD">
        <w:rPr>
          <w:rFonts w:cs="Arial"/>
        </w:rPr>
        <w:t xml:space="preserve">. The NSW Government has funded us to deliver the </w:t>
      </w:r>
      <w:r w:rsidR="003C2DCD" w:rsidRPr="00E056BA">
        <w:rPr>
          <w:rFonts w:cs="Arial"/>
        </w:rPr>
        <w:t>Boarding House</w:t>
      </w:r>
      <w:r w:rsidR="003C2DCD">
        <w:rPr>
          <w:rFonts w:cs="Arial"/>
        </w:rPr>
        <w:t>s</w:t>
      </w:r>
      <w:r w:rsidR="003C2DCD" w:rsidRPr="00E056BA">
        <w:rPr>
          <w:rFonts w:cs="Arial"/>
        </w:rPr>
        <w:t xml:space="preserve"> Advo</w:t>
      </w:r>
      <w:r w:rsidR="003C2DCD">
        <w:rPr>
          <w:rFonts w:cs="Arial"/>
        </w:rPr>
        <w:t>cacy Project since 2002, in recognition of</w:t>
      </w:r>
      <w:r>
        <w:rPr>
          <w:rFonts w:cs="Arial"/>
        </w:rPr>
        <w:t xml:space="preserve"> </w:t>
      </w:r>
      <w:r w:rsidR="003C2DCD">
        <w:rPr>
          <w:rFonts w:cs="Arial"/>
        </w:rPr>
        <w:t xml:space="preserve">the </w:t>
      </w:r>
      <w:r w:rsidRPr="00E056BA">
        <w:rPr>
          <w:rFonts w:cs="Arial"/>
        </w:rPr>
        <w:t xml:space="preserve">considerable risks for people with disability living in this form of </w:t>
      </w:r>
      <w:r>
        <w:rPr>
          <w:rFonts w:cs="Arial"/>
        </w:rPr>
        <w:t>congregate</w:t>
      </w:r>
      <w:r w:rsidRPr="00E056BA">
        <w:rPr>
          <w:rFonts w:cs="Arial"/>
        </w:rPr>
        <w:t xml:space="preserve"> accommodation</w:t>
      </w:r>
      <w:r>
        <w:rPr>
          <w:rFonts w:cs="Arial"/>
        </w:rPr>
        <w:t xml:space="preserve">. </w:t>
      </w:r>
    </w:p>
    <w:p w14:paraId="6CBC85EE" w14:textId="77777777" w:rsidR="00EE12A7" w:rsidRDefault="00EE12A7" w:rsidP="004C5A5E">
      <w:pPr>
        <w:spacing w:after="0" w:line="240" w:lineRule="auto"/>
        <w:rPr>
          <w:rFonts w:cs="Arial"/>
        </w:rPr>
      </w:pPr>
    </w:p>
    <w:p w14:paraId="176AEC15" w14:textId="77777777" w:rsidR="00EE12A7" w:rsidRDefault="00EE12A7" w:rsidP="004C5A5E">
      <w:pPr>
        <w:spacing w:after="0" w:line="240" w:lineRule="auto"/>
        <w:rPr>
          <w:rFonts w:cs="Arial"/>
        </w:rPr>
      </w:pPr>
      <w:r>
        <w:rPr>
          <w:rFonts w:cs="Arial"/>
        </w:rPr>
        <w:t xml:space="preserve">Our work with the Project includes: </w:t>
      </w:r>
    </w:p>
    <w:p w14:paraId="7BEF9567" w14:textId="77777777" w:rsidR="00EE12A7" w:rsidRDefault="00EE12A7" w:rsidP="004C5A5E">
      <w:pPr>
        <w:spacing w:after="0" w:line="240" w:lineRule="auto"/>
        <w:rPr>
          <w:rFonts w:cs="Arial"/>
        </w:rPr>
      </w:pPr>
    </w:p>
    <w:p w14:paraId="31437DF7" w14:textId="79EDCF5E" w:rsidR="00EE12A7" w:rsidRDefault="00EE12A7" w:rsidP="007F6DA4">
      <w:pPr>
        <w:pStyle w:val="ListParagraph"/>
        <w:numPr>
          <w:ilvl w:val="0"/>
          <w:numId w:val="16"/>
        </w:numPr>
        <w:spacing w:after="0" w:line="240" w:lineRule="auto"/>
        <w:rPr>
          <w:rFonts w:cs="Arial"/>
        </w:rPr>
      </w:pPr>
      <w:r w:rsidRPr="00F9384A">
        <w:rPr>
          <w:rFonts w:cs="Arial"/>
        </w:rPr>
        <w:t>facilitating people with disability to participate and mak</w:t>
      </w:r>
      <w:r w:rsidR="003C2DCD">
        <w:rPr>
          <w:rFonts w:cs="Arial"/>
        </w:rPr>
        <w:t xml:space="preserve">e decisions as they move to </w:t>
      </w:r>
      <w:r w:rsidRPr="00F9384A">
        <w:rPr>
          <w:rFonts w:cs="Arial"/>
        </w:rPr>
        <w:t>new living arrangements, with especially intensive input requi</w:t>
      </w:r>
      <w:r w:rsidR="003C2DCD">
        <w:rPr>
          <w:rFonts w:cs="Arial"/>
        </w:rPr>
        <w:t>red during the closure of an boarding house</w:t>
      </w:r>
    </w:p>
    <w:p w14:paraId="054435CA" w14:textId="77777777" w:rsidR="00EE12A7" w:rsidRDefault="00EE12A7" w:rsidP="004C5A5E">
      <w:pPr>
        <w:pStyle w:val="ListParagraph"/>
        <w:spacing w:after="0" w:line="240" w:lineRule="auto"/>
        <w:ind w:left="720"/>
        <w:rPr>
          <w:rFonts w:cs="Arial"/>
        </w:rPr>
      </w:pPr>
    </w:p>
    <w:p w14:paraId="24D03DAF" w14:textId="35950C7A" w:rsidR="00EE12A7" w:rsidRDefault="00EE12A7" w:rsidP="007F6DA4">
      <w:pPr>
        <w:pStyle w:val="ListParagraph"/>
        <w:numPr>
          <w:ilvl w:val="0"/>
          <w:numId w:val="16"/>
        </w:numPr>
        <w:spacing w:after="0" w:line="240" w:lineRule="auto"/>
        <w:rPr>
          <w:rFonts w:cs="Arial"/>
        </w:rPr>
      </w:pPr>
      <w:r>
        <w:rPr>
          <w:rFonts w:cs="Arial"/>
        </w:rPr>
        <w:t>providing</w:t>
      </w:r>
      <w:r w:rsidRPr="00F9384A">
        <w:rPr>
          <w:rFonts w:cs="Arial"/>
        </w:rPr>
        <w:t xml:space="preserve"> independent advocacy and information support for people wit</w:t>
      </w:r>
      <w:r w:rsidR="003C2DCD">
        <w:rPr>
          <w:rFonts w:cs="Arial"/>
        </w:rPr>
        <w:t>h disability in dealing with</w:t>
      </w:r>
      <w:r w:rsidRPr="00F9384A">
        <w:rPr>
          <w:rFonts w:cs="Arial"/>
        </w:rPr>
        <w:t xml:space="preserve"> manag</w:t>
      </w:r>
      <w:r>
        <w:rPr>
          <w:rFonts w:cs="Arial"/>
        </w:rPr>
        <w:t>ers and other service providers</w:t>
      </w:r>
    </w:p>
    <w:p w14:paraId="63DB17FF" w14:textId="77777777" w:rsidR="00EE12A7" w:rsidRPr="002D214D" w:rsidRDefault="00EE12A7" w:rsidP="004C5A5E">
      <w:pPr>
        <w:spacing w:after="0" w:line="240" w:lineRule="auto"/>
        <w:rPr>
          <w:rFonts w:cs="Arial"/>
        </w:rPr>
      </w:pPr>
    </w:p>
    <w:p w14:paraId="67347F08" w14:textId="4E32A95D" w:rsidR="00EE12A7" w:rsidRDefault="00EE12A7" w:rsidP="007F6DA4">
      <w:pPr>
        <w:pStyle w:val="ListParagraph"/>
        <w:numPr>
          <w:ilvl w:val="0"/>
          <w:numId w:val="16"/>
        </w:numPr>
        <w:spacing w:after="0" w:line="240" w:lineRule="auto"/>
        <w:rPr>
          <w:rFonts w:cs="Arial"/>
        </w:rPr>
      </w:pPr>
      <w:r>
        <w:rPr>
          <w:rFonts w:cs="Arial"/>
        </w:rPr>
        <w:t xml:space="preserve">visiting </w:t>
      </w:r>
      <w:r w:rsidRPr="002D214D">
        <w:rPr>
          <w:rFonts w:cs="Arial"/>
        </w:rPr>
        <w:t>A</w:t>
      </w:r>
      <w:r>
        <w:rPr>
          <w:rFonts w:cs="Arial"/>
        </w:rPr>
        <w:t xml:space="preserve">BHs in NSW on a regular basis and </w:t>
      </w:r>
      <w:r w:rsidRPr="002D214D">
        <w:rPr>
          <w:rFonts w:cs="Arial"/>
        </w:rPr>
        <w:t>assist</w:t>
      </w:r>
      <w:r>
        <w:rPr>
          <w:rFonts w:cs="Arial"/>
        </w:rPr>
        <w:t>ing</w:t>
      </w:r>
      <w:r w:rsidRPr="002D214D">
        <w:rPr>
          <w:rFonts w:cs="Arial"/>
        </w:rPr>
        <w:t xml:space="preserve"> people with disability living in these establishments to understand their rights and raise complaints when t</w:t>
      </w:r>
      <w:r w:rsidR="003C2DCD">
        <w:rPr>
          <w:rFonts w:cs="Arial"/>
        </w:rPr>
        <w:t>hose rights have been breached</w:t>
      </w:r>
    </w:p>
    <w:p w14:paraId="63FA373C" w14:textId="77777777" w:rsidR="00EE12A7" w:rsidRPr="002D214D" w:rsidRDefault="00EE12A7" w:rsidP="004C5A5E">
      <w:pPr>
        <w:pStyle w:val="ListParagraph"/>
        <w:spacing w:after="0" w:line="240" w:lineRule="auto"/>
        <w:rPr>
          <w:rFonts w:cs="Arial"/>
        </w:rPr>
      </w:pPr>
    </w:p>
    <w:p w14:paraId="1125F721" w14:textId="320C8162" w:rsidR="00EE12A7" w:rsidRDefault="00EE12A7" w:rsidP="007F6DA4">
      <w:pPr>
        <w:pStyle w:val="ListParagraph"/>
        <w:numPr>
          <w:ilvl w:val="0"/>
          <w:numId w:val="16"/>
        </w:numPr>
        <w:spacing w:after="0" w:line="240" w:lineRule="auto"/>
        <w:rPr>
          <w:rFonts w:cs="Arial"/>
        </w:rPr>
      </w:pPr>
      <w:r>
        <w:rPr>
          <w:rFonts w:cs="Arial"/>
        </w:rPr>
        <w:t>monitoring</w:t>
      </w:r>
      <w:r w:rsidRPr="002D214D">
        <w:rPr>
          <w:rFonts w:cs="Arial"/>
        </w:rPr>
        <w:t xml:space="preserve"> the conditions that people with disability are living in and report</w:t>
      </w:r>
      <w:r>
        <w:rPr>
          <w:rFonts w:cs="Arial"/>
        </w:rPr>
        <w:t>ing</w:t>
      </w:r>
      <w:r w:rsidRPr="002D214D">
        <w:rPr>
          <w:rFonts w:cs="Arial"/>
        </w:rPr>
        <w:t xml:space="preserve"> to the Department of Communities and Justice (DCJ) on any breaches of the Regulation </w:t>
      </w:r>
    </w:p>
    <w:p w14:paraId="788669E7" w14:textId="77777777" w:rsidR="00EE12A7" w:rsidRPr="002D214D" w:rsidRDefault="00EE12A7" w:rsidP="004C5A5E">
      <w:pPr>
        <w:pStyle w:val="ListParagraph"/>
        <w:spacing w:after="0" w:line="240" w:lineRule="auto"/>
        <w:rPr>
          <w:rFonts w:cs="Arial"/>
        </w:rPr>
      </w:pPr>
    </w:p>
    <w:p w14:paraId="5799B69B" w14:textId="51EDFA09" w:rsidR="00EE12A7" w:rsidRDefault="00EE12A7" w:rsidP="007F6DA4">
      <w:pPr>
        <w:pStyle w:val="ListParagraph"/>
        <w:numPr>
          <w:ilvl w:val="0"/>
          <w:numId w:val="16"/>
        </w:numPr>
        <w:spacing w:after="0" w:line="240" w:lineRule="auto"/>
        <w:rPr>
          <w:rFonts w:cs="Arial"/>
        </w:rPr>
      </w:pPr>
      <w:r>
        <w:rPr>
          <w:rFonts w:cs="Arial"/>
        </w:rPr>
        <w:t>t</w:t>
      </w:r>
      <w:r w:rsidRPr="002D214D">
        <w:rPr>
          <w:rFonts w:cs="Arial"/>
        </w:rPr>
        <w:t>his includes monitoring compliance with Section 43 of the Act, regarding the standards for services provided to people with disability around their physical and mental welfare, education, social activities,</w:t>
      </w:r>
      <w:r w:rsidR="003C2DCD">
        <w:rPr>
          <w:rFonts w:cs="Arial"/>
        </w:rPr>
        <w:t xml:space="preserve"> personal protection and meals</w:t>
      </w:r>
    </w:p>
    <w:p w14:paraId="3EFF4388" w14:textId="77777777" w:rsidR="00EE12A7" w:rsidRPr="002D214D" w:rsidRDefault="00EE12A7" w:rsidP="004C5A5E">
      <w:pPr>
        <w:pStyle w:val="ListParagraph"/>
        <w:spacing w:after="0" w:line="240" w:lineRule="auto"/>
        <w:rPr>
          <w:rFonts w:cs="Arial"/>
        </w:rPr>
      </w:pPr>
    </w:p>
    <w:p w14:paraId="61CE8F79" w14:textId="5D344D84" w:rsidR="00EE12A7" w:rsidRDefault="00EE12A7" w:rsidP="007F6DA4">
      <w:pPr>
        <w:pStyle w:val="ListParagraph"/>
        <w:numPr>
          <w:ilvl w:val="0"/>
          <w:numId w:val="16"/>
        </w:numPr>
        <w:spacing w:after="0" w:line="240" w:lineRule="auto"/>
        <w:rPr>
          <w:rFonts w:cs="Arial"/>
        </w:rPr>
      </w:pPr>
      <w:r>
        <w:rPr>
          <w:rFonts w:cs="Arial"/>
        </w:rPr>
        <w:t>observing</w:t>
      </w:r>
      <w:r w:rsidRPr="002D214D">
        <w:rPr>
          <w:rFonts w:cs="Arial"/>
        </w:rPr>
        <w:t xml:space="preserve"> the standard of accommodation provided to people with disability, such as the standards concerning their bedrooms, bathro</w:t>
      </w:r>
      <w:r w:rsidR="003C2DCD">
        <w:rPr>
          <w:rFonts w:cs="Arial"/>
        </w:rPr>
        <w:t>oms and other rooms in ABHs</w:t>
      </w:r>
    </w:p>
    <w:p w14:paraId="4C62F158" w14:textId="77777777" w:rsidR="00EE12A7" w:rsidRPr="002D214D" w:rsidRDefault="00EE12A7" w:rsidP="004C5A5E">
      <w:pPr>
        <w:pStyle w:val="ListParagraph"/>
        <w:spacing w:after="0" w:line="240" w:lineRule="auto"/>
        <w:rPr>
          <w:rFonts w:cs="Arial"/>
        </w:rPr>
      </w:pPr>
    </w:p>
    <w:p w14:paraId="0AD19563" w14:textId="75337F82" w:rsidR="00EE12A7" w:rsidRPr="002D214D" w:rsidRDefault="00EE12A7" w:rsidP="007F6DA4">
      <w:pPr>
        <w:pStyle w:val="ListParagraph"/>
        <w:numPr>
          <w:ilvl w:val="0"/>
          <w:numId w:val="16"/>
        </w:numPr>
        <w:spacing w:after="0" w:line="240" w:lineRule="auto"/>
        <w:rPr>
          <w:rFonts w:cs="Arial"/>
        </w:rPr>
      </w:pPr>
      <w:r>
        <w:rPr>
          <w:rFonts w:cs="Arial"/>
        </w:rPr>
        <w:t xml:space="preserve">Further monitoring the </w:t>
      </w:r>
      <w:r w:rsidR="003C2DCD">
        <w:rPr>
          <w:rFonts w:cs="Arial"/>
        </w:rPr>
        <w:t xml:space="preserve">adherence to </w:t>
      </w:r>
      <w:r w:rsidRPr="002D214D">
        <w:rPr>
          <w:rFonts w:cs="Arial"/>
        </w:rPr>
        <w:t>policies required under Section 16 of the Regulation</w:t>
      </w:r>
      <w:r>
        <w:rPr>
          <w:rFonts w:cs="Arial"/>
        </w:rPr>
        <w:t>,</w:t>
      </w:r>
      <w:r w:rsidRPr="002D214D">
        <w:rPr>
          <w:rFonts w:cs="Arial"/>
        </w:rPr>
        <w:t xml:space="preserve"> and inform</w:t>
      </w:r>
      <w:r>
        <w:rPr>
          <w:rFonts w:cs="Arial"/>
        </w:rPr>
        <w:t>ing</w:t>
      </w:r>
      <w:r w:rsidRPr="002D214D">
        <w:rPr>
          <w:rFonts w:cs="Arial"/>
        </w:rPr>
        <w:t xml:space="preserve"> DCJ of unethical conduct by staff members (failure to follow procedures for handling complaints, breaches of resident confidentiality, unreported illness, accident and emergency treatment, failure to properly administer medication and manage infectious diseases, denial of p</w:t>
      </w:r>
      <w:r>
        <w:rPr>
          <w:rFonts w:cs="Arial"/>
        </w:rPr>
        <w:t xml:space="preserve">roper food and nutrition, </w:t>
      </w:r>
      <w:proofErr w:type="spellStart"/>
      <w:r>
        <w:rPr>
          <w:rFonts w:cs="Arial"/>
        </w:rPr>
        <w:t>etc</w:t>
      </w:r>
      <w:proofErr w:type="spellEnd"/>
      <w:r>
        <w:rPr>
          <w:rFonts w:cs="Arial"/>
        </w:rPr>
        <w:t>).</w:t>
      </w:r>
    </w:p>
    <w:p w14:paraId="255CB755" w14:textId="77777777" w:rsidR="00EE12A7" w:rsidRDefault="00EE12A7" w:rsidP="004C5A5E">
      <w:pPr>
        <w:spacing w:after="0" w:line="240" w:lineRule="auto"/>
      </w:pPr>
    </w:p>
    <w:p w14:paraId="3CAF61D6" w14:textId="0FAB5687" w:rsidR="00EE12A7" w:rsidRDefault="00EE12A7" w:rsidP="008A44E3">
      <w:pPr>
        <w:spacing w:after="0" w:line="240" w:lineRule="auto"/>
        <w:rPr>
          <w:rFonts w:cstheme="majorHAnsi"/>
        </w:rPr>
      </w:pPr>
      <w:r w:rsidRPr="00BB72A1">
        <w:rPr>
          <w:rFonts w:cstheme="majorHAnsi"/>
        </w:rPr>
        <w:t xml:space="preserve">PWDA is </w:t>
      </w:r>
      <w:r>
        <w:rPr>
          <w:rFonts w:cstheme="majorHAnsi"/>
        </w:rPr>
        <w:t xml:space="preserve">also </w:t>
      </w:r>
      <w:r w:rsidRPr="00BB72A1">
        <w:rPr>
          <w:rFonts w:cstheme="majorHAnsi"/>
        </w:rPr>
        <w:t>a long standing member o</w:t>
      </w:r>
      <w:r>
        <w:rPr>
          <w:rFonts w:cstheme="majorHAnsi"/>
        </w:rPr>
        <w:t xml:space="preserve">f the </w:t>
      </w:r>
      <w:r w:rsidRPr="00BB72A1">
        <w:rPr>
          <w:rFonts w:cstheme="majorHAnsi"/>
        </w:rPr>
        <w:t>Boarding House</w:t>
      </w:r>
      <w:r>
        <w:rPr>
          <w:rFonts w:cstheme="majorHAnsi"/>
        </w:rPr>
        <w:t>s</w:t>
      </w:r>
      <w:r w:rsidRPr="00BB72A1">
        <w:rPr>
          <w:rFonts w:cstheme="majorHAnsi"/>
        </w:rPr>
        <w:t xml:space="preserve"> Expert Advisory Group (BH</w:t>
      </w:r>
      <w:r>
        <w:rPr>
          <w:rFonts w:cstheme="majorHAnsi"/>
        </w:rPr>
        <w:t xml:space="preserve">EAG) that provides </w:t>
      </w:r>
      <w:r w:rsidRPr="00BB72A1">
        <w:rPr>
          <w:rFonts w:cstheme="majorHAnsi"/>
        </w:rPr>
        <w:t xml:space="preserve">regular feedback to the Minister for </w:t>
      </w:r>
      <w:r>
        <w:rPr>
          <w:rFonts w:cstheme="majorHAnsi"/>
        </w:rPr>
        <w:t>Families, Communities and Disability Services and the Department.</w:t>
      </w:r>
    </w:p>
    <w:p w14:paraId="3E005B4B" w14:textId="673185BC" w:rsidR="008A04A1" w:rsidRPr="00D92D6C" w:rsidRDefault="008A04A1" w:rsidP="007F6DA4">
      <w:pPr>
        <w:pStyle w:val="Heading1"/>
        <w:numPr>
          <w:ilvl w:val="0"/>
          <w:numId w:val="11"/>
        </w:numPr>
        <w:ind w:left="567" w:hanging="567"/>
        <w:rPr>
          <w:sz w:val="44"/>
          <w:szCs w:val="44"/>
        </w:rPr>
      </w:pPr>
      <w:bookmarkStart w:id="5" w:name="_Toc22121532"/>
      <w:r w:rsidRPr="00D92D6C">
        <w:rPr>
          <w:sz w:val="44"/>
          <w:szCs w:val="44"/>
        </w:rPr>
        <w:lastRenderedPageBreak/>
        <w:t>Summary of Recommendations</w:t>
      </w:r>
      <w:bookmarkEnd w:id="5"/>
    </w:p>
    <w:p w14:paraId="5E49194C" w14:textId="1F2D260B" w:rsidR="008A04A1" w:rsidRPr="009C4B13" w:rsidRDefault="008A04A1" w:rsidP="009C4B13">
      <w:pPr>
        <w:rPr>
          <w:rFonts w:ascii="VAG Rounded" w:eastAsiaTheme="majorEastAsia" w:hAnsi="VAG Rounded" w:cstheme="majorBidi"/>
          <w:b/>
          <w:color w:val="005496" w:themeColor="accent1"/>
          <w:sz w:val="32"/>
          <w:szCs w:val="26"/>
        </w:rPr>
      </w:pPr>
      <w:bookmarkStart w:id="6" w:name="_Toc21712497"/>
      <w:r w:rsidRPr="009C4B13">
        <w:rPr>
          <w:rFonts w:ascii="VAG Rounded" w:eastAsiaTheme="majorEastAsia" w:hAnsi="VAG Rounded" w:cstheme="majorBidi"/>
          <w:b/>
          <w:color w:val="005496" w:themeColor="accent1"/>
          <w:sz w:val="32"/>
          <w:szCs w:val="26"/>
        </w:rPr>
        <w:t>Key Recommendation</w:t>
      </w:r>
    </w:p>
    <w:p w14:paraId="3210EC6D" w14:textId="77777777" w:rsidR="00B90F89" w:rsidRPr="00B90F89" w:rsidRDefault="00B90F89" w:rsidP="00B90F89"/>
    <w:p w14:paraId="355C6E9F" w14:textId="077F3550" w:rsidR="008A04A1" w:rsidRDefault="008A04A1" w:rsidP="008A04A1">
      <w:pPr>
        <w:spacing w:after="0" w:line="240" w:lineRule="auto"/>
      </w:pPr>
      <w:r w:rsidRPr="00365AF8">
        <w:rPr>
          <w:b/>
        </w:rPr>
        <w:t>Recommendation 1</w:t>
      </w:r>
      <w:r w:rsidRPr="00365AF8">
        <w:t xml:space="preserve"> – </w:t>
      </w:r>
      <w:r>
        <w:t>That the Act clearly provide</w:t>
      </w:r>
      <w:r w:rsidR="00E239BF">
        <w:t>s</w:t>
      </w:r>
      <w:r>
        <w:t xml:space="preserve"> that all people with disability living in Assisted Boarding Houses are transitioned out by 2024, and are supported to live independently in contemporary affordable accessible housing. The Act must also ensure adequate independent supports are also provided, and no</w:t>
      </w:r>
      <w:r w:rsidR="00C8102A">
        <w:t xml:space="preserve"> person</w:t>
      </w:r>
      <w:r>
        <w:t xml:space="preserve"> with disability enter</w:t>
      </w:r>
      <w:r w:rsidR="00893C3F">
        <w:t>s</w:t>
      </w:r>
      <w:r>
        <w:t xml:space="preserve"> a General or Assisted Boarding House in the future.</w:t>
      </w:r>
    </w:p>
    <w:p w14:paraId="360CA6D3" w14:textId="77777777" w:rsidR="008A04A1" w:rsidRDefault="008A04A1" w:rsidP="008A04A1">
      <w:pPr>
        <w:pStyle w:val="Heading1"/>
        <w:spacing w:after="0" w:line="240" w:lineRule="auto"/>
        <w:rPr>
          <w:sz w:val="28"/>
          <w:szCs w:val="28"/>
        </w:rPr>
      </w:pPr>
    </w:p>
    <w:p w14:paraId="1E68B70F" w14:textId="77777777" w:rsidR="008A04A1" w:rsidRPr="009C4B13" w:rsidRDefault="008A04A1" w:rsidP="009C4B13">
      <w:pPr>
        <w:rPr>
          <w:rFonts w:ascii="VAG Rounded" w:eastAsiaTheme="majorEastAsia" w:hAnsi="VAG Rounded" w:cstheme="majorBidi"/>
          <w:b/>
          <w:color w:val="005496" w:themeColor="accent1"/>
          <w:sz w:val="32"/>
          <w:szCs w:val="26"/>
        </w:rPr>
      </w:pPr>
      <w:r w:rsidRPr="009C4B13">
        <w:rPr>
          <w:rFonts w:ascii="VAG Rounded" w:eastAsiaTheme="majorEastAsia" w:hAnsi="VAG Rounded" w:cstheme="majorBidi"/>
          <w:b/>
          <w:color w:val="005496" w:themeColor="accent1"/>
          <w:sz w:val="32"/>
          <w:szCs w:val="26"/>
        </w:rPr>
        <w:t>Scope of the Boarding Houses Act 2012 and the impact of the National Disability Insurance Scheme</w:t>
      </w:r>
      <w:bookmarkEnd w:id="6"/>
    </w:p>
    <w:p w14:paraId="32437C16" w14:textId="77777777" w:rsidR="008A04A1" w:rsidRDefault="008A04A1" w:rsidP="008A04A1">
      <w:pPr>
        <w:spacing w:after="0" w:line="240" w:lineRule="auto"/>
      </w:pPr>
    </w:p>
    <w:p w14:paraId="61FC3653" w14:textId="77777777" w:rsidR="008A04A1" w:rsidRPr="00070E75" w:rsidRDefault="008A04A1" w:rsidP="008A04A1">
      <w:pPr>
        <w:spacing w:after="0" w:line="240" w:lineRule="auto"/>
        <w:rPr>
          <w:rFonts w:ascii="Arial" w:hAnsi="Arial" w:cs="Arial"/>
        </w:rPr>
      </w:pPr>
      <w:r w:rsidRPr="00070E75">
        <w:rPr>
          <w:rFonts w:ascii="Arial" w:hAnsi="Arial" w:cs="Arial"/>
          <w:b/>
        </w:rPr>
        <w:t>Recommendation 2 –</w:t>
      </w:r>
      <w:r w:rsidRPr="00070E75">
        <w:rPr>
          <w:rFonts w:ascii="Arial" w:hAnsi="Arial" w:cs="Arial"/>
        </w:rPr>
        <w:t xml:space="preserve"> That the application of the Act continues to exclude Specialist Disability Accommodation providers.</w:t>
      </w:r>
    </w:p>
    <w:p w14:paraId="23BD024B" w14:textId="77777777" w:rsidR="008A04A1" w:rsidRPr="00070E75" w:rsidRDefault="008A04A1" w:rsidP="008A04A1">
      <w:pPr>
        <w:spacing w:after="0" w:line="240" w:lineRule="auto"/>
        <w:rPr>
          <w:rFonts w:ascii="Arial" w:hAnsi="Arial" w:cs="Arial"/>
        </w:rPr>
      </w:pPr>
    </w:p>
    <w:p w14:paraId="250DBF8E" w14:textId="77CD4F30" w:rsidR="008A04A1" w:rsidRPr="00070E75" w:rsidRDefault="008A04A1" w:rsidP="008A04A1">
      <w:pPr>
        <w:spacing w:after="0" w:line="240" w:lineRule="auto"/>
        <w:rPr>
          <w:rFonts w:ascii="Arial" w:hAnsi="Arial" w:cs="Arial"/>
        </w:rPr>
      </w:pPr>
      <w:r w:rsidRPr="00070E75">
        <w:rPr>
          <w:rFonts w:ascii="Arial" w:hAnsi="Arial" w:cs="Arial"/>
          <w:b/>
        </w:rPr>
        <w:t>Recommendation 3 –</w:t>
      </w:r>
      <w:r w:rsidRPr="00070E75">
        <w:rPr>
          <w:rFonts w:ascii="Arial" w:hAnsi="Arial" w:cs="Arial"/>
        </w:rPr>
        <w:t xml:space="preserve"> That the application of t</w:t>
      </w:r>
      <w:r w:rsidR="003C2DCD">
        <w:rPr>
          <w:rFonts w:ascii="Arial" w:hAnsi="Arial" w:cs="Arial"/>
        </w:rPr>
        <w:t>he Act is extended to prohibit p</w:t>
      </w:r>
      <w:r w:rsidRPr="00070E75">
        <w:rPr>
          <w:rFonts w:ascii="Arial" w:hAnsi="Arial" w:cs="Arial"/>
        </w:rPr>
        <w:t xml:space="preserve">roprietors of Assisted Boarding Houses to be registered as NDIS providers and deliver Supported Independent Living (SIL) packages. This will promote the separation </w:t>
      </w:r>
      <w:r w:rsidR="00893C3F">
        <w:rPr>
          <w:rFonts w:ascii="Arial" w:hAnsi="Arial" w:cs="Arial"/>
        </w:rPr>
        <w:t>of</w:t>
      </w:r>
      <w:r w:rsidRPr="00070E75">
        <w:rPr>
          <w:rFonts w:ascii="Arial" w:hAnsi="Arial" w:cs="Arial"/>
        </w:rPr>
        <w:t xml:space="preserve"> housing and the delivery of supports in the Act.</w:t>
      </w:r>
    </w:p>
    <w:p w14:paraId="1B7A68EE" w14:textId="77777777" w:rsidR="008A04A1" w:rsidRDefault="008A04A1" w:rsidP="008A04A1">
      <w:pPr>
        <w:spacing w:after="0" w:line="240" w:lineRule="auto"/>
      </w:pPr>
    </w:p>
    <w:p w14:paraId="42182ABB" w14:textId="77777777" w:rsidR="008A04A1" w:rsidRPr="009C4B13" w:rsidRDefault="008A04A1" w:rsidP="009C4B13">
      <w:pPr>
        <w:rPr>
          <w:rFonts w:ascii="VAG Rounded" w:eastAsiaTheme="majorEastAsia" w:hAnsi="VAG Rounded" w:cstheme="majorBidi"/>
          <w:b/>
          <w:color w:val="005496" w:themeColor="accent1"/>
          <w:sz w:val="32"/>
          <w:szCs w:val="26"/>
        </w:rPr>
      </w:pPr>
      <w:bookmarkStart w:id="7" w:name="_Toc21712498"/>
      <w:r w:rsidRPr="009C4B13">
        <w:rPr>
          <w:rFonts w:ascii="VAG Rounded" w:eastAsiaTheme="majorEastAsia" w:hAnsi="VAG Rounded" w:cstheme="majorBidi"/>
          <w:b/>
          <w:color w:val="005496" w:themeColor="accent1"/>
          <w:sz w:val="32"/>
          <w:szCs w:val="26"/>
        </w:rPr>
        <w:t>Registration of boarding houses and information on the public Register</w:t>
      </w:r>
      <w:bookmarkEnd w:id="7"/>
    </w:p>
    <w:p w14:paraId="342C3195" w14:textId="77777777" w:rsidR="008A04A1" w:rsidRDefault="008A04A1" w:rsidP="008A04A1">
      <w:pPr>
        <w:spacing w:after="0"/>
      </w:pPr>
    </w:p>
    <w:p w14:paraId="1E76FF51" w14:textId="766C6443" w:rsidR="008A04A1" w:rsidRPr="00070E75" w:rsidRDefault="008A04A1" w:rsidP="008A04A1">
      <w:pPr>
        <w:spacing w:after="0" w:line="240" w:lineRule="auto"/>
        <w:rPr>
          <w:rFonts w:ascii="Arial" w:hAnsi="Arial" w:cs="Arial"/>
        </w:rPr>
      </w:pPr>
      <w:r w:rsidRPr="00070E75">
        <w:rPr>
          <w:rFonts w:ascii="Arial" w:hAnsi="Arial" w:cs="Arial"/>
          <w:b/>
        </w:rPr>
        <w:t>Recommendation 4 –</w:t>
      </w:r>
      <w:r w:rsidRPr="00070E75">
        <w:rPr>
          <w:rFonts w:ascii="Arial" w:hAnsi="Arial" w:cs="Arial"/>
        </w:rPr>
        <w:t xml:space="preserve"> That the NSW Government adds further particulars in the public Register on all enforcement and compliance action taken in respect to registrable</w:t>
      </w:r>
      <w:r w:rsidR="003C2DCD">
        <w:rPr>
          <w:rFonts w:ascii="Arial" w:hAnsi="Arial" w:cs="Arial"/>
        </w:rPr>
        <w:t xml:space="preserve"> boarding houses, p</w:t>
      </w:r>
      <w:r w:rsidRPr="00070E75">
        <w:rPr>
          <w:rFonts w:ascii="Arial" w:hAnsi="Arial" w:cs="Arial"/>
        </w:rPr>
        <w:t>roprietors and staff.</w:t>
      </w:r>
    </w:p>
    <w:p w14:paraId="562D8643" w14:textId="77777777" w:rsidR="008A04A1" w:rsidRPr="00070E75" w:rsidRDefault="008A04A1" w:rsidP="008A04A1">
      <w:pPr>
        <w:spacing w:after="0"/>
        <w:rPr>
          <w:rFonts w:ascii="Arial" w:hAnsi="Arial" w:cs="Arial"/>
        </w:rPr>
      </w:pPr>
    </w:p>
    <w:p w14:paraId="2B84AF41" w14:textId="77777777" w:rsidR="008A04A1" w:rsidRPr="0059221A" w:rsidRDefault="008A04A1" w:rsidP="008A04A1">
      <w:pPr>
        <w:spacing w:after="0" w:line="240" w:lineRule="auto"/>
        <w:rPr>
          <w:rFonts w:ascii="Arial" w:hAnsi="Arial" w:cs="Arial"/>
        </w:rPr>
      </w:pPr>
      <w:r w:rsidRPr="00070E75">
        <w:rPr>
          <w:rFonts w:ascii="Arial" w:hAnsi="Arial" w:cs="Arial"/>
          <w:b/>
        </w:rPr>
        <w:t>Recommendation 5 –</w:t>
      </w:r>
      <w:r w:rsidRPr="00070E75">
        <w:rPr>
          <w:rFonts w:ascii="Arial" w:hAnsi="Arial" w:cs="Arial"/>
        </w:rPr>
        <w:t xml:space="preserve"> That the Register reflects accurate and relevant information on all registered boarding houses at all times. Relevant information includes the name of proprietors, managers and associated information.</w:t>
      </w:r>
    </w:p>
    <w:p w14:paraId="1C440E35" w14:textId="77777777" w:rsidR="008A04A1" w:rsidRDefault="008A04A1" w:rsidP="008A04A1">
      <w:pPr>
        <w:spacing w:after="0" w:line="240" w:lineRule="auto"/>
      </w:pPr>
    </w:p>
    <w:p w14:paraId="79E1C691" w14:textId="77777777" w:rsidR="008A04A1" w:rsidRPr="009C4B13" w:rsidRDefault="008A04A1" w:rsidP="009C4B13">
      <w:pPr>
        <w:rPr>
          <w:rFonts w:ascii="VAG Rounded" w:eastAsiaTheme="majorEastAsia" w:hAnsi="VAG Rounded" w:cstheme="majorBidi"/>
          <w:b/>
          <w:color w:val="005496" w:themeColor="accent1"/>
          <w:sz w:val="32"/>
          <w:szCs w:val="26"/>
        </w:rPr>
      </w:pPr>
      <w:bookmarkStart w:id="8" w:name="_Toc21712499"/>
      <w:r w:rsidRPr="009C4B13">
        <w:rPr>
          <w:rFonts w:ascii="VAG Rounded" w:eastAsiaTheme="majorEastAsia" w:hAnsi="VAG Rounded" w:cstheme="majorBidi"/>
          <w:b/>
          <w:color w:val="005496" w:themeColor="accent1"/>
          <w:sz w:val="32"/>
          <w:szCs w:val="26"/>
        </w:rPr>
        <w:t>Regulation and enforcement in the boarding houses sector</w:t>
      </w:r>
      <w:bookmarkEnd w:id="8"/>
      <w:r w:rsidRPr="009C4B13">
        <w:rPr>
          <w:rFonts w:ascii="VAG Rounded" w:eastAsiaTheme="majorEastAsia" w:hAnsi="VAG Rounded" w:cstheme="majorBidi"/>
          <w:b/>
          <w:color w:val="005496" w:themeColor="accent1"/>
          <w:sz w:val="32"/>
          <w:szCs w:val="26"/>
        </w:rPr>
        <w:t xml:space="preserve"> </w:t>
      </w:r>
    </w:p>
    <w:p w14:paraId="658B952C" w14:textId="77777777" w:rsidR="008A04A1" w:rsidRDefault="008A04A1" w:rsidP="008A04A1">
      <w:pPr>
        <w:spacing w:after="0" w:line="240" w:lineRule="auto"/>
      </w:pPr>
    </w:p>
    <w:p w14:paraId="36E6936C" w14:textId="77777777" w:rsidR="008A04A1" w:rsidRPr="00070E75" w:rsidRDefault="008A04A1" w:rsidP="008A04A1">
      <w:pPr>
        <w:spacing w:after="0" w:line="240" w:lineRule="auto"/>
        <w:rPr>
          <w:rFonts w:ascii="Arial" w:hAnsi="Arial" w:cs="Arial"/>
        </w:rPr>
      </w:pPr>
      <w:r w:rsidRPr="00070E75">
        <w:rPr>
          <w:rFonts w:ascii="Arial" w:hAnsi="Arial" w:cs="Arial"/>
          <w:b/>
        </w:rPr>
        <w:t>Recommendation 6 –</w:t>
      </w:r>
      <w:r w:rsidRPr="00070E75">
        <w:rPr>
          <w:rFonts w:ascii="Arial" w:hAnsi="Arial" w:cs="Arial"/>
        </w:rPr>
        <w:t xml:space="preserve"> That the NSW Government establishes, administers and adequately funds a new compliance and oversight agency that develops, implements and monitors the project to transition out all people with disability living in Assisted Boarding Houses.</w:t>
      </w:r>
    </w:p>
    <w:p w14:paraId="46B2794A" w14:textId="77777777" w:rsidR="008A04A1" w:rsidRPr="00070E75" w:rsidRDefault="008A04A1" w:rsidP="008A04A1">
      <w:pPr>
        <w:spacing w:after="0" w:line="240" w:lineRule="auto"/>
        <w:rPr>
          <w:rFonts w:ascii="Arial" w:hAnsi="Arial" w:cs="Arial"/>
        </w:rPr>
      </w:pPr>
    </w:p>
    <w:p w14:paraId="47E3EAAB" w14:textId="77777777" w:rsidR="008A04A1" w:rsidRPr="00070E75" w:rsidRDefault="008A04A1" w:rsidP="008A04A1">
      <w:pPr>
        <w:spacing w:after="0" w:line="240" w:lineRule="auto"/>
        <w:rPr>
          <w:rFonts w:ascii="Arial" w:hAnsi="Arial" w:cs="Arial"/>
        </w:rPr>
      </w:pPr>
      <w:r w:rsidRPr="00070E75">
        <w:rPr>
          <w:rFonts w:ascii="Arial" w:hAnsi="Arial" w:cs="Arial"/>
          <w:b/>
        </w:rPr>
        <w:t>Recommendation 7 –</w:t>
      </w:r>
      <w:r w:rsidRPr="00070E75">
        <w:rPr>
          <w:rFonts w:ascii="Arial" w:hAnsi="Arial" w:cs="Arial"/>
        </w:rPr>
        <w:t xml:space="preserve"> That the NSW Government investigates whether the newly formed Office of the Ageing and Disability Commissioner is suited to administering the </w:t>
      </w:r>
      <w:r w:rsidRPr="00070E75">
        <w:rPr>
          <w:rFonts w:ascii="Arial" w:hAnsi="Arial" w:cs="Arial"/>
        </w:rPr>
        <w:lastRenderedPageBreak/>
        <w:t xml:space="preserve">enforcement and compliance of the Act, noting the Official Visitors Scheme sits with the Commissioner. </w:t>
      </w:r>
    </w:p>
    <w:p w14:paraId="1A63CD31" w14:textId="77777777" w:rsidR="00893C3F" w:rsidRDefault="00893C3F" w:rsidP="008A04A1">
      <w:pPr>
        <w:spacing w:after="0" w:line="240" w:lineRule="auto"/>
        <w:rPr>
          <w:rFonts w:ascii="Arial" w:hAnsi="Arial" w:cs="Arial"/>
          <w:b/>
        </w:rPr>
      </w:pPr>
    </w:p>
    <w:p w14:paraId="0DAE7359" w14:textId="77777777" w:rsidR="008A04A1" w:rsidRDefault="008A04A1" w:rsidP="008A04A1">
      <w:pPr>
        <w:spacing w:after="0" w:line="240" w:lineRule="auto"/>
        <w:rPr>
          <w:rFonts w:ascii="Arial" w:hAnsi="Arial" w:cs="Arial"/>
        </w:rPr>
      </w:pPr>
      <w:r w:rsidRPr="00070E75">
        <w:rPr>
          <w:rFonts w:ascii="Arial" w:hAnsi="Arial" w:cs="Arial"/>
          <w:b/>
        </w:rPr>
        <w:t>Recommendation 8 –</w:t>
      </w:r>
      <w:r w:rsidRPr="00070E75">
        <w:rPr>
          <w:rFonts w:ascii="Arial" w:hAnsi="Arial" w:cs="Arial"/>
        </w:rPr>
        <w:t xml:space="preserve"> </w:t>
      </w:r>
      <w:r>
        <w:rPr>
          <w:rFonts w:ascii="Arial" w:hAnsi="Arial" w:cs="Arial"/>
        </w:rPr>
        <w:t>That Section 36 of the Act (m</w:t>
      </w:r>
      <w:r w:rsidRPr="000200B6">
        <w:rPr>
          <w:rFonts w:ascii="Arial" w:hAnsi="Arial" w:cs="Arial"/>
        </w:rPr>
        <w:t>eaning of</w:t>
      </w:r>
      <w:r w:rsidRPr="00E74667">
        <w:rPr>
          <w:rFonts w:ascii="Arial" w:hAnsi="Arial" w:cs="Arial"/>
          <w:i/>
        </w:rPr>
        <w:t xml:space="preserve"> </w:t>
      </w:r>
      <w:r w:rsidRPr="00B11AA1">
        <w:rPr>
          <w:rFonts w:ascii="Arial" w:hAnsi="Arial" w:cs="Arial"/>
        </w:rPr>
        <w:t>“persons with additional needs”</w:t>
      </w:r>
      <w:r>
        <w:rPr>
          <w:rFonts w:ascii="Arial" w:hAnsi="Arial" w:cs="Arial"/>
        </w:rPr>
        <w:t xml:space="preserve">) be amended to ensure consistency with the </w:t>
      </w:r>
      <w:r w:rsidRPr="00E74667">
        <w:rPr>
          <w:rFonts w:ascii="Arial" w:hAnsi="Arial" w:cs="Arial"/>
          <w:i/>
        </w:rPr>
        <w:t xml:space="preserve">Disability </w:t>
      </w:r>
      <w:r w:rsidRPr="000200B6">
        <w:rPr>
          <w:rFonts w:ascii="Arial" w:hAnsi="Arial" w:cs="Arial"/>
          <w:i/>
        </w:rPr>
        <w:t>Inclusion Act 2014</w:t>
      </w:r>
      <w:r>
        <w:rPr>
          <w:rFonts w:ascii="Arial" w:hAnsi="Arial" w:cs="Arial"/>
        </w:rPr>
        <w:t xml:space="preserve">, the </w:t>
      </w:r>
      <w:r w:rsidRPr="00E74667">
        <w:rPr>
          <w:rFonts w:ascii="Arial" w:hAnsi="Arial" w:cs="Arial"/>
          <w:i/>
        </w:rPr>
        <w:t xml:space="preserve">Mental Health </w:t>
      </w:r>
      <w:r w:rsidRPr="000200B6">
        <w:rPr>
          <w:rFonts w:ascii="Arial" w:hAnsi="Arial" w:cs="Arial"/>
          <w:i/>
        </w:rPr>
        <w:t>Act 2007</w:t>
      </w:r>
      <w:r>
        <w:rPr>
          <w:rFonts w:ascii="Arial" w:hAnsi="Arial" w:cs="Arial"/>
        </w:rPr>
        <w:t>, the NDIS, and My Aged Care eligibility.</w:t>
      </w:r>
    </w:p>
    <w:p w14:paraId="788BCCE9" w14:textId="77777777" w:rsidR="008A04A1" w:rsidRPr="00070E75" w:rsidRDefault="008A04A1" w:rsidP="008A04A1">
      <w:pPr>
        <w:spacing w:after="0" w:line="240" w:lineRule="auto"/>
      </w:pPr>
    </w:p>
    <w:p w14:paraId="2640ED99" w14:textId="3DAD30DE" w:rsidR="008A04A1" w:rsidRDefault="008A04A1" w:rsidP="008A04A1">
      <w:pPr>
        <w:spacing w:after="0" w:line="240" w:lineRule="auto"/>
        <w:rPr>
          <w:rFonts w:ascii="Arial" w:hAnsi="Arial" w:cs="Arial"/>
          <w:color w:val="000000" w:themeColor="text1"/>
        </w:rPr>
      </w:pPr>
      <w:r w:rsidRPr="00070E75">
        <w:rPr>
          <w:rFonts w:ascii="Arial" w:hAnsi="Arial" w:cs="Arial"/>
          <w:b/>
        </w:rPr>
        <w:t>Recommendation 9 –</w:t>
      </w:r>
      <w:r w:rsidRPr="00070E75">
        <w:rPr>
          <w:rFonts w:ascii="Arial" w:hAnsi="Arial" w:cs="Arial"/>
        </w:rPr>
        <w:t xml:space="preserve"> </w:t>
      </w:r>
      <w:r w:rsidRPr="002B68AA">
        <w:rPr>
          <w:rFonts w:ascii="Arial" w:hAnsi="Arial" w:cs="Arial"/>
          <w:color w:val="000000" w:themeColor="text1"/>
        </w:rPr>
        <w:t>Th</w:t>
      </w:r>
      <w:r>
        <w:rPr>
          <w:rFonts w:ascii="Arial" w:hAnsi="Arial" w:cs="Arial"/>
          <w:color w:val="000000" w:themeColor="text1"/>
        </w:rPr>
        <w:t>at th</w:t>
      </w:r>
      <w:r w:rsidRPr="002B68AA">
        <w:rPr>
          <w:rFonts w:ascii="Arial" w:hAnsi="Arial" w:cs="Arial"/>
          <w:color w:val="000000" w:themeColor="text1"/>
        </w:rPr>
        <w:t xml:space="preserve">e NSW Government </w:t>
      </w:r>
      <w:r w:rsidR="00893C3F">
        <w:rPr>
          <w:rFonts w:ascii="Arial" w:hAnsi="Arial" w:cs="Arial"/>
          <w:color w:val="000000" w:themeColor="text1"/>
        </w:rPr>
        <w:t>immediately</w:t>
      </w:r>
      <w:r w:rsidR="00893C3F" w:rsidRPr="002B68AA">
        <w:rPr>
          <w:rFonts w:ascii="Arial" w:hAnsi="Arial" w:cs="Arial"/>
          <w:color w:val="000000" w:themeColor="text1"/>
        </w:rPr>
        <w:t xml:space="preserve"> </w:t>
      </w:r>
      <w:r w:rsidRPr="002B68AA">
        <w:rPr>
          <w:rFonts w:ascii="Arial" w:hAnsi="Arial" w:cs="Arial"/>
          <w:color w:val="000000" w:themeColor="text1"/>
        </w:rPr>
        <w:t>investigate</w:t>
      </w:r>
      <w:r w:rsidR="00893C3F">
        <w:rPr>
          <w:rFonts w:ascii="Arial" w:hAnsi="Arial" w:cs="Arial"/>
          <w:color w:val="000000" w:themeColor="text1"/>
        </w:rPr>
        <w:t>s</w:t>
      </w:r>
      <w:r>
        <w:rPr>
          <w:rFonts w:ascii="Arial" w:hAnsi="Arial" w:cs="Arial"/>
          <w:color w:val="000000" w:themeColor="text1"/>
        </w:rPr>
        <w:t xml:space="preserve"> </w:t>
      </w:r>
      <w:r w:rsidRPr="002B68AA">
        <w:rPr>
          <w:rFonts w:ascii="Arial" w:hAnsi="Arial" w:cs="Arial"/>
          <w:color w:val="000000" w:themeColor="text1"/>
        </w:rPr>
        <w:t>the scope of future support programs</w:t>
      </w:r>
      <w:r>
        <w:rPr>
          <w:rFonts w:ascii="Arial" w:hAnsi="Arial" w:cs="Arial"/>
          <w:color w:val="000000" w:themeColor="text1"/>
        </w:rPr>
        <w:t xml:space="preserve"> </w:t>
      </w:r>
      <w:r w:rsidR="00893C3F">
        <w:rPr>
          <w:rFonts w:ascii="Arial" w:hAnsi="Arial" w:cs="Arial"/>
          <w:color w:val="000000" w:themeColor="text1"/>
        </w:rPr>
        <w:t>to ensure</w:t>
      </w:r>
      <w:r>
        <w:rPr>
          <w:rFonts w:ascii="Arial" w:hAnsi="Arial" w:cs="Arial"/>
          <w:color w:val="000000" w:themeColor="text1"/>
        </w:rPr>
        <w:t xml:space="preserve"> the transition of people with disability curre</w:t>
      </w:r>
      <w:r w:rsidR="00893C3F">
        <w:rPr>
          <w:rFonts w:ascii="Arial" w:hAnsi="Arial" w:cs="Arial"/>
          <w:color w:val="000000" w:themeColor="text1"/>
        </w:rPr>
        <w:t>ntly living in boarding houses and further ensures</w:t>
      </w:r>
      <w:r>
        <w:rPr>
          <w:rFonts w:ascii="Arial" w:hAnsi="Arial" w:cs="Arial"/>
          <w:color w:val="000000" w:themeColor="text1"/>
        </w:rPr>
        <w:t xml:space="preserve"> the necessary level of support for all people with disability being transitioned out. The </w:t>
      </w:r>
      <w:r w:rsidRPr="002B68AA">
        <w:rPr>
          <w:rFonts w:ascii="Arial" w:hAnsi="Arial" w:cs="Arial"/>
          <w:color w:val="000000" w:themeColor="text1"/>
        </w:rPr>
        <w:t>scope should have regard to how well future programs promote and co</w:t>
      </w:r>
      <w:r w:rsidR="00893C3F">
        <w:rPr>
          <w:rFonts w:ascii="Arial" w:hAnsi="Arial" w:cs="Arial"/>
          <w:color w:val="000000" w:themeColor="text1"/>
        </w:rPr>
        <w:t>-</w:t>
      </w:r>
      <w:r w:rsidRPr="002B68AA">
        <w:rPr>
          <w:rFonts w:ascii="Arial" w:hAnsi="Arial" w:cs="Arial"/>
          <w:color w:val="000000" w:themeColor="text1"/>
        </w:rPr>
        <w:t>ordinate access to existing service provision systems, how well they realise residents’ human rights, and how well they support residents to make informed decisions.</w:t>
      </w:r>
    </w:p>
    <w:p w14:paraId="23E7D03D" w14:textId="77777777" w:rsidR="008A04A1" w:rsidRDefault="008A04A1" w:rsidP="008A04A1">
      <w:pPr>
        <w:spacing w:after="0" w:line="240" w:lineRule="auto"/>
      </w:pPr>
    </w:p>
    <w:p w14:paraId="0F2C7CD8" w14:textId="77777777" w:rsidR="008A04A1" w:rsidRPr="009C4B13" w:rsidRDefault="008A04A1" w:rsidP="009C4B13">
      <w:pPr>
        <w:rPr>
          <w:rFonts w:ascii="VAG Rounded" w:eastAsiaTheme="majorEastAsia" w:hAnsi="VAG Rounded" w:cstheme="majorBidi"/>
          <w:b/>
          <w:color w:val="005496" w:themeColor="accent1"/>
          <w:sz w:val="32"/>
          <w:szCs w:val="26"/>
        </w:rPr>
      </w:pPr>
      <w:bookmarkStart w:id="9" w:name="_Toc21712500"/>
      <w:r w:rsidRPr="009C4B13">
        <w:rPr>
          <w:rFonts w:ascii="VAG Rounded" w:eastAsiaTheme="majorEastAsia" w:hAnsi="VAG Rounded" w:cstheme="majorBidi"/>
          <w:b/>
          <w:color w:val="005496" w:themeColor="accent1"/>
          <w:sz w:val="32"/>
          <w:szCs w:val="26"/>
        </w:rPr>
        <w:t>Unauthorised Assisted Boarding Houses</w:t>
      </w:r>
      <w:bookmarkEnd w:id="9"/>
    </w:p>
    <w:p w14:paraId="38BE254A" w14:textId="77777777" w:rsidR="008A04A1" w:rsidRPr="00070E75" w:rsidRDefault="008A04A1" w:rsidP="008A04A1">
      <w:pPr>
        <w:spacing w:after="0" w:line="240" w:lineRule="auto"/>
        <w:rPr>
          <w:rFonts w:ascii="Arial" w:hAnsi="Arial" w:cs="Arial"/>
          <w:b/>
        </w:rPr>
      </w:pPr>
    </w:p>
    <w:p w14:paraId="71A951E9" w14:textId="77777777" w:rsidR="008A04A1" w:rsidRPr="00070E75" w:rsidRDefault="008A04A1" w:rsidP="008A04A1">
      <w:pPr>
        <w:spacing w:after="0" w:line="240" w:lineRule="auto"/>
        <w:rPr>
          <w:rFonts w:ascii="Arial" w:hAnsi="Arial" w:cs="Arial"/>
        </w:rPr>
      </w:pPr>
      <w:r w:rsidRPr="00070E75">
        <w:rPr>
          <w:rFonts w:ascii="Arial" w:hAnsi="Arial" w:cs="Arial"/>
          <w:b/>
        </w:rPr>
        <w:t>Recommendation 10 –</w:t>
      </w:r>
      <w:r w:rsidRPr="00070E75">
        <w:rPr>
          <w:rFonts w:ascii="Arial" w:hAnsi="Arial" w:cs="Arial"/>
        </w:rPr>
        <w:t xml:space="preserve"> That the NSW Government immediately investigates and assesses the existing care and support needs of people with disability and additional needs in all boarding houses, to better understand the extent of underreporting of people with disability with “additional needs”.</w:t>
      </w:r>
    </w:p>
    <w:p w14:paraId="07B8432C" w14:textId="77777777" w:rsidR="008A04A1" w:rsidRPr="00070E75" w:rsidRDefault="008A04A1" w:rsidP="008A04A1">
      <w:pPr>
        <w:spacing w:after="0" w:line="240" w:lineRule="auto"/>
        <w:rPr>
          <w:rFonts w:ascii="Arial" w:hAnsi="Arial" w:cs="Arial"/>
          <w:b/>
        </w:rPr>
      </w:pPr>
    </w:p>
    <w:p w14:paraId="626C714C" w14:textId="652C1F4D" w:rsidR="008A04A1" w:rsidRDefault="008A04A1" w:rsidP="008A04A1">
      <w:pPr>
        <w:spacing w:after="0" w:line="240" w:lineRule="auto"/>
        <w:rPr>
          <w:rFonts w:ascii="Arial" w:hAnsi="Arial" w:cs="Arial"/>
        </w:rPr>
      </w:pPr>
      <w:r w:rsidRPr="00070E75">
        <w:rPr>
          <w:rFonts w:ascii="Arial" w:hAnsi="Arial" w:cs="Arial"/>
          <w:b/>
        </w:rPr>
        <w:t>R</w:t>
      </w:r>
      <w:r>
        <w:rPr>
          <w:rFonts w:ascii="Arial" w:hAnsi="Arial" w:cs="Arial"/>
          <w:b/>
        </w:rPr>
        <w:t>ecommendation 11</w:t>
      </w:r>
      <w:r w:rsidRPr="00070E75">
        <w:rPr>
          <w:rFonts w:ascii="Arial" w:hAnsi="Arial" w:cs="Arial"/>
          <w:b/>
        </w:rPr>
        <w:t xml:space="preserve"> –</w:t>
      </w:r>
      <w:r w:rsidRPr="00070E75">
        <w:rPr>
          <w:rFonts w:ascii="Arial" w:hAnsi="Arial" w:cs="Arial"/>
        </w:rPr>
        <w:t xml:space="preserve"> That the NSW Government develop</w:t>
      </w:r>
      <w:r w:rsidR="00B41F56">
        <w:rPr>
          <w:rFonts w:ascii="Arial" w:hAnsi="Arial" w:cs="Arial"/>
        </w:rPr>
        <w:t>s</w:t>
      </w:r>
      <w:r w:rsidRPr="00070E75">
        <w:rPr>
          <w:rFonts w:ascii="Arial" w:hAnsi="Arial" w:cs="Arial"/>
        </w:rPr>
        <w:t xml:space="preserve"> a pathway to transition out people with disability living in unauthorised Assisted Boarding Houses into </w:t>
      </w:r>
      <w:r w:rsidRPr="00070E75">
        <w:t xml:space="preserve">independent contemporary affordable accessible housing. </w:t>
      </w:r>
    </w:p>
    <w:p w14:paraId="75436CC3" w14:textId="77777777" w:rsidR="008A04A1" w:rsidRDefault="008A04A1" w:rsidP="008A04A1">
      <w:pPr>
        <w:spacing w:after="0" w:line="240" w:lineRule="auto"/>
      </w:pPr>
    </w:p>
    <w:p w14:paraId="36B07438" w14:textId="77777777" w:rsidR="008A04A1" w:rsidRPr="009C4B13" w:rsidRDefault="008A04A1" w:rsidP="009C4B13">
      <w:pPr>
        <w:rPr>
          <w:rFonts w:ascii="VAG Rounded" w:eastAsiaTheme="majorEastAsia" w:hAnsi="VAG Rounded" w:cstheme="majorBidi"/>
          <w:b/>
          <w:color w:val="005496" w:themeColor="accent1"/>
          <w:sz w:val="32"/>
          <w:szCs w:val="26"/>
        </w:rPr>
      </w:pPr>
      <w:bookmarkStart w:id="10" w:name="_Toc21712501"/>
      <w:r w:rsidRPr="009C4B13">
        <w:rPr>
          <w:rFonts w:ascii="VAG Rounded" w:eastAsiaTheme="majorEastAsia" w:hAnsi="VAG Rounded" w:cstheme="majorBidi"/>
          <w:b/>
          <w:color w:val="005496" w:themeColor="accent1"/>
          <w:sz w:val="32"/>
          <w:szCs w:val="26"/>
        </w:rPr>
        <w:t>Applications for authorisation for Assisted Boarding Houses</w:t>
      </w:r>
      <w:bookmarkEnd w:id="10"/>
    </w:p>
    <w:p w14:paraId="2A675A18" w14:textId="77777777" w:rsidR="008A04A1" w:rsidRPr="00070E75" w:rsidRDefault="008A04A1" w:rsidP="008A04A1">
      <w:pPr>
        <w:spacing w:after="0" w:line="240" w:lineRule="auto"/>
        <w:rPr>
          <w:rFonts w:ascii="Arial" w:hAnsi="Arial" w:cs="Arial"/>
          <w:b/>
        </w:rPr>
      </w:pPr>
    </w:p>
    <w:p w14:paraId="59F804B6" w14:textId="0D99ED2A" w:rsidR="008A04A1" w:rsidRPr="00070E75" w:rsidRDefault="008A04A1" w:rsidP="008A04A1">
      <w:pPr>
        <w:spacing w:after="0" w:line="240" w:lineRule="auto"/>
        <w:rPr>
          <w:rFonts w:ascii="Arial" w:hAnsi="Arial" w:cs="Arial"/>
          <w:b/>
        </w:rPr>
      </w:pPr>
      <w:r>
        <w:rPr>
          <w:rFonts w:ascii="Arial" w:hAnsi="Arial" w:cs="Arial"/>
          <w:b/>
        </w:rPr>
        <w:t>Recommendation 12</w:t>
      </w:r>
      <w:r w:rsidRPr="00070E75">
        <w:rPr>
          <w:rFonts w:ascii="Arial" w:hAnsi="Arial" w:cs="Arial"/>
          <w:b/>
        </w:rPr>
        <w:t xml:space="preserve"> – </w:t>
      </w:r>
      <w:r w:rsidRPr="00070E75">
        <w:rPr>
          <w:rFonts w:ascii="Arial" w:hAnsi="Arial" w:cs="Arial"/>
        </w:rPr>
        <w:t>That the NSW Government a</w:t>
      </w:r>
      <w:r w:rsidRPr="00070E75">
        <w:rPr>
          <w:rFonts w:ascii="Arial" w:eastAsiaTheme="minorEastAsia" w:hAnsi="Arial" w:cs="Arial"/>
          <w:lang w:val="en-US"/>
        </w:rPr>
        <w:t>mend</w:t>
      </w:r>
      <w:r w:rsidR="00B41F56">
        <w:rPr>
          <w:rFonts w:ascii="Arial" w:eastAsiaTheme="minorEastAsia" w:hAnsi="Arial" w:cs="Arial"/>
          <w:lang w:val="en-US"/>
        </w:rPr>
        <w:t>s</w:t>
      </w:r>
      <w:r w:rsidRPr="00070E75">
        <w:rPr>
          <w:rFonts w:ascii="Arial" w:eastAsiaTheme="minorEastAsia" w:hAnsi="Arial" w:cs="Arial"/>
          <w:lang w:val="en-US"/>
        </w:rPr>
        <w:t xml:space="preserve"> Section 44 of the Act to ensure proposed proprietors of Assisted Boarding Houses are not-for-profit providers.</w:t>
      </w:r>
    </w:p>
    <w:p w14:paraId="1AD9AA96" w14:textId="77777777" w:rsidR="008A04A1" w:rsidRPr="00070E75" w:rsidRDefault="008A04A1" w:rsidP="008A04A1">
      <w:pPr>
        <w:spacing w:after="0" w:line="240" w:lineRule="auto"/>
        <w:rPr>
          <w:rFonts w:ascii="Arial" w:hAnsi="Arial" w:cs="Arial"/>
          <w:b/>
        </w:rPr>
      </w:pPr>
    </w:p>
    <w:p w14:paraId="2B72089F" w14:textId="542AEB83" w:rsidR="008A04A1" w:rsidRPr="00070E75" w:rsidRDefault="008A04A1" w:rsidP="008A04A1">
      <w:pPr>
        <w:spacing w:after="0" w:line="240" w:lineRule="auto"/>
        <w:rPr>
          <w:rFonts w:ascii="Arial" w:hAnsi="Arial" w:cs="Arial"/>
        </w:rPr>
      </w:pPr>
      <w:r w:rsidRPr="00070E75">
        <w:rPr>
          <w:rFonts w:ascii="Arial" w:hAnsi="Arial" w:cs="Arial"/>
          <w:b/>
        </w:rPr>
        <w:t>R</w:t>
      </w:r>
      <w:r>
        <w:rPr>
          <w:rFonts w:ascii="Arial" w:hAnsi="Arial" w:cs="Arial"/>
          <w:b/>
        </w:rPr>
        <w:t>ecommendation 13</w:t>
      </w:r>
      <w:r w:rsidRPr="00070E75">
        <w:rPr>
          <w:rFonts w:ascii="Arial" w:hAnsi="Arial" w:cs="Arial"/>
          <w:b/>
        </w:rPr>
        <w:t xml:space="preserve"> – </w:t>
      </w:r>
      <w:r w:rsidRPr="00070E75">
        <w:rPr>
          <w:rFonts w:ascii="Arial" w:hAnsi="Arial" w:cs="Arial"/>
        </w:rPr>
        <w:t xml:space="preserve">That the NSW Government </w:t>
      </w:r>
      <w:r w:rsidRPr="00070E75">
        <w:rPr>
          <w:rFonts w:ascii="Arial" w:eastAsiaTheme="minorEastAsia" w:hAnsi="Arial" w:cs="Arial"/>
          <w:lang w:val="en-US"/>
        </w:rPr>
        <w:t>amend</w:t>
      </w:r>
      <w:r w:rsidR="00B41F56">
        <w:rPr>
          <w:rFonts w:ascii="Arial" w:eastAsiaTheme="minorEastAsia" w:hAnsi="Arial" w:cs="Arial"/>
          <w:lang w:val="en-US"/>
        </w:rPr>
        <w:t>s</w:t>
      </w:r>
      <w:r w:rsidRPr="00070E75">
        <w:rPr>
          <w:rFonts w:ascii="Arial" w:eastAsiaTheme="minorEastAsia" w:hAnsi="Arial" w:cs="Arial"/>
          <w:lang w:val="en-US"/>
        </w:rPr>
        <w:t xml:space="preserve"> Section 44 of the Act to introduce a requirement that prevents co-location of </w:t>
      </w:r>
      <w:r w:rsidRPr="00070E75">
        <w:rPr>
          <w:rFonts w:ascii="Arial" w:hAnsi="Arial" w:cs="Arial"/>
        </w:rPr>
        <w:t>premises where operators hold licenses for separate, but multiple houses co-located together and jointly managed.</w:t>
      </w:r>
    </w:p>
    <w:p w14:paraId="2AFA249F" w14:textId="77777777" w:rsidR="008A04A1" w:rsidRDefault="008A04A1" w:rsidP="008A04A1">
      <w:pPr>
        <w:spacing w:after="0" w:line="240" w:lineRule="auto"/>
      </w:pPr>
    </w:p>
    <w:p w14:paraId="595BBE27" w14:textId="77777777" w:rsidR="008A04A1" w:rsidRPr="009C4B13" w:rsidRDefault="008A04A1" w:rsidP="009C4B13">
      <w:pPr>
        <w:rPr>
          <w:rFonts w:ascii="VAG Rounded" w:eastAsiaTheme="majorEastAsia" w:hAnsi="VAG Rounded" w:cstheme="majorBidi"/>
          <w:b/>
          <w:color w:val="005496" w:themeColor="accent1"/>
          <w:sz w:val="32"/>
          <w:szCs w:val="26"/>
        </w:rPr>
      </w:pPr>
      <w:bookmarkStart w:id="11" w:name="_Toc21712502"/>
      <w:r w:rsidRPr="009C4B13">
        <w:rPr>
          <w:rFonts w:ascii="VAG Rounded" w:eastAsiaTheme="majorEastAsia" w:hAnsi="VAG Rounded" w:cstheme="majorBidi"/>
          <w:b/>
          <w:color w:val="005496" w:themeColor="accent1"/>
          <w:sz w:val="32"/>
          <w:szCs w:val="26"/>
        </w:rPr>
        <w:t>Authorised service providers</w:t>
      </w:r>
      <w:bookmarkEnd w:id="11"/>
    </w:p>
    <w:p w14:paraId="2F9AC891" w14:textId="77777777" w:rsidR="008A04A1" w:rsidRDefault="008A04A1" w:rsidP="008A04A1">
      <w:pPr>
        <w:spacing w:after="0" w:line="240" w:lineRule="auto"/>
      </w:pPr>
    </w:p>
    <w:p w14:paraId="600D39D1" w14:textId="3B0544BD" w:rsidR="008A04A1" w:rsidRDefault="008A04A1" w:rsidP="008A04A1">
      <w:pPr>
        <w:spacing w:after="0" w:line="240" w:lineRule="auto"/>
        <w:rPr>
          <w:rFonts w:ascii="Arial" w:eastAsiaTheme="minorEastAsia" w:hAnsi="Arial" w:cs="Arial"/>
          <w:lang w:val="en-US"/>
        </w:rPr>
      </w:pPr>
      <w:r>
        <w:rPr>
          <w:rFonts w:ascii="Arial" w:hAnsi="Arial" w:cs="Arial"/>
          <w:b/>
        </w:rPr>
        <w:t>Recommendation 14</w:t>
      </w:r>
      <w:r w:rsidRPr="00935B54">
        <w:rPr>
          <w:rFonts w:ascii="Arial" w:hAnsi="Arial" w:cs="Arial"/>
          <w:b/>
        </w:rPr>
        <w:t xml:space="preserve"> –</w:t>
      </w:r>
      <w:r w:rsidRPr="00935B54">
        <w:rPr>
          <w:b/>
        </w:rPr>
        <w:t xml:space="preserve"> </w:t>
      </w:r>
      <w:r w:rsidRPr="0059221A">
        <w:rPr>
          <w:rFonts w:ascii="Arial" w:hAnsi="Arial" w:cs="Arial"/>
        </w:rPr>
        <w:t xml:space="preserve">That the NSW Government </w:t>
      </w:r>
      <w:r w:rsidRPr="0059221A">
        <w:rPr>
          <w:rFonts w:ascii="Arial" w:eastAsiaTheme="minorEastAsia" w:hAnsi="Arial" w:cs="Arial"/>
          <w:lang w:val="en-US"/>
        </w:rPr>
        <w:t>broaden</w:t>
      </w:r>
      <w:r w:rsidR="00B41F56">
        <w:rPr>
          <w:rFonts w:ascii="Arial" w:eastAsiaTheme="minorEastAsia" w:hAnsi="Arial" w:cs="Arial"/>
          <w:lang w:val="en-US"/>
        </w:rPr>
        <w:t>s</w:t>
      </w:r>
      <w:r w:rsidRPr="0059221A">
        <w:rPr>
          <w:rFonts w:ascii="Arial" w:eastAsiaTheme="minorEastAsia" w:hAnsi="Arial" w:cs="Arial"/>
          <w:lang w:val="en-US"/>
        </w:rPr>
        <w:t xml:space="preserve"> Section 77(1) by replacing the phrase “authorise a person” with “authorise a person and/or an organisation”. </w:t>
      </w:r>
    </w:p>
    <w:p w14:paraId="3E7BA073" w14:textId="77777777" w:rsidR="008A04A1" w:rsidRDefault="008A04A1" w:rsidP="008A04A1">
      <w:pPr>
        <w:spacing w:after="0" w:line="240" w:lineRule="auto"/>
        <w:rPr>
          <w:color w:val="000000"/>
          <w:lang w:val="en-US"/>
        </w:rPr>
      </w:pPr>
    </w:p>
    <w:p w14:paraId="27C742F5" w14:textId="77777777" w:rsidR="008A04A1" w:rsidRPr="009C4B13" w:rsidRDefault="008A04A1" w:rsidP="009C4B13">
      <w:pPr>
        <w:rPr>
          <w:rFonts w:ascii="VAG Rounded" w:eastAsiaTheme="majorEastAsia" w:hAnsi="VAG Rounded" w:cstheme="majorBidi"/>
          <w:b/>
          <w:color w:val="005496" w:themeColor="accent1"/>
          <w:sz w:val="32"/>
          <w:szCs w:val="26"/>
        </w:rPr>
      </w:pPr>
      <w:bookmarkStart w:id="12" w:name="_Toc21712504"/>
      <w:r w:rsidRPr="009C4B13">
        <w:rPr>
          <w:rFonts w:ascii="VAG Rounded" w:eastAsiaTheme="majorEastAsia" w:hAnsi="VAG Rounded" w:cstheme="majorBidi"/>
          <w:b/>
          <w:color w:val="005496" w:themeColor="accent1"/>
          <w:sz w:val="32"/>
          <w:szCs w:val="26"/>
        </w:rPr>
        <w:t>Young residents in Assisted Boarding Houses</w:t>
      </w:r>
      <w:bookmarkEnd w:id="12"/>
    </w:p>
    <w:p w14:paraId="2260690D" w14:textId="77777777" w:rsidR="008A04A1" w:rsidRDefault="008A04A1" w:rsidP="008A04A1">
      <w:pPr>
        <w:spacing w:after="0" w:line="240" w:lineRule="auto"/>
      </w:pPr>
    </w:p>
    <w:p w14:paraId="67AAEC77" w14:textId="3D1DCB19" w:rsidR="008A04A1" w:rsidRPr="00070E75" w:rsidRDefault="008A04A1" w:rsidP="008A04A1">
      <w:pPr>
        <w:spacing w:after="0" w:line="240" w:lineRule="auto"/>
        <w:rPr>
          <w:rFonts w:ascii="Arial" w:hAnsi="Arial" w:cs="Arial"/>
        </w:rPr>
      </w:pPr>
      <w:r w:rsidRPr="00070E75">
        <w:rPr>
          <w:rFonts w:ascii="Arial" w:hAnsi="Arial" w:cs="Arial"/>
          <w:b/>
        </w:rPr>
        <w:t>Recommendation 15 –</w:t>
      </w:r>
      <w:r w:rsidRPr="00070E75">
        <w:rPr>
          <w:rFonts w:ascii="Arial" w:hAnsi="Arial" w:cs="Arial"/>
        </w:rPr>
        <w:t xml:space="preserve"> That the NSW Government amend</w:t>
      </w:r>
      <w:r w:rsidR="00B41F56">
        <w:rPr>
          <w:rFonts w:ascii="Arial" w:hAnsi="Arial" w:cs="Arial"/>
        </w:rPr>
        <w:t>s</w:t>
      </w:r>
      <w:r w:rsidRPr="00070E75">
        <w:rPr>
          <w:rFonts w:ascii="Arial" w:hAnsi="Arial" w:cs="Arial"/>
        </w:rPr>
        <w:t xml:space="preserve"> Section 4 Clause (j) of Regulation to include the collection of information on numbers of children and young </w:t>
      </w:r>
      <w:r w:rsidRPr="00070E75">
        <w:rPr>
          <w:rFonts w:ascii="Arial" w:hAnsi="Arial" w:cs="Arial"/>
        </w:rPr>
        <w:lastRenderedPageBreak/>
        <w:t xml:space="preserve">persons (as defined by the </w:t>
      </w:r>
      <w:r w:rsidRPr="00070E75">
        <w:rPr>
          <w:rFonts w:ascii="Arial" w:hAnsi="Arial" w:cs="Arial"/>
          <w:i/>
        </w:rPr>
        <w:t>Children and Young Persons (Care and Protection) Act 1998</w:t>
      </w:r>
      <w:r w:rsidRPr="00070E75">
        <w:rPr>
          <w:rFonts w:ascii="Arial" w:hAnsi="Arial" w:cs="Arial"/>
        </w:rPr>
        <w:t xml:space="preserve">). This information should be used to notify the Director-General of the presence of children and young persons within a boarding houses, harmonising the Act with Section 122 of the </w:t>
      </w:r>
      <w:r w:rsidRPr="00070E75">
        <w:rPr>
          <w:rFonts w:ascii="Arial" w:hAnsi="Arial" w:cs="Arial"/>
          <w:i/>
        </w:rPr>
        <w:t>Children and Young Persons (Care and Protection) Act 1998</w:t>
      </w:r>
      <w:r w:rsidRPr="00070E75">
        <w:rPr>
          <w:rFonts w:ascii="Arial" w:hAnsi="Arial" w:cs="Arial"/>
        </w:rPr>
        <w:t xml:space="preserve"> (which requires “a person who provides residential accommodation for another person who the person has reasonable grounds to suspect is a child living away from home without parental permission”). This information should also not be included on any public Register.</w:t>
      </w:r>
    </w:p>
    <w:p w14:paraId="233E7BC8" w14:textId="77777777" w:rsidR="008A04A1" w:rsidRPr="00070E75" w:rsidRDefault="008A04A1" w:rsidP="008A04A1">
      <w:pPr>
        <w:spacing w:after="0" w:line="240" w:lineRule="auto"/>
        <w:rPr>
          <w:rFonts w:ascii="Arial" w:hAnsi="Arial" w:cs="Arial"/>
          <w:b/>
        </w:rPr>
      </w:pPr>
    </w:p>
    <w:p w14:paraId="2F1F665F" w14:textId="7A6984EF" w:rsidR="008A04A1" w:rsidRPr="00070E75" w:rsidRDefault="008A04A1" w:rsidP="008A04A1">
      <w:pPr>
        <w:spacing w:after="0" w:line="240" w:lineRule="auto"/>
        <w:rPr>
          <w:rFonts w:ascii="Arial" w:hAnsi="Arial" w:cs="Arial"/>
        </w:rPr>
      </w:pPr>
      <w:r w:rsidRPr="00070E75">
        <w:rPr>
          <w:rFonts w:ascii="Arial" w:hAnsi="Arial" w:cs="Arial"/>
          <w:b/>
        </w:rPr>
        <w:t>Recommendation 16 –</w:t>
      </w:r>
      <w:r w:rsidRPr="00070E75">
        <w:rPr>
          <w:rFonts w:ascii="Arial" w:hAnsi="Arial" w:cs="Arial"/>
        </w:rPr>
        <w:t xml:space="preserve"> That the NSW Government develop</w:t>
      </w:r>
      <w:r w:rsidR="00B41F56">
        <w:rPr>
          <w:rFonts w:ascii="Arial" w:hAnsi="Arial" w:cs="Arial"/>
        </w:rPr>
        <w:t>s</w:t>
      </w:r>
      <w:r w:rsidRPr="00070E75">
        <w:rPr>
          <w:rFonts w:ascii="Arial" w:hAnsi="Arial" w:cs="Arial"/>
        </w:rPr>
        <w:t xml:space="preserve"> a Memora</w:t>
      </w:r>
      <w:r w:rsidR="00B41F56">
        <w:rPr>
          <w:rFonts w:ascii="Arial" w:hAnsi="Arial" w:cs="Arial"/>
        </w:rPr>
        <w:t>ndum of Understanding and policies</w:t>
      </w:r>
      <w:r w:rsidRPr="00070E75">
        <w:rPr>
          <w:rFonts w:ascii="Arial" w:hAnsi="Arial" w:cs="Arial"/>
        </w:rPr>
        <w:t xml:space="preserve"> </w:t>
      </w:r>
      <w:r w:rsidR="00B41F56">
        <w:rPr>
          <w:rFonts w:ascii="Arial" w:hAnsi="Arial" w:cs="Arial"/>
        </w:rPr>
        <w:t>for</w:t>
      </w:r>
      <w:r w:rsidRPr="00070E75">
        <w:rPr>
          <w:rFonts w:ascii="Arial" w:hAnsi="Arial" w:cs="Arial"/>
        </w:rPr>
        <w:t xml:space="preserve"> all relevant NSW Government agencies to ensure the timely exchange of this information and for the undertaking of a risk assessment of the child or young person’s accommodation in a boarding house, and if determined not suitable for the needs of the young person, their relocation to appropriate alternative accommodation.</w:t>
      </w:r>
    </w:p>
    <w:p w14:paraId="62A7259F" w14:textId="77777777" w:rsidR="008A04A1" w:rsidRPr="00070E75" w:rsidRDefault="008A04A1" w:rsidP="008A04A1">
      <w:pPr>
        <w:spacing w:after="0" w:line="240" w:lineRule="auto"/>
        <w:rPr>
          <w:rFonts w:ascii="Arial" w:hAnsi="Arial" w:cs="Arial"/>
          <w:i/>
        </w:rPr>
      </w:pPr>
    </w:p>
    <w:p w14:paraId="415B402B" w14:textId="587E254B" w:rsidR="008A04A1" w:rsidRPr="00070E75" w:rsidRDefault="008A04A1" w:rsidP="008A04A1">
      <w:pPr>
        <w:spacing w:after="0" w:line="240" w:lineRule="auto"/>
        <w:rPr>
          <w:rFonts w:ascii="Arial" w:hAnsi="Arial" w:cs="Arial"/>
        </w:rPr>
      </w:pPr>
      <w:r w:rsidRPr="00070E75">
        <w:rPr>
          <w:rFonts w:ascii="Arial" w:hAnsi="Arial" w:cs="Arial"/>
          <w:b/>
        </w:rPr>
        <w:t>Recommendation 17 –</w:t>
      </w:r>
      <w:r w:rsidRPr="00070E75">
        <w:rPr>
          <w:rFonts w:ascii="Arial" w:hAnsi="Arial" w:cs="Arial"/>
        </w:rPr>
        <w:t xml:space="preserve"> That the NSW Government amend</w:t>
      </w:r>
      <w:r w:rsidR="00B41F56">
        <w:rPr>
          <w:rFonts w:ascii="Arial" w:hAnsi="Arial" w:cs="Arial"/>
        </w:rPr>
        <w:t>s</w:t>
      </w:r>
      <w:r w:rsidRPr="00070E75">
        <w:rPr>
          <w:rFonts w:ascii="Arial" w:hAnsi="Arial" w:cs="Arial"/>
        </w:rPr>
        <w:t xml:space="preserve"> Part 3, Division 4, Section 13 (3) of the Regulation to require the immediate notification of the Director-General of the presence of young people with disability. An additional clause should be added stating:</w:t>
      </w:r>
    </w:p>
    <w:p w14:paraId="64B991AD" w14:textId="77777777" w:rsidR="008A04A1" w:rsidRPr="00070E75" w:rsidRDefault="008A04A1" w:rsidP="008A04A1">
      <w:pPr>
        <w:spacing w:after="0"/>
        <w:rPr>
          <w:i/>
        </w:rPr>
      </w:pPr>
    </w:p>
    <w:p w14:paraId="3E1694CE" w14:textId="77777777" w:rsidR="008A04A1" w:rsidRDefault="008A04A1" w:rsidP="008A04A1">
      <w:pPr>
        <w:spacing w:after="0" w:line="240" w:lineRule="auto"/>
        <w:ind w:left="720"/>
        <w:rPr>
          <w:rFonts w:ascii="Arial" w:hAnsi="Arial" w:cs="Arial"/>
        </w:rPr>
      </w:pPr>
      <w:r w:rsidRPr="00070E75">
        <w:rPr>
          <w:rFonts w:ascii="Arial" w:hAnsi="Arial" w:cs="Arial"/>
        </w:rPr>
        <w:t>“If it is determined, following assessment of the young resident’s needs (whether or not they are a young person with additional needs) that the authorised boarding house is not a suitable residence for the young person, arrangements must be made by the Department for the relocation of the young person to appro</w:t>
      </w:r>
      <w:r w:rsidRPr="0059221A">
        <w:rPr>
          <w:rFonts w:ascii="Arial" w:hAnsi="Arial" w:cs="Arial"/>
        </w:rPr>
        <w:t>priate alternative accommodation with</w:t>
      </w:r>
      <w:r>
        <w:rPr>
          <w:rFonts w:ascii="Arial" w:hAnsi="Arial" w:cs="Arial"/>
        </w:rPr>
        <w:t>in 14 days of the determination”.</w:t>
      </w:r>
    </w:p>
    <w:p w14:paraId="03577F74" w14:textId="77777777" w:rsidR="008A04A1" w:rsidRDefault="008A04A1" w:rsidP="008A04A1">
      <w:pPr>
        <w:spacing w:after="0" w:line="240" w:lineRule="auto"/>
      </w:pPr>
    </w:p>
    <w:p w14:paraId="4EC125BC" w14:textId="443ECD64" w:rsidR="008A04A1" w:rsidRPr="009C4B13" w:rsidRDefault="008A04A1" w:rsidP="009C4B13">
      <w:pPr>
        <w:rPr>
          <w:rFonts w:ascii="VAG Rounded" w:eastAsiaTheme="majorEastAsia" w:hAnsi="VAG Rounded" w:cstheme="majorBidi"/>
          <w:b/>
          <w:color w:val="005496" w:themeColor="accent1"/>
          <w:sz w:val="32"/>
          <w:szCs w:val="26"/>
        </w:rPr>
      </w:pPr>
      <w:bookmarkStart w:id="13" w:name="_Toc21712505"/>
      <w:r w:rsidRPr="009C4B13">
        <w:rPr>
          <w:rFonts w:ascii="VAG Rounded" w:eastAsiaTheme="majorEastAsia" w:hAnsi="VAG Rounded" w:cstheme="majorBidi"/>
          <w:b/>
          <w:color w:val="005496" w:themeColor="accent1"/>
          <w:sz w:val="32"/>
          <w:szCs w:val="26"/>
        </w:rPr>
        <w:t xml:space="preserve">Screening </w:t>
      </w:r>
      <w:bookmarkEnd w:id="13"/>
      <w:r w:rsidR="006A554D" w:rsidRPr="009C4B13">
        <w:rPr>
          <w:rFonts w:ascii="VAG Rounded" w:eastAsiaTheme="majorEastAsia" w:hAnsi="VAG Rounded" w:cstheme="majorBidi"/>
          <w:b/>
          <w:color w:val="005496" w:themeColor="accent1"/>
          <w:sz w:val="32"/>
          <w:szCs w:val="26"/>
        </w:rPr>
        <w:t xml:space="preserve">Tool </w:t>
      </w:r>
    </w:p>
    <w:p w14:paraId="62D177A9" w14:textId="77777777" w:rsidR="008A04A1" w:rsidRDefault="008A04A1" w:rsidP="008A04A1">
      <w:pPr>
        <w:spacing w:after="0" w:line="240" w:lineRule="auto"/>
      </w:pPr>
    </w:p>
    <w:p w14:paraId="18E86A7C" w14:textId="3C7E6890" w:rsidR="008A04A1" w:rsidRPr="00070E75" w:rsidRDefault="008A04A1" w:rsidP="008A04A1">
      <w:pPr>
        <w:spacing w:after="0"/>
        <w:rPr>
          <w:rFonts w:ascii="Arial" w:hAnsi="Arial" w:cs="Arial"/>
        </w:rPr>
      </w:pPr>
      <w:r w:rsidRPr="00070E75">
        <w:rPr>
          <w:rFonts w:ascii="Arial" w:hAnsi="Arial" w:cs="Arial"/>
          <w:b/>
        </w:rPr>
        <w:t>Recommendation 18 –</w:t>
      </w:r>
      <w:r w:rsidRPr="00070E75">
        <w:rPr>
          <w:rFonts w:ascii="Arial" w:hAnsi="Arial" w:cs="Arial"/>
        </w:rPr>
        <w:t xml:space="preserve"> That the NSW Government update</w:t>
      </w:r>
      <w:r w:rsidR="00B41F56">
        <w:rPr>
          <w:rFonts w:ascii="Arial" w:hAnsi="Arial" w:cs="Arial"/>
        </w:rPr>
        <w:t>s</w:t>
      </w:r>
      <w:r w:rsidRPr="00070E75">
        <w:rPr>
          <w:rFonts w:ascii="Arial" w:hAnsi="Arial" w:cs="Arial"/>
        </w:rPr>
        <w:t xml:space="preserve"> the Screening Tool to consider how it identifies potential NDIS participants, and where a person is identified as potentially eligible for the NDIS, a process be developed to promote access to the NDIS.</w:t>
      </w:r>
    </w:p>
    <w:p w14:paraId="2749D397" w14:textId="77777777" w:rsidR="008A04A1" w:rsidRPr="00070E75" w:rsidRDefault="008A04A1" w:rsidP="008A04A1">
      <w:pPr>
        <w:spacing w:after="0"/>
        <w:rPr>
          <w:rFonts w:ascii="Arial" w:hAnsi="Arial" w:cs="Arial"/>
          <w:b/>
        </w:rPr>
      </w:pPr>
    </w:p>
    <w:p w14:paraId="008B8ADC" w14:textId="067B1FC4" w:rsidR="008A04A1" w:rsidRPr="00B90F89" w:rsidRDefault="008A04A1" w:rsidP="008A04A1">
      <w:pPr>
        <w:spacing w:after="0" w:line="240" w:lineRule="auto"/>
        <w:rPr>
          <w:rFonts w:ascii="Arial" w:hAnsi="Arial" w:cs="Arial"/>
        </w:rPr>
      </w:pPr>
      <w:r w:rsidRPr="00070E75">
        <w:rPr>
          <w:rFonts w:ascii="Arial" w:hAnsi="Arial" w:cs="Arial"/>
          <w:b/>
        </w:rPr>
        <w:t>Recommendation 19 –</w:t>
      </w:r>
      <w:r w:rsidRPr="00070E75">
        <w:rPr>
          <w:rFonts w:ascii="Arial" w:hAnsi="Arial" w:cs="Arial"/>
        </w:rPr>
        <w:t xml:space="preserve"> That the NSW Government investigate</w:t>
      </w:r>
      <w:r w:rsidR="00B41F56">
        <w:rPr>
          <w:rFonts w:ascii="Arial" w:hAnsi="Arial" w:cs="Arial"/>
        </w:rPr>
        <w:t>s</w:t>
      </w:r>
      <w:r w:rsidRPr="00070E75">
        <w:rPr>
          <w:rFonts w:ascii="Arial" w:hAnsi="Arial" w:cs="Arial"/>
        </w:rPr>
        <w:t xml:space="preserve"> how the withdrawal of Australian Unity from regional NSW impacts the ap</w:t>
      </w:r>
      <w:r w:rsidR="00B90F89">
        <w:rPr>
          <w:rFonts w:ascii="Arial" w:hAnsi="Arial" w:cs="Arial"/>
        </w:rPr>
        <w:t>plication of the Screening Tool</w:t>
      </w:r>
    </w:p>
    <w:p w14:paraId="6F384D71" w14:textId="77777777" w:rsidR="00B90F89" w:rsidRDefault="00B90F89" w:rsidP="008A04A1">
      <w:pPr>
        <w:pStyle w:val="Heading1"/>
        <w:spacing w:after="0" w:line="240" w:lineRule="auto"/>
        <w:rPr>
          <w:sz w:val="28"/>
          <w:szCs w:val="28"/>
        </w:rPr>
      </w:pPr>
      <w:bookmarkStart w:id="14" w:name="_Toc21712506"/>
    </w:p>
    <w:p w14:paraId="045AC8C2" w14:textId="77777777" w:rsidR="008A04A1" w:rsidRPr="009C4B13" w:rsidRDefault="008A04A1" w:rsidP="009C4B13">
      <w:pPr>
        <w:rPr>
          <w:rFonts w:ascii="VAG Rounded" w:eastAsiaTheme="majorEastAsia" w:hAnsi="VAG Rounded" w:cstheme="majorBidi"/>
          <w:b/>
          <w:color w:val="005496" w:themeColor="accent1"/>
          <w:sz w:val="32"/>
          <w:szCs w:val="26"/>
        </w:rPr>
      </w:pPr>
      <w:r w:rsidRPr="009C4B13">
        <w:rPr>
          <w:rFonts w:ascii="VAG Rounded" w:eastAsiaTheme="majorEastAsia" w:hAnsi="VAG Rounded" w:cstheme="majorBidi"/>
          <w:b/>
          <w:color w:val="005496" w:themeColor="accent1"/>
          <w:sz w:val="32"/>
          <w:szCs w:val="26"/>
        </w:rPr>
        <w:t>Abuse and neglect</w:t>
      </w:r>
      <w:bookmarkEnd w:id="14"/>
    </w:p>
    <w:p w14:paraId="29D45BBF" w14:textId="77777777" w:rsidR="008A04A1" w:rsidRDefault="008A04A1" w:rsidP="008A04A1">
      <w:pPr>
        <w:spacing w:after="0" w:line="240" w:lineRule="auto"/>
      </w:pPr>
    </w:p>
    <w:p w14:paraId="52D0863C" w14:textId="6E4C76EC" w:rsidR="008A04A1" w:rsidRPr="00070E75" w:rsidRDefault="008A04A1" w:rsidP="008A04A1">
      <w:pPr>
        <w:spacing w:after="0"/>
        <w:rPr>
          <w:rFonts w:ascii="Arial" w:hAnsi="Arial" w:cs="Arial"/>
        </w:rPr>
      </w:pPr>
      <w:r w:rsidRPr="00070E75">
        <w:rPr>
          <w:rFonts w:ascii="Arial" w:hAnsi="Arial" w:cs="Arial"/>
          <w:b/>
        </w:rPr>
        <w:t>Recommendation 20 –</w:t>
      </w:r>
      <w:r w:rsidRPr="00070E75">
        <w:rPr>
          <w:rFonts w:ascii="Arial" w:hAnsi="Arial" w:cs="Arial"/>
        </w:rPr>
        <w:t xml:space="preserve"> That the NSW Government amend</w:t>
      </w:r>
      <w:r w:rsidR="00B41F56">
        <w:rPr>
          <w:rFonts w:ascii="Arial" w:hAnsi="Arial" w:cs="Arial"/>
        </w:rPr>
        <w:t>s</w:t>
      </w:r>
      <w:r w:rsidRPr="00070E75">
        <w:rPr>
          <w:rFonts w:ascii="Arial" w:hAnsi="Arial" w:cs="Arial"/>
        </w:rPr>
        <w:t xml:space="preserve"> Section 26 of the Regulation to prescribe as broad as possible range of reportable incidents.</w:t>
      </w:r>
    </w:p>
    <w:p w14:paraId="24BA902A" w14:textId="77777777" w:rsidR="008A04A1" w:rsidRPr="00070E75" w:rsidRDefault="008A04A1" w:rsidP="008A04A1">
      <w:pPr>
        <w:spacing w:after="0"/>
        <w:rPr>
          <w:rFonts w:ascii="Arial" w:hAnsi="Arial" w:cs="Arial"/>
        </w:rPr>
      </w:pPr>
    </w:p>
    <w:p w14:paraId="38FC17BD" w14:textId="78EB19DF" w:rsidR="00B90F89" w:rsidRDefault="008A04A1" w:rsidP="00B90F89">
      <w:pPr>
        <w:spacing w:after="0"/>
        <w:rPr>
          <w:rFonts w:ascii="Arial" w:hAnsi="Arial" w:cs="Arial"/>
        </w:rPr>
      </w:pPr>
      <w:r w:rsidRPr="00070E75">
        <w:rPr>
          <w:rFonts w:ascii="Arial" w:hAnsi="Arial" w:cs="Arial"/>
          <w:b/>
        </w:rPr>
        <w:t>Recommendation 21 –</w:t>
      </w:r>
      <w:r w:rsidR="00B90F89">
        <w:rPr>
          <w:rFonts w:ascii="Arial" w:hAnsi="Arial" w:cs="Arial"/>
          <w:b/>
          <w:color w:val="005496" w:themeColor="accent1"/>
        </w:rPr>
        <w:t xml:space="preserve"> </w:t>
      </w:r>
      <w:r w:rsidR="00B90F89">
        <w:rPr>
          <w:rFonts w:ascii="Arial" w:hAnsi="Arial" w:cs="Arial"/>
        </w:rPr>
        <w:t>That the NSW Government roll</w:t>
      </w:r>
      <w:r w:rsidR="00B41F56">
        <w:rPr>
          <w:rFonts w:ascii="Arial" w:hAnsi="Arial" w:cs="Arial"/>
        </w:rPr>
        <w:t>s</w:t>
      </w:r>
      <w:r w:rsidR="00B90F89">
        <w:rPr>
          <w:rFonts w:ascii="Arial" w:hAnsi="Arial" w:cs="Arial"/>
        </w:rPr>
        <w:t xml:space="preserve"> out a program of support to ensure all people with disability who live in boarding houses can access the Royal Commission into Violence, Abuse, Neglect and Exploitation of People with Disability, and are informed about the role of the new Ageing and Disability Commissioner in NSW, and the NDIS Quality and Safeguards Commission.</w:t>
      </w:r>
    </w:p>
    <w:p w14:paraId="7AE646D5" w14:textId="77777777" w:rsidR="00B90F89" w:rsidRDefault="00B90F89" w:rsidP="008A04A1">
      <w:pPr>
        <w:spacing w:after="0" w:line="240" w:lineRule="auto"/>
      </w:pPr>
    </w:p>
    <w:p w14:paraId="67D0FF53" w14:textId="77777777" w:rsidR="008A04A1" w:rsidRPr="009C4B13" w:rsidRDefault="008A04A1" w:rsidP="009C4B13">
      <w:pPr>
        <w:rPr>
          <w:rFonts w:ascii="VAG Rounded" w:eastAsiaTheme="majorEastAsia" w:hAnsi="VAG Rounded" w:cstheme="majorBidi"/>
          <w:b/>
          <w:color w:val="005496" w:themeColor="accent1"/>
          <w:sz w:val="32"/>
          <w:szCs w:val="26"/>
        </w:rPr>
      </w:pPr>
      <w:bookmarkStart w:id="15" w:name="_Toc21712507"/>
      <w:r w:rsidRPr="009C4B13">
        <w:rPr>
          <w:rFonts w:ascii="VAG Rounded" w:eastAsiaTheme="majorEastAsia" w:hAnsi="VAG Rounded" w:cstheme="majorBidi"/>
          <w:b/>
          <w:color w:val="005496" w:themeColor="accent1"/>
          <w:sz w:val="32"/>
          <w:szCs w:val="26"/>
        </w:rPr>
        <w:lastRenderedPageBreak/>
        <w:t>Protection of financial affairs</w:t>
      </w:r>
      <w:bookmarkEnd w:id="15"/>
    </w:p>
    <w:p w14:paraId="4E74BD40" w14:textId="77777777" w:rsidR="00990A2D" w:rsidRPr="00990A2D" w:rsidRDefault="00990A2D" w:rsidP="008A04A1">
      <w:pPr>
        <w:spacing w:after="0" w:line="240" w:lineRule="auto"/>
      </w:pPr>
    </w:p>
    <w:p w14:paraId="1BBC81C5" w14:textId="25B2C652" w:rsidR="00990A2D" w:rsidRPr="00990A2D" w:rsidRDefault="00990A2D" w:rsidP="00990A2D">
      <w:pPr>
        <w:spacing w:after="0"/>
        <w:rPr>
          <w:rFonts w:ascii="Arial" w:hAnsi="Arial" w:cs="Arial"/>
          <w:iCs/>
        </w:rPr>
      </w:pPr>
      <w:r w:rsidRPr="00990A2D">
        <w:rPr>
          <w:rFonts w:ascii="Arial" w:hAnsi="Arial" w:cs="Arial"/>
          <w:b/>
        </w:rPr>
        <w:t>Recommendation 22 –</w:t>
      </w:r>
      <w:r w:rsidRPr="00990A2D">
        <w:rPr>
          <w:rFonts w:ascii="Arial" w:hAnsi="Arial" w:cs="Arial"/>
        </w:rPr>
        <w:t xml:space="preserve"> </w:t>
      </w:r>
      <w:r w:rsidRPr="0059221A">
        <w:rPr>
          <w:rFonts w:ascii="Arial" w:hAnsi="Arial" w:cs="Arial"/>
        </w:rPr>
        <w:t>That the NSW Government require</w:t>
      </w:r>
      <w:r w:rsidR="00B41F56">
        <w:rPr>
          <w:rFonts w:ascii="Arial" w:hAnsi="Arial" w:cs="Arial"/>
        </w:rPr>
        <w:t>s</w:t>
      </w:r>
      <w:r w:rsidRPr="0059221A">
        <w:rPr>
          <w:rFonts w:ascii="Arial" w:hAnsi="Arial" w:cs="Arial"/>
        </w:rPr>
        <w:t xml:space="preserve"> </w:t>
      </w:r>
      <w:r w:rsidRPr="0059221A">
        <w:rPr>
          <w:rFonts w:ascii="Arial" w:hAnsi="Arial" w:cs="Arial"/>
          <w:iCs/>
        </w:rPr>
        <w:t>any exchange of money involving the</w:t>
      </w:r>
      <w:r>
        <w:rPr>
          <w:rFonts w:ascii="Arial" w:hAnsi="Arial" w:cs="Arial"/>
          <w:iCs/>
        </w:rPr>
        <w:t xml:space="preserve"> money of</w:t>
      </w:r>
      <w:r w:rsidRPr="0059221A">
        <w:rPr>
          <w:rFonts w:ascii="Arial" w:hAnsi="Arial" w:cs="Arial"/>
          <w:iCs/>
        </w:rPr>
        <w:t xml:space="preserve"> </w:t>
      </w:r>
      <w:r>
        <w:rPr>
          <w:rFonts w:ascii="Arial" w:hAnsi="Arial" w:cs="Arial"/>
          <w:iCs/>
        </w:rPr>
        <w:t xml:space="preserve">people with disability, </w:t>
      </w:r>
      <w:r w:rsidRPr="0059221A">
        <w:rPr>
          <w:rFonts w:ascii="Arial" w:hAnsi="Arial" w:cs="Arial"/>
          <w:iCs/>
        </w:rPr>
        <w:t>should be appro</w:t>
      </w:r>
      <w:r>
        <w:rPr>
          <w:rFonts w:ascii="Arial" w:hAnsi="Arial" w:cs="Arial"/>
          <w:iCs/>
        </w:rPr>
        <w:t>priately receipted and recorded,</w:t>
      </w:r>
      <w:r w:rsidRPr="0059221A">
        <w:rPr>
          <w:rFonts w:ascii="Arial" w:hAnsi="Arial" w:cs="Arial"/>
          <w:iCs/>
        </w:rPr>
        <w:t xml:space="preserve"> and be a part of standard auditing processes that is implemented by the appropriate licensing unit.</w:t>
      </w:r>
    </w:p>
    <w:p w14:paraId="29CB2B40" w14:textId="77777777" w:rsidR="00990A2D" w:rsidRDefault="00990A2D" w:rsidP="00990A2D">
      <w:pPr>
        <w:spacing w:after="0"/>
        <w:rPr>
          <w:rFonts w:ascii="Arial" w:hAnsi="Arial" w:cs="Arial"/>
          <w:b/>
          <w:color w:val="005496" w:themeColor="accent1"/>
        </w:rPr>
      </w:pPr>
    </w:p>
    <w:p w14:paraId="7246F111" w14:textId="566EEF9C" w:rsidR="00990A2D" w:rsidRDefault="00990A2D" w:rsidP="00990A2D">
      <w:pPr>
        <w:spacing w:after="0"/>
        <w:rPr>
          <w:rFonts w:ascii="Arial" w:hAnsi="Arial" w:cs="Arial"/>
          <w:iCs/>
        </w:rPr>
      </w:pPr>
      <w:r w:rsidRPr="00990A2D">
        <w:rPr>
          <w:rFonts w:ascii="Arial" w:hAnsi="Arial" w:cs="Arial"/>
          <w:b/>
        </w:rPr>
        <w:t>Recommendation 23 –</w:t>
      </w:r>
      <w:r w:rsidRPr="00990A2D">
        <w:rPr>
          <w:rFonts w:ascii="Arial" w:hAnsi="Arial" w:cs="Arial"/>
        </w:rPr>
        <w:t xml:space="preserve"> </w:t>
      </w:r>
      <w:r w:rsidRPr="0059221A">
        <w:rPr>
          <w:rFonts w:ascii="Arial" w:hAnsi="Arial" w:cs="Arial"/>
        </w:rPr>
        <w:t>That the NSW Government create</w:t>
      </w:r>
      <w:r w:rsidR="00B41F56">
        <w:rPr>
          <w:rFonts w:ascii="Arial" w:hAnsi="Arial" w:cs="Arial"/>
        </w:rPr>
        <w:t>s</w:t>
      </w:r>
      <w:r w:rsidRPr="0059221A">
        <w:rPr>
          <w:rFonts w:ascii="Arial" w:hAnsi="Arial" w:cs="Arial"/>
          <w:iCs/>
        </w:rPr>
        <w:t xml:space="preserve"> a clear requirement in the Regulation that safeguards and supports are established to assist </w:t>
      </w:r>
      <w:r>
        <w:rPr>
          <w:rFonts w:ascii="Arial" w:hAnsi="Arial" w:cs="Arial"/>
          <w:iCs/>
        </w:rPr>
        <w:t>people with disability</w:t>
      </w:r>
      <w:r w:rsidRPr="0059221A">
        <w:rPr>
          <w:rFonts w:ascii="Arial" w:hAnsi="Arial" w:cs="Arial"/>
          <w:iCs/>
        </w:rPr>
        <w:t xml:space="preserve"> to manage their financ</w:t>
      </w:r>
      <w:r>
        <w:rPr>
          <w:rFonts w:ascii="Arial" w:hAnsi="Arial" w:cs="Arial"/>
          <w:iCs/>
        </w:rPr>
        <w:t>ial affairs independent of the p</w:t>
      </w:r>
      <w:r w:rsidRPr="0059221A">
        <w:rPr>
          <w:rFonts w:ascii="Arial" w:hAnsi="Arial" w:cs="Arial"/>
          <w:iCs/>
        </w:rPr>
        <w:t>roprietor and/or staff.</w:t>
      </w:r>
    </w:p>
    <w:p w14:paraId="6F8D1631" w14:textId="77777777" w:rsidR="00990A2D" w:rsidRDefault="00990A2D" w:rsidP="008A04A1">
      <w:pPr>
        <w:spacing w:after="0" w:line="240" w:lineRule="auto"/>
      </w:pPr>
    </w:p>
    <w:p w14:paraId="01BEA32B" w14:textId="77777777" w:rsidR="008A04A1" w:rsidRPr="009C4B13" w:rsidRDefault="008A04A1" w:rsidP="009C4B13">
      <w:pPr>
        <w:rPr>
          <w:rFonts w:ascii="VAG Rounded" w:eastAsiaTheme="majorEastAsia" w:hAnsi="VAG Rounded" w:cstheme="majorBidi"/>
          <w:b/>
          <w:color w:val="005496" w:themeColor="accent1"/>
          <w:sz w:val="32"/>
          <w:szCs w:val="26"/>
        </w:rPr>
      </w:pPr>
      <w:bookmarkStart w:id="16" w:name="_Toc21712508"/>
      <w:r w:rsidRPr="009C4B13">
        <w:rPr>
          <w:rFonts w:ascii="VAG Rounded" w:eastAsiaTheme="majorEastAsia" w:hAnsi="VAG Rounded" w:cstheme="majorBidi"/>
          <w:b/>
          <w:color w:val="005496" w:themeColor="accent1"/>
          <w:sz w:val="32"/>
          <w:szCs w:val="26"/>
        </w:rPr>
        <w:t>Records</w:t>
      </w:r>
      <w:bookmarkEnd w:id="16"/>
    </w:p>
    <w:p w14:paraId="098646D2" w14:textId="77777777" w:rsidR="008A04A1" w:rsidRPr="00A532F0" w:rsidRDefault="008A04A1" w:rsidP="008A04A1">
      <w:pPr>
        <w:spacing w:after="0"/>
        <w:rPr>
          <w:rFonts w:ascii="Arial" w:hAnsi="Arial" w:cs="Arial"/>
          <w:b/>
        </w:rPr>
      </w:pPr>
    </w:p>
    <w:p w14:paraId="7F57A17B" w14:textId="77777777" w:rsidR="008A04A1" w:rsidRPr="00A532F0" w:rsidRDefault="008A04A1" w:rsidP="008A04A1">
      <w:pPr>
        <w:spacing w:after="0"/>
        <w:rPr>
          <w:rFonts w:ascii="Arial" w:hAnsi="Arial" w:cs="Arial"/>
        </w:rPr>
      </w:pPr>
      <w:r w:rsidRPr="00A532F0">
        <w:rPr>
          <w:rFonts w:ascii="Arial" w:hAnsi="Arial" w:cs="Arial"/>
          <w:b/>
        </w:rPr>
        <w:t>Recommendation 24 –</w:t>
      </w:r>
      <w:r w:rsidRPr="00A532F0">
        <w:rPr>
          <w:rFonts w:ascii="Arial" w:hAnsi="Arial" w:cs="Arial"/>
        </w:rPr>
        <w:t xml:space="preserve"> That the NSW Government ensures the Regulation reflect a resident’s Occupancy Agreement is the only record/document that can be kept by the Proprietor, and all other records and documents are subject to privacy law. </w:t>
      </w:r>
    </w:p>
    <w:p w14:paraId="11210241" w14:textId="5565A939" w:rsidR="008A04A1" w:rsidRDefault="00E25ECF" w:rsidP="00D92D6C">
      <w:pPr>
        <w:rPr>
          <w:b/>
          <w:color w:val="005496" w:themeColor="accent1"/>
        </w:rPr>
      </w:pPr>
      <w:r>
        <w:rPr>
          <w:b/>
          <w:color w:val="005496" w:themeColor="accent1"/>
        </w:rPr>
        <w:br w:type="page"/>
      </w:r>
    </w:p>
    <w:p w14:paraId="12B61A84" w14:textId="59D8B53D" w:rsidR="001168B7" w:rsidRPr="00061F53" w:rsidRDefault="001168B7" w:rsidP="007F6DA4">
      <w:pPr>
        <w:pStyle w:val="Heading1"/>
        <w:numPr>
          <w:ilvl w:val="0"/>
          <w:numId w:val="18"/>
        </w:numPr>
        <w:spacing w:after="0" w:line="240" w:lineRule="auto"/>
        <w:rPr>
          <w:sz w:val="44"/>
          <w:szCs w:val="44"/>
        </w:rPr>
      </w:pPr>
      <w:bookmarkStart w:id="17" w:name="_Toc22121533"/>
      <w:r w:rsidRPr="00061F53">
        <w:rPr>
          <w:sz w:val="44"/>
          <w:szCs w:val="44"/>
        </w:rPr>
        <w:lastRenderedPageBreak/>
        <w:t>The experiences of people with disability living in Assisted Boarding Houses</w:t>
      </w:r>
      <w:bookmarkEnd w:id="17"/>
    </w:p>
    <w:p w14:paraId="17CB2DF0" w14:textId="77777777" w:rsidR="001168B7" w:rsidRPr="001168B7" w:rsidRDefault="001168B7" w:rsidP="008A44E3">
      <w:pPr>
        <w:spacing w:after="0" w:line="240" w:lineRule="auto"/>
        <w:rPr>
          <w:rFonts w:cstheme="majorHAnsi"/>
        </w:rPr>
      </w:pPr>
    </w:p>
    <w:p w14:paraId="3CE9FDDF" w14:textId="77777777" w:rsidR="00F9384A" w:rsidRDefault="00DE09E7" w:rsidP="008A44E3">
      <w:pPr>
        <w:spacing w:after="0" w:line="240" w:lineRule="auto"/>
        <w:rPr>
          <w:rFonts w:cstheme="majorHAnsi"/>
        </w:rPr>
      </w:pPr>
      <w:r>
        <w:rPr>
          <w:rFonts w:cstheme="majorHAnsi"/>
        </w:rPr>
        <w:t xml:space="preserve">In our role in delivering </w:t>
      </w:r>
      <w:r w:rsidR="00397A49">
        <w:rPr>
          <w:rFonts w:cstheme="majorHAnsi"/>
        </w:rPr>
        <w:t xml:space="preserve">the </w:t>
      </w:r>
      <w:r>
        <w:rPr>
          <w:rFonts w:cstheme="majorHAnsi"/>
        </w:rPr>
        <w:t xml:space="preserve">Boarding Houses Advocacy Project on behalf of the NSW Government, our individual advocates have raised multiple issues with both FACS and the NSW Ombudsman. </w:t>
      </w:r>
    </w:p>
    <w:p w14:paraId="3060ECB0" w14:textId="77777777" w:rsidR="00F9384A" w:rsidRDefault="00F9384A" w:rsidP="008A44E3">
      <w:pPr>
        <w:spacing w:after="0" w:line="240" w:lineRule="auto"/>
        <w:rPr>
          <w:rFonts w:cstheme="majorHAnsi"/>
        </w:rPr>
      </w:pPr>
    </w:p>
    <w:p w14:paraId="0EA8A4B8" w14:textId="47E853A4" w:rsidR="00DE09E7" w:rsidRDefault="00DE09E7" w:rsidP="008A44E3">
      <w:pPr>
        <w:spacing w:after="0" w:line="240" w:lineRule="auto"/>
        <w:rPr>
          <w:rFonts w:cstheme="majorHAnsi"/>
        </w:rPr>
      </w:pPr>
      <w:r>
        <w:rPr>
          <w:rFonts w:cstheme="majorHAnsi"/>
        </w:rPr>
        <w:t xml:space="preserve">We have seen </w:t>
      </w:r>
      <w:r w:rsidR="003851A0">
        <w:rPr>
          <w:rFonts w:cstheme="majorHAnsi"/>
        </w:rPr>
        <w:t>people with disability</w:t>
      </w:r>
      <w:r>
        <w:rPr>
          <w:rFonts w:cstheme="majorHAnsi"/>
        </w:rPr>
        <w:t xml:space="preserve"> unable to move out</w:t>
      </w:r>
      <w:r w:rsidR="001168B7">
        <w:rPr>
          <w:rFonts w:cstheme="majorHAnsi"/>
        </w:rPr>
        <w:t xml:space="preserve"> of ABHs</w:t>
      </w:r>
      <w:r>
        <w:rPr>
          <w:rFonts w:cstheme="majorHAnsi"/>
        </w:rPr>
        <w:t>, out of fear of not getting their basic needs and disability supports met</w:t>
      </w:r>
      <w:r w:rsidR="00F151EE">
        <w:rPr>
          <w:rFonts w:cstheme="majorHAnsi"/>
        </w:rPr>
        <w:t xml:space="preserve"> </w:t>
      </w:r>
      <w:r w:rsidR="001168B7">
        <w:rPr>
          <w:rFonts w:cstheme="majorHAnsi"/>
        </w:rPr>
        <w:t>because there are few other housing options</w:t>
      </w:r>
      <w:r>
        <w:rPr>
          <w:rFonts w:cstheme="majorHAnsi"/>
        </w:rPr>
        <w:t>.</w:t>
      </w:r>
    </w:p>
    <w:p w14:paraId="76C3DCCA" w14:textId="77777777" w:rsidR="00DE09E7" w:rsidRDefault="00DE09E7" w:rsidP="008A44E3">
      <w:pPr>
        <w:spacing w:after="0" w:line="240" w:lineRule="auto"/>
        <w:rPr>
          <w:rFonts w:cstheme="majorHAnsi"/>
        </w:rPr>
      </w:pPr>
    </w:p>
    <w:p w14:paraId="09B7846C" w14:textId="261417D4" w:rsidR="00397A49" w:rsidRDefault="001168B7" w:rsidP="008A44E3">
      <w:pPr>
        <w:tabs>
          <w:tab w:val="right" w:pos="9498"/>
        </w:tabs>
        <w:spacing w:after="0" w:line="240" w:lineRule="auto"/>
        <w:rPr>
          <w:rFonts w:cstheme="majorHAnsi"/>
        </w:rPr>
      </w:pPr>
      <w:r>
        <w:rPr>
          <w:rFonts w:cstheme="majorHAnsi"/>
        </w:rPr>
        <w:t>T</w:t>
      </w:r>
      <w:r w:rsidR="00DE09E7">
        <w:rPr>
          <w:rFonts w:cstheme="majorHAnsi"/>
        </w:rPr>
        <w:t>he Act does not separate the provision of housing (accommodation) from the provision of supports. The Act delivers these basic</w:t>
      </w:r>
      <w:r w:rsidR="0089019F">
        <w:rPr>
          <w:rFonts w:cstheme="majorHAnsi"/>
        </w:rPr>
        <w:t xml:space="preserve"> needs as a package, leading to </w:t>
      </w:r>
      <w:r w:rsidR="00397A49">
        <w:rPr>
          <w:rFonts w:cstheme="majorHAnsi"/>
        </w:rPr>
        <w:t xml:space="preserve">the </w:t>
      </w:r>
      <w:r w:rsidR="006E3CD8">
        <w:rPr>
          <w:rFonts w:cstheme="majorHAnsi"/>
        </w:rPr>
        <w:t xml:space="preserve">very real </w:t>
      </w:r>
      <w:r w:rsidR="00397A49">
        <w:rPr>
          <w:rFonts w:cstheme="majorHAnsi"/>
        </w:rPr>
        <w:t xml:space="preserve">potential of </w:t>
      </w:r>
      <w:r w:rsidR="0089019F">
        <w:rPr>
          <w:rFonts w:cstheme="majorHAnsi"/>
        </w:rPr>
        <w:t>coercion and control</w:t>
      </w:r>
      <w:r w:rsidR="00F31241">
        <w:rPr>
          <w:rFonts w:cstheme="majorHAnsi"/>
        </w:rPr>
        <w:t xml:space="preserve"> of </w:t>
      </w:r>
      <w:r w:rsidR="003851A0">
        <w:rPr>
          <w:rFonts w:cstheme="majorHAnsi"/>
        </w:rPr>
        <w:t>people with disability</w:t>
      </w:r>
      <w:r w:rsidR="0089019F">
        <w:rPr>
          <w:rFonts w:cstheme="majorHAnsi"/>
        </w:rPr>
        <w:t xml:space="preserve"> with</w:t>
      </w:r>
      <w:r w:rsidR="00F31241">
        <w:rPr>
          <w:rFonts w:cstheme="majorHAnsi"/>
        </w:rPr>
        <w:t xml:space="preserve">out </w:t>
      </w:r>
      <w:r w:rsidR="0089019F">
        <w:rPr>
          <w:rFonts w:cstheme="majorHAnsi"/>
        </w:rPr>
        <w:t>sufficient oversight and safeguards.</w:t>
      </w:r>
    </w:p>
    <w:p w14:paraId="52FA2931" w14:textId="61759C6D" w:rsidR="0089019F" w:rsidRDefault="0089019F" w:rsidP="008A44E3">
      <w:pPr>
        <w:tabs>
          <w:tab w:val="right" w:pos="9498"/>
        </w:tabs>
        <w:spacing w:after="0" w:line="240" w:lineRule="auto"/>
        <w:rPr>
          <w:rFonts w:ascii="Arial" w:hAnsi="Arial" w:cs="Arial"/>
        </w:rPr>
      </w:pPr>
    </w:p>
    <w:p w14:paraId="490E6BFE" w14:textId="42D4CE88" w:rsidR="001168B7" w:rsidRDefault="001168B7" w:rsidP="008A44E3">
      <w:pPr>
        <w:tabs>
          <w:tab w:val="right" w:pos="9498"/>
        </w:tabs>
        <w:spacing w:after="0" w:line="240" w:lineRule="auto"/>
        <w:rPr>
          <w:rFonts w:ascii="Arial" w:hAnsi="Arial" w:cs="Arial"/>
        </w:rPr>
      </w:pPr>
      <w:r>
        <w:rPr>
          <w:rFonts w:ascii="Arial" w:hAnsi="Arial" w:cs="Arial"/>
        </w:rPr>
        <w:t>People with disability who live in ABHs have told us that they are forced to accept poor standards of living, and breaches of their rights and dignity because they fear becoming homeless. People with disability experience denial of the basic right to food, telling us that they only get a slice of cheese and two slices of bread to eat for dinner.</w:t>
      </w:r>
    </w:p>
    <w:p w14:paraId="79041464" w14:textId="77777777" w:rsidR="001168B7" w:rsidRDefault="001168B7" w:rsidP="008A44E3">
      <w:pPr>
        <w:tabs>
          <w:tab w:val="right" w:pos="9498"/>
        </w:tabs>
        <w:spacing w:after="0" w:line="240" w:lineRule="auto"/>
        <w:rPr>
          <w:rFonts w:ascii="Arial" w:hAnsi="Arial" w:cs="Arial"/>
        </w:rPr>
      </w:pPr>
    </w:p>
    <w:p w14:paraId="2C8F2A21" w14:textId="09AF608D" w:rsidR="001168B7" w:rsidRDefault="001168B7" w:rsidP="008A44E3">
      <w:pPr>
        <w:tabs>
          <w:tab w:val="right" w:pos="9498"/>
        </w:tabs>
        <w:spacing w:after="0" w:line="240" w:lineRule="auto"/>
        <w:rPr>
          <w:rFonts w:ascii="Arial" w:hAnsi="Arial" w:cs="Arial"/>
        </w:rPr>
      </w:pPr>
      <w:r>
        <w:rPr>
          <w:rFonts w:ascii="Arial" w:hAnsi="Arial" w:cs="Arial"/>
        </w:rPr>
        <w:t>People with disability have experience</w:t>
      </w:r>
      <w:r w:rsidR="00F9384A">
        <w:rPr>
          <w:rFonts w:ascii="Arial" w:hAnsi="Arial" w:cs="Arial"/>
        </w:rPr>
        <w:t>d</w:t>
      </w:r>
      <w:r>
        <w:rPr>
          <w:rFonts w:ascii="Arial" w:hAnsi="Arial" w:cs="Arial"/>
        </w:rPr>
        <w:t xml:space="preserve"> regimes of control where rewards a</w:t>
      </w:r>
      <w:r w:rsidR="00F9384A">
        <w:rPr>
          <w:rFonts w:ascii="Arial" w:hAnsi="Arial" w:cs="Arial"/>
        </w:rPr>
        <w:t>nd punishments are used by ABH proprietors</w:t>
      </w:r>
      <w:r>
        <w:rPr>
          <w:rFonts w:ascii="Arial" w:hAnsi="Arial" w:cs="Arial"/>
        </w:rPr>
        <w:t>, such as handing out cigarettes for particular behaviours. Pe</w:t>
      </w:r>
      <w:r w:rsidR="00F9384A">
        <w:rPr>
          <w:rFonts w:ascii="Arial" w:hAnsi="Arial" w:cs="Arial"/>
        </w:rPr>
        <w:t>ople with disability do not access</w:t>
      </w:r>
      <w:r>
        <w:rPr>
          <w:rFonts w:ascii="Arial" w:hAnsi="Arial" w:cs="Arial"/>
        </w:rPr>
        <w:t xml:space="preserve"> medical treatment as needed, and tell P</w:t>
      </w:r>
      <w:r w:rsidR="006A24E3">
        <w:rPr>
          <w:rFonts w:ascii="Arial" w:hAnsi="Arial" w:cs="Arial"/>
        </w:rPr>
        <w:t>WDA that they are fearful of what will happen if they ask for help.</w:t>
      </w:r>
    </w:p>
    <w:p w14:paraId="60FFC5C3" w14:textId="77777777" w:rsidR="00A46B4A" w:rsidRDefault="00A46B4A" w:rsidP="008A44E3">
      <w:pPr>
        <w:tabs>
          <w:tab w:val="right" w:pos="9498"/>
        </w:tabs>
        <w:spacing w:after="0" w:line="240" w:lineRule="auto"/>
        <w:rPr>
          <w:rFonts w:ascii="Arial" w:hAnsi="Arial" w:cs="Arial"/>
        </w:rPr>
      </w:pPr>
    </w:p>
    <w:p w14:paraId="4F52B6B6" w14:textId="2BA60ED4" w:rsidR="00CF55EE" w:rsidRDefault="00A46B4A" w:rsidP="008A44E3">
      <w:pPr>
        <w:spacing w:after="0" w:line="240" w:lineRule="auto"/>
        <w:rPr>
          <w:rFonts w:cstheme="majorHAnsi"/>
        </w:rPr>
      </w:pPr>
      <w:r w:rsidRPr="00EA3705">
        <w:t>In our 2013 s</w:t>
      </w:r>
      <w:r w:rsidRPr="00EA3705">
        <w:rPr>
          <w:rFonts w:cstheme="majorHAnsi"/>
        </w:rPr>
        <w:t>ubmission to the Regulation</w:t>
      </w:r>
      <w:r>
        <w:rPr>
          <w:rFonts w:cstheme="majorHAnsi"/>
        </w:rPr>
        <w:t xml:space="preserve">, we </w:t>
      </w:r>
      <w:r w:rsidR="004012A2">
        <w:rPr>
          <w:rFonts w:cstheme="majorHAnsi"/>
        </w:rPr>
        <w:t>called</w:t>
      </w:r>
      <w:r w:rsidRPr="00EA3705">
        <w:rPr>
          <w:rFonts w:cstheme="majorHAnsi"/>
        </w:rPr>
        <w:t xml:space="preserve"> for the Act to be immediately amended into transitional legislation</w:t>
      </w:r>
      <w:r>
        <w:rPr>
          <w:rFonts w:cstheme="majorHAnsi"/>
        </w:rPr>
        <w:t>,</w:t>
      </w:r>
      <w:r w:rsidRPr="00EA3705">
        <w:rPr>
          <w:rFonts w:cstheme="majorHAnsi"/>
        </w:rPr>
        <w:t xml:space="preserve"> with the </w:t>
      </w:r>
      <w:r>
        <w:rPr>
          <w:rFonts w:cstheme="majorHAnsi"/>
        </w:rPr>
        <w:t>clear of</w:t>
      </w:r>
      <w:r w:rsidRPr="00EA3705">
        <w:rPr>
          <w:rFonts w:cstheme="majorHAnsi"/>
        </w:rPr>
        <w:t xml:space="preserve"> objective of closing all assisted</w:t>
      </w:r>
      <w:r>
        <w:rPr>
          <w:rFonts w:cstheme="majorHAnsi"/>
        </w:rPr>
        <w:t xml:space="preserve"> boarding houses.</w:t>
      </w:r>
      <w:r w:rsidR="006A24E3">
        <w:rPr>
          <w:rFonts w:cstheme="majorHAnsi"/>
        </w:rPr>
        <w:t xml:space="preserve"> We maintain this position.</w:t>
      </w:r>
    </w:p>
    <w:p w14:paraId="662EC5A8" w14:textId="3B23319D" w:rsidR="000C3136" w:rsidRPr="00020A07" w:rsidRDefault="00D92D6C" w:rsidP="00020A07">
      <w:pPr>
        <w:rPr>
          <w:rFonts w:ascii="VAG Rounded" w:eastAsiaTheme="majorEastAsia" w:hAnsi="VAG Rounded" w:cstheme="majorBidi"/>
          <w:b/>
          <w:color w:val="005496" w:themeColor="accent1"/>
          <w:spacing w:val="14"/>
          <w:sz w:val="28"/>
          <w:szCs w:val="28"/>
        </w:rPr>
      </w:pPr>
      <w:r>
        <w:rPr>
          <w:sz w:val="28"/>
          <w:szCs w:val="28"/>
        </w:rPr>
        <w:br w:type="page"/>
      </w:r>
    </w:p>
    <w:p w14:paraId="416AD348" w14:textId="4D11D27F" w:rsidR="000C3136" w:rsidRDefault="006A554D" w:rsidP="007F6DA4">
      <w:pPr>
        <w:pStyle w:val="Heading1"/>
        <w:numPr>
          <w:ilvl w:val="0"/>
          <w:numId w:val="18"/>
        </w:numPr>
        <w:spacing w:after="0" w:line="240" w:lineRule="auto"/>
        <w:rPr>
          <w:sz w:val="44"/>
          <w:szCs w:val="44"/>
        </w:rPr>
      </w:pPr>
      <w:bookmarkStart w:id="18" w:name="_Toc22121534"/>
      <w:r>
        <w:rPr>
          <w:sz w:val="44"/>
          <w:szCs w:val="44"/>
        </w:rPr>
        <w:lastRenderedPageBreak/>
        <w:t>Living in the community:</w:t>
      </w:r>
      <w:r w:rsidR="00DB742E">
        <w:rPr>
          <w:sz w:val="44"/>
          <w:szCs w:val="44"/>
        </w:rPr>
        <w:t xml:space="preserve"> T</w:t>
      </w:r>
      <w:r w:rsidR="0017516A">
        <w:rPr>
          <w:sz w:val="44"/>
          <w:szCs w:val="44"/>
        </w:rPr>
        <w:t>ime for change</w:t>
      </w:r>
      <w:bookmarkEnd w:id="18"/>
    </w:p>
    <w:p w14:paraId="3A3858EF" w14:textId="77777777" w:rsidR="00B13832" w:rsidRDefault="00B13832" w:rsidP="008A44E3">
      <w:pPr>
        <w:spacing w:after="0" w:line="240" w:lineRule="auto"/>
        <w:rPr>
          <w:rFonts w:ascii="Arial" w:eastAsia="Times New Roman" w:hAnsi="Arial" w:cs="Arial"/>
          <w:lang w:eastAsia="en-AU"/>
        </w:rPr>
      </w:pPr>
    </w:p>
    <w:p w14:paraId="5B1344F3" w14:textId="7850C28F" w:rsidR="0017516A" w:rsidRDefault="0017516A" w:rsidP="008A44E3">
      <w:pPr>
        <w:spacing w:after="0" w:line="240" w:lineRule="auto"/>
        <w:rPr>
          <w:rFonts w:cstheme="majorHAnsi"/>
        </w:rPr>
      </w:pPr>
      <w:r>
        <w:rPr>
          <w:rFonts w:ascii="Arial" w:eastAsia="Times New Roman" w:hAnsi="Arial" w:cs="Arial"/>
          <w:lang w:eastAsia="en-AU"/>
        </w:rPr>
        <w:t xml:space="preserve">People with disability have the right to live in the community, just as people without disability. The current </w:t>
      </w:r>
      <w:r w:rsidRPr="00F151EE">
        <w:rPr>
          <w:rFonts w:ascii="Arial" w:eastAsia="Times New Roman" w:hAnsi="Arial" w:cs="Arial"/>
          <w:i/>
          <w:lang w:eastAsia="en-AU"/>
        </w:rPr>
        <w:t>Boarding Houses Act 2012</w:t>
      </w:r>
      <w:r>
        <w:rPr>
          <w:rFonts w:ascii="Arial" w:eastAsia="Times New Roman" w:hAnsi="Arial" w:cs="Arial"/>
          <w:lang w:eastAsia="en-AU"/>
        </w:rPr>
        <w:t xml:space="preserve"> (the Act) </w:t>
      </w:r>
      <w:r w:rsidRPr="00A87409">
        <w:rPr>
          <w:rFonts w:cstheme="majorHAnsi"/>
        </w:rPr>
        <w:t>and</w:t>
      </w:r>
      <w:r>
        <w:rPr>
          <w:rFonts w:cstheme="majorHAnsi"/>
        </w:rPr>
        <w:t xml:space="preserve"> the</w:t>
      </w:r>
      <w:r w:rsidRPr="00A87409">
        <w:rPr>
          <w:rFonts w:cstheme="majorHAnsi"/>
        </w:rPr>
        <w:t xml:space="preserve"> </w:t>
      </w:r>
      <w:r>
        <w:rPr>
          <w:rFonts w:cstheme="majorHAnsi"/>
        </w:rPr>
        <w:t xml:space="preserve">supporting </w:t>
      </w:r>
      <w:r w:rsidRPr="00374EE7">
        <w:rPr>
          <w:rFonts w:cstheme="majorHAnsi"/>
          <w:i/>
        </w:rPr>
        <w:t>Boarding Houses Regulation 2013</w:t>
      </w:r>
      <w:r>
        <w:rPr>
          <w:rFonts w:cstheme="majorHAnsi"/>
          <w:i/>
        </w:rPr>
        <w:t xml:space="preserve"> </w:t>
      </w:r>
      <w:r>
        <w:rPr>
          <w:rFonts w:cstheme="majorHAnsi"/>
        </w:rPr>
        <w:t>do not uphold this right.</w:t>
      </w:r>
    </w:p>
    <w:p w14:paraId="6BECD914" w14:textId="77777777" w:rsidR="0017516A" w:rsidRDefault="0017516A" w:rsidP="008A44E3">
      <w:pPr>
        <w:spacing w:after="0" w:line="240" w:lineRule="auto"/>
        <w:rPr>
          <w:rFonts w:cstheme="majorHAnsi"/>
        </w:rPr>
      </w:pPr>
    </w:p>
    <w:p w14:paraId="2FD027E1" w14:textId="1C226D7F" w:rsidR="002D4C10" w:rsidRPr="00F9384A" w:rsidRDefault="00B35F52" w:rsidP="008A44E3">
      <w:pPr>
        <w:spacing w:after="0" w:line="240" w:lineRule="auto"/>
        <w:rPr>
          <w:rFonts w:cstheme="majorHAnsi"/>
        </w:rPr>
      </w:pPr>
      <w:r>
        <w:rPr>
          <w:rFonts w:cstheme="majorHAnsi"/>
        </w:rPr>
        <w:t>The proposed reform</w:t>
      </w:r>
      <w:r w:rsidR="0017516A">
        <w:rPr>
          <w:rFonts w:cstheme="majorHAnsi"/>
        </w:rPr>
        <w:t xml:space="preserve"> outlined in the Discussion </w:t>
      </w:r>
      <w:r w:rsidR="00F151EE">
        <w:rPr>
          <w:rFonts w:cstheme="majorHAnsi"/>
        </w:rPr>
        <w:t>Paper for this R</w:t>
      </w:r>
      <w:r>
        <w:rPr>
          <w:rFonts w:cstheme="majorHAnsi"/>
        </w:rPr>
        <w:t>eview</w:t>
      </w:r>
      <w:r w:rsidR="0017516A">
        <w:rPr>
          <w:rFonts w:cstheme="majorHAnsi"/>
        </w:rPr>
        <w:t xml:space="preserve"> does not address our concerns nor provide a pathway for people</w:t>
      </w:r>
      <w:r w:rsidR="00F9384A">
        <w:rPr>
          <w:rFonts w:cstheme="majorHAnsi"/>
        </w:rPr>
        <w:t xml:space="preserve"> with disability to leave ABHs.</w:t>
      </w:r>
    </w:p>
    <w:p w14:paraId="5F96A918" w14:textId="77777777" w:rsidR="002D4C10" w:rsidRDefault="002D4C10" w:rsidP="008A44E3">
      <w:pPr>
        <w:spacing w:after="0" w:line="240" w:lineRule="auto"/>
      </w:pPr>
    </w:p>
    <w:p w14:paraId="31E1ED10" w14:textId="19A29BC9" w:rsidR="002D4C10" w:rsidRPr="002D4C10" w:rsidRDefault="002D4C10" w:rsidP="008A44E3">
      <w:pPr>
        <w:spacing w:after="0" w:line="240" w:lineRule="auto"/>
      </w:pPr>
      <w:r>
        <w:t>Reform must start with</w:t>
      </w:r>
      <w:r w:rsidRPr="002D4C10">
        <w:rPr>
          <w:rFonts w:ascii="Arial" w:hAnsi="Arial" w:cs="Arial"/>
        </w:rPr>
        <w:t xml:space="preserve"> </w:t>
      </w:r>
      <w:r>
        <w:rPr>
          <w:rFonts w:ascii="Arial" w:hAnsi="Arial" w:cs="Arial"/>
        </w:rPr>
        <w:t>separating</w:t>
      </w:r>
      <w:r w:rsidRPr="00846F9E">
        <w:rPr>
          <w:rFonts w:ascii="Arial" w:hAnsi="Arial" w:cs="Arial"/>
        </w:rPr>
        <w:t xml:space="preserve"> housing ne</w:t>
      </w:r>
      <w:r>
        <w:rPr>
          <w:rFonts w:ascii="Arial" w:hAnsi="Arial" w:cs="Arial"/>
        </w:rPr>
        <w:t>eds from support needs for people with disability. In doing so, we expect th</w:t>
      </w:r>
      <w:r w:rsidR="00BD19BF">
        <w:rPr>
          <w:rFonts w:ascii="Arial" w:hAnsi="Arial" w:cs="Arial"/>
        </w:rPr>
        <w:t xml:space="preserve">e </w:t>
      </w:r>
      <w:r w:rsidR="00C8025C">
        <w:rPr>
          <w:rFonts w:ascii="Arial" w:hAnsi="Arial" w:cs="Arial"/>
        </w:rPr>
        <w:t xml:space="preserve">following </w:t>
      </w:r>
      <w:r>
        <w:rPr>
          <w:rFonts w:ascii="Arial" w:hAnsi="Arial" w:cs="Arial"/>
        </w:rPr>
        <w:t xml:space="preserve">issues with the Act to be addressed: </w:t>
      </w:r>
    </w:p>
    <w:p w14:paraId="43505581" w14:textId="77777777" w:rsidR="002D4C10" w:rsidRDefault="002D4C10" w:rsidP="008A44E3">
      <w:pPr>
        <w:tabs>
          <w:tab w:val="right" w:pos="9498"/>
        </w:tabs>
        <w:spacing w:after="0" w:line="240" w:lineRule="auto"/>
        <w:rPr>
          <w:rFonts w:ascii="Arial" w:hAnsi="Arial" w:cs="Arial"/>
        </w:rPr>
      </w:pPr>
    </w:p>
    <w:p w14:paraId="28EB655E" w14:textId="05F41B70" w:rsidR="0017516A" w:rsidRDefault="0017516A" w:rsidP="007F6DA4">
      <w:pPr>
        <w:pStyle w:val="ListParagraph"/>
        <w:numPr>
          <w:ilvl w:val="0"/>
          <w:numId w:val="12"/>
        </w:numPr>
        <w:tabs>
          <w:tab w:val="right" w:pos="9498"/>
        </w:tabs>
        <w:spacing w:after="0" w:line="240" w:lineRule="auto"/>
        <w:rPr>
          <w:rFonts w:cstheme="majorHAnsi"/>
        </w:rPr>
      </w:pPr>
      <w:r>
        <w:rPr>
          <w:rFonts w:cstheme="majorHAnsi"/>
        </w:rPr>
        <w:t>lack of afforda</w:t>
      </w:r>
      <w:r w:rsidR="00AC2CA2">
        <w:rPr>
          <w:rFonts w:cstheme="majorHAnsi"/>
        </w:rPr>
        <w:t>ble alternative housing options</w:t>
      </w:r>
    </w:p>
    <w:p w14:paraId="6DEFCF53" w14:textId="77777777" w:rsidR="0017516A" w:rsidRDefault="0017516A" w:rsidP="007F6DA4">
      <w:pPr>
        <w:pStyle w:val="ListParagraph"/>
        <w:numPr>
          <w:ilvl w:val="0"/>
          <w:numId w:val="12"/>
        </w:numPr>
        <w:tabs>
          <w:tab w:val="right" w:pos="9498"/>
        </w:tabs>
        <w:spacing w:after="0" w:line="240" w:lineRule="auto"/>
        <w:rPr>
          <w:rFonts w:cstheme="majorHAnsi"/>
        </w:rPr>
      </w:pPr>
      <w:r>
        <w:rPr>
          <w:rFonts w:cstheme="majorHAnsi"/>
        </w:rPr>
        <w:t>over-reliance of boarding houses as a long-term housing option</w:t>
      </w:r>
    </w:p>
    <w:p w14:paraId="76CA60B5" w14:textId="77777777" w:rsidR="0017516A" w:rsidRDefault="0017516A" w:rsidP="007F6DA4">
      <w:pPr>
        <w:pStyle w:val="ListParagraph"/>
        <w:numPr>
          <w:ilvl w:val="0"/>
          <w:numId w:val="12"/>
        </w:numPr>
        <w:tabs>
          <w:tab w:val="right" w:pos="9498"/>
        </w:tabs>
        <w:spacing w:after="0" w:line="240" w:lineRule="auto"/>
        <w:rPr>
          <w:rFonts w:cstheme="majorHAnsi"/>
        </w:rPr>
      </w:pPr>
      <w:r>
        <w:rPr>
          <w:rFonts w:cstheme="majorHAnsi"/>
        </w:rPr>
        <w:t>inadequate transition of the boarding houses sector into the National Disability Insurance Scheme (NDIS) system</w:t>
      </w:r>
    </w:p>
    <w:p w14:paraId="7BED15C5" w14:textId="77777777" w:rsidR="002D4C10" w:rsidRDefault="002D4C10" w:rsidP="007F6DA4">
      <w:pPr>
        <w:pStyle w:val="ListParagraph"/>
        <w:numPr>
          <w:ilvl w:val="0"/>
          <w:numId w:val="12"/>
        </w:numPr>
        <w:tabs>
          <w:tab w:val="right" w:pos="9498"/>
        </w:tabs>
        <w:spacing w:after="0" w:line="240" w:lineRule="auto"/>
        <w:rPr>
          <w:rFonts w:cstheme="majorHAnsi"/>
        </w:rPr>
      </w:pPr>
      <w:r>
        <w:rPr>
          <w:rFonts w:cstheme="majorHAnsi"/>
        </w:rPr>
        <w:t xml:space="preserve">ineffective compliance, oversight and enforcement </w:t>
      </w:r>
    </w:p>
    <w:p w14:paraId="51691396" w14:textId="63F87F19" w:rsidR="002D4C10" w:rsidRDefault="002D4C10" w:rsidP="007F6DA4">
      <w:pPr>
        <w:pStyle w:val="ListParagraph"/>
        <w:numPr>
          <w:ilvl w:val="0"/>
          <w:numId w:val="12"/>
        </w:numPr>
        <w:tabs>
          <w:tab w:val="right" w:pos="9498"/>
        </w:tabs>
        <w:spacing w:after="0" w:line="240" w:lineRule="auto"/>
        <w:rPr>
          <w:rFonts w:cstheme="majorHAnsi"/>
        </w:rPr>
      </w:pPr>
      <w:proofErr w:type="gramStart"/>
      <w:r>
        <w:rPr>
          <w:rFonts w:cstheme="majorHAnsi"/>
        </w:rPr>
        <w:t>inadequate</w:t>
      </w:r>
      <w:proofErr w:type="gramEnd"/>
      <w:r>
        <w:rPr>
          <w:rFonts w:cstheme="majorHAnsi"/>
        </w:rPr>
        <w:t xml:space="preserve"> provision of </w:t>
      </w:r>
      <w:r w:rsidR="00AC2CA2">
        <w:rPr>
          <w:rFonts w:cstheme="majorHAnsi"/>
        </w:rPr>
        <w:t xml:space="preserve">personalised </w:t>
      </w:r>
      <w:r>
        <w:rPr>
          <w:rFonts w:cstheme="majorHAnsi"/>
        </w:rPr>
        <w:t xml:space="preserve">health, medical, and disability services and support for </w:t>
      </w:r>
      <w:r w:rsidR="003851A0">
        <w:rPr>
          <w:rFonts w:cstheme="majorHAnsi"/>
        </w:rPr>
        <w:t>people with disability</w:t>
      </w:r>
      <w:r w:rsidR="00AC2CA2">
        <w:rPr>
          <w:rFonts w:cstheme="majorHAnsi"/>
        </w:rPr>
        <w:t xml:space="preserve"> with complex needs.</w:t>
      </w:r>
    </w:p>
    <w:p w14:paraId="0BD288C3" w14:textId="77777777" w:rsidR="001F2CC2" w:rsidRDefault="001F2CC2" w:rsidP="008A44E3">
      <w:pPr>
        <w:spacing w:after="0" w:line="240" w:lineRule="auto"/>
        <w:rPr>
          <w:rFonts w:cstheme="majorHAnsi"/>
        </w:rPr>
      </w:pPr>
    </w:p>
    <w:p w14:paraId="26D5610E" w14:textId="1808504E" w:rsidR="00AA5F39" w:rsidRDefault="00C8025C" w:rsidP="008A44E3">
      <w:pPr>
        <w:spacing w:after="0" w:line="240" w:lineRule="auto"/>
        <w:rPr>
          <w:rFonts w:cstheme="majorHAnsi"/>
        </w:rPr>
      </w:pPr>
      <w:r>
        <w:rPr>
          <w:rFonts w:cstheme="majorHAnsi"/>
        </w:rPr>
        <w:t>T</w:t>
      </w:r>
      <w:r w:rsidR="00AA5F39">
        <w:rPr>
          <w:rFonts w:cstheme="majorHAnsi"/>
        </w:rPr>
        <w:t>his</w:t>
      </w:r>
      <w:r w:rsidR="00F151EE">
        <w:rPr>
          <w:rFonts w:cstheme="majorHAnsi"/>
        </w:rPr>
        <w:t xml:space="preserve"> R</w:t>
      </w:r>
      <w:r w:rsidR="001F2CC2">
        <w:rPr>
          <w:rFonts w:cstheme="majorHAnsi"/>
        </w:rPr>
        <w:t xml:space="preserve">eview </w:t>
      </w:r>
      <w:r>
        <w:rPr>
          <w:rFonts w:cstheme="majorHAnsi"/>
        </w:rPr>
        <w:t xml:space="preserve">represents an </w:t>
      </w:r>
      <w:r w:rsidR="001F2CC2">
        <w:rPr>
          <w:rFonts w:cstheme="majorHAnsi"/>
        </w:rPr>
        <w:t xml:space="preserve">opportunity for the NSW Government to </w:t>
      </w:r>
      <w:r w:rsidR="00F00041">
        <w:rPr>
          <w:rFonts w:ascii="Arial" w:hAnsi="Arial" w:cs="Arial"/>
        </w:rPr>
        <w:t xml:space="preserve">take a leadership role </w:t>
      </w:r>
      <w:r>
        <w:rPr>
          <w:rFonts w:ascii="Arial" w:hAnsi="Arial" w:cs="Arial"/>
        </w:rPr>
        <w:t xml:space="preserve">in </w:t>
      </w:r>
      <w:r w:rsidR="00AA5F39">
        <w:rPr>
          <w:rFonts w:ascii="Arial" w:hAnsi="Arial" w:cs="Arial"/>
        </w:rPr>
        <w:t>harmonising</w:t>
      </w:r>
      <w:r w:rsidR="00AA5F39">
        <w:rPr>
          <w:rFonts w:cstheme="majorHAnsi"/>
        </w:rPr>
        <w:t xml:space="preserve"> </w:t>
      </w:r>
      <w:r>
        <w:rPr>
          <w:rFonts w:cstheme="majorHAnsi"/>
        </w:rPr>
        <w:t xml:space="preserve">housing legislation </w:t>
      </w:r>
      <w:r w:rsidR="00AA5F39">
        <w:rPr>
          <w:rFonts w:cstheme="majorHAnsi"/>
        </w:rPr>
        <w:t xml:space="preserve">in NSW with the </w:t>
      </w:r>
      <w:r w:rsidR="00AA5F39" w:rsidRPr="00374EE7">
        <w:rPr>
          <w:rFonts w:cstheme="majorHAnsi"/>
          <w:i/>
        </w:rPr>
        <w:t>Convention on the Rights of Persons with Disabilities</w:t>
      </w:r>
      <w:r w:rsidR="00AA5F39">
        <w:rPr>
          <w:rFonts w:cstheme="majorHAnsi"/>
        </w:rPr>
        <w:t xml:space="preserve"> (CRPD).</w:t>
      </w:r>
    </w:p>
    <w:p w14:paraId="6F34F7D2" w14:textId="77777777" w:rsidR="002D4C10" w:rsidRPr="002D4C10" w:rsidRDefault="002D4C10" w:rsidP="008A44E3">
      <w:pPr>
        <w:spacing w:after="0" w:line="240" w:lineRule="auto"/>
      </w:pPr>
    </w:p>
    <w:p w14:paraId="7F3B300A" w14:textId="793A375E" w:rsidR="001A107A" w:rsidRDefault="003B01E3" w:rsidP="008A44E3">
      <w:pPr>
        <w:spacing w:after="0" w:line="240" w:lineRule="auto"/>
      </w:pPr>
      <w:r>
        <w:t xml:space="preserve">Nearly a decade on, </w:t>
      </w:r>
      <w:r w:rsidR="00445A69">
        <w:t xml:space="preserve">the Act has not </w:t>
      </w:r>
      <w:r w:rsidR="001A107A">
        <w:t>facilitated</w:t>
      </w:r>
      <w:r w:rsidR="00445A69">
        <w:t xml:space="preserve"> the level of change necessary to realise the full human rights </w:t>
      </w:r>
      <w:r w:rsidR="001A107A">
        <w:t>of</w:t>
      </w:r>
      <w:r w:rsidR="00445A69">
        <w:t xml:space="preserve"> </w:t>
      </w:r>
      <w:r w:rsidR="003851A0">
        <w:t>people with disability</w:t>
      </w:r>
      <w:r w:rsidR="001A107A">
        <w:t xml:space="preserve"> living in Assisted Boarding Houses</w:t>
      </w:r>
      <w:r w:rsidR="00445A69">
        <w:t xml:space="preserve">. </w:t>
      </w:r>
      <w:r w:rsidR="001A107A">
        <w:t xml:space="preserve">For these reasons, we make the </w:t>
      </w:r>
      <w:r w:rsidR="0096588A">
        <w:t>following key recommendation:</w:t>
      </w:r>
    </w:p>
    <w:p w14:paraId="5F61DC5F" w14:textId="77777777" w:rsidR="009900A8" w:rsidRDefault="009900A8" w:rsidP="008A44E3">
      <w:pPr>
        <w:spacing w:after="0" w:line="240" w:lineRule="auto"/>
      </w:pPr>
    </w:p>
    <w:p w14:paraId="108C326E" w14:textId="77777777" w:rsidR="00707BB3" w:rsidRDefault="00707BB3" w:rsidP="009900A8">
      <w:pPr>
        <w:pBdr>
          <w:top w:val="dotted" w:sz="4" w:space="1" w:color="auto"/>
          <w:left w:val="dotted" w:sz="4" w:space="4" w:color="auto"/>
          <w:bottom w:val="dotted" w:sz="4" w:space="1" w:color="auto"/>
          <w:right w:val="dotted" w:sz="4" w:space="4" w:color="auto"/>
        </w:pBdr>
        <w:spacing w:after="0" w:line="240" w:lineRule="auto"/>
        <w:rPr>
          <w:b/>
        </w:rPr>
      </w:pPr>
    </w:p>
    <w:p w14:paraId="360A9729" w14:textId="4F30DA57" w:rsidR="008A44E3" w:rsidRDefault="00B91E12" w:rsidP="009900A8">
      <w:pPr>
        <w:pBdr>
          <w:top w:val="dotted" w:sz="4" w:space="1" w:color="auto"/>
          <w:left w:val="dotted" w:sz="4" w:space="4" w:color="auto"/>
          <w:bottom w:val="dotted" w:sz="4" w:space="1" w:color="auto"/>
          <w:right w:val="dotted" w:sz="4" w:space="4" w:color="auto"/>
        </w:pBdr>
        <w:spacing w:after="0" w:line="240" w:lineRule="auto"/>
      </w:pPr>
      <w:r w:rsidRPr="00707BB3">
        <w:rPr>
          <w:b/>
          <w:color w:val="005496" w:themeColor="accent1"/>
        </w:rPr>
        <w:t>Recommendation 1</w:t>
      </w:r>
      <w:r w:rsidRPr="00707BB3">
        <w:rPr>
          <w:color w:val="005496" w:themeColor="accent1"/>
        </w:rPr>
        <w:t xml:space="preserve"> – </w:t>
      </w:r>
      <w:r>
        <w:t>That</w:t>
      </w:r>
      <w:r w:rsidR="00C8102A">
        <w:t xml:space="preserve"> the Act clearly provide</w:t>
      </w:r>
      <w:r w:rsidR="00E239BF">
        <w:t>s</w:t>
      </w:r>
      <w:r w:rsidR="00C8102A">
        <w:t xml:space="preserve"> that all people with disability living in Assisted Boarding Houses are transitioned out by 2024, and are supported to live independently in contemporary affordable accessible housing. The Act must also ensure adequate independent supports are also provided, and no person with disability enter</w:t>
      </w:r>
      <w:r w:rsidR="00AC2CA2">
        <w:t>s</w:t>
      </w:r>
      <w:r w:rsidR="00C8102A">
        <w:t xml:space="preserve"> a General or Assisted Boarding House in the future.</w:t>
      </w:r>
    </w:p>
    <w:p w14:paraId="00EAE761" w14:textId="77777777" w:rsidR="0096588A" w:rsidRDefault="0096588A" w:rsidP="009900A8">
      <w:pPr>
        <w:pBdr>
          <w:top w:val="dotted" w:sz="4" w:space="1" w:color="auto"/>
          <w:left w:val="dotted" w:sz="4" w:space="4" w:color="auto"/>
          <w:bottom w:val="dotted" w:sz="4" w:space="1" w:color="auto"/>
          <w:right w:val="dotted" w:sz="4" w:space="4" w:color="auto"/>
        </w:pBdr>
        <w:spacing w:after="0" w:line="240" w:lineRule="auto"/>
        <w:rPr>
          <w:b/>
          <w:color w:val="005496" w:themeColor="accent1"/>
        </w:rPr>
      </w:pPr>
    </w:p>
    <w:p w14:paraId="4EBB31E7" w14:textId="77777777" w:rsidR="0096588A" w:rsidRDefault="0096588A" w:rsidP="00B14458">
      <w:pPr>
        <w:spacing w:after="0" w:line="240" w:lineRule="auto"/>
        <w:rPr>
          <w:b/>
          <w:color w:val="005496" w:themeColor="accent1"/>
        </w:rPr>
      </w:pPr>
    </w:p>
    <w:p w14:paraId="7E765790" w14:textId="203529E7" w:rsidR="00AC2CA2" w:rsidRDefault="00AC2CA2">
      <w:pPr>
        <w:rPr>
          <w:b/>
          <w:color w:val="005496" w:themeColor="accent1"/>
        </w:rPr>
      </w:pPr>
      <w:r>
        <w:rPr>
          <w:b/>
          <w:color w:val="005496" w:themeColor="accent1"/>
        </w:rPr>
        <w:br w:type="page"/>
      </w:r>
      <w:bookmarkStart w:id="19" w:name="_GoBack"/>
      <w:bookmarkEnd w:id="19"/>
    </w:p>
    <w:p w14:paraId="773AE5BE" w14:textId="71044C60" w:rsidR="008E4CF8" w:rsidRPr="00D92D6C" w:rsidRDefault="00D92D6C" w:rsidP="007F6DA4">
      <w:pPr>
        <w:pStyle w:val="Heading1"/>
        <w:numPr>
          <w:ilvl w:val="0"/>
          <w:numId w:val="18"/>
        </w:numPr>
        <w:rPr>
          <w:sz w:val="44"/>
          <w:szCs w:val="44"/>
        </w:rPr>
      </w:pPr>
      <w:r w:rsidRPr="00D92D6C">
        <w:rPr>
          <w:sz w:val="44"/>
          <w:szCs w:val="44"/>
        </w:rPr>
        <w:lastRenderedPageBreak/>
        <w:t xml:space="preserve"> </w:t>
      </w:r>
      <w:bookmarkStart w:id="20" w:name="_Toc22121535"/>
      <w:r w:rsidR="00654E6F" w:rsidRPr="00D92D6C">
        <w:rPr>
          <w:sz w:val="44"/>
          <w:szCs w:val="44"/>
        </w:rPr>
        <w:t>Response</w:t>
      </w:r>
      <w:r w:rsidR="006D1A91" w:rsidRPr="00D92D6C">
        <w:rPr>
          <w:sz w:val="44"/>
          <w:szCs w:val="44"/>
        </w:rPr>
        <w:t>s</w:t>
      </w:r>
      <w:r w:rsidR="00654E6F" w:rsidRPr="00D92D6C">
        <w:rPr>
          <w:sz w:val="44"/>
          <w:szCs w:val="44"/>
        </w:rPr>
        <w:t xml:space="preserve"> to the Discussion Paper</w:t>
      </w:r>
      <w:bookmarkEnd w:id="20"/>
    </w:p>
    <w:p w14:paraId="5A9A9F2C" w14:textId="7075ABC6" w:rsidR="005D721C" w:rsidRDefault="009A381C" w:rsidP="00B14458">
      <w:pPr>
        <w:spacing w:after="0" w:line="240" w:lineRule="auto"/>
      </w:pPr>
      <w:r>
        <w:t>Noting Recommendation 1, we</w:t>
      </w:r>
      <w:r w:rsidR="005D721C">
        <w:t xml:space="preserve"> make the following responses to specific question</w:t>
      </w:r>
      <w:r>
        <w:t>s asked in the Discussion Paper.</w:t>
      </w:r>
    </w:p>
    <w:p w14:paraId="0AAD2560" w14:textId="0715C77A" w:rsidR="009271DA" w:rsidRDefault="009271DA" w:rsidP="005D721C">
      <w:pPr>
        <w:spacing w:after="0" w:line="240" w:lineRule="auto"/>
      </w:pPr>
    </w:p>
    <w:p w14:paraId="56868DCD" w14:textId="11FD7158" w:rsidR="005D721C" w:rsidRDefault="009271DA" w:rsidP="005D721C">
      <w:pPr>
        <w:spacing w:after="0" w:line="240" w:lineRule="auto"/>
      </w:pPr>
      <w:r>
        <w:t xml:space="preserve">Implementing the following recommendations will </w:t>
      </w:r>
      <w:r w:rsidR="00E94E0B">
        <w:t>considerably</w:t>
      </w:r>
      <w:r>
        <w:t xml:space="preserve"> improve the current regulation of boarding houses, but it must </w:t>
      </w:r>
      <w:r w:rsidR="00E94E0B">
        <w:t>not be viewed as an alternative to, or at the expense of,</w:t>
      </w:r>
      <w:r>
        <w:t xml:space="preserve"> transitioning people out of boarding houses into supported</w:t>
      </w:r>
      <w:r w:rsidR="005D721C">
        <w:t xml:space="preserve"> contemporary affordable accessible housing in the community. </w:t>
      </w:r>
    </w:p>
    <w:p w14:paraId="0647DC5D" w14:textId="77777777" w:rsidR="005D721C" w:rsidRPr="005D721C" w:rsidRDefault="005D721C" w:rsidP="005D721C">
      <w:pPr>
        <w:spacing w:after="0" w:line="240" w:lineRule="auto"/>
      </w:pPr>
    </w:p>
    <w:p w14:paraId="6725E80A" w14:textId="1A22A225" w:rsidR="00654E6F" w:rsidRDefault="00654E6F" w:rsidP="007F6DA4">
      <w:pPr>
        <w:pStyle w:val="Heading2"/>
        <w:numPr>
          <w:ilvl w:val="0"/>
          <w:numId w:val="19"/>
        </w:numPr>
        <w:rPr>
          <w:i/>
        </w:rPr>
      </w:pPr>
      <w:bookmarkStart w:id="21" w:name="_Toc22121536"/>
      <w:r>
        <w:t xml:space="preserve">Scope of the </w:t>
      </w:r>
      <w:r w:rsidRPr="00654E6F">
        <w:rPr>
          <w:i/>
        </w:rPr>
        <w:t>Boarding House Act 2012</w:t>
      </w:r>
      <w:r w:rsidR="00955514">
        <w:rPr>
          <w:i/>
        </w:rPr>
        <w:t xml:space="preserve"> </w:t>
      </w:r>
      <w:r w:rsidR="00955514">
        <w:t>and the impact of the National Disability Insurance Scheme</w:t>
      </w:r>
      <w:bookmarkEnd w:id="21"/>
    </w:p>
    <w:p w14:paraId="3443A78B" w14:textId="77777777" w:rsidR="00654E6F" w:rsidRDefault="00654E6F" w:rsidP="00B14458"/>
    <w:p w14:paraId="227F4628" w14:textId="245A3128" w:rsidR="00654E6F" w:rsidRPr="00654E6F" w:rsidRDefault="00654E6F" w:rsidP="00B14458">
      <w:pPr>
        <w:spacing w:after="0"/>
        <w:rPr>
          <w:i/>
        </w:rPr>
      </w:pPr>
      <w:r w:rsidRPr="00654E6F">
        <w:rPr>
          <w:b/>
        </w:rPr>
        <w:t xml:space="preserve">Discussion Paper Question </w:t>
      </w:r>
      <w:r>
        <w:rPr>
          <w:b/>
        </w:rPr>
        <w:t>2</w:t>
      </w:r>
      <w:r w:rsidRPr="00654E6F">
        <w:rPr>
          <w:b/>
        </w:rPr>
        <w:t xml:space="preserve"> – </w:t>
      </w:r>
      <w:r w:rsidRPr="00654E6F">
        <w:rPr>
          <w:i/>
        </w:rPr>
        <w:t xml:space="preserve">Are there any types of premises which should be included in or excluded from the Act? Should the exclusion that currently applies to Specialist Disability Accommodation for the purposes of the NDIS be extended to other NDIS service type, such as where </w:t>
      </w:r>
      <w:r w:rsidR="003851A0">
        <w:rPr>
          <w:i/>
        </w:rPr>
        <w:t>people with disability</w:t>
      </w:r>
      <w:r w:rsidRPr="00654E6F">
        <w:rPr>
          <w:i/>
        </w:rPr>
        <w:t xml:space="preserve"> are in receipt of SIL packages?</w:t>
      </w:r>
    </w:p>
    <w:p w14:paraId="07B32B06" w14:textId="77777777" w:rsidR="00270329" w:rsidRDefault="00270329" w:rsidP="00362411">
      <w:pPr>
        <w:pStyle w:val="NormalWeb"/>
        <w:shd w:val="clear" w:color="auto" w:fill="FFFFFF"/>
        <w:rPr>
          <w:rFonts w:asciiTheme="minorHAnsi" w:hAnsiTheme="minorHAnsi" w:cstheme="minorHAnsi"/>
          <w:color w:val="000000"/>
        </w:rPr>
      </w:pPr>
    </w:p>
    <w:p w14:paraId="7F864B62"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xml:space="preserve">The </w:t>
      </w:r>
      <w:r w:rsidRPr="000C1BCF">
        <w:rPr>
          <w:rFonts w:asciiTheme="minorHAnsi" w:hAnsiTheme="minorHAnsi" w:cstheme="minorHAnsi"/>
          <w:i/>
          <w:color w:val="000000"/>
        </w:rPr>
        <w:t>National Disability Insurance Scheme Act 2013</w:t>
      </w:r>
      <w:r w:rsidRPr="000C1BCF">
        <w:rPr>
          <w:rFonts w:asciiTheme="minorHAnsi" w:hAnsiTheme="minorHAnsi" w:cstheme="minorHAnsi"/>
          <w:color w:val="000000"/>
        </w:rPr>
        <w:t xml:space="preserve"> and related legislation and policy came into effect after the Boarding House Act 2012 was in force in NSW. </w:t>
      </w:r>
    </w:p>
    <w:p w14:paraId="5E06F65F"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w:t>
      </w:r>
    </w:p>
    <w:p w14:paraId="4C267972" w14:textId="77777777" w:rsidR="00362411" w:rsidRPr="000C1BCF" w:rsidRDefault="00362411" w:rsidP="00362411">
      <w:pPr>
        <w:pStyle w:val="NormalWeb"/>
        <w:shd w:val="clear" w:color="auto" w:fill="FFFFFF"/>
        <w:rPr>
          <w:rFonts w:asciiTheme="minorHAnsi" w:hAnsiTheme="minorHAnsi" w:cstheme="minorHAnsi"/>
          <w:color w:val="000000"/>
        </w:rPr>
      </w:pPr>
      <w:r>
        <w:rPr>
          <w:rFonts w:asciiTheme="minorHAnsi" w:hAnsiTheme="minorHAnsi" w:cstheme="minorHAnsi"/>
          <w:color w:val="000000"/>
        </w:rPr>
        <w:t>The k</w:t>
      </w:r>
      <w:r w:rsidRPr="000C1BCF">
        <w:rPr>
          <w:rFonts w:asciiTheme="minorHAnsi" w:hAnsiTheme="minorHAnsi" w:cstheme="minorHAnsi"/>
          <w:color w:val="000000"/>
        </w:rPr>
        <w:t xml:space="preserve">ey objectives of the </w:t>
      </w:r>
      <w:r>
        <w:rPr>
          <w:rFonts w:asciiTheme="minorHAnsi" w:hAnsiTheme="minorHAnsi" w:cstheme="minorHAnsi"/>
          <w:color w:val="000000"/>
        </w:rPr>
        <w:t xml:space="preserve">NDIS </w:t>
      </w:r>
      <w:r w:rsidRPr="000C1BCF">
        <w:rPr>
          <w:rFonts w:asciiTheme="minorHAnsi" w:hAnsiTheme="minorHAnsi" w:cstheme="minorHAnsi"/>
          <w:color w:val="000000"/>
        </w:rPr>
        <w:t>are to:</w:t>
      </w:r>
    </w:p>
    <w:p w14:paraId="7B0DE992"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w:t>
      </w:r>
    </w:p>
    <w:p w14:paraId="5FC67A1A" w14:textId="50DF550E" w:rsidR="00362411" w:rsidRPr="000C1BCF" w:rsidRDefault="00362411" w:rsidP="007F6DA4">
      <w:pPr>
        <w:pStyle w:val="NormalWeb"/>
        <w:numPr>
          <w:ilvl w:val="0"/>
          <w:numId w:val="14"/>
        </w:numPr>
        <w:shd w:val="clear" w:color="auto" w:fill="FFFFFF"/>
        <w:rPr>
          <w:rFonts w:asciiTheme="minorHAnsi" w:hAnsiTheme="minorHAnsi" w:cstheme="minorHAnsi"/>
          <w:color w:val="000000"/>
        </w:rPr>
      </w:pPr>
      <w:r w:rsidRPr="000C1BCF">
        <w:rPr>
          <w:rFonts w:asciiTheme="minorHAnsi" w:hAnsiTheme="minorHAnsi" w:cstheme="minorHAnsi"/>
          <w:color w:val="000000"/>
        </w:rPr>
        <w:t>in conjunction with other laws, give effect to Australia's obligations under the Convention on the Right</w:t>
      </w:r>
      <w:r w:rsidR="00546B4A">
        <w:rPr>
          <w:rFonts w:asciiTheme="minorHAnsi" w:hAnsiTheme="minorHAnsi" w:cstheme="minorHAnsi"/>
          <w:color w:val="000000"/>
        </w:rPr>
        <w:t xml:space="preserve">s of Persons with Disabilities </w:t>
      </w:r>
      <w:r w:rsidR="00C60AE7">
        <w:rPr>
          <w:rStyle w:val="FootnoteReference"/>
          <w:rFonts w:asciiTheme="minorHAnsi" w:hAnsiTheme="minorHAnsi" w:cstheme="minorHAnsi"/>
          <w:color w:val="000000"/>
        </w:rPr>
        <w:footnoteReference w:id="3"/>
      </w:r>
    </w:p>
    <w:p w14:paraId="26470C1D" w14:textId="0F3EC6D4" w:rsidR="00C60AE7" w:rsidRDefault="00362411" w:rsidP="007F6DA4">
      <w:pPr>
        <w:pStyle w:val="NormalWeb"/>
        <w:numPr>
          <w:ilvl w:val="0"/>
          <w:numId w:val="14"/>
        </w:numPr>
        <w:shd w:val="clear" w:color="auto" w:fill="FFFFFF"/>
        <w:rPr>
          <w:rFonts w:asciiTheme="minorHAnsi" w:hAnsiTheme="minorHAnsi" w:cstheme="minorHAnsi"/>
          <w:color w:val="000000"/>
        </w:rPr>
      </w:pPr>
      <w:proofErr w:type="gramStart"/>
      <w:r w:rsidRPr="000C1BCF">
        <w:rPr>
          <w:rFonts w:asciiTheme="minorHAnsi" w:hAnsiTheme="minorHAnsi" w:cstheme="minorHAnsi"/>
          <w:color w:val="000000"/>
        </w:rPr>
        <w:t>support</w:t>
      </w:r>
      <w:proofErr w:type="gramEnd"/>
      <w:r w:rsidRPr="000C1BCF">
        <w:rPr>
          <w:rFonts w:asciiTheme="minorHAnsi" w:hAnsiTheme="minorHAnsi" w:cstheme="minorHAnsi"/>
          <w:color w:val="000000"/>
        </w:rPr>
        <w:t xml:space="preserve"> the independence and social and economic particip</w:t>
      </w:r>
      <w:r w:rsidR="00546B4A">
        <w:rPr>
          <w:rFonts w:asciiTheme="minorHAnsi" w:hAnsiTheme="minorHAnsi" w:cstheme="minorHAnsi"/>
          <w:color w:val="000000"/>
        </w:rPr>
        <w:t>ation of people with disability</w:t>
      </w:r>
      <w:r w:rsidRPr="000C1BCF">
        <w:rPr>
          <w:rFonts w:asciiTheme="minorHAnsi" w:hAnsiTheme="minorHAnsi" w:cstheme="minorHAnsi"/>
          <w:color w:val="000000"/>
        </w:rPr>
        <w:t>.</w:t>
      </w:r>
      <w:r w:rsidR="00C60AE7">
        <w:rPr>
          <w:rStyle w:val="FootnoteReference"/>
          <w:rFonts w:asciiTheme="minorHAnsi" w:hAnsiTheme="minorHAnsi" w:cstheme="minorHAnsi"/>
          <w:color w:val="000000"/>
        </w:rPr>
        <w:footnoteReference w:id="4"/>
      </w:r>
      <w:r w:rsidR="00C60AE7">
        <w:rPr>
          <w:rFonts w:asciiTheme="minorHAnsi" w:hAnsiTheme="minorHAnsi" w:cstheme="minorHAnsi"/>
          <w:color w:val="000000"/>
        </w:rPr>
        <w:t xml:space="preserve"> </w:t>
      </w:r>
    </w:p>
    <w:p w14:paraId="6EC1E037" w14:textId="77777777" w:rsidR="00C60AE7" w:rsidRDefault="00C60AE7" w:rsidP="00C60AE7">
      <w:pPr>
        <w:pStyle w:val="NormalWeb"/>
        <w:shd w:val="clear" w:color="auto" w:fill="FFFFFF"/>
        <w:ind w:left="840"/>
        <w:rPr>
          <w:rFonts w:asciiTheme="minorHAnsi" w:hAnsiTheme="minorHAnsi" w:cstheme="minorHAnsi"/>
          <w:color w:val="000000"/>
        </w:rPr>
      </w:pPr>
    </w:p>
    <w:p w14:paraId="3303F3DB" w14:textId="0EA86F48" w:rsidR="00362411" w:rsidRPr="000C1BCF" w:rsidRDefault="00362411" w:rsidP="00C60AE7">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To realise the goals of the NDIS, people with disability need access to housing that is designed to meet their goals and "maximise independent lifestyles and f</w:t>
      </w:r>
      <w:r>
        <w:rPr>
          <w:rFonts w:asciiTheme="minorHAnsi" w:hAnsiTheme="minorHAnsi" w:cstheme="minorHAnsi"/>
          <w:color w:val="000000"/>
        </w:rPr>
        <w:t xml:space="preserve">ull inclusion in the community". </w:t>
      </w:r>
      <w:r>
        <w:rPr>
          <w:rStyle w:val="FootnoteReference"/>
          <w:rFonts w:asciiTheme="minorHAnsi" w:hAnsiTheme="minorHAnsi" w:cstheme="minorHAnsi"/>
          <w:color w:val="000000"/>
        </w:rPr>
        <w:footnoteReference w:id="5"/>
      </w:r>
    </w:p>
    <w:p w14:paraId="39AEDFBE"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w:t>
      </w:r>
    </w:p>
    <w:p w14:paraId="04CA44EF"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Housing and support arrangements should provide people with the choice and control for:</w:t>
      </w:r>
    </w:p>
    <w:p w14:paraId="5EC32E2F" w14:textId="77777777" w:rsidR="00362411" w:rsidRPr="000C1BCF" w:rsidRDefault="00362411" w:rsidP="007F6DA4">
      <w:pPr>
        <w:pStyle w:val="NormalWeb"/>
        <w:numPr>
          <w:ilvl w:val="0"/>
          <w:numId w:val="15"/>
        </w:numPr>
        <w:shd w:val="clear" w:color="auto" w:fill="FFFFFF"/>
        <w:rPr>
          <w:rFonts w:asciiTheme="minorHAnsi" w:hAnsiTheme="minorHAnsi" w:cstheme="minorHAnsi"/>
          <w:color w:val="000000"/>
        </w:rPr>
      </w:pPr>
      <w:r w:rsidRPr="000C1BCF">
        <w:rPr>
          <w:rFonts w:asciiTheme="minorHAnsi" w:hAnsiTheme="minorHAnsi" w:cstheme="minorHAnsi"/>
          <w:color w:val="000000"/>
        </w:rPr>
        <w:t>where the person decides to live </w:t>
      </w:r>
    </w:p>
    <w:p w14:paraId="00CFA51C" w14:textId="77777777" w:rsidR="00362411" w:rsidRPr="000C1BCF" w:rsidRDefault="00362411" w:rsidP="007F6DA4">
      <w:pPr>
        <w:pStyle w:val="NormalWeb"/>
        <w:numPr>
          <w:ilvl w:val="0"/>
          <w:numId w:val="15"/>
        </w:numPr>
        <w:shd w:val="clear" w:color="auto" w:fill="FFFFFF"/>
        <w:rPr>
          <w:rFonts w:asciiTheme="minorHAnsi" w:hAnsiTheme="minorHAnsi" w:cstheme="minorHAnsi"/>
          <w:color w:val="000000"/>
        </w:rPr>
      </w:pPr>
      <w:r w:rsidRPr="000C1BCF">
        <w:rPr>
          <w:rFonts w:asciiTheme="minorHAnsi" w:hAnsiTheme="minorHAnsi" w:cstheme="minorHAnsi"/>
          <w:color w:val="000000"/>
        </w:rPr>
        <w:t>with whom they decide to live</w:t>
      </w:r>
    </w:p>
    <w:p w14:paraId="38FDC318" w14:textId="77777777" w:rsidR="00362411" w:rsidRPr="000C1BCF" w:rsidRDefault="00362411" w:rsidP="007F6DA4">
      <w:pPr>
        <w:pStyle w:val="NormalWeb"/>
        <w:numPr>
          <w:ilvl w:val="0"/>
          <w:numId w:val="15"/>
        </w:numPr>
        <w:shd w:val="clear" w:color="auto" w:fill="FFFFFF"/>
        <w:rPr>
          <w:rFonts w:asciiTheme="minorHAnsi" w:hAnsiTheme="minorHAnsi" w:cstheme="minorHAnsi"/>
          <w:color w:val="000000"/>
        </w:rPr>
      </w:pPr>
      <w:proofErr w:type="gramStart"/>
      <w:r w:rsidRPr="000C1BCF">
        <w:rPr>
          <w:rFonts w:asciiTheme="minorHAnsi" w:hAnsiTheme="minorHAnsi" w:cstheme="minorHAnsi"/>
          <w:color w:val="000000"/>
        </w:rPr>
        <w:t>what</w:t>
      </w:r>
      <w:proofErr w:type="gramEnd"/>
      <w:r w:rsidRPr="000C1BCF">
        <w:rPr>
          <w:rFonts w:asciiTheme="minorHAnsi" w:hAnsiTheme="minorHAnsi" w:cstheme="minorHAnsi"/>
          <w:color w:val="000000"/>
        </w:rPr>
        <w:t xml:space="preserve"> types of supports they need and where, by whom, and when they are delivered. </w:t>
      </w:r>
    </w:p>
    <w:p w14:paraId="7A3231BB"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w:t>
      </w:r>
    </w:p>
    <w:p w14:paraId="72AAB935" w14:textId="331C82D4" w:rsidR="00362411" w:rsidRPr="000C1BCF" w:rsidRDefault="00362411" w:rsidP="00362411">
      <w:pPr>
        <w:pStyle w:val="NormalWeb"/>
        <w:shd w:val="clear" w:color="auto" w:fill="FFFFFF"/>
        <w:rPr>
          <w:rFonts w:asciiTheme="minorHAnsi" w:hAnsiTheme="minorHAnsi" w:cstheme="minorHAnsi"/>
          <w:color w:val="000000"/>
        </w:rPr>
      </w:pPr>
      <w:r>
        <w:rPr>
          <w:rFonts w:asciiTheme="minorHAnsi" w:hAnsiTheme="minorHAnsi" w:cstheme="minorHAnsi"/>
          <w:color w:val="000000"/>
        </w:rPr>
        <w:t xml:space="preserve">From our experience, </w:t>
      </w:r>
      <w:r w:rsidRPr="000C1BCF">
        <w:rPr>
          <w:rFonts w:asciiTheme="minorHAnsi" w:hAnsiTheme="minorHAnsi" w:cstheme="minorHAnsi"/>
          <w:color w:val="000000"/>
        </w:rPr>
        <w:t>many people with disability currently live in housing and accommodation that does not meet Australia's obligations under the CRPD to live independently a</w:t>
      </w:r>
      <w:r>
        <w:rPr>
          <w:rFonts w:asciiTheme="minorHAnsi" w:hAnsiTheme="minorHAnsi" w:cstheme="minorHAnsi"/>
          <w:color w:val="000000"/>
        </w:rPr>
        <w:t xml:space="preserve">nd be included in the community </w:t>
      </w:r>
      <w:r w:rsidRPr="000C1BCF">
        <w:rPr>
          <w:rFonts w:asciiTheme="minorHAnsi" w:hAnsiTheme="minorHAnsi" w:cstheme="minorHAnsi"/>
          <w:color w:val="000000"/>
        </w:rPr>
        <w:t xml:space="preserve">(Article 19). This includes people with </w:t>
      </w:r>
      <w:r w:rsidRPr="000C1BCF">
        <w:rPr>
          <w:rFonts w:asciiTheme="minorHAnsi" w:hAnsiTheme="minorHAnsi" w:cstheme="minorHAnsi"/>
          <w:color w:val="000000"/>
        </w:rPr>
        <w:lastRenderedPageBreak/>
        <w:t>disability</w:t>
      </w:r>
      <w:r w:rsidR="00D5344C">
        <w:rPr>
          <w:rFonts w:asciiTheme="minorHAnsi" w:hAnsiTheme="minorHAnsi" w:cstheme="minorHAnsi"/>
          <w:color w:val="000000"/>
        </w:rPr>
        <w:t>,</w:t>
      </w:r>
      <w:r w:rsidRPr="000C1BCF">
        <w:rPr>
          <w:rFonts w:asciiTheme="minorHAnsi" w:hAnsiTheme="minorHAnsi" w:cstheme="minorHAnsi"/>
          <w:color w:val="000000"/>
        </w:rPr>
        <w:t xml:space="preserve"> </w:t>
      </w:r>
      <w:r w:rsidR="00D5344C" w:rsidRPr="000C1BCF">
        <w:rPr>
          <w:rFonts w:asciiTheme="minorHAnsi" w:hAnsiTheme="minorHAnsi" w:cstheme="minorHAnsi"/>
          <w:color w:val="000000"/>
        </w:rPr>
        <w:t>whether or not they are NDIS participants</w:t>
      </w:r>
      <w:r w:rsidR="00D5344C">
        <w:rPr>
          <w:rFonts w:asciiTheme="minorHAnsi" w:hAnsiTheme="minorHAnsi" w:cstheme="minorHAnsi"/>
          <w:color w:val="000000"/>
        </w:rPr>
        <w:t>,</w:t>
      </w:r>
      <w:r w:rsidR="00D5344C" w:rsidRPr="000C1BCF">
        <w:rPr>
          <w:rFonts w:asciiTheme="minorHAnsi" w:hAnsiTheme="minorHAnsi" w:cstheme="minorHAnsi"/>
          <w:color w:val="000000"/>
        </w:rPr>
        <w:t xml:space="preserve"> </w:t>
      </w:r>
      <w:r w:rsidRPr="000C1BCF">
        <w:rPr>
          <w:rFonts w:asciiTheme="minorHAnsi" w:hAnsiTheme="minorHAnsi" w:cstheme="minorHAnsi"/>
          <w:color w:val="000000"/>
        </w:rPr>
        <w:t>who are living in boarding houses in NS</w:t>
      </w:r>
      <w:r w:rsidR="00E4464D">
        <w:rPr>
          <w:rFonts w:asciiTheme="minorHAnsi" w:hAnsiTheme="minorHAnsi" w:cstheme="minorHAnsi"/>
          <w:color w:val="000000"/>
        </w:rPr>
        <w:t>W</w:t>
      </w:r>
      <w:r w:rsidRPr="000C1BCF">
        <w:rPr>
          <w:rFonts w:asciiTheme="minorHAnsi" w:hAnsiTheme="minorHAnsi" w:cstheme="minorHAnsi"/>
          <w:color w:val="000000"/>
        </w:rPr>
        <w:t>.</w:t>
      </w:r>
    </w:p>
    <w:p w14:paraId="1A902436"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w:t>
      </w:r>
    </w:p>
    <w:p w14:paraId="2A5FEC77" w14:textId="63FCF740"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xml:space="preserve">With the implementation of the </w:t>
      </w:r>
      <w:r>
        <w:rPr>
          <w:rFonts w:asciiTheme="minorHAnsi" w:hAnsiTheme="minorHAnsi" w:cstheme="minorHAnsi"/>
          <w:color w:val="000000"/>
        </w:rPr>
        <w:t>NDIS, the Australian Government</w:t>
      </w:r>
      <w:r w:rsidRPr="000C1BCF">
        <w:rPr>
          <w:rFonts w:asciiTheme="minorHAnsi" w:hAnsiTheme="minorHAnsi" w:cstheme="minorHAnsi"/>
          <w:color w:val="000000"/>
        </w:rPr>
        <w:t xml:space="preserve"> together with State and Territory G</w:t>
      </w:r>
      <w:r w:rsidR="00546B4A">
        <w:rPr>
          <w:rFonts w:asciiTheme="minorHAnsi" w:hAnsiTheme="minorHAnsi" w:cstheme="minorHAnsi"/>
          <w:color w:val="000000"/>
        </w:rPr>
        <w:t xml:space="preserve">overnments have recognised that </w:t>
      </w:r>
      <w:r w:rsidRPr="000C1BCF">
        <w:rPr>
          <w:rFonts w:asciiTheme="minorHAnsi" w:hAnsiTheme="minorHAnsi" w:cstheme="minorHAnsi"/>
          <w:color w:val="000000"/>
        </w:rPr>
        <w:t>new and innovative models of housing must be developed</w:t>
      </w:r>
      <w:r w:rsidR="00546B4A">
        <w:rPr>
          <w:rFonts w:asciiTheme="minorHAnsi" w:hAnsiTheme="minorHAnsi" w:cstheme="minorHAnsi"/>
          <w:color w:val="000000"/>
        </w:rPr>
        <w:t>,</w:t>
      </w:r>
      <w:r w:rsidRPr="000C1BCF">
        <w:rPr>
          <w:rFonts w:asciiTheme="minorHAnsi" w:hAnsiTheme="minorHAnsi" w:cstheme="minorHAnsi"/>
          <w:color w:val="000000"/>
        </w:rPr>
        <w:t xml:space="preserve"> so that people with disability can realise their goals for independent living and participation in the community. The Special Disability Accommodation</w:t>
      </w:r>
      <w:r>
        <w:rPr>
          <w:rFonts w:asciiTheme="minorHAnsi" w:hAnsiTheme="minorHAnsi" w:cstheme="minorHAnsi"/>
          <w:color w:val="000000"/>
        </w:rPr>
        <w:t xml:space="preserve"> (SDA)</w:t>
      </w:r>
      <w:r w:rsidRPr="000C1BCF">
        <w:rPr>
          <w:rFonts w:asciiTheme="minorHAnsi" w:hAnsiTheme="minorHAnsi" w:cstheme="minorHAnsi"/>
          <w:color w:val="000000"/>
        </w:rPr>
        <w:t xml:space="preserve"> program represents an important approach to driving improved housing outcomes for people with disability who have high support needs.</w:t>
      </w:r>
    </w:p>
    <w:p w14:paraId="3CFF6B12"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w:t>
      </w:r>
    </w:p>
    <w:p w14:paraId="2DBB6336"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xml:space="preserve">As most, if not all </w:t>
      </w:r>
      <w:r w:rsidR="00F927A1">
        <w:rPr>
          <w:rFonts w:asciiTheme="minorHAnsi" w:hAnsiTheme="minorHAnsi" w:cstheme="minorHAnsi"/>
          <w:color w:val="000000"/>
        </w:rPr>
        <w:t>ABHs</w:t>
      </w:r>
      <w:r w:rsidRPr="000C1BCF">
        <w:rPr>
          <w:rFonts w:asciiTheme="minorHAnsi" w:hAnsiTheme="minorHAnsi" w:cstheme="minorHAnsi"/>
          <w:color w:val="000000"/>
        </w:rPr>
        <w:t xml:space="preserve">, will not comply with rules and standards under the </w:t>
      </w:r>
      <w:r w:rsidR="00270329">
        <w:rPr>
          <w:rFonts w:asciiTheme="minorHAnsi" w:hAnsiTheme="minorHAnsi" w:cstheme="minorHAnsi"/>
          <w:color w:val="000000"/>
        </w:rPr>
        <w:t>SDA framework,</w:t>
      </w:r>
      <w:r w:rsidRPr="000C1BCF">
        <w:rPr>
          <w:rFonts w:asciiTheme="minorHAnsi" w:hAnsiTheme="minorHAnsi" w:cstheme="minorHAnsi"/>
          <w:color w:val="000000"/>
        </w:rPr>
        <w:t xml:space="preserve"> PWDA fully supports the continued exclusion of Specialist Disability Accommodation from the </w:t>
      </w:r>
      <w:r w:rsidR="00270329">
        <w:rPr>
          <w:rFonts w:asciiTheme="minorHAnsi" w:hAnsiTheme="minorHAnsi" w:cstheme="minorHAnsi"/>
          <w:color w:val="000000"/>
        </w:rPr>
        <w:t>Act</w:t>
      </w:r>
      <w:r w:rsidRPr="000C1BCF">
        <w:rPr>
          <w:rFonts w:asciiTheme="minorHAnsi" w:hAnsiTheme="minorHAnsi" w:cstheme="minorHAnsi"/>
          <w:color w:val="000000"/>
        </w:rPr>
        <w:t>.</w:t>
      </w:r>
    </w:p>
    <w:p w14:paraId="08D9E803"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w:t>
      </w:r>
    </w:p>
    <w:p w14:paraId="2AA662F4"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xml:space="preserve">We also support extending this exclusion to </w:t>
      </w:r>
      <w:r w:rsidR="00077755">
        <w:rPr>
          <w:rFonts w:asciiTheme="minorHAnsi" w:hAnsiTheme="minorHAnsi" w:cstheme="minorHAnsi"/>
          <w:color w:val="000000"/>
        </w:rPr>
        <w:t>Proprietors</w:t>
      </w:r>
      <w:r w:rsidRPr="000C1BCF">
        <w:rPr>
          <w:rFonts w:asciiTheme="minorHAnsi" w:hAnsiTheme="minorHAnsi" w:cstheme="minorHAnsi"/>
          <w:color w:val="000000"/>
        </w:rPr>
        <w:t xml:space="preserve"> that are registered to provide Supported Independent Living (SIL) packages.</w:t>
      </w:r>
    </w:p>
    <w:p w14:paraId="4C2EF665" w14:textId="77777777" w:rsidR="00362411" w:rsidRPr="000C1BCF"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w:t>
      </w:r>
    </w:p>
    <w:p w14:paraId="40AF4CAB" w14:textId="794F3E2E" w:rsidR="00362411" w:rsidRDefault="00362411" w:rsidP="00362411">
      <w:pPr>
        <w:pStyle w:val="NormalWeb"/>
        <w:shd w:val="clear" w:color="auto" w:fill="FFFFFF"/>
        <w:rPr>
          <w:rFonts w:asciiTheme="minorHAnsi" w:hAnsiTheme="minorHAnsi" w:cstheme="minorHAnsi"/>
          <w:color w:val="000000"/>
        </w:rPr>
      </w:pPr>
      <w:r w:rsidRPr="000C1BCF">
        <w:rPr>
          <w:rFonts w:asciiTheme="minorHAnsi" w:hAnsiTheme="minorHAnsi" w:cstheme="minorHAnsi"/>
          <w:color w:val="000000"/>
        </w:rPr>
        <w:t xml:space="preserve">As has been noted elsewhere in the submission, to enable people to realise their rights to choice and control on who provides their daily supports, it is essential that housing provision is fully separated from the provisions of support through packages such as </w:t>
      </w:r>
      <w:r w:rsidR="00AC2CA2">
        <w:rPr>
          <w:rFonts w:asciiTheme="minorHAnsi" w:hAnsiTheme="minorHAnsi" w:cstheme="minorHAnsi"/>
          <w:color w:val="000000"/>
        </w:rPr>
        <w:t>Supported Independent Living (</w:t>
      </w:r>
      <w:r w:rsidRPr="000C1BCF">
        <w:rPr>
          <w:rFonts w:asciiTheme="minorHAnsi" w:hAnsiTheme="minorHAnsi" w:cstheme="minorHAnsi"/>
          <w:color w:val="000000"/>
        </w:rPr>
        <w:t>SIL</w:t>
      </w:r>
      <w:r w:rsidR="00AC2CA2">
        <w:rPr>
          <w:rFonts w:asciiTheme="minorHAnsi" w:hAnsiTheme="minorHAnsi" w:cstheme="minorHAnsi"/>
          <w:color w:val="000000"/>
        </w:rPr>
        <w:t>)</w:t>
      </w:r>
      <w:r w:rsidRPr="000C1BCF">
        <w:rPr>
          <w:rFonts w:asciiTheme="minorHAnsi" w:hAnsiTheme="minorHAnsi" w:cstheme="minorHAnsi"/>
          <w:color w:val="000000"/>
        </w:rPr>
        <w:t>.</w:t>
      </w:r>
    </w:p>
    <w:p w14:paraId="201D1D01" w14:textId="77777777" w:rsidR="00270329" w:rsidRDefault="00270329" w:rsidP="00362411">
      <w:pPr>
        <w:pStyle w:val="NormalWeb"/>
        <w:shd w:val="clear" w:color="auto" w:fill="FFFFFF"/>
        <w:rPr>
          <w:rFonts w:asciiTheme="minorHAnsi" w:hAnsiTheme="minorHAnsi" w:cstheme="minorHAnsi"/>
          <w:color w:val="000000"/>
        </w:rPr>
      </w:pPr>
    </w:p>
    <w:p w14:paraId="5BC5E95B" w14:textId="64C9E100" w:rsidR="00EA06CA" w:rsidRDefault="00AC2CA2" w:rsidP="00270329">
      <w:pPr>
        <w:pStyle w:val="NormalWeb"/>
        <w:shd w:val="clear" w:color="auto" w:fill="FFFFFF"/>
        <w:rPr>
          <w:rFonts w:asciiTheme="minorHAnsi" w:hAnsiTheme="minorHAnsi" w:cstheme="minorHAnsi"/>
          <w:color w:val="000000"/>
        </w:rPr>
      </w:pPr>
      <w:r>
        <w:rPr>
          <w:rFonts w:asciiTheme="minorHAnsi" w:hAnsiTheme="minorHAnsi" w:cstheme="minorHAnsi"/>
          <w:color w:val="000000"/>
        </w:rPr>
        <w:t>The r</w:t>
      </w:r>
      <w:r w:rsidR="00270329" w:rsidRPr="000C1BCF">
        <w:rPr>
          <w:rFonts w:asciiTheme="minorHAnsi" w:hAnsiTheme="minorHAnsi" w:cstheme="minorHAnsi"/>
          <w:color w:val="000000"/>
        </w:rPr>
        <w:t>eview of</w:t>
      </w:r>
      <w:r w:rsidR="00607114">
        <w:rPr>
          <w:rFonts w:asciiTheme="minorHAnsi" w:hAnsiTheme="minorHAnsi" w:cstheme="minorHAnsi"/>
          <w:color w:val="000000"/>
        </w:rPr>
        <w:t xml:space="preserve"> the</w:t>
      </w:r>
      <w:r w:rsidR="00270329" w:rsidRPr="000C1BCF">
        <w:rPr>
          <w:rFonts w:asciiTheme="minorHAnsi" w:hAnsiTheme="minorHAnsi" w:cstheme="minorHAnsi"/>
          <w:color w:val="000000"/>
        </w:rPr>
        <w:t xml:space="preserve"> </w:t>
      </w:r>
      <w:r w:rsidR="00270329">
        <w:rPr>
          <w:rFonts w:asciiTheme="minorHAnsi" w:hAnsiTheme="minorHAnsi" w:cstheme="minorHAnsi"/>
          <w:color w:val="000000"/>
        </w:rPr>
        <w:t xml:space="preserve">Act </w:t>
      </w:r>
      <w:r w:rsidR="00270329" w:rsidRPr="000C1BCF">
        <w:rPr>
          <w:rFonts w:asciiTheme="minorHAnsi" w:hAnsiTheme="minorHAnsi" w:cstheme="minorHAnsi"/>
          <w:color w:val="000000"/>
        </w:rPr>
        <w:t xml:space="preserve">presents an important opportunity to ensure harmonisation with the goals and principles of the </w:t>
      </w:r>
      <w:r w:rsidR="00B90F89">
        <w:rPr>
          <w:rFonts w:asciiTheme="minorHAnsi" w:hAnsiTheme="minorHAnsi" w:cstheme="minorHAnsi"/>
          <w:color w:val="000000"/>
        </w:rPr>
        <w:t>NDIS. Therefore, we recommend:</w:t>
      </w:r>
    </w:p>
    <w:p w14:paraId="7CE5F025" w14:textId="77777777" w:rsidR="00EA06CA" w:rsidRDefault="00EA06CA" w:rsidP="00607114">
      <w:pPr>
        <w:spacing w:after="0" w:line="240" w:lineRule="auto"/>
        <w:rPr>
          <w:rFonts w:ascii="Arial" w:hAnsi="Arial" w:cs="Arial"/>
          <w:b/>
        </w:rPr>
      </w:pPr>
    </w:p>
    <w:p w14:paraId="35459438" w14:textId="77777777" w:rsidR="00607114" w:rsidRDefault="00607114"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67906457" w14:textId="77777777" w:rsidR="00EA06CA" w:rsidRDefault="00EA06CA"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sidRPr="00EA06CA">
        <w:rPr>
          <w:rFonts w:ascii="Arial" w:hAnsi="Arial" w:cs="Arial"/>
          <w:b/>
          <w:color w:val="005496" w:themeColor="accent1"/>
        </w:rPr>
        <w:t>Recommendation 2 –</w:t>
      </w:r>
      <w:r w:rsidRPr="00EA06CA">
        <w:rPr>
          <w:rFonts w:ascii="Arial" w:hAnsi="Arial" w:cs="Arial"/>
          <w:color w:val="005496" w:themeColor="accent1"/>
        </w:rPr>
        <w:t xml:space="preserve"> </w:t>
      </w:r>
      <w:r w:rsidRPr="0059221A">
        <w:rPr>
          <w:rFonts w:ascii="Arial" w:hAnsi="Arial" w:cs="Arial"/>
        </w:rPr>
        <w:t>That the application of the Act continues to exclude Specialist Disability Accommodation providers.</w:t>
      </w:r>
    </w:p>
    <w:p w14:paraId="08082648" w14:textId="77777777" w:rsidR="00607114" w:rsidRDefault="00607114"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5643AA37" w14:textId="429C7A2F" w:rsidR="00EA06CA" w:rsidRDefault="00EA06CA"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sidRPr="00EA06CA">
        <w:rPr>
          <w:rFonts w:ascii="Arial" w:hAnsi="Arial" w:cs="Arial"/>
          <w:b/>
          <w:color w:val="005496" w:themeColor="accent1"/>
        </w:rPr>
        <w:t>Recommendation 3 –</w:t>
      </w:r>
      <w:r w:rsidRPr="00EA06CA">
        <w:rPr>
          <w:rFonts w:ascii="Arial" w:hAnsi="Arial" w:cs="Arial"/>
          <w:color w:val="005496" w:themeColor="accent1"/>
        </w:rPr>
        <w:t xml:space="preserve"> </w:t>
      </w:r>
      <w:r w:rsidRPr="0059221A">
        <w:rPr>
          <w:rFonts w:ascii="Arial" w:hAnsi="Arial" w:cs="Arial"/>
        </w:rPr>
        <w:t>That the application of the Act is extended to prohibit Proprietors of Assisted Boarding Houses to be registered as NDIS providers and deliver Supported Independent Living (SIL) packages. This will promote the separation from housing and the delivery of supports in the Act.</w:t>
      </w:r>
      <w:r w:rsidR="00607114">
        <w:rPr>
          <w:rFonts w:ascii="Arial" w:hAnsi="Arial" w:cs="Arial"/>
        </w:rPr>
        <w:br/>
      </w:r>
    </w:p>
    <w:p w14:paraId="52963587" w14:textId="77777777" w:rsidR="00EA06CA" w:rsidRDefault="00EA06CA" w:rsidP="00270329">
      <w:pPr>
        <w:pStyle w:val="NormalWeb"/>
        <w:shd w:val="clear" w:color="auto" w:fill="FFFFFF"/>
        <w:rPr>
          <w:rFonts w:asciiTheme="minorHAnsi" w:hAnsiTheme="minorHAnsi" w:cstheme="minorHAnsi"/>
          <w:color w:val="000000"/>
        </w:rPr>
      </w:pPr>
    </w:p>
    <w:p w14:paraId="34464ABF" w14:textId="77777777" w:rsidR="00270329" w:rsidRPr="00270329" w:rsidRDefault="00270329" w:rsidP="00270329">
      <w:pPr>
        <w:pStyle w:val="NormalWeb"/>
        <w:shd w:val="clear" w:color="auto" w:fill="FFFFFF"/>
        <w:rPr>
          <w:rFonts w:asciiTheme="minorHAnsi" w:hAnsiTheme="minorHAnsi" w:cstheme="minorHAnsi"/>
          <w:color w:val="000000"/>
        </w:rPr>
      </w:pPr>
    </w:p>
    <w:p w14:paraId="63F91519" w14:textId="2DA8E210" w:rsidR="00654E6F" w:rsidRDefault="0086211E" w:rsidP="007F6DA4">
      <w:pPr>
        <w:pStyle w:val="Heading2"/>
        <w:numPr>
          <w:ilvl w:val="0"/>
          <w:numId w:val="19"/>
        </w:numPr>
        <w:rPr>
          <w:i/>
        </w:rPr>
      </w:pPr>
      <w:bookmarkStart w:id="22" w:name="_Toc22121537"/>
      <w:r>
        <w:t>Registration of boarding h</w:t>
      </w:r>
      <w:r w:rsidR="00654E6F">
        <w:t>ouses</w:t>
      </w:r>
      <w:r w:rsidR="00D44473">
        <w:t xml:space="preserve"> and information on the public Register</w:t>
      </w:r>
      <w:bookmarkEnd w:id="22"/>
    </w:p>
    <w:p w14:paraId="65AB3952" w14:textId="77777777" w:rsidR="005611E4" w:rsidRDefault="005611E4" w:rsidP="00B14458">
      <w:pPr>
        <w:spacing w:after="0"/>
        <w:rPr>
          <w:i/>
        </w:rPr>
      </w:pPr>
    </w:p>
    <w:p w14:paraId="74C2E570" w14:textId="77777777" w:rsidR="005611E4" w:rsidRDefault="005611E4" w:rsidP="00B14458">
      <w:pPr>
        <w:spacing w:after="0"/>
        <w:rPr>
          <w:i/>
        </w:rPr>
      </w:pPr>
      <w:r w:rsidRPr="00654E6F">
        <w:rPr>
          <w:b/>
        </w:rPr>
        <w:t xml:space="preserve">Discussion Paper Question </w:t>
      </w:r>
      <w:r>
        <w:rPr>
          <w:b/>
        </w:rPr>
        <w:t>5</w:t>
      </w:r>
      <w:r w:rsidRPr="00654E6F">
        <w:rPr>
          <w:b/>
        </w:rPr>
        <w:t xml:space="preserve"> – </w:t>
      </w:r>
      <w:r>
        <w:rPr>
          <w:i/>
        </w:rPr>
        <w:t xml:space="preserve">Is the information on the public Register sufficient? Why or why not? What other information could be added to, or removed from, the public Register? </w:t>
      </w:r>
    </w:p>
    <w:p w14:paraId="73E8F40B" w14:textId="77777777" w:rsidR="0019521A" w:rsidRPr="00A24470" w:rsidRDefault="0019521A" w:rsidP="00B14458">
      <w:pPr>
        <w:spacing w:after="0"/>
      </w:pPr>
    </w:p>
    <w:p w14:paraId="4AE73BA9" w14:textId="682EDEF2" w:rsidR="0019521A" w:rsidRDefault="0052077F" w:rsidP="00B14458">
      <w:pPr>
        <w:spacing w:after="0"/>
      </w:pPr>
      <w:r w:rsidRPr="00A24470">
        <w:t>Section 5</w:t>
      </w:r>
      <w:r>
        <w:t xml:space="preserve"> of the </w:t>
      </w:r>
      <w:r w:rsidRPr="0052077F">
        <w:rPr>
          <w:i/>
        </w:rPr>
        <w:t>Boarding Houses Regulation 2013</w:t>
      </w:r>
      <w:r>
        <w:t xml:space="preserve"> currently requires the public Register to publish particulars of enforc</w:t>
      </w:r>
      <w:r w:rsidR="00607114">
        <w:t>ement action taken in respect to</w:t>
      </w:r>
      <w:r>
        <w:t xml:space="preserve"> registrable boarding houses </w:t>
      </w:r>
      <w:r>
        <w:lastRenderedPageBreak/>
        <w:t xml:space="preserve">or their </w:t>
      </w:r>
      <w:r w:rsidR="00077755">
        <w:t>Proprietor</w:t>
      </w:r>
      <w:r>
        <w:t xml:space="preserve">/s or staff, including any action taken under Part 4 of the </w:t>
      </w:r>
      <w:r w:rsidR="0019521A" w:rsidRPr="0019521A">
        <w:rPr>
          <w:i/>
        </w:rPr>
        <w:t>Boarding Houses Act 2012</w:t>
      </w:r>
      <w:r w:rsidR="0019521A">
        <w:t xml:space="preserve">.  </w:t>
      </w:r>
    </w:p>
    <w:p w14:paraId="23E8B15E" w14:textId="77777777" w:rsidR="0019521A" w:rsidRDefault="0019521A" w:rsidP="00B14458">
      <w:pPr>
        <w:spacing w:after="0"/>
      </w:pPr>
    </w:p>
    <w:p w14:paraId="30E91700" w14:textId="03B05DAB" w:rsidR="008F2E25" w:rsidRDefault="0019521A" w:rsidP="00B14458">
      <w:pPr>
        <w:spacing w:after="0"/>
      </w:pPr>
      <w:r>
        <w:t xml:space="preserve">While PWDA supports the public access of information relating to particulars of enforcement action, it is our understanding that the particulars </w:t>
      </w:r>
      <w:r w:rsidR="00BD1502">
        <w:t xml:space="preserve">are </w:t>
      </w:r>
      <w:r>
        <w:t>limited to prosecutions only</w:t>
      </w:r>
      <w:r w:rsidR="0002677C">
        <w:t>.</w:t>
      </w:r>
    </w:p>
    <w:p w14:paraId="79242926" w14:textId="77777777" w:rsidR="0019521A" w:rsidRDefault="0019521A" w:rsidP="00B14458">
      <w:pPr>
        <w:spacing w:after="0"/>
      </w:pPr>
    </w:p>
    <w:p w14:paraId="7B4B81F3" w14:textId="30EFF128" w:rsidR="0019521A" w:rsidRDefault="00607114" w:rsidP="00B14458">
      <w:pPr>
        <w:spacing w:after="0"/>
      </w:pPr>
      <w:r>
        <w:t>In order to ensure</w:t>
      </w:r>
      <w:r w:rsidR="0019521A">
        <w:t xml:space="preserve"> </w:t>
      </w:r>
      <w:r w:rsidR="003851A0">
        <w:t>people with disability</w:t>
      </w:r>
      <w:r>
        <w:t xml:space="preserve"> in the future</w:t>
      </w:r>
      <w:r w:rsidR="0019521A">
        <w:t xml:space="preserve"> are as informed as possible, we recommend the Register also include</w:t>
      </w:r>
      <w:r w:rsidR="0002677C">
        <w:t>, but not limited to,</w:t>
      </w:r>
      <w:r w:rsidR="0019521A">
        <w:t xml:space="preserve"> the following particulars:</w:t>
      </w:r>
    </w:p>
    <w:p w14:paraId="1AC53DE4" w14:textId="77777777" w:rsidR="0019521A" w:rsidRDefault="0019521A" w:rsidP="00B14458">
      <w:pPr>
        <w:spacing w:after="0"/>
      </w:pPr>
    </w:p>
    <w:p w14:paraId="1BE41BFD" w14:textId="77777777" w:rsidR="0019521A" w:rsidRDefault="0019521A" w:rsidP="007F6DA4">
      <w:pPr>
        <w:pStyle w:val="ListParagraph"/>
        <w:numPr>
          <w:ilvl w:val="1"/>
          <w:numId w:val="10"/>
        </w:numPr>
        <w:spacing w:after="0"/>
      </w:pPr>
      <w:r>
        <w:t xml:space="preserve">notices of non-compliance </w:t>
      </w:r>
    </w:p>
    <w:p w14:paraId="19126951" w14:textId="77777777" w:rsidR="0019521A" w:rsidRDefault="0019521A" w:rsidP="007F6DA4">
      <w:pPr>
        <w:pStyle w:val="ListParagraph"/>
        <w:numPr>
          <w:ilvl w:val="1"/>
          <w:numId w:val="10"/>
        </w:numPr>
        <w:spacing w:after="0"/>
      </w:pPr>
      <w:r>
        <w:t xml:space="preserve">associated </w:t>
      </w:r>
      <w:r w:rsidR="0002677C">
        <w:t xml:space="preserve">improvement </w:t>
      </w:r>
      <w:r>
        <w:t>action plans to address breaches</w:t>
      </w:r>
    </w:p>
    <w:p w14:paraId="725F08F0" w14:textId="1C086AA9" w:rsidR="0019521A" w:rsidRDefault="0002677C" w:rsidP="007F6DA4">
      <w:pPr>
        <w:pStyle w:val="ListParagraph"/>
        <w:numPr>
          <w:ilvl w:val="1"/>
          <w:numId w:val="10"/>
        </w:numPr>
        <w:spacing w:after="0"/>
      </w:pPr>
      <w:proofErr w:type="gramStart"/>
      <w:r>
        <w:t>sanctions</w:t>
      </w:r>
      <w:proofErr w:type="gramEnd"/>
      <w:r>
        <w:t xml:space="preserve"> prior to prosecution</w:t>
      </w:r>
      <w:r w:rsidR="00BD1502">
        <w:t>.</w:t>
      </w:r>
    </w:p>
    <w:p w14:paraId="42E6C816" w14:textId="77777777" w:rsidR="0019521A" w:rsidRDefault="0019521A" w:rsidP="00B14458">
      <w:pPr>
        <w:spacing w:after="0"/>
      </w:pPr>
    </w:p>
    <w:p w14:paraId="2A96D939" w14:textId="77777777" w:rsidR="0019521A" w:rsidRDefault="0002677C" w:rsidP="00B14458">
      <w:pPr>
        <w:spacing w:after="0"/>
      </w:pPr>
      <w:r>
        <w:t xml:space="preserve">Further, as previously noted in our submission on the </w:t>
      </w:r>
      <w:r w:rsidR="008F2E25">
        <w:t>Exposure Draft – Boarding Houses Bill 2012,</w:t>
      </w:r>
      <w:r>
        <w:t xml:space="preserve"> PWDA believes the Register should be modelled </w:t>
      </w:r>
      <w:r w:rsidR="008F2E25" w:rsidRPr="000541D1">
        <w:t xml:space="preserve">on </w:t>
      </w:r>
      <w:r w:rsidR="008F2E25">
        <w:t>existing regulatory and compliance frameworks already established within comparable sectors providing services to vulnerable persons</w:t>
      </w:r>
      <w:r w:rsidR="0019521A">
        <w:t>, such as</w:t>
      </w:r>
      <w:r w:rsidR="008F2E25">
        <w:t xml:space="preserve"> the aged care and child care sectors.</w:t>
      </w:r>
    </w:p>
    <w:p w14:paraId="78182264" w14:textId="77777777" w:rsidR="0002677C" w:rsidRDefault="0002677C" w:rsidP="00B14458">
      <w:pPr>
        <w:spacing w:after="0"/>
      </w:pPr>
    </w:p>
    <w:p w14:paraId="13CC47A9" w14:textId="22818DEA" w:rsidR="0002677C" w:rsidRDefault="0002677C" w:rsidP="00B14458">
      <w:pPr>
        <w:spacing w:after="0"/>
      </w:pPr>
      <w:r>
        <w:t>For example, the Early Childhood Education and Care Directorate</w:t>
      </w:r>
      <w:r w:rsidR="00110F2F">
        <w:t xml:space="preserve"> (the Directorate)</w:t>
      </w:r>
      <w:r>
        <w:t xml:space="preserve"> in the NSW Department of Education is responsible for regulating early childhood education and care providers.</w:t>
      </w:r>
      <w:r w:rsidR="00110F2F">
        <w:t xml:space="preserve"> The Directorate publishes a similar list of </w:t>
      </w:r>
      <w:r w:rsidR="005E64C4">
        <w:t>particulars</w:t>
      </w:r>
      <w:r w:rsidR="00110F2F">
        <w:t xml:space="preserve"> with its public list of enforcement actions.</w:t>
      </w:r>
      <w:r w:rsidR="00110F2F">
        <w:rPr>
          <w:rStyle w:val="FootnoteReference"/>
        </w:rPr>
        <w:footnoteReference w:id="6"/>
      </w:r>
      <w:r w:rsidR="00110F2F">
        <w:t xml:space="preserve"> The list provides significant detail on enforcement actions, including but not limited to:</w:t>
      </w:r>
    </w:p>
    <w:p w14:paraId="1EE5CC8D" w14:textId="77777777" w:rsidR="0019521A" w:rsidRDefault="0019521A" w:rsidP="00B14458">
      <w:pPr>
        <w:spacing w:after="0"/>
      </w:pPr>
    </w:p>
    <w:p w14:paraId="70E512DD" w14:textId="77777777" w:rsidR="00110F2F" w:rsidRPr="00DE3816" w:rsidRDefault="008F2E25" w:rsidP="007F6DA4">
      <w:pPr>
        <w:pStyle w:val="ListParagraph"/>
        <w:numPr>
          <w:ilvl w:val="0"/>
          <w:numId w:val="5"/>
        </w:numPr>
        <w:spacing w:after="0"/>
      </w:pPr>
      <w:r w:rsidRPr="00DE3816">
        <w:t xml:space="preserve">providers who have been convicted for offences under NSW </w:t>
      </w:r>
      <w:r w:rsidR="00110F2F">
        <w:t>early childhood and care legislation</w:t>
      </w:r>
      <w:r w:rsidRPr="00DE3816">
        <w:t xml:space="preserve"> and had that conviction recorded an</w:t>
      </w:r>
      <w:r w:rsidR="00110F2F">
        <w:t>d penalties imposed by a court</w:t>
      </w:r>
    </w:p>
    <w:p w14:paraId="1F1199BB" w14:textId="77777777" w:rsidR="00110F2F" w:rsidRPr="00DE3816" w:rsidRDefault="008F2E25" w:rsidP="007F6DA4">
      <w:pPr>
        <w:pStyle w:val="ListParagraph"/>
        <w:numPr>
          <w:ilvl w:val="0"/>
          <w:numId w:val="5"/>
        </w:numPr>
        <w:spacing w:after="0"/>
      </w:pPr>
      <w:r w:rsidRPr="00DE3816">
        <w:t xml:space="preserve">authorised supervisors who have been convicted for offences under NSW </w:t>
      </w:r>
      <w:r w:rsidR="00110F2F">
        <w:t>early childhood and</w:t>
      </w:r>
      <w:r w:rsidRPr="00DE3816">
        <w:t xml:space="preserve"> legislation and had that conviction recorded an</w:t>
      </w:r>
      <w:r w:rsidR="00110F2F">
        <w:t>d penalties imposed by a court</w:t>
      </w:r>
    </w:p>
    <w:p w14:paraId="01434EB7" w14:textId="77777777" w:rsidR="00110F2F" w:rsidRPr="00DE3816" w:rsidRDefault="008F2E25" w:rsidP="007F6DA4">
      <w:pPr>
        <w:pStyle w:val="ListParagraph"/>
        <w:numPr>
          <w:ilvl w:val="0"/>
          <w:numId w:val="5"/>
        </w:numPr>
        <w:spacing w:after="0"/>
      </w:pPr>
      <w:r w:rsidRPr="00DE3816">
        <w:t>providers wh</w:t>
      </w:r>
      <w:r w:rsidR="00110F2F">
        <w:t>o have had action taken by the D</w:t>
      </w:r>
      <w:r w:rsidRPr="00DE3816">
        <w:t>epartment to suspend, revoke, or refuse to grant a provider licence or service approval</w:t>
      </w:r>
    </w:p>
    <w:p w14:paraId="0E2F634D" w14:textId="77777777" w:rsidR="00110F2F" w:rsidRPr="00DE3816" w:rsidRDefault="008F2E25" w:rsidP="007F6DA4">
      <w:pPr>
        <w:pStyle w:val="ListParagraph"/>
        <w:numPr>
          <w:ilvl w:val="0"/>
          <w:numId w:val="5"/>
        </w:numPr>
        <w:spacing w:after="0"/>
      </w:pPr>
      <w:r w:rsidRPr="00DE3816">
        <w:t>providers who have had additional conditions placed on their licenc</w:t>
      </w:r>
      <w:r w:rsidR="00110F2F">
        <w:t>e or a service approval by the D</w:t>
      </w:r>
      <w:r w:rsidRPr="00DE3816">
        <w:t>epartment</w:t>
      </w:r>
    </w:p>
    <w:p w14:paraId="4B0149E1" w14:textId="5B649C7B" w:rsidR="0019521A" w:rsidRDefault="00110F2F" w:rsidP="007F6DA4">
      <w:pPr>
        <w:pStyle w:val="ListParagraph"/>
        <w:numPr>
          <w:ilvl w:val="0"/>
          <w:numId w:val="5"/>
        </w:numPr>
        <w:spacing w:after="0"/>
      </w:pPr>
      <w:proofErr w:type="gramStart"/>
      <w:r>
        <w:t>providers</w:t>
      </w:r>
      <w:proofErr w:type="gramEnd"/>
      <w:r>
        <w:t xml:space="preserve"> who the D</w:t>
      </w:r>
      <w:r w:rsidR="008F2E25" w:rsidRPr="00DE3816">
        <w:t>epartment has had reason to believe are committing offences and so informed parents of children enrolled in their services that it was inadvisable for the children to continue to attend services</w:t>
      </w:r>
      <w:r w:rsidR="00BD1502">
        <w:t>.</w:t>
      </w:r>
    </w:p>
    <w:p w14:paraId="0B7C17F8" w14:textId="77777777" w:rsidR="008F2E25" w:rsidRDefault="008F2E25" w:rsidP="00B14458">
      <w:pPr>
        <w:spacing w:after="0"/>
      </w:pPr>
    </w:p>
    <w:p w14:paraId="32B02B02" w14:textId="00034934" w:rsidR="00110F2F" w:rsidRDefault="00110F2F" w:rsidP="00B14458">
      <w:pPr>
        <w:spacing w:after="0"/>
      </w:pPr>
      <w:r>
        <w:t>The boarding house</w:t>
      </w:r>
      <w:r w:rsidR="00607114">
        <w:t>s</w:t>
      </w:r>
      <w:r>
        <w:t xml:space="preserve"> sector </w:t>
      </w:r>
      <w:r w:rsidR="00FC50F1">
        <w:t>would benefit from such detail. To address some of the existing issues with the public Register, we</w:t>
      </w:r>
      <w:r>
        <w:t xml:space="preserve"> recommend:</w:t>
      </w:r>
    </w:p>
    <w:p w14:paraId="17981FA4" w14:textId="77777777" w:rsidR="009900A8" w:rsidRDefault="009900A8" w:rsidP="00B14458">
      <w:pPr>
        <w:spacing w:after="0"/>
      </w:pPr>
    </w:p>
    <w:p w14:paraId="79318D54" w14:textId="77777777" w:rsidR="009900A8" w:rsidRDefault="009900A8" w:rsidP="00B14458">
      <w:pPr>
        <w:spacing w:after="0"/>
      </w:pPr>
    </w:p>
    <w:p w14:paraId="0A933F9E" w14:textId="77777777" w:rsidR="00725B5F" w:rsidRDefault="00725B5F" w:rsidP="00607114">
      <w:pPr>
        <w:spacing w:after="0"/>
      </w:pPr>
    </w:p>
    <w:p w14:paraId="7D07CB4B" w14:textId="77777777" w:rsidR="009900A8" w:rsidRDefault="009900A8"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649359B7" w14:textId="77777777" w:rsidR="00725B5F" w:rsidRPr="0059221A" w:rsidRDefault="00725B5F"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sidRPr="00725B5F">
        <w:rPr>
          <w:rFonts w:ascii="Arial" w:hAnsi="Arial" w:cs="Arial"/>
          <w:b/>
          <w:color w:val="005496" w:themeColor="accent1"/>
        </w:rPr>
        <w:t>Recommendation 4 –</w:t>
      </w:r>
      <w:r w:rsidRPr="00725B5F">
        <w:rPr>
          <w:rFonts w:ascii="Arial" w:hAnsi="Arial" w:cs="Arial"/>
          <w:color w:val="005496" w:themeColor="accent1"/>
        </w:rPr>
        <w:t xml:space="preserve"> </w:t>
      </w:r>
      <w:r w:rsidRPr="0059221A">
        <w:rPr>
          <w:rFonts w:ascii="Arial" w:hAnsi="Arial" w:cs="Arial"/>
        </w:rPr>
        <w:t>That the NSW Government adds further particulars in the public Register on all enforcement and compliance action taken in respect to registrable boarding houses, Proprietors and staff.</w:t>
      </w:r>
    </w:p>
    <w:p w14:paraId="191BEFD0" w14:textId="77777777" w:rsidR="00607114" w:rsidRDefault="00607114"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5A4EB822" w14:textId="77777777" w:rsidR="00B90F89" w:rsidRDefault="00B90F89"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1B47E1AB" w14:textId="77777777" w:rsidR="00725B5F" w:rsidRDefault="00725B5F"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sidRPr="00725B5F">
        <w:rPr>
          <w:rFonts w:ascii="Arial" w:hAnsi="Arial" w:cs="Arial"/>
          <w:b/>
          <w:color w:val="005496" w:themeColor="accent1"/>
        </w:rPr>
        <w:t>Recommendation 5 –</w:t>
      </w:r>
      <w:r w:rsidRPr="00725B5F">
        <w:rPr>
          <w:rFonts w:ascii="Arial" w:hAnsi="Arial" w:cs="Arial"/>
          <w:color w:val="005496" w:themeColor="accent1"/>
        </w:rPr>
        <w:t xml:space="preserve"> </w:t>
      </w:r>
      <w:r w:rsidRPr="0059221A">
        <w:rPr>
          <w:rFonts w:ascii="Arial" w:hAnsi="Arial" w:cs="Arial"/>
        </w:rPr>
        <w:t>That the Register reflects accurate and relevant information on all registered boarding houses at all times. Relevant information includes the name of proprietors, managers and associated information.</w:t>
      </w:r>
    </w:p>
    <w:p w14:paraId="3BDA7F92" w14:textId="77777777" w:rsidR="000E3490" w:rsidRDefault="000E3490"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p>
    <w:p w14:paraId="01BD57CA" w14:textId="77777777" w:rsidR="000E3490" w:rsidRPr="000E3490" w:rsidRDefault="000E3490" w:rsidP="000E3490">
      <w:pPr>
        <w:pStyle w:val="Heading2"/>
        <w:ind w:left="360"/>
        <w:rPr>
          <w:i/>
        </w:rPr>
      </w:pPr>
      <w:bookmarkStart w:id="23" w:name="_Toc22121538"/>
    </w:p>
    <w:p w14:paraId="1DAD0ED8" w14:textId="6BA73D69" w:rsidR="005611E4" w:rsidRDefault="009230BB" w:rsidP="007F6DA4">
      <w:pPr>
        <w:pStyle w:val="Heading2"/>
        <w:numPr>
          <w:ilvl w:val="0"/>
          <w:numId w:val="19"/>
        </w:numPr>
        <w:rPr>
          <w:i/>
        </w:rPr>
      </w:pPr>
      <w:r>
        <w:t>R</w:t>
      </w:r>
      <w:r w:rsidR="00453A89">
        <w:t>egulation</w:t>
      </w:r>
      <w:r>
        <w:t xml:space="preserve"> and enforcement in</w:t>
      </w:r>
      <w:r w:rsidR="00453A89">
        <w:t xml:space="preserve"> the boarding house</w:t>
      </w:r>
      <w:r w:rsidR="003F1B58">
        <w:t>s</w:t>
      </w:r>
      <w:r w:rsidR="00453A89">
        <w:t xml:space="preserve"> sector</w:t>
      </w:r>
      <w:bookmarkEnd w:id="23"/>
      <w:r w:rsidR="00453A89">
        <w:t xml:space="preserve"> </w:t>
      </w:r>
    </w:p>
    <w:p w14:paraId="131F28FF" w14:textId="77777777" w:rsidR="005611E4" w:rsidRDefault="005611E4" w:rsidP="00B14458"/>
    <w:p w14:paraId="2D747EC7" w14:textId="77777777" w:rsidR="005611E4" w:rsidRDefault="005611E4" w:rsidP="00B14458">
      <w:pPr>
        <w:spacing w:after="0"/>
        <w:rPr>
          <w:i/>
        </w:rPr>
      </w:pPr>
      <w:r w:rsidRPr="00654E6F">
        <w:rPr>
          <w:b/>
        </w:rPr>
        <w:t xml:space="preserve">Discussion Paper Question </w:t>
      </w:r>
      <w:r>
        <w:rPr>
          <w:b/>
        </w:rPr>
        <w:t>7</w:t>
      </w:r>
      <w:r w:rsidRPr="00654E6F">
        <w:rPr>
          <w:b/>
        </w:rPr>
        <w:t xml:space="preserve"> – </w:t>
      </w:r>
      <w:r>
        <w:rPr>
          <w:i/>
        </w:rPr>
        <w:t>How could we improve the local regulation of boarding houses?</w:t>
      </w:r>
    </w:p>
    <w:p w14:paraId="69305E59" w14:textId="77777777" w:rsidR="006F4E2C" w:rsidRDefault="006F4E2C" w:rsidP="00B14458">
      <w:pPr>
        <w:spacing w:after="0"/>
        <w:rPr>
          <w:i/>
        </w:rPr>
      </w:pPr>
    </w:p>
    <w:p w14:paraId="7FA07629" w14:textId="77777777" w:rsidR="006F4E2C" w:rsidRPr="006F4E2C" w:rsidRDefault="006F4E2C" w:rsidP="007F6DA4">
      <w:pPr>
        <w:pStyle w:val="ListParagraph"/>
        <w:numPr>
          <w:ilvl w:val="0"/>
          <w:numId w:val="8"/>
        </w:numPr>
        <w:spacing w:after="0" w:line="240" w:lineRule="auto"/>
        <w:rPr>
          <w:rFonts w:ascii="Arial" w:eastAsia="Times New Roman" w:hAnsi="Arial" w:cs="Arial"/>
          <w:b/>
          <w:color w:val="005496" w:themeColor="accent1"/>
          <w:lang w:eastAsia="en-AU"/>
        </w:rPr>
      </w:pPr>
      <w:r>
        <w:rPr>
          <w:rFonts w:ascii="Arial" w:eastAsia="Times New Roman" w:hAnsi="Arial" w:cs="Arial"/>
          <w:b/>
          <w:color w:val="005496" w:themeColor="accent1"/>
          <w:lang w:eastAsia="en-AU"/>
        </w:rPr>
        <w:t>Create a new compliance and oversight agency</w:t>
      </w:r>
    </w:p>
    <w:p w14:paraId="49E2106F" w14:textId="77777777" w:rsidR="005611E4" w:rsidRDefault="005611E4" w:rsidP="00B14458">
      <w:pPr>
        <w:spacing w:after="0"/>
        <w:rPr>
          <w:i/>
        </w:rPr>
      </w:pPr>
    </w:p>
    <w:p w14:paraId="009D50D0" w14:textId="5FCBC093" w:rsidR="009230BB" w:rsidRDefault="009230BB" w:rsidP="00B14458">
      <w:pPr>
        <w:spacing w:after="0"/>
        <w:rPr>
          <w:rFonts w:cstheme="majorHAnsi"/>
        </w:rPr>
      </w:pPr>
      <w:r>
        <w:t xml:space="preserve">In our 2013 submission to the </w:t>
      </w:r>
      <w:r>
        <w:rPr>
          <w:rFonts w:cstheme="majorHAnsi"/>
        </w:rPr>
        <w:t xml:space="preserve">Draft Boarding House Regulation 2013 and associated Regulatory Impact Statement, we highlighted the need to establish a new and separate compliance </w:t>
      </w:r>
      <w:r w:rsidR="006F4E2C">
        <w:rPr>
          <w:rFonts w:cstheme="majorHAnsi"/>
        </w:rPr>
        <w:t>and oversight agency</w:t>
      </w:r>
      <w:r>
        <w:rPr>
          <w:rFonts w:cstheme="majorHAnsi"/>
        </w:rPr>
        <w:t xml:space="preserve"> for the NSW boarding</w:t>
      </w:r>
      <w:r w:rsidR="00607114">
        <w:rPr>
          <w:rFonts w:cstheme="majorHAnsi"/>
        </w:rPr>
        <w:t xml:space="preserve"> houses</w:t>
      </w:r>
      <w:r>
        <w:rPr>
          <w:rFonts w:cstheme="majorHAnsi"/>
        </w:rPr>
        <w:t xml:space="preserve"> sector. </w:t>
      </w:r>
    </w:p>
    <w:p w14:paraId="2E31F0EA" w14:textId="77777777" w:rsidR="009230BB" w:rsidRDefault="009230BB" w:rsidP="00B14458">
      <w:pPr>
        <w:spacing w:after="0"/>
        <w:rPr>
          <w:rFonts w:cstheme="majorHAnsi"/>
        </w:rPr>
      </w:pPr>
    </w:p>
    <w:p w14:paraId="4CF40112" w14:textId="77777777" w:rsidR="004415F0" w:rsidRDefault="009230BB" w:rsidP="00B14458">
      <w:pPr>
        <w:spacing w:after="0"/>
        <w:rPr>
          <w:rFonts w:cstheme="majorHAnsi"/>
        </w:rPr>
      </w:pPr>
      <w:r>
        <w:rPr>
          <w:rFonts w:cstheme="majorHAnsi"/>
        </w:rPr>
        <w:t xml:space="preserve">Currently local councils carry the regulatory enforcement of the Act, and according to the Department of Fair Trading </w:t>
      </w:r>
      <w:r w:rsidRPr="009230BB">
        <w:rPr>
          <w:rFonts w:cstheme="majorHAnsi"/>
          <w:i/>
        </w:rPr>
        <w:t>Boarding Houses Act 2012:</w:t>
      </w:r>
      <w:r>
        <w:rPr>
          <w:rFonts w:cstheme="majorHAnsi"/>
        </w:rPr>
        <w:t xml:space="preserve"> </w:t>
      </w:r>
      <w:r w:rsidRPr="009230BB">
        <w:rPr>
          <w:rFonts w:cstheme="majorHAnsi"/>
          <w:i/>
        </w:rPr>
        <w:t>Guide for Councils</w:t>
      </w:r>
      <w:r>
        <w:rPr>
          <w:rFonts w:cstheme="majorHAnsi"/>
          <w:i/>
        </w:rPr>
        <w:t xml:space="preserve"> </w:t>
      </w:r>
      <w:r>
        <w:rPr>
          <w:rStyle w:val="FootnoteReference"/>
          <w:rFonts w:cstheme="majorHAnsi"/>
          <w:i/>
        </w:rPr>
        <w:footnoteReference w:id="7"/>
      </w:r>
      <w:r>
        <w:rPr>
          <w:rFonts w:cstheme="majorHAnsi"/>
          <w:i/>
        </w:rPr>
        <w:t xml:space="preserve"> </w:t>
      </w:r>
      <w:r w:rsidR="004415F0">
        <w:rPr>
          <w:rFonts w:cstheme="majorHAnsi"/>
        </w:rPr>
        <w:t>some of the responsibilities for local councils include:</w:t>
      </w:r>
    </w:p>
    <w:p w14:paraId="47DA007E" w14:textId="77777777" w:rsidR="009230BB" w:rsidRDefault="004415F0" w:rsidP="00B14458">
      <w:pPr>
        <w:spacing w:after="0"/>
        <w:rPr>
          <w:rFonts w:cstheme="majorHAnsi"/>
        </w:rPr>
      </w:pPr>
      <w:r>
        <w:rPr>
          <w:rFonts w:cstheme="majorHAnsi"/>
        </w:rPr>
        <w:t xml:space="preserve"> </w:t>
      </w:r>
    </w:p>
    <w:p w14:paraId="1151C7FB" w14:textId="77777777" w:rsidR="009230BB" w:rsidRDefault="004415F0" w:rsidP="007F6DA4">
      <w:pPr>
        <w:pStyle w:val="ListParagraph"/>
        <w:numPr>
          <w:ilvl w:val="0"/>
          <w:numId w:val="6"/>
        </w:numPr>
        <w:spacing w:after="0"/>
      </w:pPr>
      <w:r>
        <w:t>approval of new boarding houses</w:t>
      </w:r>
    </w:p>
    <w:p w14:paraId="0971925F" w14:textId="77777777" w:rsidR="004415F0" w:rsidRDefault="004415F0" w:rsidP="007F6DA4">
      <w:pPr>
        <w:pStyle w:val="ListParagraph"/>
        <w:numPr>
          <w:ilvl w:val="0"/>
          <w:numId w:val="6"/>
        </w:numPr>
        <w:spacing w:after="0"/>
      </w:pPr>
      <w:r>
        <w:t>enforcing safety and accommodation standards in existing boarding houses</w:t>
      </w:r>
    </w:p>
    <w:p w14:paraId="6509041A" w14:textId="77777777" w:rsidR="004415F0" w:rsidRDefault="004415F0" w:rsidP="007F6DA4">
      <w:pPr>
        <w:pStyle w:val="ListParagraph"/>
        <w:numPr>
          <w:ilvl w:val="0"/>
          <w:numId w:val="6"/>
        </w:numPr>
        <w:spacing w:after="0"/>
      </w:pPr>
      <w:r>
        <w:t>fine unregistered operators</w:t>
      </w:r>
    </w:p>
    <w:p w14:paraId="25EF3F20" w14:textId="77777777" w:rsidR="004415F0" w:rsidRDefault="004415F0" w:rsidP="007F6DA4">
      <w:pPr>
        <w:pStyle w:val="ListParagraph"/>
        <w:numPr>
          <w:ilvl w:val="0"/>
          <w:numId w:val="6"/>
        </w:numPr>
        <w:spacing w:after="0"/>
      </w:pPr>
      <w:proofErr w:type="gramStart"/>
      <w:r>
        <w:t>ensure</w:t>
      </w:r>
      <w:proofErr w:type="gramEnd"/>
      <w:r>
        <w:t xml:space="preserve"> unregistered operators meet building, safety and accommodation standards.</w:t>
      </w:r>
    </w:p>
    <w:p w14:paraId="665574C2" w14:textId="77777777" w:rsidR="009230BB" w:rsidRPr="009230BB" w:rsidRDefault="009230BB" w:rsidP="00B14458">
      <w:pPr>
        <w:spacing w:after="0"/>
      </w:pPr>
    </w:p>
    <w:p w14:paraId="776D10E9" w14:textId="5F2E1B4E" w:rsidR="008F2E25" w:rsidRDefault="006F4E2C" w:rsidP="00B14458">
      <w:pPr>
        <w:spacing w:after="0"/>
      </w:pPr>
      <w:r>
        <w:t>A potential compliance and oversight agency would include the above responsibilities, and it could also includ</w:t>
      </w:r>
      <w:r w:rsidR="00BD1502">
        <w:t>e</w:t>
      </w:r>
      <w:r>
        <w:t xml:space="preserve"> the following:</w:t>
      </w:r>
    </w:p>
    <w:p w14:paraId="2E2EC410" w14:textId="77777777" w:rsidR="006F4E2C" w:rsidRDefault="006F4E2C" w:rsidP="00B14458">
      <w:pPr>
        <w:spacing w:after="0"/>
      </w:pPr>
    </w:p>
    <w:p w14:paraId="532478BF" w14:textId="34FCB527" w:rsidR="006F4E2C" w:rsidRDefault="00BD1502" w:rsidP="007F6DA4">
      <w:pPr>
        <w:pStyle w:val="ListParagraph"/>
        <w:numPr>
          <w:ilvl w:val="0"/>
          <w:numId w:val="7"/>
        </w:numPr>
        <w:spacing w:after="0"/>
      </w:pPr>
      <w:r>
        <w:t xml:space="preserve">oversee the transition of </w:t>
      </w:r>
      <w:r w:rsidR="003851A0">
        <w:t>people with disability</w:t>
      </w:r>
      <w:r>
        <w:t xml:space="preserve"> into better</w:t>
      </w:r>
      <w:r w:rsidR="006F4E2C">
        <w:t xml:space="preserve"> affordable</w:t>
      </w:r>
      <w:r>
        <w:t xml:space="preserve"> and accessible</w:t>
      </w:r>
      <w:r w:rsidR="006F4E2C">
        <w:t xml:space="preserve"> housing</w:t>
      </w:r>
    </w:p>
    <w:p w14:paraId="3939168C" w14:textId="5DBE5615" w:rsidR="006F4E2C" w:rsidRDefault="006F4E2C" w:rsidP="007F6DA4">
      <w:pPr>
        <w:pStyle w:val="ListParagraph"/>
        <w:numPr>
          <w:ilvl w:val="0"/>
          <w:numId w:val="7"/>
        </w:numPr>
        <w:spacing w:after="0"/>
      </w:pPr>
      <w:r>
        <w:t>provide</w:t>
      </w:r>
      <w:r w:rsidR="008F2E25" w:rsidRPr="000541D1">
        <w:t xml:space="preserve"> appropriate protections for </w:t>
      </w:r>
      <w:r w:rsidR="003851A0">
        <w:t>people with disability</w:t>
      </w:r>
      <w:r>
        <w:t xml:space="preserve"> </w:t>
      </w:r>
      <w:r w:rsidR="008F2E25">
        <w:t>with additional needs</w:t>
      </w:r>
    </w:p>
    <w:p w14:paraId="5E22C68F" w14:textId="165ACC92" w:rsidR="006F4E2C" w:rsidRDefault="006F4E2C" w:rsidP="007F6DA4">
      <w:pPr>
        <w:pStyle w:val="ListParagraph"/>
        <w:numPr>
          <w:ilvl w:val="0"/>
          <w:numId w:val="7"/>
        </w:numPr>
        <w:spacing w:after="0"/>
      </w:pPr>
      <w:r>
        <w:t xml:space="preserve">manage the public Register </w:t>
      </w:r>
    </w:p>
    <w:p w14:paraId="772843A6" w14:textId="69F95751" w:rsidR="006F4E2C" w:rsidRDefault="008F2E25" w:rsidP="007F6DA4">
      <w:pPr>
        <w:pStyle w:val="ListParagraph"/>
        <w:numPr>
          <w:ilvl w:val="0"/>
          <w:numId w:val="7"/>
        </w:numPr>
        <w:spacing w:after="0"/>
      </w:pPr>
      <w:r w:rsidRPr="000541D1">
        <w:t xml:space="preserve">assist in the </w:t>
      </w:r>
      <w:r w:rsidR="00BD1502">
        <w:t>oversight</w:t>
      </w:r>
      <w:r w:rsidR="00BD1502" w:rsidRPr="000541D1">
        <w:t xml:space="preserve"> </w:t>
      </w:r>
      <w:r w:rsidRPr="000541D1">
        <w:t xml:space="preserve">of </w:t>
      </w:r>
      <w:r w:rsidR="003851A0">
        <w:t>people with disability</w:t>
      </w:r>
      <w:r w:rsidRPr="000541D1">
        <w:t xml:space="preserve"> needs and their access to services</w:t>
      </w:r>
    </w:p>
    <w:p w14:paraId="34B23BF8" w14:textId="11703E1B" w:rsidR="00A24470" w:rsidRPr="00A24470" w:rsidRDefault="006F4E2C" w:rsidP="007F6DA4">
      <w:pPr>
        <w:pStyle w:val="ListParagraph"/>
        <w:numPr>
          <w:ilvl w:val="0"/>
          <w:numId w:val="7"/>
        </w:numPr>
        <w:spacing w:after="0"/>
        <w:rPr>
          <w:b/>
        </w:rPr>
      </w:pPr>
      <w:proofErr w:type="gramStart"/>
      <w:r>
        <w:t>implement</w:t>
      </w:r>
      <w:proofErr w:type="gramEnd"/>
      <w:r>
        <w:t xml:space="preserve"> </w:t>
      </w:r>
      <w:r w:rsidR="008F2E25" w:rsidRPr="000541D1">
        <w:t>monitoring of compliance programs f</w:t>
      </w:r>
      <w:r>
        <w:t>or improvement.</w:t>
      </w:r>
    </w:p>
    <w:p w14:paraId="5EBBFDE4" w14:textId="7AFD95C6" w:rsidR="00A24470" w:rsidRDefault="00A24470" w:rsidP="00A24470">
      <w:pPr>
        <w:spacing w:after="0"/>
        <w:rPr>
          <w:b/>
        </w:rPr>
      </w:pPr>
    </w:p>
    <w:p w14:paraId="26A7B00B" w14:textId="0C9A8046" w:rsidR="00607114" w:rsidRDefault="00A24470" w:rsidP="00D56EF0">
      <w:pPr>
        <w:spacing w:after="0" w:line="240" w:lineRule="auto"/>
      </w:pPr>
      <w:r>
        <w:t>Therefore the proposed compliance and oversight agency would be integral in ensuring the smooth transition</w:t>
      </w:r>
      <w:r w:rsidR="00D56EF0">
        <w:t xml:space="preserve"> out</w:t>
      </w:r>
      <w:r>
        <w:t xml:space="preserve"> of all people with disability living in Assisted Boarding Ho</w:t>
      </w:r>
      <w:r w:rsidR="00D56EF0">
        <w:t xml:space="preserve">uses, and </w:t>
      </w:r>
      <w:r w:rsidR="00F86A80">
        <w:t>supporting them</w:t>
      </w:r>
      <w:r w:rsidR="00D56EF0">
        <w:t xml:space="preserve"> to live independently in contemporary affordable accessible housing. </w:t>
      </w:r>
    </w:p>
    <w:p w14:paraId="08130DE6" w14:textId="77777777" w:rsidR="00607114" w:rsidRDefault="00607114" w:rsidP="00D56EF0">
      <w:pPr>
        <w:spacing w:after="0" w:line="240" w:lineRule="auto"/>
      </w:pPr>
    </w:p>
    <w:p w14:paraId="40164D5D" w14:textId="5FA41537" w:rsidR="00764AE1" w:rsidRPr="000E3490" w:rsidRDefault="00D56EF0" w:rsidP="00607114">
      <w:pPr>
        <w:spacing w:after="0" w:line="240" w:lineRule="auto"/>
      </w:pPr>
      <w:r>
        <w:t xml:space="preserve">Considering this, we recommend: </w:t>
      </w:r>
    </w:p>
    <w:p w14:paraId="784590F0" w14:textId="77777777" w:rsidR="00607114" w:rsidRDefault="00607114" w:rsidP="00607114">
      <w:pPr>
        <w:spacing w:after="0" w:line="240" w:lineRule="auto"/>
        <w:rPr>
          <w:rFonts w:ascii="Arial" w:hAnsi="Arial" w:cs="Arial"/>
          <w:b/>
          <w:color w:val="005496" w:themeColor="accent1"/>
        </w:rPr>
      </w:pPr>
    </w:p>
    <w:p w14:paraId="598FAF51" w14:textId="77777777" w:rsidR="00607114" w:rsidRDefault="00607114"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68573722" w14:textId="140305F8" w:rsidR="00764AE1" w:rsidRPr="00607114" w:rsidRDefault="0096588A"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Pr>
          <w:rFonts w:ascii="Arial" w:hAnsi="Arial" w:cs="Arial"/>
          <w:b/>
          <w:color w:val="005496" w:themeColor="accent1"/>
        </w:rPr>
        <w:t>Recommendation 6</w:t>
      </w:r>
      <w:r w:rsidR="00D56EF0" w:rsidRPr="00725B5F">
        <w:rPr>
          <w:rFonts w:ascii="Arial" w:hAnsi="Arial" w:cs="Arial"/>
          <w:b/>
          <w:color w:val="005496" w:themeColor="accent1"/>
        </w:rPr>
        <w:t xml:space="preserve"> –</w:t>
      </w:r>
      <w:r w:rsidR="00D56EF0" w:rsidRPr="00725B5F">
        <w:rPr>
          <w:rFonts w:ascii="Arial" w:hAnsi="Arial" w:cs="Arial"/>
          <w:color w:val="005496" w:themeColor="accent1"/>
        </w:rPr>
        <w:t xml:space="preserve"> </w:t>
      </w:r>
      <w:r w:rsidR="00D56EF0" w:rsidRPr="0059221A">
        <w:rPr>
          <w:rFonts w:ascii="Arial" w:hAnsi="Arial" w:cs="Arial"/>
        </w:rPr>
        <w:t>That the NSW Government establishes, administers and adequately funds</w:t>
      </w:r>
      <w:r w:rsidR="00D56EF0">
        <w:rPr>
          <w:rFonts w:ascii="Arial" w:hAnsi="Arial" w:cs="Arial"/>
        </w:rPr>
        <w:t xml:space="preserve"> a new compliance and oversight agency that develops, implements and monitors the</w:t>
      </w:r>
      <w:r w:rsidR="00D56EF0" w:rsidRPr="0059221A">
        <w:rPr>
          <w:rFonts w:ascii="Arial" w:hAnsi="Arial" w:cs="Arial"/>
        </w:rPr>
        <w:t xml:space="preserve"> </w:t>
      </w:r>
      <w:r w:rsidR="00D56EF0">
        <w:rPr>
          <w:rFonts w:ascii="Arial" w:hAnsi="Arial" w:cs="Arial"/>
        </w:rPr>
        <w:t>project to transition out all people with disability livi</w:t>
      </w:r>
      <w:r w:rsidR="00607114">
        <w:rPr>
          <w:rFonts w:ascii="Arial" w:hAnsi="Arial" w:cs="Arial"/>
        </w:rPr>
        <w:t>ng in Assisted Boarding Houses.</w:t>
      </w:r>
    </w:p>
    <w:p w14:paraId="20F9AE7D" w14:textId="77777777" w:rsidR="00764AE1" w:rsidRDefault="00764AE1"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1FD63137" w14:textId="77777777" w:rsidR="00607114" w:rsidRDefault="0096588A"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Pr>
          <w:rFonts w:ascii="Arial" w:hAnsi="Arial" w:cs="Arial"/>
          <w:b/>
          <w:color w:val="005496" w:themeColor="accent1"/>
        </w:rPr>
        <w:t>Recommendation 7</w:t>
      </w:r>
      <w:r w:rsidR="00D56EF0" w:rsidRPr="00725B5F">
        <w:rPr>
          <w:rFonts w:ascii="Arial" w:hAnsi="Arial" w:cs="Arial"/>
          <w:b/>
          <w:color w:val="005496" w:themeColor="accent1"/>
        </w:rPr>
        <w:t xml:space="preserve"> </w:t>
      </w:r>
      <w:r w:rsidR="00D56EF0" w:rsidRPr="0059221A">
        <w:rPr>
          <w:rFonts w:ascii="Arial" w:hAnsi="Arial" w:cs="Arial"/>
          <w:b/>
        </w:rPr>
        <w:t>–</w:t>
      </w:r>
      <w:r w:rsidR="00D56EF0" w:rsidRPr="0059221A">
        <w:rPr>
          <w:rFonts w:ascii="Arial" w:hAnsi="Arial" w:cs="Arial"/>
        </w:rPr>
        <w:t xml:space="preserve"> That the NSW Government investigates whether the newly formed Office of the Ageing and Disability Commissioner is suited to administering the enforcement and compliance of the Act, noting the Official Visitors Scheme sits with the Commissioner.</w:t>
      </w:r>
    </w:p>
    <w:p w14:paraId="654DBDF7" w14:textId="772ABF5A" w:rsidR="00D56EF0" w:rsidRDefault="00D56EF0"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sidRPr="0059221A">
        <w:rPr>
          <w:rFonts w:ascii="Arial" w:hAnsi="Arial" w:cs="Arial"/>
        </w:rPr>
        <w:t xml:space="preserve"> </w:t>
      </w:r>
    </w:p>
    <w:p w14:paraId="58B57052" w14:textId="77777777" w:rsidR="006F4E2C" w:rsidRDefault="006F4E2C" w:rsidP="00B14458">
      <w:pPr>
        <w:spacing w:after="0"/>
        <w:rPr>
          <w:rFonts w:ascii="Arial" w:hAnsi="Arial" w:cs="Arial"/>
        </w:rPr>
      </w:pPr>
    </w:p>
    <w:p w14:paraId="00A69460" w14:textId="77777777" w:rsidR="00764AE1" w:rsidRDefault="00764AE1" w:rsidP="00B14458">
      <w:pPr>
        <w:spacing w:after="0"/>
        <w:rPr>
          <w:i/>
        </w:rPr>
      </w:pPr>
    </w:p>
    <w:p w14:paraId="43A2EDEE" w14:textId="7C39F4A9" w:rsidR="00B42BDC" w:rsidRDefault="006F4E2C" w:rsidP="007F6DA4">
      <w:pPr>
        <w:pStyle w:val="ListParagraph"/>
        <w:numPr>
          <w:ilvl w:val="0"/>
          <w:numId w:val="8"/>
        </w:numPr>
        <w:spacing w:after="0" w:line="240" w:lineRule="auto"/>
        <w:rPr>
          <w:rFonts w:ascii="Arial" w:eastAsia="Times New Roman" w:hAnsi="Arial" w:cs="Arial"/>
          <w:b/>
          <w:color w:val="005496" w:themeColor="accent1"/>
          <w:lang w:eastAsia="en-AU"/>
        </w:rPr>
      </w:pPr>
      <w:r w:rsidRPr="00B42BDC">
        <w:rPr>
          <w:rFonts w:ascii="Arial" w:eastAsia="Times New Roman" w:hAnsi="Arial" w:cs="Arial"/>
          <w:b/>
          <w:color w:val="005496" w:themeColor="accent1"/>
          <w:lang w:eastAsia="en-AU"/>
        </w:rPr>
        <w:t xml:space="preserve">The new agency can </w:t>
      </w:r>
      <w:r w:rsidR="00556953">
        <w:rPr>
          <w:rFonts w:ascii="Arial" w:eastAsia="Times New Roman" w:hAnsi="Arial" w:cs="Arial"/>
          <w:b/>
          <w:color w:val="005496" w:themeColor="accent1"/>
          <w:lang w:eastAsia="en-AU"/>
        </w:rPr>
        <w:t>ensure</w:t>
      </w:r>
      <w:r w:rsidR="00556953" w:rsidRPr="00B42BDC">
        <w:rPr>
          <w:rFonts w:ascii="Arial" w:eastAsia="Times New Roman" w:hAnsi="Arial" w:cs="Arial"/>
          <w:b/>
          <w:color w:val="005496" w:themeColor="accent1"/>
          <w:lang w:eastAsia="en-AU"/>
        </w:rPr>
        <w:t xml:space="preserve"> </w:t>
      </w:r>
      <w:r w:rsidR="00B42BDC" w:rsidRPr="00B42BDC">
        <w:rPr>
          <w:rFonts w:ascii="Arial" w:eastAsia="Times New Roman" w:hAnsi="Arial" w:cs="Arial"/>
          <w:b/>
          <w:color w:val="005496" w:themeColor="accent1"/>
          <w:lang w:eastAsia="en-AU"/>
        </w:rPr>
        <w:t xml:space="preserve">access to disability supports and services for </w:t>
      </w:r>
      <w:r w:rsidR="00CB4B22">
        <w:rPr>
          <w:rFonts w:ascii="Arial" w:eastAsia="Times New Roman" w:hAnsi="Arial" w:cs="Arial"/>
          <w:b/>
          <w:color w:val="005496" w:themeColor="accent1"/>
          <w:lang w:eastAsia="en-AU"/>
        </w:rPr>
        <w:t xml:space="preserve">all </w:t>
      </w:r>
      <w:r w:rsidR="003851A0">
        <w:rPr>
          <w:rFonts w:ascii="Arial" w:eastAsia="Times New Roman" w:hAnsi="Arial" w:cs="Arial"/>
          <w:b/>
          <w:color w:val="005496" w:themeColor="accent1"/>
          <w:lang w:eastAsia="en-AU"/>
        </w:rPr>
        <w:t>people with disability</w:t>
      </w:r>
      <w:r w:rsidR="00B42BDC" w:rsidRPr="00B42BDC">
        <w:rPr>
          <w:rFonts w:ascii="Arial" w:eastAsia="Times New Roman" w:hAnsi="Arial" w:cs="Arial"/>
          <w:b/>
          <w:color w:val="005496" w:themeColor="accent1"/>
          <w:lang w:eastAsia="en-AU"/>
        </w:rPr>
        <w:t xml:space="preserve"> in boarding houses</w:t>
      </w:r>
    </w:p>
    <w:p w14:paraId="5C8E8BC4" w14:textId="77777777" w:rsidR="00B42BDC" w:rsidRPr="00B42BDC" w:rsidRDefault="00B42BDC" w:rsidP="00B14458">
      <w:pPr>
        <w:pStyle w:val="ListParagraph"/>
        <w:spacing w:after="0" w:line="240" w:lineRule="auto"/>
        <w:ind w:left="720"/>
        <w:rPr>
          <w:rFonts w:ascii="Arial" w:eastAsia="Times New Roman" w:hAnsi="Arial" w:cs="Arial"/>
          <w:b/>
          <w:color w:val="005496" w:themeColor="accent1"/>
          <w:lang w:eastAsia="en-AU"/>
        </w:rPr>
      </w:pPr>
    </w:p>
    <w:p w14:paraId="6394C2E8" w14:textId="1422CBA5" w:rsidR="00B42BDC" w:rsidRDefault="00570824" w:rsidP="00B14458">
      <w:pPr>
        <w:spacing w:after="0" w:line="240" w:lineRule="auto"/>
      </w:pPr>
      <w:r>
        <w:t>The</w:t>
      </w:r>
      <w:r w:rsidR="006F4E2C">
        <w:t xml:space="preserve"> oversight agency</w:t>
      </w:r>
      <w:r w:rsidR="00D56EF0">
        <w:t xml:space="preserve"> also</w:t>
      </w:r>
      <w:r w:rsidR="006F4E2C">
        <w:t xml:space="preserve"> has a</w:t>
      </w:r>
      <w:r w:rsidR="00FC50F1">
        <w:t xml:space="preserve"> potentially</w:t>
      </w:r>
      <w:r w:rsidR="006F4E2C">
        <w:t xml:space="preserve"> significant role to play in </w:t>
      </w:r>
      <w:r w:rsidR="00B42BDC">
        <w:t>driving access to disability supports and services for all boarding house</w:t>
      </w:r>
      <w:r w:rsidR="00FC6323">
        <w:t>s with</w:t>
      </w:r>
      <w:r w:rsidR="00B42BDC">
        <w:t xml:space="preserve"> </w:t>
      </w:r>
      <w:r w:rsidR="003851A0">
        <w:t>people with disability</w:t>
      </w:r>
      <w:r w:rsidR="00B42BDC">
        <w:t xml:space="preserve">. </w:t>
      </w:r>
    </w:p>
    <w:p w14:paraId="5D061CEA" w14:textId="77777777" w:rsidR="006F4E2C" w:rsidRDefault="006F4E2C" w:rsidP="00B14458">
      <w:pPr>
        <w:spacing w:after="0" w:line="240" w:lineRule="auto"/>
      </w:pPr>
    </w:p>
    <w:p w14:paraId="4E9026A8" w14:textId="77777777" w:rsidR="00570824" w:rsidRDefault="00B42BDC" w:rsidP="00B14458">
      <w:pPr>
        <w:spacing w:after="0" w:line="240" w:lineRule="auto"/>
        <w:rPr>
          <w:rFonts w:ascii="Arial" w:hAnsi="Arial" w:cs="Arial"/>
        </w:rPr>
      </w:pPr>
      <w:r>
        <w:t>Currently b</w:t>
      </w:r>
      <w:r w:rsidR="006F4E2C">
        <w:t>o</w:t>
      </w:r>
      <w:r>
        <w:t xml:space="preserve">arding houses are </w:t>
      </w:r>
      <w:r w:rsidR="006F4E2C">
        <w:t>excluded from the NDIS Quality and Safeguards regulatory framework for</w:t>
      </w:r>
      <w:r w:rsidR="00BA0046">
        <w:t xml:space="preserve"> people with disability with</w:t>
      </w:r>
      <w:r w:rsidR="006F4E2C">
        <w:t xml:space="preserve"> </w:t>
      </w:r>
      <w:r w:rsidR="00BA0046">
        <w:t>SDA and SIL</w:t>
      </w:r>
      <w:r>
        <w:t xml:space="preserve"> packages as discussed in Section 1 above.</w:t>
      </w:r>
      <w:r w:rsidR="00570824">
        <w:t xml:space="preserve"> Further, those with NDIS plans </w:t>
      </w:r>
      <w:r w:rsidR="00570824">
        <w:rPr>
          <w:rFonts w:ascii="Arial" w:hAnsi="Arial" w:cs="Arial"/>
        </w:rPr>
        <w:t xml:space="preserve">face barriers to accessing necessary supports and services as the NDIS </w:t>
      </w:r>
      <w:r w:rsidR="00570824" w:rsidRPr="003D7EAF">
        <w:rPr>
          <w:rFonts w:ascii="Arial" w:hAnsi="Arial" w:cs="Arial"/>
        </w:rPr>
        <w:t>only recognise</w:t>
      </w:r>
      <w:r w:rsidR="00570824">
        <w:rPr>
          <w:rFonts w:ascii="Arial" w:hAnsi="Arial" w:cs="Arial"/>
        </w:rPr>
        <w:t>s</w:t>
      </w:r>
      <w:r w:rsidR="00570824" w:rsidRPr="003D7EAF">
        <w:rPr>
          <w:rFonts w:ascii="Arial" w:hAnsi="Arial" w:cs="Arial"/>
        </w:rPr>
        <w:t xml:space="preserve"> a primary disability.</w:t>
      </w:r>
      <w:r w:rsidR="00570824">
        <w:rPr>
          <w:rFonts w:ascii="Arial" w:hAnsi="Arial" w:cs="Arial"/>
        </w:rPr>
        <w:t xml:space="preserve"> </w:t>
      </w:r>
    </w:p>
    <w:p w14:paraId="0B27D938" w14:textId="77777777" w:rsidR="00570824" w:rsidRDefault="00570824" w:rsidP="00B14458">
      <w:pPr>
        <w:spacing w:after="0" w:line="240" w:lineRule="auto"/>
        <w:rPr>
          <w:rFonts w:ascii="Arial" w:hAnsi="Arial" w:cs="Arial"/>
        </w:rPr>
      </w:pPr>
    </w:p>
    <w:p w14:paraId="12C4F930" w14:textId="2CD4FE96" w:rsidR="00570824" w:rsidRDefault="00570824" w:rsidP="00B14458">
      <w:pPr>
        <w:spacing w:after="0" w:line="240" w:lineRule="auto"/>
        <w:rPr>
          <w:rFonts w:ascii="Arial" w:hAnsi="Arial" w:cs="Arial"/>
        </w:rPr>
      </w:pPr>
      <w:r>
        <w:rPr>
          <w:rFonts w:ascii="Arial" w:hAnsi="Arial" w:cs="Arial"/>
        </w:rPr>
        <w:t xml:space="preserve">From our experience, </w:t>
      </w:r>
      <w:r w:rsidR="003851A0">
        <w:rPr>
          <w:rFonts w:ascii="Arial" w:hAnsi="Arial" w:cs="Arial"/>
        </w:rPr>
        <w:t>people with disability</w:t>
      </w:r>
      <w:r w:rsidR="00D51198">
        <w:rPr>
          <w:rFonts w:ascii="Arial" w:hAnsi="Arial" w:cs="Arial"/>
        </w:rPr>
        <w:t xml:space="preserve"> living in disability</w:t>
      </w:r>
      <w:r w:rsidRPr="003D7EAF">
        <w:rPr>
          <w:rFonts w:ascii="Arial" w:hAnsi="Arial" w:cs="Arial"/>
        </w:rPr>
        <w:t xml:space="preserve"> </w:t>
      </w:r>
      <w:r>
        <w:rPr>
          <w:rFonts w:ascii="Arial" w:hAnsi="Arial" w:cs="Arial"/>
        </w:rPr>
        <w:t>often have</w:t>
      </w:r>
      <w:r w:rsidRPr="003D7EAF">
        <w:rPr>
          <w:rFonts w:ascii="Arial" w:hAnsi="Arial" w:cs="Arial"/>
        </w:rPr>
        <w:t xml:space="preserve"> multipl</w:t>
      </w:r>
      <w:r>
        <w:rPr>
          <w:rFonts w:ascii="Arial" w:hAnsi="Arial" w:cs="Arial"/>
        </w:rPr>
        <w:t>e</w:t>
      </w:r>
      <w:r w:rsidRPr="003D7EAF">
        <w:rPr>
          <w:rFonts w:ascii="Arial" w:hAnsi="Arial" w:cs="Arial"/>
        </w:rPr>
        <w:t xml:space="preserve"> physical and mental health issues</w:t>
      </w:r>
      <w:r>
        <w:rPr>
          <w:rFonts w:ascii="Arial" w:hAnsi="Arial" w:cs="Arial"/>
        </w:rPr>
        <w:t>,</w:t>
      </w:r>
      <w:r w:rsidRPr="003D7EAF">
        <w:rPr>
          <w:rFonts w:ascii="Arial" w:hAnsi="Arial" w:cs="Arial"/>
        </w:rPr>
        <w:t xml:space="preserve"> in addition to one or more diagnosed</w:t>
      </w:r>
      <w:r>
        <w:rPr>
          <w:rFonts w:ascii="Arial" w:hAnsi="Arial" w:cs="Arial"/>
        </w:rPr>
        <w:t xml:space="preserve"> primary</w:t>
      </w:r>
      <w:r w:rsidRPr="003D7EAF">
        <w:rPr>
          <w:rFonts w:ascii="Arial" w:hAnsi="Arial" w:cs="Arial"/>
        </w:rPr>
        <w:t xml:space="preserve"> </w:t>
      </w:r>
      <w:r>
        <w:rPr>
          <w:rFonts w:ascii="Arial" w:hAnsi="Arial" w:cs="Arial"/>
        </w:rPr>
        <w:t xml:space="preserve">disability. This </w:t>
      </w:r>
      <w:r w:rsidR="00E425F8">
        <w:rPr>
          <w:rFonts w:ascii="Arial" w:hAnsi="Arial" w:cs="Arial"/>
        </w:rPr>
        <w:t xml:space="preserve">often means supports and services that do not relate to the primary disability in a resident’s NDIS plan, will need to be provided by </w:t>
      </w:r>
      <w:r w:rsidR="00375778">
        <w:rPr>
          <w:rFonts w:ascii="Arial" w:hAnsi="Arial" w:cs="Arial"/>
        </w:rPr>
        <w:t>other government and non-government services</w:t>
      </w:r>
      <w:r w:rsidR="00E425F8">
        <w:rPr>
          <w:rFonts w:ascii="Arial" w:hAnsi="Arial" w:cs="Arial"/>
        </w:rPr>
        <w:t xml:space="preserve"> to </w:t>
      </w:r>
      <w:r w:rsidR="00375778">
        <w:rPr>
          <w:rFonts w:ascii="Arial" w:hAnsi="Arial" w:cs="Arial"/>
        </w:rPr>
        <w:t>meet</w:t>
      </w:r>
      <w:r w:rsidR="00E425F8">
        <w:rPr>
          <w:rFonts w:ascii="Arial" w:hAnsi="Arial" w:cs="Arial"/>
        </w:rPr>
        <w:t xml:space="preserve"> obligations under the </w:t>
      </w:r>
      <w:r w:rsidR="00E425F8" w:rsidRPr="00E425F8">
        <w:rPr>
          <w:rFonts w:ascii="Arial" w:hAnsi="Arial" w:cs="Arial"/>
          <w:i/>
        </w:rPr>
        <w:t>NSW</w:t>
      </w:r>
      <w:r w:rsidR="00E425F8">
        <w:rPr>
          <w:rFonts w:ascii="Arial" w:hAnsi="Arial" w:cs="Arial"/>
        </w:rPr>
        <w:t xml:space="preserve"> </w:t>
      </w:r>
      <w:r w:rsidR="00E425F8" w:rsidRPr="003E0632">
        <w:rPr>
          <w:rFonts w:ascii="Arial" w:hAnsi="Arial" w:cs="Arial"/>
          <w:i/>
        </w:rPr>
        <w:t>Disability Inclusion Act 2014</w:t>
      </w:r>
      <w:r w:rsidR="00E425F8">
        <w:rPr>
          <w:rFonts w:ascii="Arial" w:hAnsi="Arial" w:cs="Arial"/>
          <w:i/>
        </w:rPr>
        <w:t>,</w:t>
      </w:r>
      <w:r w:rsidR="00E425F8">
        <w:rPr>
          <w:rFonts w:ascii="Arial" w:hAnsi="Arial" w:cs="Arial"/>
        </w:rPr>
        <w:t xml:space="preserve"> the</w:t>
      </w:r>
      <w:r w:rsidR="00E425F8">
        <w:rPr>
          <w:rFonts w:ascii="Arial" w:hAnsi="Arial" w:cs="Arial"/>
          <w:i/>
        </w:rPr>
        <w:t xml:space="preserve"> NSW </w:t>
      </w:r>
      <w:r w:rsidR="00E425F8" w:rsidRPr="003E0632">
        <w:rPr>
          <w:rFonts w:ascii="Arial" w:hAnsi="Arial" w:cs="Arial"/>
          <w:i/>
        </w:rPr>
        <w:t>Mental Health Act 2007</w:t>
      </w:r>
      <w:r w:rsidR="00E425F8">
        <w:rPr>
          <w:rFonts w:ascii="Arial" w:hAnsi="Arial" w:cs="Arial"/>
          <w:i/>
        </w:rPr>
        <w:t xml:space="preserve"> </w:t>
      </w:r>
      <w:r w:rsidR="00E425F8">
        <w:rPr>
          <w:rFonts w:ascii="Arial" w:hAnsi="Arial" w:cs="Arial"/>
        </w:rPr>
        <w:t xml:space="preserve">and My Aged Care. </w:t>
      </w:r>
    </w:p>
    <w:p w14:paraId="299850A0" w14:textId="77777777" w:rsidR="00E425F8" w:rsidRDefault="00E425F8" w:rsidP="00B14458">
      <w:pPr>
        <w:spacing w:after="0" w:line="240" w:lineRule="auto"/>
        <w:rPr>
          <w:rFonts w:ascii="Arial" w:hAnsi="Arial" w:cs="Arial"/>
        </w:rPr>
      </w:pPr>
    </w:p>
    <w:p w14:paraId="091123AE" w14:textId="7068F542" w:rsidR="00FC6323" w:rsidRDefault="00E425F8" w:rsidP="00B14458">
      <w:pPr>
        <w:spacing w:after="0" w:line="240" w:lineRule="auto"/>
        <w:rPr>
          <w:rFonts w:ascii="Arial" w:hAnsi="Arial" w:cs="Arial"/>
        </w:rPr>
      </w:pPr>
      <w:r>
        <w:rPr>
          <w:rFonts w:ascii="Arial" w:hAnsi="Arial" w:cs="Arial"/>
        </w:rPr>
        <w:t xml:space="preserve">This would require an alignment of </w:t>
      </w:r>
      <w:r w:rsidR="00FC6323">
        <w:rPr>
          <w:rFonts w:ascii="Arial" w:hAnsi="Arial" w:cs="Arial"/>
        </w:rPr>
        <w:t xml:space="preserve">what is currently </w:t>
      </w:r>
      <w:r w:rsidR="006B580B">
        <w:rPr>
          <w:rFonts w:ascii="Arial" w:hAnsi="Arial" w:cs="Arial"/>
        </w:rPr>
        <w:t xml:space="preserve">stated </w:t>
      </w:r>
      <w:r w:rsidR="00FC6323">
        <w:rPr>
          <w:rFonts w:ascii="Arial" w:hAnsi="Arial" w:cs="Arial"/>
        </w:rPr>
        <w:t xml:space="preserve">in </w:t>
      </w:r>
      <w:r>
        <w:rPr>
          <w:rFonts w:ascii="Arial" w:hAnsi="Arial" w:cs="Arial"/>
        </w:rPr>
        <w:t>Section 3</w:t>
      </w:r>
      <w:r w:rsidRPr="003D7EAF">
        <w:rPr>
          <w:rFonts w:ascii="Arial" w:hAnsi="Arial" w:cs="Arial"/>
        </w:rPr>
        <w:t xml:space="preserve">6 of the </w:t>
      </w:r>
      <w:r w:rsidRPr="003D7EAF">
        <w:rPr>
          <w:rFonts w:ascii="Arial" w:hAnsi="Arial" w:cs="Arial"/>
          <w:i/>
        </w:rPr>
        <w:t>Boarding House</w:t>
      </w:r>
      <w:r>
        <w:rPr>
          <w:rFonts w:ascii="Arial" w:hAnsi="Arial" w:cs="Arial"/>
          <w:i/>
        </w:rPr>
        <w:t>s</w:t>
      </w:r>
      <w:r w:rsidRPr="003D7EAF">
        <w:rPr>
          <w:rFonts w:ascii="Arial" w:hAnsi="Arial" w:cs="Arial"/>
          <w:i/>
        </w:rPr>
        <w:t xml:space="preserve"> Act</w:t>
      </w:r>
      <w:r>
        <w:rPr>
          <w:rFonts w:ascii="Arial" w:hAnsi="Arial" w:cs="Arial"/>
          <w:i/>
        </w:rPr>
        <w:t xml:space="preserve"> 2012</w:t>
      </w:r>
      <w:r w:rsidRPr="003E0632">
        <w:rPr>
          <w:rFonts w:ascii="Arial" w:hAnsi="Arial" w:cs="Arial"/>
        </w:rPr>
        <w:t xml:space="preserve"> </w:t>
      </w:r>
      <w:r>
        <w:rPr>
          <w:rFonts w:ascii="Arial" w:hAnsi="Arial" w:cs="Arial"/>
        </w:rPr>
        <w:t xml:space="preserve">(meaning of </w:t>
      </w:r>
      <w:r w:rsidRPr="003D7EAF">
        <w:rPr>
          <w:rFonts w:ascii="Arial" w:hAnsi="Arial" w:cs="Arial"/>
        </w:rPr>
        <w:t>“persons with additional needs”</w:t>
      </w:r>
      <w:r w:rsidR="004C5CED">
        <w:rPr>
          <w:rFonts w:ascii="Arial" w:hAnsi="Arial" w:cs="Arial"/>
        </w:rPr>
        <w:t>)</w:t>
      </w:r>
      <w:r>
        <w:rPr>
          <w:rFonts w:ascii="Arial" w:hAnsi="Arial" w:cs="Arial"/>
        </w:rPr>
        <w:t xml:space="preserve"> to ensure consistency with the related NSW legislation and national social service systems. </w:t>
      </w:r>
      <w:r w:rsidR="00FC6323">
        <w:rPr>
          <w:rFonts w:ascii="Arial" w:hAnsi="Arial" w:cs="Arial"/>
        </w:rPr>
        <w:t>Therefore, we recommend:</w:t>
      </w:r>
    </w:p>
    <w:p w14:paraId="163659C8" w14:textId="77777777" w:rsidR="00FC6323" w:rsidRDefault="00FC6323" w:rsidP="00B14458">
      <w:pPr>
        <w:spacing w:after="0" w:line="240" w:lineRule="auto"/>
        <w:rPr>
          <w:rFonts w:ascii="Arial" w:hAnsi="Arial" w:cs="Arial"/>
        </w:rPr>
      </w:pPr>
    </w:p>
    <w:p w14:paraId="11F36587" w14:textId="77777777" w:rsidR="00FC6323" w:rsidRDefault="00FC6323"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b/>
        </w:rPr>
      </w:pPr>
    </w:p>
    <w:p w14:paraId="46B7A44F" w14:textId="3F4847FB" w:rsidR="00FC6323" w:rsidRDefault="0096588A"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Pr>
          <w:rFonts w:ascii="Arial" w:hAnsi="Arial" w:cs="Arial"/>
          <w:b/>
          <w:color w:val="005496" w:themeColor="accent1"/>
        </w:rPr>
        <w:t>Recommendation 8</w:t>
      </w:r>
      <w:r w:rsidR="00FC6323" w:rsidRPr="00FC6323">
        <w:rPr>
          <w:rFonts w:ascii="Arial" w:hAnsi="Arial" w:cs="Arial"/>
          <w:b/>
          <w:color w:val="005496" w:themeColor="accent1"/>
        </w:rPr>
        <w:t xml:space="preserve"> –</w:t>
      </w:r>
      <w:r w:rsidR="00FC6323" w:rsidRPr="00FC6323">
        <w:rPr>
          <w:rFonts w:ascii="Arial" w:hAnsi="Arial" w:cs="Arial"/>
          <w:color w:val="005496" w:themeColor="accent1"/>
        </w:rPr>
        <w:t xml:space="preserve"> </w:t>
      </w:r>
      <w:r w:rsidR="00FC6323">
        <w:rPr>
          <w:rFonts w:ascii="Arial" w:hAnsi="Arial" w:cs="Arial"/>
        </w:rPr>
        <w:t>That Section 36 of the Act (m</w:t>
      </w:r>
      <w:r w:rsidR="00FC6323" w:rsidRPr="000200B6">
        <w:rPr>
          <w:rFonts w:ascii="Arial" w:hAnsi="Arial" w:cs="Arial"/>
        </w:rPr>
        <w:t>eaning of</w:t>
      </w:r>
      <w:r w:rsidR="00FC6323" w:rsidRPr="00E74667">
        <w:rPr>
          <w:rFonts w:ascii="Arial" w:hAnsi="Arial" w:cs="Arial"/>
          <w:i/>
        </w:rPr>
        <w:t xml:space="preserve"> </w:t>
      </w:r>
      <w:r w:rsidR="00FC6323" w:rsidRPr="00B11AA1">
        <w:rPr>
          <w:rFonts w:ascii="Arial" w:hAnsi="Arial" w:cs="Arial"/>
        </w:rPr>
        <w:t>“persons with additional needs”</w:t>
      </w:r>
      <w:r w:rsidR="00FC6323">
        <w:rPr>
          <w:rFonts w:ascii="Arial" w:hAnsi="Arial" w:cs="Arial"/>
        </w:rPr>
        <w:t xml:space="preserve">) be amended to ensure consistency with the </w:t>
      </w:r>
      <w:r w:rsidR="00FC6323" w:rsidRPr="00E74667">
        <w:rPr>
          <w:rFonts w:ascii="Arial" w:hAnsi="Arial" w:cs="Arial"/>
          <w:i/>
        </w:rPr>
        <w:t xml:space="preserve">Disability </w:t>
      </w:r>
      <w:r w:rsidR="00FC6323" w:rsidRPr="000200B6">
        <w:rPr>
          <w:rFonts w:ascii="Arial" w:hAnsi="Arial" w:cs="Arial"/>
          <w:i/>
        </w:rPr>
        <w:t>Inclusion Act 2014</w:t>
      </w:r>
      <w:r w:rsidR="00FC6323">
        <w:rPr>
          <w:rFonts w:ascii="Arial" w:hAnsi="Arial" w:cs="Arial"/>
        </w:rPr>
        <w:t xml:space="preserve">, the </w:t>
      </w:r>
      <w:r w:rsidR="00FC6323" w:rsidRPr="00E74667">
        <w:rPr>
          <w:rFonts w:ascii="Arial" w:hAnsi="Arial" w:cs="Arial"/>
          <w:i/>
        </w:rPr>
        <w:t xml:space="preserve">Mental Health </w:t>
      </w:r>
      <w:r w:rsidR="00FC6323" w:rsidRPr="000200B6">
        <w:rPr>
          <w:rFonts w:ascii="Arial" w:hAnsi="Arial" w:cs="Arial"/>
          <w:i/>
        </w:rPr>
        <w:t>Act 2007</w:t>
      </w:r>
      <w:r w:rsidR="00FC6323">
        <w:rPr>
          <w:rFonts w:ascii="Arial" w:hAnsi="Arial" w:cs="Arial"/>
        </w:rPr>
        <w:t>, the NDIS, and My Aged Care eligibility.</w:t>
      </w:r>
    </w:p>
    <w:p w14:paraId="57DD9043" w14:textId="77777777" w:rsidR="000E3490" w:rsidRDefault="000E3490" w:rsidP="00607114">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p>
    <w:p w14:paraId="7EFAD757" w14:textId="77777777" w:rsidR="005B7CDF" w:rsidRDefault="005B7CDF" w:rsidP="00B14458">
      <w:pPr>
        <w:spacing w:after="0" w:line="240" w:lineRule="auto"/>
        <w:rPr>
          <w:rFonts w:ascii="Arial" w:hAnsi="Arial" w:cs="Arial"/>
        </w:rPr>
      </w:pPr>
    </w:p>
    <w:p w14:paraId="04D88267" w14:textId="533F18DD" w:rsidR="005B7CDF" w:rsidRDefault="00E425F8" w:rsidP="00B14458">
      <w:pPr>
        <w:spacing w:after="0" w:line="240" w:lineRule="auto"/>
        <w:rPr>
          <w:rFonts w:ascii="Arial" w:hAnsi="Arial" w:cs="Arial"/>
        </w:rPr>
      </w:pPr>
      <w:r>
        <w:rPr>
          <w:rFonts w:ascii="Arial" w:hAnsi="Arial" w:cs="Arial"/>
        </w:rPr>
        <w:lastRenderedPageBreak/>
        <w:t>The</w:t>
      </w:r>
      <w:r w:rsidR="005B7CDF">
        <w:rPr>
          <w:rFonts w:ascii="Arial" w:hAnsi="Arial" w:cs="Arial"/>
        </w:rPr>
        <w:t xml:space="preserve"> proposed</w:t>
      </w:r>
      <w:r>
        <w:rPr>
          <w:rFonts w:ascii="Arial" w:hAnsi="Arial" w:cs="Arial"/>
        </w:rPr>
        <w:t xml:space="preserve"> oversight agency</w:t>
      </w:r>
      <w:r w:rsidR="005B7CDF">
        <w:rPr>
          <w:rFonts w:ascii="Arial" w:hAnsi="Arial" w:cs="Arial"/>
        </w:rPr>
        <w:t xml:space="preserve"> would</w:t>
      </w:r>
      <w:r w:rsidR="00CB4B22">
        <w:rPr>
          <w:rFonts w:ascii="Arial" w:hAnsi="Arial" w:cs="Arial"/>
        </w:rPr>
        <w:t xml:space="preserve"> also be responsible for investment in support programs tha</w:t>
      </w:r>
      <w:r w:rsidR="00375778">
        <w:rPr>
          <w:rFonts w:ascii="Arial" w:hAnsi="Arial" w:cs="Arial"/>
        </w:rPr>
        <w:t>t ensure people with disability who are being</w:t>
      </w:r>
      <w:r w:rsidR="00CB4B22">
        <w:rPr>
          <w:rFonts w:ascii="Arial" w:hAnsi="Arial" w:cs="Arial"/>
        </w:rPr>
        <w:t xml:space="preserve"> transitioned out of boarding houses, receive the required level of support. </w:t>
      </w:r>
    </w:p>
    <w:p w14:paraId="683D70FC" w14:textId="77777777" w:rsidR="00CB4B22" w:rsidRDefault="00CB4B22" w:rsidP="00B14458">
      <w:pPr>
        <w:spacing w:after="0" w:line="240" w:lineRule="auto"/>
        <w:rPr>
          <w:rFonts w:ascii="Arial" w:hAnsi="Arial" w:cs="Arial"/>
        </w:rPr>
      </w:pPr>
    </w:p>
    <w:p w14:paraId="7D1D66FB" w14:textId="7B028211" w:rsidR="00CB4B22" w:rsidRDefault="00CB4B22" w:rsidP="00B14458">
      <w:pPr>
        <w:spacing w:after="0" w:line="240" w:lineRule="auto"/>
        <w:rPr>
          <w:rFonts w:ascii="Arial" w:hAnsi="Arial" w:cs="Arial"/>
        </w:rPr>
      </w:pPr>
      <w:r>
        <w:rPr>
          <w:rFonts w:ascii="Arial" w:hAnsi="Arial" w:cs="Arial"/>
        </w:rPr>
        <w:t xml:space="preserve">This must include </w:t>
      </w:r>
      <w:r w:rsidR="00375778">
        <w:rPr>
          <w:rFonts w:ascii="Arial" w:hAnsi="Arial" w:cs="Arial"/>
        </w:rPr>
        <w:t>people</w:t>
      </w:r>
      <w:r>
        <w:rPr>
          <w:rFonts w:ascii="Arial" w:hAnsi="Arial" w:cs="Arial"/>
        </w:rPr>
        <w:t xml:space="preserve"> </w:t>
      </w:r>
      <w:r w:rsidR="00375778">
        <w:rPr>
          <w:rFonts w:ascii="Arial" w:hAnsi="Arial" w:cs="Arial"/>
        </w:rPr>
        <w:t xml:space="preserve">in boarding houses who </w:t>
      </w:r>
      <w:r>
        <w:rPr>
          <w:rFonts w:ascii="Arial" w:hAnsi="Arial" w:cs="Arial"/>
        </w:rPr>
        <w:t xml:space="preserve">do not have an NDIS plan. The proposed oversight agency therefore also has a responsibility for ensuring the investment in support programs </w:t>
      </w:r>
      <w:r w:rsidR="00375778">
        <w:rPr>
          <w:rFonts w:ascii="Arial" w:hAnsi="Arial" w:cs="Arial"/>
        </w:rPr>
        <w:t xml:space="preserve">to </w:t>
      </w:r>
      <w:r>
        <w:rPr>
          <w:rFonts w:ascii="Arial" w:hAnsi="Arial" w:cs="Arial"/>
        </w:rPr>
        <w:t>maintain the continuity of care for all people</w:t>
      </w:r>
      <w:r w:rsidR="00764AE1">
        <w:rPr>
          <w:rFonts w:ascii="Arial" w:hAnsi="Arial" w:cs="Arial"/>
        </w:rPr>
        <w:t xml:space="preserve"> with disability</w:t>
      </w:r>
      <w:r>
        <w:rPr>
          <w:rFonts w:ascii="Arial" w:hAnsi="Arial" w:cs="Arial"/>
        </w:rPr>
        <w:t>, regardless</w:t>
      </w:r>
      <w:r w:rsidR="009B56B1">
        <w:rPr>
          <w:rFonts w:ascii="Arial" w:hAnsi="Arial" w:cs="Arial"/>
        </w:rPr>
        <w:t xml:space="preserve"> of </w:t>
      </w:r>
      <w:r w:rsidR="00375778">
        <w:rPr>
          <w:rFonts w:ascii="Arial" w:hAnsi="Arial" w:cs="Arial"/>
        </w:rPr>
        <w:t>whether they</w:t>
      </w:r>
      <w:r w:rsidR="009B56B1">
        <w:rPr>
          <w:rFonts w:ascii="Arial" w:hAnsi="Arial" w:cs="Arial"/>
        </w:rPr>
        <w:t xml:space="preserve"> </w:t>
      </w:r>
      <w:r w:rsidR="00375778">
        <w:rPr>
          <w:rFonts w:ascii="Arial" w:hAnsi="Arial" w:cs="Arial"/>
        </w:rPr>
        <w:t>have</w:t>
      </w:r>
      <w:r w:rsidR="009B56B1">
        <w:rPr>
          <w:rFonts w:ascii="Arial" w:hAnsi="Arial" w:cs="Arial"/>
        </w:rPr>
        <w:t xml:space="preserve"> an</w:t>
      </w:r>
      <w:r>
        <w:rPr>
          <w:rFonts w:ascii="Arial" w:hAnsi="Arial" w:cs="Arial"/>
        </w:rPr>
        <w:t xml:space="preserve"> NDIS</w:t>
      </w:r>
      <w:r w:rsidR="009B56B1">
        <w:rPr>
          <w:rFonts w:ascii="Arial" w:hAnsi="Arial" w:cs="Arial"/>
        </w:rPr>
        <w:t xml:space="preserve"> plan</w:t>
      </w:r>
      <w:r>
        <w:rPr>
          <w:rFonts w:ascii="Arial" w:hAnsi="Arial" w:cs="Arial"/>
        </w:rPr>
        <w:t>. Considering th</w:t>
      </w:r>
      <w:r w:rsidR="00764AE1">
        <w:rPr>
          <w:rFonts w:ascii="Arial" w:hAnsi="Arial" w:cs="Arial"/>
        </w:rPr>
        <w:t>is</w:t>
      </w:r>
      <w:r>
        <w:rPr>
          <w:rFonts w:ascii="Arial" w:hAnsi="Arial" w:cs="Arial"/>
        </w:rPr>
        <w:t xml:space="preserve">, we recommend: </w:t>
      </w:r>
    </w:p>
    <w:p w14:paraId="566BE65D" w14:textId="77777777" w:rsidR="00CB4B22" w:rsidRDefault="00CB4B22" w:rsidP="004C5CED">
      <w:pPr>
        <w:spacing w:after="0" w:line="240" w:lineRule="auto"/>
        <w:rPr>
          <w:rFonts w:ascii="Arial" w:hAnsi="Arial" w:cs="Arial"/>
          <w:b/>
          <w:color w:val="005496" w:themeColor="accent1"/>
        </w:rPr>
      </w:pPr>
    </w:p>
    <w:p w14:paraId="33742E2A" w14:textId="77777777" w:rsidR="004C5CED" w:rsidRDefault="004C5CED" w:rsidP="004C5CED">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4E773780" w14:textId="1E6587C1" w:rsidR="00CB4B22" w:rsidRDefault="00CB4B22" w:rsidP="004C5CED">
      <w:pPr>
        <w:pBdr>
          <w:top w:val="dotted" w:sz="4" w:space="1" w:color="auto"/>
          <w:left w:val="dotted" w:sz="4" w:space="4" w:color="auto"/>
          <w:bottom w:val="dotted" w:sz="4" w:space="1" w:color="auto"/>
          <w:right w:val="dotted" w:sz="4" w:space="4" w:color="auto"/>
        </w:pBdr>
        <w:spacing w:after="0" w:line="240" w:lineRule="auto"/>
        <w:rPr>
          <w:rFonts w:ascii="Arial" w:hAnsi="Arial" w:cs="Arial"/>
          <w:color w:val="000000" w:themeColor="text1"/>
        </w:rPr>
      </w:pPr>
      <w:r w:rsidRPr="00C343EA">
        <w:rPr>
          <w:rFonts w:ascii="Arial" w:hAnsi="Arial" w:cs="Arial"/>
          <w:b/>
          <w:color w:val="005496" w:themeColor="accent1"/>
        </w:rPr>
        <w:t>R</w:t>
      </w:r>
      <w:r w:rsidR="0096588A">
        <w:rPr>
          <w:rFonts w:ascii="Arial" w:hAnsi="Arial" w:cs="Arial"/>
          <w:b/>
          <w:color w:val="005496" w:themeColor="accent1"/>
        </w:rPr>
        <w:t>ecommendation 9</w:t>
      </w:r>
      <w:r w:rsidRPr="00C343EA">
        <w:rPr>
          <w:rFonts w:ascii="Arial" w:hAnsi="Arial" w:cs="Arial"/>
          <w:b/>
          <w:color w:val="005496" w:themeColor="accent1"/>
        </w:rPr>
        <w:t xml:space="preserve"> –</w:t>
      </w:r>
      <w:r w:rsidRPr="00C343EA">
        <w:rPr>
          <w:rFonts w:ascii="Arial" w:hAnsi="Arial" w:cs="Arial"/>
          <w:color w:val="005496" w:themeColor="accent1"/>
        </w:rPr>
        <w:t xml:space="preserve"> </w:t>
      </w:r>
      <w:r w:rsidR="00375778" w:rsidRPr="002B68AA">
        <w:rPr>
          <w:rFonts w:ascii="Arial" w:hAnsi="Arial" w:cs="Arial"/>
          <w:color w:val="000000" w:themeColor="text1"/>
        </w:rPr>
        <w:t>Th</w:t>
      </w:r>
      <w:r w:rsidR="00375778">
        <w:rPr>
          <w:rFonts w:ascii="Arial" w:hAnsi="Arial" w:cs="Arial"/>
          <w:color w:val="000000" w:themeColor="text1"/>
        </w:rPr>
        <w:t>at th</w:t>
      </w:r>
      <w:r w:rsidR="00375778" w:rsidRPr="002B68AA">
        <w:rPr>
          <w:rFonts w:ascii="Arial" w:hAnsi="Arial" w:cs="Arial"/>
          <w:color w:val="000000" w:themeColor="text1"/>
        </w:rPr>
        <w:t xml:space="preserve">e NSW Government </w:t>
      </w:r>
      <w:r w:rsidR="00375778">
        <w:rPr>
          <w:rFonts w:ascii="Arial" w:hAnsi="Arial" w:cs="Arial"/>
          <w:color w:val="000000" w:themeColor="text1"/>
        </w:rPr>
        <w:t>immediately</w:t>
      </w:r>
      <w:r w:rsidR="00375778" w:rsidRPr="002B68AA">
        <w:rPr>
          <w:rFonts w:ascii="Arial" w:hAnsi="Arial" w:cs="Arial"/>
          <w:color w:val="000000" w:themeColor="text1"/>
        </w:rPr>
        <w:t xml:space="preserve"> investigate</w:t>
      </w:r>
      <w:r w:rsidR="00375778">
        <w:rPr>
          <w:rFonts w:ascii="Arial" w:hAnsi="Arial" w:cs="Arial"/>
          <w:color w:val="000000" w:themeColor="text1"/>
        </w:rPr>
        <w:t xml:space="preserve">s </w:t>
      </w:r>
      <w:r w:rsidR="00375778" w:rsidRPr="002B68AA">
        <w:rPr>
          <w:rFonts w:ascii="Arial" w:hAnsi="Arial" w:cs="Arial"/>
          <w:color w:val="000000" w:themeColor="text1"/>
        </w:rPr>
        <w:t>the scope of future support programs</w:t>
      </w:r>
      <w:r w:rsidR="00375778">
        <w:rPr>
          <w:rFonts w:ascii="Arial" w:hAnsi="Arial" w:cs="Arial"/>
          <w:color w:val="000000" w:themeColor="text1"/>
        </w:rPr>
        <w:t xml:space="preserve"> to ensure the transition of people with disability currently living in boarding houses and further ensures the necessary level of support for all people with disability being transitioned out. The </w:t>
      </w:r>
      <w:r w:rsidR="00375778" w:rsidRPr="002B68AA">
        <w:rPr>
          <w:rFonts w:ascii="Arial" w:hAnsi="Arial" w:cs="Arial"/>
          <w:color w:val="000000" w:themeColor="text1"/>
        </w:rPr>
        <w:t>scope should have regard to how well future programs promote and co</w:t>
      </w:r>
      <w:r w:rsidR="00375778">
        <w:rPr>
          <w:rFonts w:ascii="Arial" w:hAnsi="Arial" w:cs="Arial"/>
          <w:color w:val="000000" w:themeColor="text1"/>
        </w:rPr>
        <w:t>-</w:t>
      </w:r>
      <w:r w:rsidR="00375778" w:rsidRPr="002B68AA">
        <w:rPr>
          <w:rFonts w:ascii="Arial" w:hAnsi="Arial" w:cs="Arial"/>
          <w:color w:val="000000" w:themeColor="text1"/>
        </w:rPr>
        <w:t>ordinate access to existing service provision systems, how well they realise residents’ human rights, and how well they support residents to make informed decisions.</w:t>
      </w:r>
    </w:p>
    <w:p w14:paraId="0B1BDFBF" w14:textId="77777777" w:rsidR="004C5CED" w:rsidRPr="004C5CED" w:rsidRDefault="004C5CED" w:rsidP="004C5CED">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16AE5541" w14:textId="77777777" w:rsidR="00665EDA" w:rsidRDefault="00665EDA" w:rsidP="00BC1B22">
      <w:pPr>
        <w:pStyle w:val="Heading2"/>
      </w:pPr>
    </w:p>
    <w:p w14:paraId="49A3829E" w14:textId="36D93AF7" w:rsidR="002735EA" w:rsidRDefault="00D1426E" w:rsidP="007F6DA4">
      <w:pPr>
        <w:pStyle w:val="Heading2"/>
        <w:numPr>
          <w:ilvl w:val="0"/>
          <w:numId w:val="19"/>
        </w:numPr>
        <w:rPr>
          <w:sz w:val="28"/>
          <w:szCs w:val="28"/>
        </w:rPr>
      </w:pPr>
      <w:bookmarkStart w:id="24" w:name="_Toc22121539"/>
      <w:r>
        <w:rPr>
          <w:sz w:val="28"/>
          <w:szCs w:val="28"/>
        </w:rPr>
        <w:t xml:space="preserve">Unauthorised </w:t>
      </w:r>
      <w:r w:rsidR="00665EDA">
        <w:rPr>
          <w:sz w:val="28"/>
          <w:szCs w:val="28"/>
        </w:rPr>
        <w:t>Assisted</w:t>
      </w:r>
      <w:r w:rsidR="002735EA">
        <w:rPr>
          <w:sz w:val="28"/>
          <w:szCs w:val="28"/>
        </w:rPr>
        <w:t xml:space="preserve"> Boarding Houses</w:t>
      </w:r>
      <w:bookmarkEnd w:id="24"/>
    </w:p>
    <w:p w14:paraId="696F9673" w14:textId="77777777" w:rsidR="002735EA" w:rsidRDefault="002735EA" w:rsidP="002735EA">
      <w:pPr>
        <w:pStyle w:val="Heading1"/>
        <w:spacing w:after="0" w:line="240" w:lineRule="auto"/>
        <w:ind w:left="360"/>
        <w:rPr>
          <w:sz w:val="28"/>
          <w:szCs w:val="28"/>
        </w:rPr>
      </w:pPr>
    </w:p>
    <w:p w14:paraId="264EADCA" w14:textId="50825024" w:rsidR="00426A94" w:rsidRDefault="002735EA" w:rsidP="002735EA">
      <w:pPr>
        <w:spacing w:after="0"/>
        <w:rPr>
          <w:color w:val="000000"/>
        </w:rPr>
      </w:pPr>
      <w:r>
        <w:t>Curren</w:t>
      </w:r>
      <w:r w:rsidR="00426A94">
        <w:t xml:space="preserve">tly Section 41 </w:t>
      </w:r>
      <w:r>
        <w:t xml:space="preserve">of the </w:t>
      </w:r>
      <w:r w:rsidR="004C5CED">
        <w:t>Act makes it an offence for an Assisted Boarding H</w:t>
      </w:r>
      <w:r>
        <w:t xml:space="preserve">ouse to operate without proper authorisation. </w:t>
      </w:r>
      <w:r w:rsidR="00426A94">
        <w:t>A boardi</w:t>
      </w:r>
      <w:r w:rsidR="004C5CED">
        <w:t xml:space="preserve">ng house must be authorised if </w:t>
      </w:r>
      <w:r w:rsidR="004C5CED">
        <w:rPr>
          <w:color w:val="000000"/>
        </w:rPr>
        <w:t xml:space="preserve">2 or more residents </w:t>
      </w:r>
      <w:r w:rsidR="00426A94">
        <w:rPr>
          <w:color w:val="000000"/>
        </w:rPr>
        <w:t xml:space="preserve">are persons with </w:t>
      </w:r>
      <w:r w:rsidR="004C5CED">
        <w:rPr>
          <w:color w:val="000000"/>
        </w:rPr>
        <w:t>“</w:t>
      </w:r>
      <w:r w:rsidR="00426A94">
        <w:rPr>
          <w:color w:val="000000"/>
        </w:rPr>
        <w:t>additional need” (Section 37).</w:t>
      </w:r>
    </w:p>
    <w:p w14:paraId="1A01351A" w14:textId="77777777" w:rsidR="00426A94" w:rsidRDefault="00426A94" w:rsidP="002735EA">
      <w:pPr>
        <w:spacing w:after="0"/>
        <w:rPr>
          <w:color w:val="000000"/>
        </w:rPr>
      </w:pPr>
    </w:p>
    <w:p w14:paraId="53F58B2C" w14:textId="0CC7F416" w:rsidR="00426A94" w:rsidRDefault="00426A94" w:rsidP="002735EA">
      <w:pPr>
        <w:spacing w:after="0"/>
      </w:pPr>
      <w:r>
        <w:t xml:space="preserve">As the Discussion Paper notes, the extent general boarding houses have residents </w:t>
      </w:r>
      <w:r w:rsidR="007E7690">
        <w:t>that meet the “additional needs”</w:t>
      </w:r>
      <w:r>
        <w:t xml:space="preserve"> threshold under Section 36</w:t>
      </w:r>
      <w:r>
        <w:rPr>
          <w:rFonts w:ascii="Arial" w:hAnsi="Arial" w:cs="Arial"/>
        </w:rPr>
        <w:t xml:space="preserve"> </w:t>
      </w:r>
      <w:r>
        <w:t>of the Act is unknown.</w:t>
      </w:r>
      <w:r>
        <w:rPr>
          <w:rStyle w:val="FootnoteReference"/>
        </w:rPr>
        <w:footnoteReference w:id="8"/>
      </w:r>
      <w:r>
        <w:t xml:space="preserve"> </w:t>
      </w:r>
    </w:p>
    <w:p w14:paraId="3F1201CE" w14:textId="77777777" w:rsidR="00426A94" w:rsidRDefault="00426A94" w:rsidP="002735EA">
      <w:pPr>
        <w:spacing w:after="0"/>
      </w:pPr>
    </w:p>
    <w:p w14:paraId="01550C3F" w14:textId="45B9FBB4" w:rsidR="00426A94" w:rsidRDefault="00426A94" w:rsidP="002735EA">
      <w:pPr>
        <w:spacing w:after="0"/>
      </w:pPr>
      <w:r>
        <w:t>Section 36 of the Act defines a person with additional ne</w:t>
      </w:r>
      <w:r w:rsidR="008A04A1">
        <w:t>eds a</w:t>
      </w:r>
      <w:r>
        <w:t xml:space="preserve">s: </w:t>
      </w:r>
    </w:p>
    <w:p w14:paraId="057DEAA5" w14:textId="77777777" w:rsidR="001318BF" w:rsidRDefault="001318BF" w:rsidP="002735EA">
      <w:pPr>
        <w:spacing w:after="0"/>
      </w:pPr>
    </w:p>
    <w:p w14:paraId="6BC1FF94" w14:textId="77777777" w:rsidR="001318BF" w:rsidRPr="00426A94" w:rsidRDefault="001318BF" w:rsidP="00426A94">
      <w:pPr>
        <w:keepNext/>
        <w:spacing w:after="0" w:line="240" w:lineRule="auto"/>
        <w:ind w:left="680" w:hanging="340"/>
        <w:rPr>
          <w:rFonts w:eastAsia="Times New Roman" w:cstheme="minorHAnsi"/>
          <w:b/>
          <w:bCs/>
          <w:color w:val="000000"/>
          <w:lang w:eastAsia="en-AU"/>
        </w:rPr>
      </w:pPr>
      <w:r w:rsidRPr="00426A94">
        <w:rPr>
          <w:rFonts w:eastAsia="Times New Roman" w:cstheme="minorHAnsi"/>
          <w:b/>
          <w:bCs/>
          <w:color w:val="000000"/>
          <w:lang w:eastAsia="en-AU"/>
        </w:rPr>
        <w:t>36</w:t>
      </w:r>
      <w:r w:rsidRPr="001318BF">
        <w:rPr>
          <w:rFonts w:eastAsia="Times New Roman" w:cstheme="minorHAnsi"/>
          <w:b/>
          <w:color w:val="000000"/>
          <w:lang w:eastAsia="en-AU"/>
        </w:rPr>
        <w:t>   </w:t>
      </w:r>
      <w:r w:rsidRPr="00426A94">
        <w:rPr>
          <w:rFonts w:eastAsia="Times New Roman" w:cstheme="minorHAnsi"/>
          <w:b/>
          <w:bCs/>
          <w:color w:val="000000"/>
          <w:lang w:eastAsia="en-AU"/>
        </w:rPr>
        <w:t>Meaning of “person with additional needs”</w:t>
      </w:r>
    </w:p>
    <w:p w14:paraId="12977E0B" w14:textId="77777777" w:rsidR="001318BF" w:rsidRPr="001318BF" w:rsidRDefault="001318BF" w:rsidP="00426A94">
      <w:pPr>
        <w:keepNext/>
        <w:spacing w:after="0" w:line="240" w:lineRule="auto"/>
        <w:ind w:left="680" w:hanging="340"/>
        <w:rPr>
          <w:rFonts w:eastAsia="Times New Roman" w:cstheme="minorHAnsi"/>
          <w:color w:val="000000"/>
          <w:lang w:eastAsia="en-AU"/>
        </w:rPr>
      </w:pPr>
    </w:p>
    <w:p w14:paraId="0C76CBA7" w14:textId="65B322AC" w:rsidR="001318BF" w:rsidRPr="004D2DE7" w:rsidRDefault="001318BF" w:rsidP="007F6DA4">
      <w:pPr>
        <w:pStyle w:val="ListParagraph"/>
        <w:numPr>
          <w:ilvl w:val="0"/>
          <w:numId w:val="17"/>
        </w:numPr>
        <w:spacing w:after="0" w:line="240" w:lineRule="auto"/>
        <w:rPr>
          <w:rFonts w:eastAsia="Times New Roman" w:cstheme="minorHAnsi"/>
          <w:color w:val="000000"/>
          <w:lang w:eastAsia="en-AU"/>
        </w:rPr>
      </w:pPr>
      <w:r w:rsidRPr="004D2DE7">
        <w:rPr>
          <w:rFonts w:eastAsia="Times New Roman" w:cstheme="minorHAnsi"/>
          <w:color w:val="000000"/>
          <w:lang w:eastAsia="en-AU"/>
        </w:rPr>
        <w:t xml:space="preserve">For the purposes of this Act, a person is a </w:t>
      </w:r>
      <w:r w:rsidRPr="004D2DE7">
        <w:rPr>
          <w:rFonts w:eastAsia="Times New Roman" w:cstheme="minorHAnsi"/>
          <w:bCs/>
          <w:i/>
          <w:iCs/>
          <w:color w:val="000000"/>
          <w:lang w:eastAsia="en-AU"/>
        </w:rPr>
        <w:t>person with additional needs</w:t>
      </w:r>
      <w:r w:rsidRPr="004D2DE7">
        <w:rPr>
          <w:rFonts w:eastAsia="Times New Roman" w:cstheme="minorHAnsi"/>
          <w:color w:val="000000"/>
          <w:lang w:eastAsia="en-AU"/>
        </w:rPr>
        <w:t xml:space="preserve"> if:</w:t>
      </w:r>
    </w:p>
    <w:p w14:paraId="69E3DD71" w14:textId="77777777" w:rsidR="004D2DE7" w:rsidRPr="004D2DE7" w:rsidRDefault="004D2DE7" w:rsidP="00CA0E2E">
      <w:pPr>
        <w:pStyle w:val="ListParagraph"/>
        <w:spacing w:after="0" w:line="240" w:lineRule="auto"/>
        <w:ind w:left="698"/>
        <w:rPr>
          <w:rFonts w:eastAsia="Times New Roman" w:cstheme="minorHAnsi"/>
          <w:color w:val="000000"/>
          <w:lang w:eastAsia="en-AU"/>
        </w:rPr>
      </w:pPr>
    </w:p>
    <w:p w14:paraId="446F74F3" w14:textId="77777777" w:rsidR="001318BF" w:rsidRPr="001318BF" w:rsidRDefault="001318BF" w:rsidP="00CA0E2E">
      <w:pPr>
        <w:spacing w:after="0" w:line="240" w:lineRule="auto"/>
        <w:ind w:left="1000" w:hanging="400"/>
        <w:rPr>
          <w:rFonts w:eastAsia="Times New Roman" w:cstheme="minorHAnsi"/>
          <w:color w:val="000000"/>
          <w:lang w:eastAsia="en-AU"/>
        </w:rPr>
      </w:pPr>
      <w:r w:rsidRPr="001318BF">
        <w:rPr>
          <w:rFonts w:eastAsia="Times New Roman" w:cstheme="minorHAnsi"/>
          <w:color w:val="000000"/>
          <w:lang w:eastAsia="en-AU"/>
        </w:rPr>
        <w:t>(a)  </w:t>
      </w:r>
      <w:proofErr w:type="gramStart"/>
      <w:r w:rsidRPr="001318BF">
        <w:rPr>
          <w:rFonts w:eastAsia="Times New Roman" w:cstheme="minorHAnsi"/>
          <w:color w:val="000000"/>
          <w:lang w:eastAsia="en-AU"/>
        </w:rPr>
        <w:t>the</w:t>
      </w:r>
      <w:proofErr w:type="gramEnd"/>
      <w:r w:rsidRPr="001318BF">
        <w:rPr>
          <w:rFonts w:eastAsia="Times New Roman" w:cstheme="minorHAnsi"/>
          <w:color w:val="000000"/>
          <w:lang w:eastAsia="en-AU"/>
        </w:rPr>
        <w:t xml:space="preserve"> person has any one or more of the following conditions:</w:t>
      </w:r>
    </w:p>
    <w:p w14:paraId="02E6595C" w14:textId="77777777" w:rsidR="001318BF" w:rsidRPr="001318BF" w:rsidRDefault="001318BF" w:rsidP="00CA0E2E">
      <w:pPr>
        <w:spacing w:after="0" w:line="240" w:lineRule="auto"/>
        <w:ind w:left="1380" w:hanging="380"/>
        <w:rPr>
          <w:rFonts w:eastAsia="Times New Roman" w:cstheme="minorHAnsi"/>
          <w:color w:val="000000"/>
          <w:lang w:eastAsia="en-AU"/>
        </w:rPr>
      </w:pPr>
      <w:r w:rsidRPr="001318BF">
        <w:rPr>
          <w:rFonts w:eastAsia="Times New Roman" w:cstheme="minorHAnsi"/>
          <w:color w:val="000000"/>
          <w:lang w:eastAsia="en-AU"/>
        </w:rPr>
        <w:t>(</w:t>
      </w:r>
      <w:proofErr w:type="spellStart"/>
      <w:r w:rsidRPr="001318BF">
        <w:rPr>
          <w:rFonts w:eastAsia="Times New Roman" w:cstheme="minorHAnsi"/>
          <w:color w:val="000000"/>
          <w:lang w:eastAsia="en-AU"/>
        </w:rPr>
        <w:t>i</w:t>
      </w:r>
      <w:proofErr w:type="spellEnd"/>
      <w:r w:rsidRPr="001318BF">
        <w:rPr>
          <w:rFonts w:eastAsia="Times New Roman" w:cstheme="minorHAnsi"/>
          <w:color w:val="000000"/>
          <w:lang w:eastAsia="en-AU"/>
        </w:rPr>
        <w:t>)  </w:t>
      </w:r>
      <w:proofErr w:type="gramStart"/>
      <w:r w:rsidRPr="001318BF">
        <w:rPr>
          <w:rFonts w:eastAsia="Times New Roman" w:cstheme="minorHAnsi"/>
          <w:color w:val="000000"/>
          <w:lang w:eastAsia="en-AU"/>
        </w:rPr>
        <w:t>an</w:t>
      </w:r>
      <w:proofErr w:type="gramEnd"/>
      <w:r w:rsidRPr="001318BF">
        <w:rPr>
          <w:rFonts w:eastAsia="Times New Roman" w:cstheme="minorHAnsi"/>
          <w:color w:val="000000"/>
          <w:lang w:eastAsia="en-AU"/>
        </w:rPr>
        <w:t xml:space="preserve"> age related frailty,</w:t>
      </w:r>
    </w:p>
    <w:p w14:paraId="59FED20C" w14:textId="14983A1D" w:rsidR="001318BF" w:rsidRPr="001318BF" w:rsidRDefault="001318BF" w:rsidP="00CA0E2E">
      <w:pPr>
        <w:spacing w:after="0" w:line="240" w:lineRule="auto"/>
        <w:ind w:left="1380" w:hanging="380"/>
        <w:rPr>
          <w:rFonts w:eastAsia="Times New Roman" w:cstheme="minorHAnsi"/>
          <w:color w:val="000000"/>
          <w:lang w:eastAsia="en-AU"/>
        </w:rPr>
      </w:pPr>
      <w:r w:rsidRPr="001318BF">
        <w:rPr>
          <w:rFonts w:eastAsia="Times New Roman" w:cstheme="minorHAnsi"/>
          <w:color w:val="000000"/>
          <w:lang w:eastAsia="en-AU"/>
        </w:rPr>
        <w:t>(ii)  </w:t>
      </w:r>
      <w:proofErr w:type="gramStart"/>
      <w:r w:rsidRPr="001318BF">
        <w:rPr>
          <w:rFonts w:eastAsia="Times New Roman" w:cstheme="minorHAnsi"/>
          <w:color w:val="000000"/>
          <w:lang w:eastAsia="en-AU"/>
        </w:rPr>
        <w:t>a</w:t>
      </w:r>
      <w:proofErr w:type="gramEnd"/>
      <w:r w:rsidRPr="001318BF">
        <w:rPr>
          <w:rFonts w:eastAsia="Times New Roman" w:cstheme="minorHAnsi"/>
          <w:color w:val="000000"/>
          <w:lang w:eastAsia="en-AU"/>
        </w:rPr>
        <w:t xml:space="preserve"> mental illness within the meaning of the </w:t>
      </w:r>
      <w:r w:rsidRPr="001318BF">
        <w:rPr>
          <w:rFonts w:eastAsia="Times New Roman" w:cstheme="minorHAnsi"/>
          <w:i/>
          <w:iCs/>
          <w:lang w:eastAsia="en-AU"/>
        </w:rPr>
        <w:t>Mental Health Act 2007</w:t>
      </w:r>
      <w:r w:rsidRPr="001318BF">
        <w:rPr>
          <w:rFonts w:eastAsia="Times New Roman" w:cstheme="minorHAnsi"/>
          <w:color w:val="000000"/>
          <w:lang w:eastAsia="en-AU"/>
        </w:rPr>
        <w:t>,</w:t>
      </w:r>
    </w:p>
    <w:p w14:paraId="04E989A4" w14:textId="7C7748D3" w:rsidR="004D2DE7" w:rsidRPr="001318BF" w:rsidRDefault="001318BF" w:rsidP="00CA0E2E">
      <w:pPr>
        <w:spacing w:after="0" w:line="240" w:lineRule="auto"/>
        <w:ind w:left="1380" w:hanging="380"/>
        <w:rPr>
          <w:rFonts w:eastAsia="Times New Roman" w:cstheme="minorHAnsi"/>
          <w:color w:val="000000"/>
          <w:lang w:eastAsia="en-AU"/>
        </w:rPr>
      </w:pPr>
      <w:r w:rsidRPr="001318BF">
        <w:rPr>
          <w:rFonts w:eastAsia="Times New Roman" w:cstheme="minorHAnsi"/>
          <w:color w:val="000000"/>
          <w:lang w:eastAsia="en-AU"/>
        </w:rPr>
        <w:t>(iii)  </w:t>
      </w:r>
      <w:proofErr w:type="gramStart"/>
      <w:r w:rsidRPr="001318BF">
        <w:rPr>
          <w:rFonts w:eastAsia="Times New Roman" w:cstheme="minorHAnsi"/>
          <w:color w:val="000000"/>
          <w:lang w:eastAsia="en-AU"/>
        </w:rPr>
        <w:t>a</w:t>
      </w:r>
      <w:proofErr w:type="gramEnd"/>
      <w:r w:rsidRPr="001318BF">
        <w:rPr>
          <w:rFonts w:eastAsia="Times New Roman" w:cstheme="minorHAnsi"/>
          <w:color w:val="000000"/>
          <w:lang w:eastAsia="en-AU"/>
        </w:rPr>
        <w:t xml:space="preserve"> disability (however arising and whether or not of a chronic episodic nature) that is attributable to an intellectual, psychiatric, sensory, physical or like impairment or to a combination of such impairments, and</w:t>
      </w:r>
    </w:p>
    <w:p w14:paraId="1505133F" w14:textId="77777777" w:rsidR="001318BF" w:rsidRDefault="001318BF" w:rsidP="00CA0E2E">
      <w:pPr>
        <w:spacing w:after="0" w:line="240" w:lineRule="auto"/>
        <w:ind w:left="1080" w:hanging="400"/>
        <w:rPr>
          <w:rFonts w:eastAsia="Times New Roman" w:cstheme="minorHAnsi"/>
          <w:color w:val="000000"/>
          <w:lang w:eastAsia="en-AU"/>
        </w:rPr>
      </w:pPr>
      <w:r w:rsidRPr="001318BF">
        <w:rPr>
          <w:rFonts w:eastAsia="Times New Roman" w:cstheme="minorHAnsi"/>
          <w:color w:val="000000"/>
          <w:lang w:eastAsia="en-AU"/>
        </w:rPr>
        <w:t>(b)  </w:t>
      </w:r>
      <w:proofErr w:type="gramStart"/>
      <w:r w:rsidRPr="001318BF">
        <w:rPr>
          <w:rFonts w:eastAsia="Times New Roman" w:cstheme="minorHAnsi"/>
          <w:color w:val="000000"/>
          <w:lang w:eastAsia="en-AU"/>
        </w:rPr>
        <w:t>the</w:t>
      </w:r>
      <w:proofErr w:type="gramEnd"/>
      <w:r w:rsidRPr="001318BF">
        <w:rPr>
          <w:rFonts w:eastAsia="Times New Roman" w:cstheme="minorHAnsi"/>
          <w:color w:val="000000"/>
          <w:lang w:eastAsia="en-AU"/>
        </w:rPr>
        <w:t xml:space="preserve"> condition is permanent or likely to be permanent, and</w:t>
      </w:r>
    </w:p>
    <w:p w14:paraId="0E520ADC" w14:textId="77777777" w:rsidR="004D2DE7" w:rsidRPr="001318BF" w:rsidRDefault="004D2DE7" w:rsidP="00CA0E2E">
      <w:pPr>
        <w:spacing w:after="0" w:line="240" w:lineRule="auto"/>
        <w:ind w:left="1080" w:hanging="400"/>
        <w:rPr>
          <w:rFonts w:eastAsia="Times New Roman" w:cstheme="minorHAnsi"/>
          <w:color w:val="000000"/>
          <w:lang w:eastAsia="en-AU"/>
        </w:rPr>
      </w:pPr>
    </w:p>
    <w:p w14:paraId="7EC01DCB" w14:textId="77777777" w:rsidR="001318BF" w:rsidRDefault="001318BF" w:rsidP="00CA0E2E">
      <w:pPr>
        <w:spacing w:after="0" w:line="240" w:lineRule="auto"/>
        <w:ind w:left="1080" w:hanging="400"/>
        <w:rPr>
          <w:rFonts w:eastAsia="Times New Roman" w:cstheme="minorHAnsi"/>
          <w:color w:val="000000"/>
          <w:lang w:eastAsia="en-AU"/>
        </w:rPr>
      </w:pPr>
      <w:r w:rsidRPr="001318BF">
        <w:rPr>
          <w:rFonts w:eastAsia="Times New Roman" w:cstheme="minorHAnsi"/>
          <w:color w:val="000000"/>
          <w:lang w:eastAsia="en-AU"/>
        </w:rPr>
        <w:lastRenderedPageBreak/>
        <w:t>(c)  </w:t>
      </w:r>
      <w:proofErr w:type="gramStart"/>
      <w:r w:rsidRPr="001318BF">
        <w:rPr>
          <w:rFonts w:eastAsia="Times New Roman" w:cstheme="minorHAnsi"/>
          <w:color w:val="000000"/>
          <w:lang w:eastAsia="en-AU"/>
        </w:rPr>
        <w:t>the</w:t>
      </w:r>
      <w:proofErr w:type="gramEnd"/>
      <w:r w:rsidRPr="001318BF">
        <w:rPr>
          <w:rFonts w:eastAsia="Times New Roman" w:cstheme="minorHAnsi"/>
          <w:color w:val="000000"/>
          <w:lang w:eastAsia="en-AU"/>
        </w:rPr>
        <w:t xml:space="preserve"> condition results in the need for care or support services (whether or not of an ongoing nature) involving assistance with, or supervision of, daily tasks and personal care such as (but not limited to) showering or bathing, the preparation of meals and the management of medication.</w:t>
      </w:r>
    </w:p>
    <w:p w14:paraId="1ED28AB0" w14:textId="77777777" w:rsidR="002735EA" w:rsidRDefault="002735EA" w:rsidP="002735EA">
      <w:pPr>
        <w:spacing w:after="0"/>
      </w:pPr>
    </w:p>
    <w:p w14:paraId="0E1F3B69" w14:textId="1FF9A005" w:rsidR="002735EA" w:rsidRDefault="002735EA" w:rsidP="002735EA">
      <w:pPr>
        <w:spacing w:after="0"/>
      </w:pPr>
      <w:r>
        <w:t xml:space="preserve">From our experience, and from the limited research on this topic, it appears general </w:t>
      </w:r>
      <w:r w:rsidR="00426A94">
        <w:t>boarding houses are under</w:t>
      </w:r>
      <w:r>
        <w:t>reporting the preval</w:t>
      </w:r>
      <w:r w:rsidR="007E7690">
        <w:t>ence of residents who meet the “additional needs”</w:t>
      </w:r>
      <w:r>
        <w:t xml:space="preserve"> threshold as a means of circumventing authorisation.</w:t>
      </w:r>
      <w:r>
        <w:rPr>
          <w:rStyle w:val="FootnoteReference"/>
        </w:rPr>
        <w:footnoteReference w:id="9"/>
      </w:r>
      <w:r>
        <w:t xml:space="preserve"> </w:t>
      </w:r>
    </w:p>
    <w:p w14:paraId="5F36EAD5" w14:textId="77777777" w:rsidR="002735EA" w:rsidRDefault="002735EA" w:rsidP="002735EA">
      <w:pPr>
        <w:spacing w:after="0"/>
      </w:pPr>
    </w:p>
    <w:p w14:paraId="3673C475" w14:textId="74BB1968" w:rsidR="00D1426E" w:rsidRDefault="002735EA" w:rsidP="00426A94">
      <w:pPr>
        <w:spacing w:after="0"/>
        <w:rPr>
          <w:rFonts w:ascii="Arial" w:hAnsi="Arial" w:cs="Arial"/>
        </w:rPr>
      </w:pPr>
      <w:r>
        <w:rPr>
          <w:rFonts w:ascii="Arial" w:hAnsi="Arial" w:cs="Arial"/>
        </w:rPr>
        <w:t xml:space="preserve">One evaluation study found </w:t>
      </w:r>
      <w:r w:rsidRPr="001E4FD5">
        <w:rPr>
          <w:rFonts w:ascii="Arial" w:hAnsi="Arial" w:cs="Arial"/>
        </w:rPr>
        <w:t xml:space="preserve">that 35% of boarding house residents reported that there were two or more people requiring daily care </w:t>
      </w:r>
      <w:r>
        <w:rPr>
          <w:rFonts w:ascii="Arial" w:hAnsi="Arial" w:cs="Arial"/>
        </w:rPr>
        <w:t xml:space="preserve">including assistance </w:t>
      </w:r>
      <w:r w:rsidRPr="001E4FD5">
        <w:rPr>
          <w:rFonts w:ascii="Arial" w:hAnsi="Arial" w:cs="Arial"/>
        </w:rPr>
        <w:t xml:space="preserve">with showering, moving around and taking medication. </w:t>
      </w:r>
      <w:r>
        <w:rPr>
          <w:rFonts w:ascii="Arial" w:hAnsi="Arial" w:cs="Arial"/>
        </w:rPr>
        <w:t>Also in 2017, p</w:t>
      </w:r>
      <w:r w:rsidRPr="001E4FD5">
        <w:rPr>
          <w:rFonts w:ascii="Arial" w:hAnsi="Arial" w:cs="Arial"/>
        </w:rPr>
        <w:t xml:space="preserve">roprietors reported that of </w:t>
      </w:r>
      <w:r>
        <w:rPr>
          <w:rFonts w:ascii="Arial" w:hAnsi="Arial" w:cs="Arial"/>
        </w:rPr>
        <w:t xml:space="preserve">all residents </w:t>
      </w:r>
      <w:r w:rsidRPr="001E4FD5">
        <w:rPr>
          <w:rFonts w:ascii="Arial" w:hAnsi="Arial" w:cs="Arial"/>
        </w:rPr>
        <w:t xml:space="preserve">requiring daily care in their boarding house, 36% </w:t>
      </w:r>
      <w:r>
        <w:rPr>
          <w:rFonts w:ascii="Arial" w:hAnsi="Arial" w:cs="Arial"/>
        </w:rPr>
        <w:t>did</w:t>
      </w:r>
      <w:r w:rsidRPr="001E4FD5">
        <w:rPr>
          <w:rFonts w:ascii="Arial" w:hAnsi="Arial" w:cs="Arial"/>
        </w:rPr>
        <w:t xml:space="preserve"> not have adequate access to services.</w:t>
      </w:r>
      <w:r>
        <w:rPr>
          <w:rStyle w:val="FootnoteReference"/>
          <w:rFonts w:ascii="Arial" w:hAnsi="Arial" w:cs="Arial"/>
        </w:rPr>
        <w:footnoteReference w:id="10"/>
      </w:r>
    </w:p>
    <w:p w14:paraId="48CAB3E6" w14:textId="77777777" w:rsidR="00426A94" w:rsidRPr="00426A94" w:rsidRDefault="00426A94" w:rsidP="00426A94">
      <w:pPr>
        <w:spacing w:after="0"/>
        <w:rPr>
          <w:rFonts w:ascii="Arial" w:hAnsi="Arial" w:cs="Arial"/>
        </w:rPr>
      </w:pPr>
    </w:p>
    <w:p w14:paraId="0E2C83A2" w14:textId="71A128A4" w:rsidR="006D69B2" w:rsidRDefault="002735EA" w:rsidP="00B90F89">
      <w:pPr>
        <w:spacing w:after="0" w:line="240" w:lineRule="auto"/>
      </w:pPr>
      <w:r>
        <w:t xml:space="preserve">Considering this, there is an urgent need to understand how many people with a disability currently live in unauthorised Assisted Boarding Houses. </w:t>
      </w:r>
      <w:r w:rsidR="001318BF">
        <w:t>T</w:t>
      </w:r>
      <w:r>
        <w:t>herefore</w:t>
      </w:r>
      <w:r w:rsidR="001318BF">
        <w:t xml:space="preserve"> we</w:t>
      </w:r>
      <w:r w:rsidR="007E7690">
        <w:t xml:space="preserve"> recommend: </w:t>
      </w:r>
    </w:p>
    <w:p w14:paraId="3784E1D9" w14:textId="77777777" w:rsidR="00B90F89" w:rsidRDefault="00B90F89" w:rsidP="00B90F89">
      <w:pPr>
        <w:spacing w:after="0" w:line="240" w:lineRule="auto"/>
      </w:pPr>
    </w:p>
    <w:p w14:paraId="0A515074" w14:textId="77777777" w:rsidR="002735EA" w:rsidRDefault="002735EA" w:rsidP="00B90F89">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31A51F03" w14:textId="500D70DD" w:rsidR="002735EA" w:rsidRDefault="002735EA" w:rsidP="00B90F89">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sidRPr="00C77BC8">
        <w:rPr>
          <w:rFonts w:ascii="Arial" w:hAnsi="Arial" w:cs="Arial"/>
          <w:b/>
          <w:color w:val="005496" w:themeColor="accent1"/>
        </w:rPr>
        <w:t>R</w:t>
      </w:r>
      <w:r>
        <w:rPr>
          <w:rFonts w:ascii="Arial" w:hAnsi="Arial" w:cs="Arial"/>
          <w:b/>
          <w:color w:val="005496" w:themeColor="accent1"/>
        </w:rPr>
        <w:t xml:space="preserve">ecommendation 10 </w:t>
      </w:r>
      <w:r w:rsidRPr="00C77BC8">
        <w:rPr>
          <w:rFonts w:ascii="Arial" w:hAnsi="Arial" w:cs="Arial"/>
          <w:b/>
          <w:color w:val="005496" w:themeColor="accent1"/>
        </w:rPr>
        <w:t>–</w:t>
      </w:r>
      <w:r w:rsidRPr="00C77BC8">
        <w:rPr>
          <w:rFonts w:ascii="Arial" w:hAnsi="Arial" w:cs="Arial"/>
          <w:color w:val="005496" w:themeColor="accent1"/>
        </w:rPr>
        <w:t xml:space="preserve"> </w:t>
      </w:r>
      <w:r w:rsidR="001318BF">
        <w:rPr>
          <w:rFonts w:ascii="Arial" w:hAnsi="Arial" w:cs="Arial"/>
        </w:rPr>
        <w:t>That the NSW Government immediately investigates and assesses the existing care and support needs of people with disability</w:t>
      </w:r>
      <w:r w:rsidR="001318BF" w:rsidRPr="008F7EC1">
        <w:rPr>
          <w:rFonts w:ascii="Arial" w:hAnsi="Arial" w:cs="Arial"/>
        </w:rPr>
        <w:t xml:space="preserve"> </w:t>
      </w:r>
      <w:r w:rsidR="001318BF">
        <w:rPr>
          <w:rFonts w:ascii="Arial" w:hAnsi="Arial" w:cs="Arial"/>
        </w:rPr>
        <w:t>and additional needs in all boarding houses, to better understand the extent of underreporting of people with disability with “additional needs”.</w:t>
      </w:r>
    </w:p>
    <w:p w14:paraId="6C882072" w14:textId="77777777" w:rsidR="002735EA" w:rsidRDefault="002735EA" w:rsidP="00B90F89">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p>
    <w:p w14:paraId="4675D625" w14:textId="77777777" w:rsidR="002735EA" w:rsidRDefault="002735EA" w:rsidP="00B90F89">
      <w:pPr>
        <w:spacing w:after="0" w:line="240" w:lineRule="auto"/>
      </w:pPr>
    </w:p>
    <w:p w14:paraId="6C943C43" w14:textId="306A80E1" w:rsidR="00C614B4" w:rsidRDefault="00C614B4" w:rsidP="00B90F89">
      <w:pPr>
        <w:spacing w:after="0" w:line="240" w:lineRule="auto"/>
      </w:pPr>
      <w:r>
        <w:t xml:space="preserve">When people are </w:t>
      </w:r>
      <w:r w:rsidR="001318BF">
        <w:t>found to meet the threshold of “additional needs”</w:t>
      </w:r>
      <w:r>
        <w:t xml:space="preserve">, the proposed oversight agency should also have responsibility for developing a pathway, to transition people with disability living in unauthorised Assisted Boarding Houses into independent contemporary affordable accessible housing. </w:t>
      </w:r>
      <w:r w:rsidR="007E7690">
        <w:t xml:space="preserve">To achieve this, we recommend: </w:t>
      </w:r>
    </w:p>
    <w:p w14:paraId="00DF05E5" w14:textId="77777777" w:rsidR="007E7690" w:rsidRDefault="007E7690" w:rsidP="00B90F89">
      <w:pPr>
        <w:spacing w:after="0" w:line="240" w:lineRule="auto"/>
      </w:pPr>
    </w:p>
    <w:p w14:paraId="3415258C" w14:textId="7459EFB1" w:rsidR="00C614B4" w:rsidRDefault="00C83405" w:rsidP="00B90F89">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r>
        <w:rPr>
          <w:rFonts w:ascii="Arial" w:hAnsi="Arial" w:cs="Arial"/>
          <w:b/>
          <w:color w:val="005496" w:themeColor="accent1"/>
        </w:rPr>
        <w:tab/>
      </w:r>
      <w:r>
        <w:rPr>
          <w:rFonts w:ascii="Arial" w:hAnsi="Arial" w:cs="Arial"/>
          <w:b/>
          <w:color w:val="005496" w:themeColor="accent1"/>
        </w:rPr>
        <w:tab/>
      </w:r>
    </w:p>
    <w:p w14:paraId="2A4E4A32" w14:textId="3815BE85" w:rsidR="00C614B4" w:rsidRDefault="00C614B4" w:rsidP="00B90F89">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sidRPr="00C77BC8">
        <w:rPr>
          <w:rFonts w:ascii="Arial" w:hAnsi="Arial" w:cs="Arial"/>
          <w:b/>
          <w:color w:val="005496" w:themeColor="accent1"/>
        </w:rPr>
        <w:t>R</w:t>
      </w:r>
      <w:r w:rsidR="0096588A">
        <w:rPr>
          <w:rFonts w:ascii="Arial" w:hAnsi="Arial" w:cs="Arial"/>
          <w:b/>
          <w:color w:val="005496" w:themeColor="accent1"/>
        </w:rPr>
        <w:t>ecommendation 11</w:t>
      </w:r>
      <w:r>
        <w:rPr>
          <w:rFonts w:ascii="Arial" w:hAnsi="Arial" w:cs="Arial"/>
          <w:b/>
          <w:color w:val="005496" w:themeColor="accent1"/>
        </w:rPr>
        <w:t xml:space="preserve"> </w:t>
      </w:r>
      <w:r w:rsidRPr="00C77BC8">
        <w:rPr>
          <w:rFonts w:ascii="Arial" w:hAnsi="Arial" w:cs="Arial"/>
          <w:b/>
          <w:color w:val="005496" w:themeColor="accent1"/>
        </w:rPr>
        <w:t>–</w:t>
      </w:r>
      <w:r w:rsidRPr="00C77BC8">
        <w:rPr>
          <w:rFonts w:ascii="Arial" w:hAnsi="Arial" w:cs="Arial"/>
          <w:color w:val="005496" w:themeColor="accent1"/>
        </w:rPr>
        <w:t xml:space="preserve"> </w:t>
      </w:r>
      <w:r>
        <w:rPr>
          <w:rFonts w:ascii="Arial" w:hAnsi="Arial" w:cs="Arial"/>
        </w:rPr>
        <w:t>That the NSW Government develop</w:t>
      </w:r>
      <w:r w:rsidR="00375778">
        <w:rPr>
          <w:rFonts w:ascii="Arial" w:hAnsi="Arial" w:cs="Arial"/>
        </w:rPr>
        <w:t>s</w:t>
      </w:r>
      <w:r>
        <w:rPr>
          <w:rFonts w:ascii="Arial" w:hAnsi="Arial" w:cs="Arial"/>
        </w:rPr>
        <w:t xml:space="preserve"> a pathway</w:t>
      </w:r>
      <w:r w:rsidR="003A7460">
        <w:rPr>
          <w:rFonts w:ascii="Arial" w:hAnsi="Arial" w:cs="Arial"/>
        </w:rPr>
        <w:t xml:space="preserve"> to transition out people with disability living in unauthorised Assisted Boarding Houses into </w:t>
      </w:r>
      <w:r w:rsidR="003A7460">
        <w:t xml:space="preserve">independent contemporary affordable accessible housing. </w:t>
      </w:r>
    </w:p>
    <w:p w14:paraId="6AE6D20D" w14:textId="77777777" w:rsidR="00C614B4" w:rsidRDefault="00C614B4" w:rsidP="00B90F89">
      <w:pPr>
        <w:pBdr>
          <w:top w:val="dotted" w:sz="4" w:space="1" w:color="auto"/>
          <w:left w:val="dotted" w:sz="4" w:space="4" w:color="auto"/>
          <w:bottom w:val="dotted" w:sz="4" w:space="1" w:color="auto"/>
          <w:right w:val="dotted" w:sz="4" w:space="4" w:color="auto"/>
        </w:pBdr>
        <w:spacing w:after="0" w:line="240" w:lineRule="auto"/>
      </w:pPr>
    </w:p>
    <w:p w14:paraId="4D644811" w14:textId="77777777" w:rsidR="009E7871" w:rsidRDefault="009E7871" w:rsidP="00B14458">
      <w:pPr>
        <w:spacing w:after="0"/>
        <w:rPr>
          <w:i/>
        </w:rPr>
      </w:pPr>
    </w:p>
    <w:p w14:paraId="69F436CD" w14:textId="77777777" w:rsidR="000E3490" w:rsidRDefault="000E3490" w:rsidP="00B14458">
      <w:pPr>
        <w:spacing w:after="0"/>
        <w:rPr>
          <w:i/>
        </w:rPr>
      </w:pPr>
    </w:p>
    <w:p w14:paraId="58E74CDC" w14:textId="77777777" w:rsidR="000E3490" w:rsidRDefault="000E3490" w:rsidP="00B14458">
      <w:pPr>
        <w:spacing w:after="0"/>
        <w:rPr>
          <w:i/>
        </w:rPr>
      </w:pPr>
    </w:p>
    <w:p w14:paraId="3C7C6D76" w14:textId="77777777" w:rsidR="000E3490" w:rsidRDefault="000E3490" w:rsidP="00B14458">
      <w:pPr>
        <w:spacing w:after="0"/>
        <w:rPr>
          <w:i/>
        </w:rPr>
      </w:pPr>
    </w:p>
    <w:p w14:paraId="0C802408" w14:textId="77777777" w:rsidR="000E3490" w:rsidRDefault="000E3490" w:rsidP="00B14458">
      <w:pPr>
        <w:spacing w:after="0"/>
        <w:rPr>
          <w:i/>
        </w:rPr>
      </w:pPr>
    </w:p>
    <w:p w14:paraId="2AF30A6B" w14:textId="77777777" w:rsidR="000E3490" w:rsidRDefault="000E3490" w:rsidP="00B14458">
      <w:pPr>
        <w:spacing w:after="0"/>
        <w:rPr>
          <w:i/>
        </w:rPr>
      </w:pPr>
    </w:p>
    <w:p w14:paraId="43ED2F51" w14:textId="42DFB457" w:rsidR="005F11B5" w:rsidRDefault="005F11B5" w:rsidP="00B14458">
      <w:pPr>
        <w:pStyle w:val="Heading2"/>
        <w:numPr>
          <w:ilvl w:val="0"/>
          <w:numId w:val="19"/>
        </w:numPr>
        <w:ind w:left="426" w:hanging="426"/>
      </w:pPr>
      <w:bookmarkStart w:id="25" w:name="_Toc22121540"/>
      <w:r>
        <w:lastRenderedPageBreak/>
        <w:t>Applications for authorisation for Assisted Boarding Houses</w:t>
      </w:r>
      <w:bookmarkEnd w:id="25"/>
    </w:p>
    <w:p w14:paraId="1B164A38" w14:textId="77777777" w:rsidR="000E3490" w:rsidRPr="000E3490" w:rsidRDefault="000E3490" w:rsidP="000E3490"/>
    <w:p w14:paraId="7D3D2099" w14:textId="77777777" w:rsidR="005F11B5" w:rsidRDefault="005F11B5" w:rsidP="00B14458">
      <w:pPr>
        <w:spacing w:after="0"/>
        <w:rPr>
          <w:i/>
        </w:rPr>
      </w:pPr>
      <w:r w:rsidRPr="00654E6F">
        <w:rPr>
          <w:b/>
        </w:rPr>
        <w:t xml:space="preserve">Discussion Paper Question </w:t>
      </w:r>
      <w:r>
        <w:rPr>
          <w:b/>
        </w:rPr>
        <w:t>26</w:t>
      </w:r>
      <w:r w:rsidRPr="00654E6F">
        <w:rPr>
          <w:b/>
        </w:rPr>
        <w:t xml:space="preserve"> – </w:t>
      </w:r>
      <w:r>
        <w:rPr>
          <w:i/>
        </w:rPr>
        <w:t>What is the impact of specifying that only one person can be the applicant to be the licensee?</w:t>
      </w:r>
    </w:p>
    <w:p w14:paraId="2D18762F" w14:textId="77777777" w:rsidR="005F11B5" w:rsidRDefault="005F11B5" w:rsidP="00B14458">
      <w:pPr>
        <w:spacing w:after="0"/>
        <w:rPr>
          <w:i/>
        </w:rPr>
      </w:pPr>
    </w:p>
    <w:p w14:paraId="1E7AB26E" w14:textId="6E5C12E7" w:rsidR="003175CF" w:rsidRDefault="003175CF" w:rsidP="00B14458">
      <w:pPr>
        <w:spacing w:after="0" w:line="240" w:lineRule="auto"/>
      </w:pPr>
      <w:r>
        <w:t xml:space="preserve">In respect to the above question of multiple licensees, it is worth noting the Act and supporting Regulation is </w:t>
      </w:r>
      <w:r w:rsidRPr="002F342C">
        <w:t xml:space="preserve">silent on the co-location of premises where operators hold licenses for separate, but multiple houses co-located together and jointly managed. </w:t>
      </w:r>
      <w:r>
        <w:t xml:space="preserve">A current </w:t>
      </w:r>
      <w:r w:rsidR="0074722C">
        <w:t>example</w:t>
      </w:r>
      <w:r w:rsidR="007E7690">
        <w:t xml:space="preserve"> are</w:t>
      </w:r>
      <w:r>
        <w:t xml:space="preserve"> </w:t>
      </w:r>
      <w:r w:rsidR="009A4059">
        <w:t>the</w:t>
      </w:r>
      <w:r w:rsidRPr="002F342C">
        <w:t xml:space="preserve"> licensed premises in Wallerawang. </w:t>
      </w:r>
    </w:p>
    <w:p w14:paraId="641BF921" w14:textId="77777777" w:rsidR="003175CF" w:rsidRDefault="003175CF" w:rsidP="00B14458">
      <w:pPr>
        <w:spacing w:after="0" w:line="240" w:lineRule="auto"/>
      </w:pPr>
    </w:p>
    <w:p w14:paraId="203158A8" w14:textId="7876F8DA" w:rsidR="003175CF" w:rsidRDefault="003175CF" w:rsidP="00B14458">
      <w:pPr>
        <w:spacing w:after="0" w:line="240" w:lineRule="auto"/>
      </w:pPr>
      <w:r>
        <w:t>PWDA</w:t>
      </w:r>
      <w:r w:rsidRPr="002F342C">
        <w:t xml:space="preserve"> has consistently opposed the co-location or clustering of accommodation and supports for people with disability arguing it is little more than </w:t>
      </w:r>
      <w:r w:rsidR="007E7690">
        <w:t>a modern</w:t>
      </w:r>
      <w:r w:rsidRPr="002F342C">
        <w:t xml:space="preserve"> form of institutionalisation</w:t>
      </w:r>
      <w:r>
        <w:t xml:space="preserve">. </w:t>
      </w:r>
      <w:r w:rsidRPr="002F342C">
        <w:t xml:space="preserve"> </w:t>
      </w:r>
    </w:p>
    <w:p w14:paraId="2022ED90" w14:textId="77777777" w:rsidR="003175CF" w:rsidRPr="0074722C" w:rsidRDefault="003175CF" w:rsidP="00B14458">
      <w:pPr>
        <w:spacing w:after="0" w:line="240" w:lineRule="auto"/>
      </w:pPr>
    </w:p>
    <w:p w14:paraId="7700808E" w14:textId="33739EF0" w:rsidR="0074722C" w:rsidRDefault="003175CF" w:rsidP="00B14458">
      <w:pPr>
        <w:spacing w:after="0" w:line="240" w:lineRule="auto"/>
      </w:pPr>
      <w:r w:rsidRPr="0074722C">
        <w:t>This is known as ‘cluster housing’</w:t>
      </w:r>
      <w:r w:rsidR="0074722C">
        <w:t>, where research has noted</w:t>
      </w:r>
      <w:r w:rsidR="0074722C" w:rsidRPr="0074722C">
        <w:t xml:space="preserve"> </w:t>
      </w:r>
      <w:r w:rsidR="003851A0">
        <w:t>people with disability</w:t>
      </w:r>
      <w:r w:rsidR="0074722C" w:rsidRPr="0074722C">
        <w:t xml:space="preserve"> </w:t>
      </w:r>
      <w:r w:rsidR="0074722C">
        <w:t>experience the following</w:t>
      </w:r>
      <w:r w:rsidR="007E7690">
        <w:t>:</w:t>
      </w:r>
      <w:r w:rsidR="0074722C" w:rsidRPr="0074722C">
        <w:rPr>
          <w:vertAlign w:val="superscript"/>
        </w:rPr>
        <w:footnoteReference w:id="11"/>
      </w:r>
    </w:p>
    <w:p w14:paraId="6950C038" w14:textId="77777777" w:rsidR="00A46918" w:rsidRDefault="00A46918" w:rsidP="00B14458">
      <w:pPr>
        <w:spacing w:after="0" w:line="240" w:lineRule="auto"/>
      </w:pPr>
    </w:p>
    <w:p w14:paraId="59EB0F44" w14:textId="77777777" w:rsidR="0074722C" w:rsidRDefault="0074722C" w:rsidP="007F6DA4">
      <w:pPr>
        <w:pStyle w:val="ListParagraph"/>
        <w:numPr>
          <w:ilvl w:val="0"/>
          <w:numId w:val="9"/>
        </w:numPr>
        <w:spacing w:after="0" w:line="360" w:lineRule="auto"/>
        <w:ind w:left="777" w:hanging="357"/>
      </w:pPr>
      <w:r w:rsidRPr="0074722C">
        <w:t>supp</w:t>
      </w:r>
      <w:r>
        <w:t>orted by fewer staff</w:t>
      </w:r>
    </w:p>
    <w:p w14:paraId="29B58543" w14:textId="77777777" w:rsidR="0074722C" w:rsidRDefault="0074722C" w:rsidP="007F6DA4">
      <w:pPr>
        <w:pStyle w:val="ListParagraph"/>
        <w:numPr>
          <w:ilvl w:val="0"/>
          <w:numId w:val="9"/>
        </w:numPr>
        <w:spacing w:after="0" w:line="360" w:lineRule="auto"/>
        <w:ind w:left="777" w:hanging="357"/>
      </w:pPr>
      <w:r>
        <w:t>e</w:t>
      </w:r>
      <w:r w:rsidRPr="0074722C">
        <w:t>xposed to greater changes or inconsistencies in living arrangem</w:t>
      </w:r>
      <w:r>
        <w:t>ents</w:t>
      </w:r>
    </w:p>
    <w:p w14:paraId="33C621D9" w14:textId="77777777" w:rsidR="0074722C" w:rsidRDefault="0074722C" w:rsidP="007F6DA4">
      <w:pPr>
        <w:pStyle w:val="ListParagraph"/>
        <w:numPr>
          <w:ilvl w:val="0"/>
          <w:numId w:val="9"/>
        </w:numPr>
        <w:spacing w:after="0" w:line="360" w:lineRule="auto"/>
        <w:ind w:left="777" w:hanging="357"/>
      </w:pPr>
      <w:r>
        <w:t>e</w:t>
      </w:r>
      <w:r w:rsidRPr="0074722C">
        <w:t>xposed to more restrictive management practices (seclusion, sedation, phy</w:t>
      </w:r>
      <w:r>
        <w:t>sical restraint, polypharmacy)</w:t>
      </w:r>
    </w:p>
    <w:p w14:paraId="530D58BF" w14:textId="77777777" w:rsidR="0074722C" w:rsidRDefault="0074722C" w:rsidP="007F6DA4">
      <w:pPr>
        <w:pStyle w:val="ListParagraph"/>
        <w:numPr>
          <w:ilvl w:val="0"/>
          <w:numId w:val="9"/>
        </w:numPr>
        <w:spacing w:after="0" w:line="360" w:lineRule="auto"/>
        <w:ind w:left="777" w:hanging="357"/>
      </w:pPr>
      <w:r w:rsidRPr="0074722C">
        <w:t xml:space="preserve">are more likely to </w:t>
      </w:r>
      <w:r>
        <w:t>lead more sedentary lives</w:t>
      </w:r>
    </w:p>
    <w:p w14:paraId="42128C33" w14:textId="77777777" w:rsidR="003175CF" w:rsidRDefault="0074722C" w:rsidP="007F6DA4">
      <w:pPr>
        <w:pStyle w:val="ListParagraph"/>
        <w:numPr>
          <w:ilvl w:val="0"/>
          <w:numId w:val="9"/>
        </w:numPr>
        <w:spacing w:after="0" w:line="360" w:lineRule="auto"/>
        <w:ind w:left="777" w:hanging="357"/>
      </w:pPr>
      <w:proofErr w:type="gramStart"/>
      <w:r w:rsidRPr="0074722C">
        <w:t>participate</w:t>
      </w:r>
      <w:proofErr w:type="gramEnd"/>
      <w:r w:rsidRPr="0074722C">
        <w:t xml:space="preserve"> in fewer and a more restricted range of leisure, social and friendship activities.</w:t>
      </w:r>
    </w:p>
    <w:p w14:paraId="5C99612F" w14:textId="77777777" w:rsidR="00A46918" w:rsidRPr="0074722C" w:rsidRDefault="00A46918" w:rsidP="00B14458">
      <w:pPr>
        <w:pStyle w:val="ListParagraph"/>
        <w:spacing w:after="0" w:line="240" w:lineRule="auto"/>
        <w:ind w:left="780"/>
      </w:pPr>
    </w:p>
    <w:p w14:paraId="03322E0E" w14:textId="7F1C8756" w:rsidR="0074722C" w:rsidRDefault="0074722C" w:rsidP="00B14458">
      <w:pPr>
        <w:spacing w:after="0" w:line="240" w:lineRule="auto"/>
      </w:pPr>
      <w:r>
        <w:t>Given the</w:t>
      </w:r>
      <w:r w:rsidR="009A4059">
        <w:t xml:space="preserve"> above</w:t>
      </w:r>
      <w:r>
        <w:t xml:space="preserve"> risks associated </w:t>
      </w:r>
      <w:r w:rsidR="009A4059">
        <w:t xml:space="preserve">with the </w:t>
      </w:r>
      <w:r>
        <w:t>co-lo</w:t>
      </w:r>
      <w:r w:rsidR="009A4059">
        <w:t>cation of multiple licensee premises, the Act must be amended to prevent such pract</w:t>
      </w:r>
      <w:r w:rsidR="007E7690">
        <w:t>ices from occurring. Currently S</w:t>
      </w:r>
      <w:r w:rsidR="009A4059">
        <w:t>ection 44(2</w:t>
      </w:r>
      <w:proofErr w:type="gramStart"/>
      <w:r w:rsidR="009A4059">
        <w:t>)(</w:t>
      </w:r>
      <w:proofErr w:type="gramEnd"/>
      <w:r w:rsidR="009A4059">
        <w:t>a) of the Act provides the license</w:t>
      </w:r>
      <w:r w:rsidR="007E7690">
        <w:t xml:space="preserve"> applicant (proposed proprietor</w:t>
      </w:r>
      <w:r w:rsidR="009A4059">
        <w:t>) must be a “natural person, a corporation or a body politic”. Clearly, this requirement has not prevented co-location from happening.</w:t>
      </w:r>
    </w:p>
    <w:p w14:paraId="371D8ABB" w14:textId="77777777" w:rsidR="009A4059" w:rsidRDefault="009A4059" w:rsidP="00B14458">
      <w:pPr>
        <w:spacing w:after="0" w:line="240" w:lineRule="auto"/>
      </w:pPr>
    </w:p>
    <w:p w14:paraId="035FF1E5" w14:textId="14C6D745" w:rsidR="009A4059" w:rsidRDefault="007E7690" w:rsidP="00B14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To address this</w:t>
      </w:r>
      <w:r w:rsidR="009A4059">
        <w:t xml:space="preserve"> we recommend proposed </w:t>
      </w:r>
      <w:r>
        <w:t>p</w:t>
      </w:r>
      <w:r w:rsidR="00077755">
        <w:t>roprietors</w:t>
      </w:r>
      <w:r w:rsidR="009A4059">
        <w:t xml:space="preserve"> be limited to not-for-profit providers. From our experience, for-profit providers commonly </w:t>
      </w:r>
      <w:r w:rsidR="009A4059" w:rsidRPr="00340602">
        <w:t>dependent</w:t>
      </w:r>
      <w:r w:rsidR="009A4059">
        <w:t xml:space="preserve"> on efficiencies of scale that </w:t>
      </w:r>
      <w:r w:rsidR="009A4059" w:rsidRPr="00340602">
        <w:t xml:space="preserve">typically compromise service quality and care, </w:t>
      </w:r>
      <w:r w:rsidR="009A4059">
        <w:t xml:space="preserve">de-incentivises person-centred approaches, </w:t>
      </w:r>
      <w:r w:rsidR="009A4059" w:rsidRPr="00340602">
        <w:t xml:space="preserve">and </w:t>
      </w:r>
      <w:r w:rsidR="009A4059">
        <w:t xml:space="preserve">diminishes the realisation of </w:t>
      </w:r>
      <w:r w:rsidR="009A4059" w:rsidRPr="00340602">
        <w:t xml:space="preserve">human rights. </w:t>
      </w:r>
    </w:p>
    <w:p w14:paraId="29E085EB" w14:textId="77777777" w:rsidR="009A4059" w:rsidRDefault="009A4059" w:rsidP="00B14458">
      <w:pPr>
        <w:spacing w:after="0"/>
      </w:pPr>
    </w:p>
    <w:p w14:paraId="257E3F5F" w14:textId="77777777" w:rsidR="00A46918" w:rsidRDefault="00A46918" w:rsidP="00B14458">
      <w:pPr>
        <w:spacing w:after="0"/>
      </w:pPr>
      <w:r>
        <w:t xml:space="preserve">Considering the above, we recommend the following: </w:t>
      </w:r>
    </w:p>
    <w:p w14:paraId="054D1D57" w14:textId="77777777" w:rsidR="000E3490" w:rsidRDefault="000E3490" w:rsidP="00B14458">
      <w:pPr>
        <w:spacing w:after="0"/>
      </w:pPr>
    </w:p>
    <w:p w14:paraId="7A6B4853" w14:textId="77777777" w:rsidR="000E3490" w:rsidRDefault="000E3490" w:rsidP="00B14458">
      <w:pPr>
        <w:spacing w:after="0"/>
      </w:pPr>
    </w:p>
    <w:p w14:paraId="7751DF6C" w14:textId="77777777" w:rsidR="00A46918" w:rsidRDefault="00A46918" w:rsidP="00B14458">
      <w:pPr>
        <w:spacing w:after="0"/>
      </w:pPr>
    </w:p>
    <w:p w14:paraId="35E71288" w14:textId="77777777" w:rsidR="00796E28" w:rsidRDefault="00796E28"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b/>
        </w:rPr>
      </w:pPr>
    </w:p>
    <w:p w14:paraId="2055814A" w14:textId="5913A602" w:rsidR="003209F3" w:rsidRPr="00431E28" w:rsidRDefault="00431E28"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b/>
        </w:rPr>
      </w:pPr>
      <w:r>
        <w:rPr>
          <w:rFonts w:ascii="Arial" w:hAnsi="Arial" w:cs="Arial"/>
          <w:b/>
          <w:color w:val="005496" w:themeColor="accent1"/>
        </w:rPr>
        <w:t>Recommendation 12</w:t>
      </w:r>
      <w:r w:rsidR="00CA4533" w:rsidRPr="00796E28">
        <w:rPr>
          <w:rFonts w:ascii="Arial" w:hAnsi="Arial" w:cs="Arial"/>
          <w:b/>
          <w:color w:val="005496" w:themeColor="accent1"/>
        </w:rPr>
        <w:t xml:space="preserve"> – </w:t>
      </w:r>
      <w:r w:rsidR="00CA4533" w:rsidRPr="0059221A">
        <w:rPr>
          <w:rFonts w:ascii="Arial" w:hAnsi="Arial" w:cs="Arial"/>
        </w:rPr>
        <w:t>That the NSW Government a</w:t>
      </w:r>
      <w:r w:rsidR="00CA4533" w:rsidRPr="0059221A">
        <w:rPr>
          <w:rFonts w:ascii="Arial" w:eastAsiaTheme="minorEastAsia" w:hAnsi="Arial" w:cs="Arial"/>
          <w:lang w:val="en-US"/>
        </w:rPr>
        <w:t>mend</w:t>
      </w:r>
      <w:r w:rsidR="00551680">
        <w:rPr>
          <w:rFonts w:ascii="Arial" w:eastAsiaTheme="minorEastAsia" w:hAnsi="Arial" w:cs="Arial"/>
          <w:lang w:val="en-US"/>
        </w:rPr>
        <w:t>s</w:t>
      </w:r>
      <w:r w:rsidR="00CA4533" w:rsidRPr="0059221A">
        <w:rPr>
          <w:rFonts w:ascii="Arial" w:eastAsiaTheme="minorEastAsia" w:hAnsi="Arial" w:cs="Arial"/>
          <w:lang w:val="en-US"/>
        </w:rPr>
        <w:t xml:space="preserve"> Section 44 of the Act to ensure proposed proprietors of Assisted Boarding Houses are not-for-profit providers.</w:t>
      </w:r>
    </w:p>
    <w:p w14:paraId="0B4DBBAB" w14:textId="77777777" w:rsidR="003209F3" w:rsidRDefault="003209F3"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b/>
          <w:color w:val="005496" w:themeColor="accent1"/>
        </w:rPr>
      </w:pPr>
    </w:p>
    <w:p w14:paraId="1C169136" w14:textId="50333332" w:rsidR="009E7871" w:rsidRDefault="00431E28" w:rsidP="00020A07">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Pr>
          <w:rFonts w:ascii="Arial" w:hAnsi="Arial" w:cs="Arial"/>
          <w:b/>
          <w:color w:val="005496" w:themeColor="accent1"/>
        </w:rPr>
        <w:t>Recommendation 13</w:t>
      </w:r>
      <w:r w:rsidR="00CA4533" w:rsidRPr="00796E28">
        <w:rPr>
          <w:rFonts w:ascii="Arial" w:hAnsi="Arial" w:cs="Arial"/>
          <w:b/>
          <w:color w:val="005496" w:themeColor="accent1"/>
        </w:rPr>
        <w:t xml:space="preserve"> – </w:t>
      </w:r>
      <w:r w:rsidR="00CA4533" w:rsidRPr="0059221A">
        <w:rPr>
          <w:rFonts w:ascii="Arial" w:hAnsi="Arial" w:cs="Arial"/>
        </w:rPr>
        <w:t xml:space="preserve">That the NSW Government </w:t>
      </w:r>
      <w:r w:rsidR="00CA4533" w:rsidRPr="0059221A">
        <w:rPr>
          <w:rFonts w:ascii="Arial" w:eastAsiaTheme="minorEastAsia" w:hAnsi="Arial" w:cs="Arial"/>
          <w:lang w:val="en-US"/>
        </w:rPr>
        <w:t>amend</w:t>
      </w:r>
      <w:r w:rsidR="00551680">
        <w:rPr>
          <w:rFonts w:ascii="Arial" w:eastAsiaTheme="minorEastAsia" w:hAnsi="Arial" w:cs="Arial"/>
          <w:lang w:val="en-US"/>
        </w:rPr>
        <w:t>s</w:t>
      </w:r>
      <w:r w:rsidR="00CA4533" w:rsidRPr="0059221A">
        <w:rPr>
          <w:rFonts w:ascii="Arial" w:eastAsiaTheme="minorEastAsia" w:hAnsi="Arial" w:cs="Arial"/>
          <w:lang w:val="en-US"/>
        </w:rPr>
        <w:t xml:space="preserve"> Section 44 of the Act to introduce a requirement that prevents co-location of </w:t>
      </w:r>
      <w:r w:rsidR="00CA4533" w:rsidRPr="0059221A">
        <w:rPr>
          <w:rFonts w:ascii="Arial" w:hAnsi="Arial" w:cs="Arial"/>
        </w:rPr>
        <w:t>premises where operators hold licenses for separate, but multiple houses co-located together and jointly managed.</w:t>
      </w:r>
    </w:p>
    <w:p w14:paraId="00C2A16D" w14:textId="77777777" w:rsidR="000E3490" w:rsidRPr="00020A07" w:rsidRDefault="000E3490" w:rsidP="00020A07">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p>
    <w:p w14:paraId="45B77D15" w14:textId="77777777" w:rsidR="000E3490" w:rsidRDefault="000E3490" w:rsidP="000E3490">
      <w:pPr>
        <w:pStyle w:val="Heading2"/>
        <w:ind w:left="567"/>
      </w:pPr>
      <w:bookmarkStart w:id="26" w:name="_Toc22121541"/>
    </w:p>
    <w:p w14:paraId="4F04572F" w14:textId="1D854D52" w:rsidR="007C115A" w:rsidRDefault="007C115A" w:rsidP="007F6DA4">
      <w:pPr>
        <w:pStyle w:val="Heading2"/>
        <w:numPr>
          <w:ilvl w:val="0"/>
          <w:numId w:val="19"/>
        </w:numPr>
        <w:ind w:left="567" w:hanging="567"/>
      </w:pPr>
      <w:r>
        <w:t>Authorised service providers</w:t>
      </w:r>
      <w:bookmarkEnd w:id="26"/>
    </w:p>
    <w:p w14:paraId="749178CB" w14:textId="77777777" w:rsidR="007C115A" w:rsidRDefault="007C115A" w:rsidP="00B14458">
      <w:pPr>
        <w:spacing w:after="0"/>
        <w:rPr>
          <w:i/>
        </w:rPr>
      </w:pPr>
    </w:p>
    <w:p w14:paraId="0BD408F9" w14:textId="77777777" w:rsidR="007C115A" w:rsidRDefault="007C115A" w:rsidP="00B14458">
      <w:pPr>
        <w:spacing w:after="0"/>
        <w:rPr>
          <w:i/>
        </w:rPr>
      </w:pPr>
      <w:r w:rsidRPr="00654E6F">
        <w:rPr>
          <w:b/>
        </w:rPr>
        <w:t xml:space="preserve">Discussion Paper Question </w:t>
      </w:r>
      <w:r>
        <w:rPr>
          <w:b/>
        </w:rPr>
        <w:t>29</w:t>
      </w:r>
      <w:r w:rsidRPr="00654E6F">
        <w:rPr>
          <w:b/>
        </w:rPr>
        <w:t xml:space="preserve"> – </w:t>
      </w:r>
      <w:r>
        <w:rPr>
          <w:i/>
        </w:rPr>
        <w:t>Is the current requirements that one person be specified as an “authorised service provider” adequate? Should the definition of “authorised service provider” be broadened to include any employees of a named organisation providing services to an assisted boarding house?</w:t>
      </w:r>
    </w:p>
    <w:p w14:paraId="6068EA6F" w14:textId="77777777" w:rsidR="008633A4" w:rsidRDefault="008633A4" w:rsidP="00B14458">
      <w:pPr>
        <w:spacing w:after="0"/>
        <w:rPr>
          <w:i/>
        </w:rPr>
      </w:pPr>
    </w:p>
    <w:p w14:paraId="33F68415" w14:textId="77777777" w:rsidR="008633A4" w:rsidRDefault="008633A4" w:rsidP="00B14458">
      <w:pPr>
        <w:spacing w:after="0"/>
      </w:pPr>
      <w:r>
        <w:t xml:space="preserve">PWDA is currently an “authorised service provider” providing individual advocacy services. </w:t>
      </w:r>
    </w:p>
    <w:p w14:paraId="1335F8B7" w14:textId="77777777" w:rsidR="008633A4" w:rsidRDefault="008633A4" w:rsidP="00B14458">
      <w:pPr>
        <w:spacing w:after="0"/>
      </w:pPr>
    </w:p>
    <w:p w14:paraId="18934B37" w14:textId="0447A3D6" w:rsidR="008633A4" w:rsidRDefault="000C5382" w:rsidP="00B14458">
      <w:pPr>
        <w:spacing w:after="0"/>
      </w:pPr>
      <w:r>
        <w:t>S</w:t>
      </w:r>
      <w:r w:rsidR="008633A4">
        <w:t>ection 77(1) of the Act requires us to submit in writing the names of people (the “authorisation instrument”) who are to enter an assisted boarding hou</w:t>
      </w:r>
      <w:r w:rsidR="007E7690">
        <w:t>se. We are also required under S</w:t>
      </w:r>
      <w:r w:rsidR="008633A4">
        <w:t>ection 77(4) to provide the authorisation in</w:t>
      </w:r>
      <w:r w:rsidR="007E7690">
        <w:t xml:space="preserve">strument with at least 24 </w:t>
      </w:r>
      <w:proofErr w:type="spellStart"/>
      <w:r w:rsidR="007E7690">
        <w:t>hours</w:t>
      </w:r>
      <w:r w:rsidR="008633A4">
        <w:t xml:space="preserve"> notice</w:t>
      </w:r>
      <w:proofErr w:type="spellEnd"/>
      <w:r w:rsidR="008633A4">
        <w:t xml:space="preserve"> before we enter an assisted boarding house. </w:t>
      </w:r>
    </w:p>
    <w:p w14:paraId="65B94270" w14:textId="77777777" w:rsidR="008633A4" w:rsidRDefault="008633A4" w:rsidP="00B14458">
      <w:pPr>
        <w:spacing w:after="0"/>
      </w:pPr>
    </w:p>
    <w:p w14:paraId="24857625" w14:textId="31AA7012" w:rsidR="00CA0E2E" w:rsidRDefault="008633A4" w:rsidP="00B14458">
      <w:pPr>
        <w:spacing w:after="0"/>
      </w:pPr>
      <w:r>
        <w:t xml:space="preserve">This current arrangement is cumbersome. If the individual representing PWDA changes, it currently requires the authorisation to be rescinded and then re-issued with the new the replacing individual. It would be more efficient for the authorisation instrument to name the organisation, </w:t>
      </w:r>
      <w:r w:rsidR="00CA0E2E">
        <w:t xml:space="preserve">and not particular individuals. </w:t>
      </w:r>
      <w:r>
        <w:t xml:space="preserve">This would ensure we are able to provide the authorised service </w:t>
      </w:r>
      <w:r w:rsidR="00CA0E2E">
        <w:t xml:space="preserve">more effectively. </w:t>
      </w:r>
    </w:p>
    <w:p w14:paraId="66C39FD5" w14:textId="77777777" w:rsidR="00CA0E2E" w:rsidRDefault="00CA0E2E" w:rsidP="00B14458">
      <w:pPr>
        <w:spacing w:after="0"/>
      </w:pPr>
    </w:p>
    <w:p w14:paraId="04A0C68E" w14:textId="2F122935" w:rsidR="008633A4" w:rsidRDefault="005F2D1D" w:rsidP="00B14458">
      <w:pPr>
        <w:spacing w:after="0"/>
      </w:pPr>
      <w:r>
        <w:t xml:space="preserve">Therefore we recommend the following: </w:t>
      </w:r>
    </w:p>
    <w:p w14:paraId="488ABC2C" w14:textId="77777777" w:rsidR="00796E28" w:rsidRDefault="00796E28" w:rsidP="00B14458">
      <w:pPr>
        <w:spacing w:after="0"/>
      </w:pPr>
    </w:p>
    <w:p w14:paraId="0329657D" w14:textId="77777777" w:rsidR="007C115A" w:rsidRDefault="007C115A" w:rsidP="007E7690">
      <w:pPr>
        <w:pBdr>
          <w:top w:val="dotted" w:sz="4" w:space="1" w:color="auto"/>
          <w:left w:val="dotted" w:sz="4" w:space="4" w:color="auto"/>
          <w:bottom w:val="dotted" w:sz="4" w:space="1" w:color="auto"/>
          <w:right w:val="dotted" w:sz="4" w:space="4" w:color="auto"/>
        </w:pBdr>
        <w:spacing w:after="0"/>
        <w:rPr>
          <w:rFonts w:ascii="Arial" w:hAnsi="Arial" w:cs="Arial"/>
          <w:b/>
        </w:rPr>
      </w:pPr>
    </w:p>
    <w:p w14:paraId="3B7B5F23" w14:textId="2D831C1E" w:rsidR="00796E28" w:rsidRDefault="0096588A" w:rsidP="007E7690">
      <w:pPr>
        <w:pBdr>
          <w:top w:val="dotted" w:sz="4" w:space="1" w:color="auto"/>
          <w:left w:val="dotted" w:sz="4" w:space="4" w:color="auto"/>
          <w:bottom w:val="dotted" w:sz="4" w:space="1" w:color="auto"/>
          <w:right w:val="dotted" w:sz="4" w:space="4" w:color="auto"/>
        </w:pBdr>
        <w:spacing w:after="0" w:line="240" w:lineRule="auto"/>
        <w:rPr>
          <w:rFonts w:ascii="Arial" w:eastAsiaTheme="minorEastAsia" w:hAnsi="Arial" w:cs="Arial"/>
          <w:lang w:val="en-US"/>
        </w:rPr>
      </w:pPr>
      <w:r>
        <w:rPr>
          <w:rFonts w:ascii="Arial" w:hAnsi="Arial" w:cs="Arial"/>
          <w:b/>
          <w:color w:val="005496" w:themeColor="accent1"/>
        </w:rPr>
        <w:t>Recommendation 14</w:t>
      </w:r>
      <w:r w:rsidR="00796E28" w:rsidRPr="00796E28">
        <w:rPr>
          <w:rFonts w:ascii="Arial" w:hAnsi="Arial" w:cs="Arial"/>
          <w:b/>
          <w:color w:val="005496" w:themeColor="accent1"/>
        </w:rPr>
        <w:t xml:space="preserve"> – </w:t>
      </w:r>
      <w:r w:rsidR="00796E28" w:rsidRPr="0059221A">
        <w:rPr>
          <w:rFonts w:ascii="Arial" w:hAnsi="Arial" w:cs="Arial"/>
        </w:rPr>
        <w:t xml:space="preserve">That the NSW Government </w:t>
      </w:r>
      <w:r w:rsidR="00796E28" w:rsidRPr="0059221A">
        <w:rPr>
          <w:rFonts w:ascii="Arial" w:eastAsiaTheme="minorEastAsia" w:hAnsi="Arial" w:cs="Arial"/>
          <w:lang w:val="en-US"/>
        </w:rPr>
        <w:t>broaden</w:t>
      </w:r>
      <w:r w:rsidR="00551680">
        <w:rPr>
          <w:rFonts w:ascii="Arial" w:eastAsiaTheme="minorEastAsia" w:hAnsi="Arial" w:cs="Arial"/>
          <w:lang w:val="en-US"/>
        </w:rPr>
        <w:t>s</w:t>
      </w:r>
      <w:r w:rsidR="00796E28" w:rsidRPr="0059221A">
        <w:rPr>
          <w:rFonts w:ascii="Arial" w:eastAsiaTheme="minorEastAsia" w:hAnsi="Arial" w:cs="Arial"/>
          <w:lang w:val="en-US"/>
        </w:rPr>
        <w:t xml:space="preserve"> Section 77(1) by replacing the phrase “authorise a person” with “authorise a person and/or an organisation”. </w:t>
      </w:r>
    </w:p>
    <w:p w14:paraId="06FD9005" w14:textId="77777777" w:rsidR="00796E28" w:rsidRPr="0059221A" w:rsidRDefault="00796E28"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b/>
        </w:rPr>
      </w:pPr>
    </w:p>
    <w:p w14:paraId="40282CE7" w14:textId="77777777" w:rsidR="00C92991" w:rsidRDefault="00C92991" w:rsidP="00B14458">
      <w:pPr>
        <w:spacing w:after="0" w:line="240" w:lineRule="auto"/>
      </w:pPr>
    </w:p>
    <w:p w14:paraId="3E3749B6" w14:textId="208E9D87" w:rsidR="001A00F1" w:rsidRDefault="001A00F1" w:rsidP="007F6DA4">
      <w:pPr>
        <w:pStyle w:val="Heading2"/>
        <w:numPr>
          <w:ilvl w:val="0"/>
          <w:numId w:val="19"/>
        </w:numPr>
        <w:ind w:left="426" w:hanging="426"/>
      </w:pPr>
      <w:bookmarkStart w:id="27" w:name="_Toc22121542"/>
      <w:r>
        <w:t xml:space="preserve">Young </w:t>
      </w:r>
      <w:r w:rsidR="003851A0">
        <w:t>people with disability</w:t>
      </w:r>
      <w:r>
        <w:t xml:space="preserve"> in assisted boarding houses</w:t>
      </w:r>
      <w:bookmarkEnd w:id="27"/>
    </w:p>
    <w:p w14:paraId="6A13A807" w14:textId="77777777" w:rsidR="001A00F1" w:rsidRDefault="001A00F1" w:rsidP="00B14458">
      <w:pPr>
        <w:spacing w:after="0"/>
        <w:rPr>
          <w:i/>
        </w:rPr>
      </w:pPr>
    </w:p>
    <w:p w14:paraId="0F21F760" w14:textId="77777777" w:rsidR="001A00F1" w:rsidRDefault="001A00F1" w:rsidP="00B14458">
      <w:pPr>
        <w:spacing w:after="0" w:line="240" w:lineRule="auto"/>
        <w:rPr>
          <w:i/>
        </w:rPr>
      </w:pPr>
      <w:r w:rsidRPr="00654E6F">
        <w:rPr>
          <w:b/>
        </w:rPr>
        <w:t xml:space="preserve">Discussion Paper Question </w:t>
      </w:r>
      <w:r>
        <w:rPr>
          <w:b/>
        </w:rPr>
        <w:t>35</w:t>
      </w:r>
      <w:r w:rsidRPr="00654E6F">
        <w:rPr>
          <w:b/>
        </w:rPr>
        <w:t xml:space="preserve"> – </w:t>
      </w:r>
      <w:r>
        <w:rPr>
          <w:i/>
        </w:rPr>
        <w:t xml:space="preserve">Are the current provisions of the Act in relation to young </w:t>
      </w:r>
      <w:proofErr w:type="spellStart"/>
      <w:r>
        <w:rPr>
          <w:i/>
        </w:rPr>
        <w:t>persons</w:t>
      </w:r>
      <w:proofErr w:type="spellEnd"/>
      <w:r>
        <w:rPr>
          <w:i/>
        </w:rPr>
        <w:t xml:space="preserve"> adequate? </w:t>
      </w:r>
    </w:p>
    <w:p w14:paraId="251BE7C2" w14:textId="77777777" w:rsidR="001A00F1" w:rsidRDefault="001A00F1" w:rsidP="00B14458">
      <w:pPr>
        <w:spacing w:after="0" w:line="240" w:lineRule="auto"/>
        <w:rPr>
          <w:i/>
        </w:rPr>
      </w:pPr>
    </w:p>
    <w:p w14:paraId="0A25B957" w14:textId="3168182B" w:rsidR="004E04A5" w:rsidRDefault="009B7F7F" w:rsidP="00B14458">
      <w:pPr>
        <w:spacing w:after="0" w:line="240" w:lineRule="auto"/>
      </w:pPr>
      <w:r w:rsidRPr="009B7F7F">
        <w:t>Both the Act and Regulation should be amended to</w:t>
      </w:r>
      <w:r w:rsidR="004E04A5">
        <w:t xml:space="preserve"> ensure that children and young people are not accommodated in any boarding house. </w:t>
      </w:r>
    </w:p>
    <w:p w14:paraId="429F0BD9" w14:textId="77777777" w:rsidR="0084662D" w:rsidRDefault="0084662D" w:rsidP="00B14458">
      <w:pPr>
        <w:spacing w:after="0" w:line="240" w:lineRule="auto"/>
      </w:pPr>
    </w:p>
    <w:p w14:paraId="6A964EFC" w14:textId="2AEB8C68" w:rsidR="009B7F7F" w:rsidRPr="004E04A5" w:rsidRDefault="004E04A5" w:rsidP="00B14458">
      <w:pPr>
        <w:spacing w:after="0" w:line="240" w:lineRule="auto"/>
      </w:pPr>
      <w:r>
        <w:lastRenderedPageBreak/>
        <w:t>To achieve this, and noting S</w:t>
      </w:r>
      <w:r w:rsidR="009B7F7F">
        <w:t>e</w:t>
      </w:r>
      <w:r>
        <w:t>ction 13 in the Regulation and S</w:t>
      </w:r>
      <w:r w:rsidR="009B7F7F">
        <w:t>ection 85</w:t>
      </w:r>
      <w:r>
        <w:t xml:space="preserve"> in the Act</w:t>
      </w:r>
      <w:r w:rsidR="009B7F7F">
        <w:t>, w</w:t>
      </w:r>
      <w:r w:rsidR="009B7F7F" w:rsidRPr="009B7F7F">
        <w:t>e</w:t>
      </w:r>
      <w:r w:rsidR="009B7F7F">
        <w:t xml:space="preserve"> reiterate</w:t>
      </w:r>
      <w:r w:rsidR="00297F76">
        <w:t xml:space="preserve"> below</w:t>
      </w:r>
      <w:r w:rsidR="009B7F7F">
        <w:t xml:space="preserve"> the recommendations we made in our </w:t>
      </w:r>
      <w:r w:rsidR="009B7F7F" w:rsidRPr="009B7F7F">
        <w:t xml:space="preserve">2013 submission to the </w:t>
      </w:r>
      <w:r w:rsidR="009B7F7F" w:rsidRPr="009B7F7F">
        <w:rPr>
          <w:rFonts w:cstheme="majorHAnsi"/>
        </w:rPr>
        <w:t>Draft Boarding House Regulation 2013 and associated Regulatory Impact Statement</w:t>
      </w:r>
      <w:r w:rsidR="00297F76">
        <w:rPr>
          <w:rFonts w:cstheme="majorHAnsi"/>
        </w:rPr>
        <w:t xml:space="preserve">: </w:t>
      </w:r>
    </w:p>
    <w:p w14:paraId="2360FA82" w14:textId="77777777" w:rsidR="00C957E8" w:rsidRDefault="00C957E8" w:rsidP="00B14458">
      <w:pPr>
        <w:spacing w:after="0" w:line="240" w:lineRule="auto"/>
        <w:rPr>
          <w:rFonts w:cstheme="majorHAnsi"/>
        </w:rPr>
      </w:pPr>
    </w:p>
    <w:p w14:paraId="01B0A451" w14:textId="77777777" w:rsidR="00297F76" w:rsidRDefault="00297F76"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b/>
        </w:rPr>
      </w:pPr>
    </w:p>
    <w:p w14:paraId="10EAA838" w14:textId="77777777" w:rsidR="00551680" w:rsidRDefault="0096588A" w:rsidP="00551680">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Pr>
          <w:rFonts w:ascii="Arial" w:hAnsi="Arial" w:cs="Arial"/>
          <w:b/>
          <w:color w:val="005496" w:themeColor="accent1"/>
        </w:rPr>
        <w:t>Recommendation 15</w:t>
      </w:r>
      <w:r w:rsidR="00297F76" w:rsidRPr="00297F76">
        <w:rPr>
          <w:rFonts w:ascii="Arial" w:hAnsi="Arial" w:cs="Arial"/>
          <w:b/>
          <w:color w:val="005496" w:themeColor="accent1"/>
        </w:rPr>
        <w:t xml:space="preserve"> –</w:t>
      </w:r>
      <w:r w:rsidR="00297F76" w:rsidRPr="00297F76">
        <w:rPr>
          <w:rFonts w:ascii="Arial" w:hAnsi="Arial" w:cs="Arial"/>
          <w:color w:val="005496" w:themeColor="accent1"/>
        </w:rPr>
        <w:t xml:space="preserve"> </w:t>
      </w:r>
      <w:r w:rsidR="00297F76" w:rsidRPr="0059221A">
        <w:rPr>
          <w:rFonts w:ascii="Arial" w:hAnsi="Arial" w:cs="Arial"/>
        </w:rPr>
        <w:t>That the NSW Government amend</w:t>
      </w:r>
      <w:r w:rsidR="00551680">
        <w:rPr>
          <w:rFonts w:ascii="Arial" w:hAnsi="Arial" w:cs="Arial"/>
        </w:rPr>
        <w:t>s</w:t>
      </w:r>
      <w:r w:rsidR="00297F76" w:rsidRPr="0059221A">
        <w:rPr>
          <w:rFonts w:ascii="Arial" w:hAnsi="Arial" w:cs="Arial"/>
        </w:rPr>
        <w:t xml:space="preserve"> Section 4 Clause (j) of Regulation to include the collection of information on numbers of children and young persons (as defined by the </w:t>
      </w:r>
      <w:r w:rsidR="00297F76" w:rsidRPr="0059221A">
        <w:rPr>
          <w:rFonts w:ascii="Arial" w:hAnsi="Arial" w:cs="Arial"/>
          <w:i/>
        </w:rPr>
        <w:t>Children and Young Persons (Care and Protection) Act 1998</w:t>
      </w:r>
      <w:r w:rsidR="00297F76" w:rsidRPr="0059221A">
        <w:rPr>
          <w:rFonts w:ascii="Arial" w:hAnsi="Arial" w:cs="Arial"/>
        </w:rPr>
        <w:t xml:space="preserve">). This information should be used to notify the Director-General of the presence of children and young persons within a boarding houses, harmonising the Act with Section 122 of the </w:t>
      </w:r>
      <w:r w:rsidR="00297F76" w:rsidRPr="0059221A">
        <w:rPr>
          <w:rFonts w:ascii="Arial" w:hAnsi="Arial" w:cs="Arial"/>
          <w:i/>
        </w:rPr>
        <w:t>Children and Young Persons (Care and Protection) Act 1998</w:t>
      </w:r>
      <w:r w:rsidR="00297F76" w:rsidRPr="0059221A">
        <w:rPr>
          <w:rFonts w:ascii="Arial" w:hAnsi="Arial" w:cs="Arial"/>
        </w:rPr>
        <w:t xml:space="preserve"> (which requires “a person who provides residential accommodation for another person who the person has reasonable grounds to suspect is a child living away from home without parental permission”). This information should also not be included on any public Register.</w:t>
      </w:r>
    </w:p>
    <w:p w14:paraId="709CB76F" w14:textId="77777777" w:rsidR="00551680" w:rsidRDefault="00551680" w:rsidP="00551680">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p>
    <w:p w14:paraId="4344044C" w14:textId="154419C1" w:rsidR="00551680" w:rsidRPr="00070E75" w:rsidRDefault="0096588A" w:rsidP="00551680">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Pr>
          <w:rFonts w:ascii="Arial" w:hAnsi="Arial" w:cs="Arial"/>
          <w:b/>
          <w:color w:val="005496" w:themeColor="accent1"/>
        </w:rPr>
        <w:t>Recommendation 16</w:t>
      </w:r>
      <w:r w:rsidR="00297F76" w:rsidRPr="00297F76">
        <w:rPr>
          <w:rFonts w:ascii="Arial" w:hAnsi="Arial" w:cs="Arial"/>
          <w:b/>
          <w:color w:val="005496" w:themeColor="accent1"/>
        </w:rPr>
        <w:t xml:space="preserve"> –</w:t>
      </w:r>
      <w:r w:rsidR="00297F76" w:rsidRPr="00297F76">
        <w:rPr>
          <w:rFonts w:ascii="Arial" w:hAnsi="Arial" w:cs="Arial"/>
          <w:color w:val="005496" w:themeColor="accent1"/>
        </w:rPr>
        <w:t xml:space="preserve"> </w:t>
      </w:r>
      <w:r w:rsidR="00551680" w:rsidRPr="00070E75">
        <w:rPr>
          <w:rFonts w:ascii="Arial" w:hAnsi="Arial" w:cs="Arial"/>
        </w:rPr>
        <w:t>That the NSW Government develop</w:t>
      </w:r>
      <w:r w:rsidR="00551680">
        <w:rPr>
          <w:rFonts w:ascii="Arial" w:hAnsi="Arial" w:cs="Arial"/>
        </w:rPr>
        <w:t>s</w:t>
      </w:r>
      <w:r w:rsidR="00551680" w:rsidRPr="00070E75">
        <w:rPr>
          <w:rFonts w:ascii="Arial" w:hAnsi="Arial" w:cs="Arial"/>
        </w:rPr>
        <w:t xml:space="preserve"> a Memora</w:t>
      </w:r>
      <w:r w:rsidR="00551680">
        <w:rPr>
          <w:rFonts w:ascii="Arial" w:hAnsi="Arial" w:cs="Arial"/>
        </w:rPr>
        <w:t>ndum of Understanding and policies</w:t>
      </w:r>
      <w:r w:rsidR="00551680" w:rsidRPr="00070E75">
        <w:rPr>
          <w:rFonts w:ascii="Arial" w:hAnsi="Arial" w:cs="Arial"/>
        </w:rPr>
        <w:t xml:space="preserve"> </w:t>
      </w:r>
      <w:r w:rsidR="00551680">
        <w:rPr>
          <w:rFonts w:ascii="Arial" w:hAnsi="Arial" w:cs="Arial"/>
        </w:rPr>
        <w:t>for</w:t>
      </w:r>
      <w:r w:rsidR="00551680" w:rsidRPr="00070E75">
        <w:rPr>
          <w:rFonts w:ascii="Arial" w:hAnsi="Arial" w:cs="Arial"/>
        </w:rPr>
        <w:t xml:space="preserve"> all relevant NSW Government agencies to ensure the timely exchange of this information and for the undertaking of a risk assessment of the child or young person’s accommodation in a boarding house, and if determined not suitable for the needs of the young person, their relocation to appropriate alternative accommodation.</w:t>
      </w:r>
    </w:p>
    <w:p w14:paraId="6E8D3A3F" w14:textId="333CEC5A" w:rsidR="00297F76" w:rsidRPr="0059221A" w:rsidRDefault="00297F76"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i/>
        </w:rPr>
      </w:pPr>
    </w:p>
    <w:p w14:paraId="3B007F58" w14:textId="78510F2A" w:rsidR="00297F76" w:rsidRPr="0059221A" w:rsidRDefault="0096588A"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Pr>
          <w:rFonts w:ascii="Arial" w:hAnsi="Arial" w:cs="Arial"/>
          <w:b/>
          <w:color w:val="005496" w:themeColor="accent1"/>
        </w:rPr>
        <w:t>Recommendation 17</w:t>
      </w:r>
      <w:r w:rsidR="00297F76" w:rsidRPr="00297F76">
        <w:rPr>
          <w:rFonts w:ascii="Arial" w:hAnsi="Arial" w:cs="Arial"/>
          <w:b/>
          <w:color w:val="005496" w:themeColor="accent1"/>
        </w:rPr>
        <w:t xml:space="preserve"> –</w:t>
      </w:r>
      <w:r w:rsidR="00297F76" w:rsidRPr="00297F76">
        <w:rPr>
          <w:rFonts w:ascii="Arial" w:hAnsi="Arial" w:cs="Arial"/>
          <w:color w:val="005496" w:themeColor="accent1"/>
        </w:rPr>
        <w:t xml:space="preserve"> </w:t>
      </w:r>
      <w:r w:rsidR="00297F76" w:rsidRPr="0059221A">
        <w:rPr>
          <w:rFonts w:ascii="Arial" w:hAnsi="Arial" w:cs="Arial"/>
        </w:rPr>
        <w:t xml:space="preserve">That the NSW Government amend Part 3, Division 4, Section 13 (3) of the Regulation to require the immediate notification of the Director-General of the presence of young </w:t>
      </w:r>
      <w:r w:rsidR="003851A0">
        <w:rPr>
          <w:rFonts w:ascii="Arial" w:hAnsi="Arial" w:cs="Arial"/>
        </w:rPr>
        <w:t>people with disability</w:t>
      </w:r>
      <w:r w:rsidR="00297F76" w:rsidRPr="0059221A">
        <w:rPr>
          <w:rFonts w:ascii="Arial" w:hAnsi="Arial" w:cs="Arial"/>
        </w:rPr>
        <w:t>. An additional clause should be added stating:</w:t>
      </w:r>
    </w:p>
    <w:p w14:paraId="3848CFEF" w14:textId="77777777" w:rsidR="00CC6C68" w:rsidRDefault="00CC6C68" w:rsidP="007E7690">
      <w:pPr>
        <w:pBdr>
          <w:top w:val="dotted" w:sz="4" w:space="1" w:color="auto"/>
          <w:left w:val="dotted" w:sz="4" w:space="4" w:color="auto"/>
          <w:bottom w:val="dotted" w:sz="4" w:space="1" w:color="auto"/>
          <w:right w:val="dotted" w:sz="4" w:space="4" w:color="auto"/>
        </w:pBdr>
        <w:spacing w:after="0"/>
        <w:rPr>
          <w:i/>
        </w:rPr>
      </w:pPr>
    </w:p>
    <w:p w14:paraId="4CED82CD" w14:textId="540C94AD" w:rsidR="00297F76" w:rsidRDefault="00297F76"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r>
        <w:rPr>
          <w:rFonts w:ascii="Arial" w:hAnsi="Arial" w:cs="Arial"/>
        </w:rPr>
        <w:t>“</w:t>
      </w:r>
      <w:r w:rsidRPr="0059221A">
        <w:rPr>
          <w:rFonts w:ascii="Arial" w:hAnsi="Arial" w:cs="Arial"/>
        </w:rPr>
        <w:t>If it is determined, following assessment of the young resident’s needs (whether or not they are a young person with additional needs) that the authorised boarding house is not a suitable residence for the young person, arrangements must be made by the Department for the relocation of the young person to appropriate alternative accommodation with</w:t>
      </w:r>
      <w:r>
        <w:rPr>
          <w:rFonts w:ascii="Arial" w:hAnsi="Arial" w:cs="Arial"/>
        </w:rPr>
        <w:t>in 14 days of the determination”.</w:t>
      </w:r>
    </w:p>
    <w:p w14:paraId="47888C4C" w14:textId="77777777" w:rsidR="007E7690" w:rsidRDefault="007E7690" w:rsidP="007E7690">
      <w:pPr>
        <w:pBdr>
          <w:top w:val="dotted" w:sz="4" w:space="1" w:color="auto"/>
          <w:left w:val="dotted" w:sz="4" w:space="4" w:color="auto"/>
          <w:bottom w:val="dotted" w:sz="4" w:space="1" w:color="auto"/>
          <w:right w:val="dotted" w:sz="4" w:space="4" w:color="auto"/>
        </w:pBdr>
        <w:spacing w:after="0" w:line="240" w:lineRule="auto"/>
        <w:rPr>
          <w:rFonts w:ascii="Arial" w:hAnsi="Arial" w:cs="Arial"/>
        </w:rPr>
      </w:pPr>
    </w:p>
    <w:p w14:paraId="2088F4BC" w14:textId="77777777" w:rsidR="00C83405" w:rsidRDefault="00C83405" w:rsidP="00C83405">
      <w:pPr>
        <w:pStyle w:val="Heading2"/>
        <w:rPr>
          <w:rFonts w:asciiTheme="minorHAnsi" w:eastAsiaTheme="minorHAnsi" w:hAnsiTheme="minorHAnsi" w:cstheme="minorBidi"/>
          <w:b w:val="0"/>
          <w:i/>
          <w:color w:val="auto"/>
          <w:sz w:val="24"/>
          <w:szCs w:val="24"/>
        </w:rPr>
      </w:pPr>
    </w:p>
    <w:p w14:paraId="5C5DE83A" w14:textId="453339EB" w:rsidR="001A00F1" w:rsidRDefault="00C83405" w:rsidP="007F6DA4">
      <w:pPr>
        <w:pStyle w:val="Heading2"/>
        <w:numPr>
          <w:ilvl w:val="0"/>
          <w:numId w:val="19"/>
        </w:numPr>
        <w:ind w:left="567" w:hanging="567"/>
      </w:pPr>
      <w:bookmarkStart w:id="28" w:name="_Toc22121543"/>
      <w:r>
        <w:t>Scr</w:t>
      </w:r>
      <w:r w:rsidR="001A00F1">
        <w:t>eening Tool</w:t>
      </w:r>
      <w:bookmarkEnd w:id="28"/>
    </w:p>
    <w:p w14:paraId="19A2E233" w14:textId="77777777" w:rsidR="001A00F1" w:rsidRDefault="001A00F1" w:rsidP="00B14458"/>
    <w:p w14:paraId="18CC6BF0" w14:textId="77777777" w:rsidR="001A00F1" w:rsidRDefault="001A00F1" w:rsidP="00B14458">
      <w:pPr>
        <w:spacing w:after="0"/>
        <w:rPr>
          <w:i/>
        </w:rPr>
      </w:pPr>
      <w:r w:rsidRPr="00654E6F">
        <w:rPr>
          <w:b/>
        </w:rPr>
        <w:t xml:space="preserve">Discussion Paper Question </w:t>
      </w:r>
      <w:r>
        <w:rPr>
          <w:b/>
        </w:rPr>
        <w:t>36</w:t>
      </w:r>
      <w:r w:rsidRPr="00654E6F">
        <w:rPr>
          <w:b/>
        </w:rPr>
        <w:t xml:space="preserve"> – </w:t>
      </w:r>
      <w:r>
        <w:rPr>
          <w:i/>
        </w:rPr>
        <w:t>Is the current purpose of the Screening Tool still valid?</w:t>
      </w:r>
    </w:p>
    <w:p w14:paraId="75558C82" w14:textId="77777777" w:rsidR="009F7E0D" w:rsidRDefault="009F7E0D" w:rsidP="00B14458">
      <w:pPr>
        <w:spacing w:after="0"/>
        <w:rPr>
          <w:i/>
        </w:rPr>
      </w:pPr>
    </w:p>
    <w:p w14:paraId="6DFC4B83" w14:textId="77777777" w:rsidR="0058468B" w:rsidRDefault="004C5982" w:rsidP="00B14458">
      <w:pPr>
        <w:spacing w:after="0"/>
      </w:pPr>
      <w:r>
        <w:t>The last time the Screening Tool was reviewed was in 2009. While the Discussion Paper notes “the actual concept or purpose has not changed since its introduction in 1999”,</w:t>
      </w:r>
      <w:r>
        <w:rPr>
          <w:rStyle w:val="FootnoteReference"/>
        </w:rPr>
        <w:footnoteReference w:id="12"/>
      </w:r>
      <w:r>
        <w:t xml:space="preserve"> there is a clear need to update the assessment to promote access to the NDIS. </w:t>
      </w:r>
    </w:p>
    <w:p w14:paraId="02E9DD33" w14:textId="77777777" w:rsidR="004C5982" w:rsidRDefault="004C5982" w:rsidP="00B14458">
      <w:pPr>
        <w:spacing w:after="0"/>
      </w:pPr>
    </w:p>
    <w:p w14:paraId="37A5AEBA" w14:textId="69916256" w:rsidR="0058468B" w:rsidRDefault="004C5982" w:rsidP="00B14458">
      <w:pPr>
        <w:spacing w:after="0"/>
      </w:pPr>
      <w:r>
        <w:lastRenderedPageBreak/>
        <w:t xml:space="preserve">Currently the tool is used to screen out potential </w:t>
      </w:r>
      <w:r w:rsidR="003851A0">
        <w:t>people with disability</w:t>
      </w:r>
      <w:r>
        <w:t xml:space="preserve"> with high or complex needs. For those who are found to have high or complex needs, the Screening Tool could also be used to identify who</w:t>
      </w:r>
      <w:r w:rsidR="004E04A5">
        <w:t xml:space="preserve"> may be eligible for the NDIS. </w:t>
      </w:r>
      <w:r w:rsidR="0036691B">
        <w:t xml:space="preserve">Therefore we recommend: </w:t>
      </w:r>
    </w:p>
    <w:p w14:paraId="5D9F739F" w14:textId="77777777" w:rsidR="007E7690" w:rsidRDefault="007E7690" w:rsidP="00B14458">
      <w:pPr>
        <w:spacing w:after="0"/>
      </w:pPr>
    </w:p>
    <w:p w14:paraId="70CFA305" w14:textId="77777777" w:rsidR="007E7690" w:rsidRDefault="007E7690" w:rsidP="007E7690">
      <w:pPr>
        <w:pBdr>
          <w:top w:val="dotted" w:sz="4" w:space="1" w:color="auto"/>
          <w:left w:val="dotted" w:sz="4" w:space="4" w:color="auto"/>
          <w:bottom w:val="dotted" w:sz="4" w:space="1" w:color="auto"/>
          <w:right w:val="dotted" w:sz="4" w:space="4" w:color="auto"/>
        </w:pBdr>
        <w:spacing w:after="0"/>
        <w:rPr>
          <w:rFonts w:ascii="Arial" w:hAnsi="Arial" w:cs="Arial"/>
          <w:b/>
          <w:color w:val="005496" w:themeColor="accent1"/>
        </w:rPr>
      </w:pPr>
    </w:p>
    <w:p w14:paraId="4FF4D197" w14:textId="4736119D" w:rsidR="00F8439F" w:rsidRDefault="00F8439F" w:rsidP="007E7690">
      <w:pPr>
        <w:pBdr>
          <w:top w:val="dotted" w:sz="4" w:space="1" w:color="auto"/>
          <w:left w:val="dotted" w:sz="4" w:space="4" w:color="auto"/>
          <w:bottom w:val="dotted" w:sz="4" w:space="1" w:color="auto"/>
          <w:right w:val="dotted" w:sz="4" w:space="4" w:color="auto"/>
        </w:pBdr>
        <w:spacing w:after="0"/>
        <w:rPr>
          <w:rFonts w:ascii="Arial" w:hAnsi="Arial" w:cs="Arial"/>
        </w:rPr>
      </w:pPr>
      <w:r w:rsidRPr="00F8439F">
        <w:rPr>
          <w:rFonts w:ascii="Arial" w:hAnsi="Arial" w:cs="Arial"/>
          <w:b/>
          <w:color w:val="005496" w:themeColor="accent1"/>
        </w:rPr>
        <w:t>Recommendation</w:t>
      </w:r>
      <w:r w:rsidR="0096588A">
        <w:rPr>
          <w:rFonts w:ascii="Arial" w:hAnsi="Arial" w:cs="Arial"/>
          <w:b/>
          <w:color w:val="005496" w:themeColor="accent1"/>
        </w:rPr>
        <w:t xml:space="preserve"> 18</w:t>
      </w:r>
      <w:r w:rsidRPr="00F8439F">
        <w:rPr>
          <w:rFonts w:ascii="Arial" w:hAnsi="Arial" w:cs="Arial"/>
          <w:b/>
          <w:color w:val="005496" w:themeColor="accent1"/>
        </w:rPr>
        <w:t xml:space="preserve"> –</w:t>
      </w:r>
      <w:r w:rsidRPr="00F8439F">
        <w:rPr>
          <w:rFonts w:ascii="Arial" w:hAnsi="Arial" w:cs="Arial"/>
          <w:color w:val="005496" w:themeColor="accent1"/>
        </w:rPr>
        <w:t xml:space="preserve"> </w:t>
      </w:r>
      <w:r w:rsidRPr="0059221A">
        <w:rPr>
          <w:rFonts w:ascii="Arial" w:hAnsi="Arial" w:cs="Arial"/>
        </w:rPr>
        <w:t>That the NSW Government update</w:t>
      </w:r>
      <w:r w:rsidR="00551680">
        <w:rPr>
          <w:rFonts w:ascii="Arial" w:hAnsi="Arial" w:cs="Arial"/>
        </w:rPr>
        <w:t>s</w:t>
      </w:r>
      <w:r w:rsidRPr="0059221A">
        <w:rPr>
          <w:rFonts w:ascii="Arial" w:hAnsi="Arial" w:cs="Arial"/>
        </w:rPr>
        <w:t xml:space="preserve"> the Screening Tool to consider how it identifies potential NDIS participants, and where a person is identified as potentially eligible for the NDIS, a process be developed to promote access to the NDIS.</w:t>
      </w:r>
    </w:p>
    <w:p w14:paraId="4923786C" w14:textId="77777777" w:rsidR="007E7690" w:rsidRDefault="007E7690" w:rsidP="007E7690">
      <w:pPr>
        <w:pBdr>
          <w:top w:val="dotted" w:sz="4" w:space="1" w:color="auto"/>
          <w:left w:val="dotted" w:sz="4" w:space="4" w:color="auto"/>
          <w:bottom w:val="dotted" w:sz="4" w:space="1" w:color="auto"/>
          <w:right w:val="dotted" w:sz="4" w:space="4" w:color="auto"/>
        </w:pBdr>
        <w:spacing w:after="0"/>
        <w:rPr>
          <w:rFonts w:ascii="Arial" w:hAnsi="Arial" w:cs="Arial"/>
        </w:rPr>
      </w:pPr>
    </w:p>
    <w:p w14:paraId="60A63EFF" w14:textId="77777777" w:rsidR="0036691B" w:rsidRDefault="0036691B" w:rsidP="00B14458">
      <w:pPr>
        <w:spacing w:after="0"/>
      </w:pPr>
    </w:p>
    <w:p w14:paraId="64CB9E31" w14:textId="3D080FB5" w:rsidR="00E76D72" w:rsidRDefault="006B2847" w:rsidP="00B14458">
      <w:pPr>
        <w:spacing w:after="0"/>
      </w:pPr>
      <w:r>
        <w:t xml:space="preserve">Lastly, </w:t>
      </w:r>
      <w:r w:rsidR="0058468B">
        <w:t>Australian Unity</w:t>
      </w:r>
      <w:r>
        <w:t xml:space="preserve"> currently</w:t>
      </w:r>
      <w:r w:rsidR="0058468B">
        <w:t xml:space="preserve"> conducts Screening Tool assessments </w:t>
      </w:r>
      <w:r>
        <w:t>on behalf of the NSW Government.</w:t>
      </w:r>
      <w:r w:rsidR="0058468B">
        <w:rPr>
          <w:rStyle w:val="FootnoteReference"/>
        </w:rPr>
        <w:footnoteReference w:id="13"/>
      </w:r>
      <w:r>
        <w:t xml:space="preserve"> We note the</w:t>
      </w:r>
      <w:r w:rsidR="0058468B">
        <w:t xml:space="preserve"> withdrawal of Australian Unity in regional parts of NSW,</w:t>
      </w:r>
      <w:r w:rsidR="0058468B">
        <w:rPr>
          <w:rStyle w:val="FootnoteReference"/>
        </w:rPr>
        <w:footnoteReference w:id="14"/>
      </w:r>
      <w:r w:rsidR="0058468B">
        <w:t xml:space="preserve"> </w:t>
      </w:r>
      <w:r>
        <w:t>and so</w:t>
      </w:r>
      <w:r w:rsidR="007E7690">
        <w:t xml:space="preserve"> we hold concerns over how this</w:t>
      </w:r>
      <w:r>
        <w:t xml:space="preserve"> impacts</w:t>
      </w:r>
      <w:r w:rsidR="0058468B">
        <w:t xml:space="preserve"> on the application of the Screening Tool. </w:t>
      </w:r>
      <w:r>
        <w:t>Therefore we recommend:</w:t>
      </w:r>
    </w:p>
    <w:p w14:paraId="4F294872" w14:textId="77777777" w:rsidR="007E7690" w:rsidRDefault="007E7690" w:rsidP="00B14458">
      <w:pPr>
        <w:spacing w:after="0"/>
      </w:pPr>
    </w:p>
    <w:p w14:paraId="7DCD178D" w14:textId="77777777" w:rsidR="007E7690" w:rsidRDefault="007E7690" w:rsidP="007E7690">
      <w:pPr>
        <w:pBdr>
          <w:top w:val="dotted" w:sz="4" w:space="1" w:color="auto"/>
          <w:left w:val="dotted" w:sz="4" w:space="4" w:color="auto"/>
          <w:bottom w:val="dotted" w:sz="4" w:space="1" w:color="auto"/>
          <w:right w:val="dotted" w:sz="4" w:space="4" w:color="auto"/>
        </w:pBdr>
        <w:spacing w:after="0"/>
        <w:rPr>
          <w:rFonts w:ascii="Arial" w:hAnsi="Arial" w:cs="Arial"/>
          <w:b/>
          <w:color w:val="005496" w:themeColor="accent1"/>
        </w:rPr>
      </w:pPr>
    </w:p>
    <w:p w14:paraId="112CA224" w14:textId="004E8A48" w:rsidR="00F8439F" w:rsidRDefault="0096588A" w:rsidP="007E7690">
      <w:pPr>
        <w:pBdr>
          <w:top w:val="dotted" w:sz="4" w:space="1" w:color="auto"/>
          <w:left w:val="dotted" w:sz="4" w:space="4" w:color="auto"/>
          <w:bottom w:val="dotted" w:sz="4" w:space="1" w:color="auto"/>
          <w:right w:val="dotted" w:sz="4" w:space="4" w:color="auto"/>
        </w:pBdr>
        <w:spacing w:after="0"/>
        <w:rPr>
          <w:rFonts w:ascii="Arial" w:hAnsi="Arial" w:cs="Arial"/>
        </w:rPr>
      </w:pPr>
      <w:r>
        <w:rPr>
          <w:rFonts w:ascii="Arial" w:hAnsi="Arial" w:cs="Arial"/>
          <w:b/>
          <w:color w:val="005496" w:themeColor="accent1"/>
        </w:rPr>
        <w:t>Recommendation 19</w:t>
      </w:r>
      <w:r w:rsidR="00F8439F" w:rsidRPr="00F8439F">
        <w:rPr>
          <w:rFonts w:ascii="Arial" w:hAnsi="Arial" w:cs="Arial"/>
          <w:b/>
          <w:color w:val="005496" w:themeColor="accent1"/>
        </w:rPr>
        <w:t xml:space="preserve"> –</w:t>
      </w:r>
      <w:r w:rsidR="00F8439F" w:rsidRPr="00F8439F">
        <w:rPr>
          <w:rFonts w:ascii="Arial" w:hAnsi="Arial" w:cs="Arial"/>
          <w:color w:val="005496" w:themeColor="accent1"/>
        </w:rPr>
        <w:t xml:space="preserve"> </w:t>
      </w:r>
      <w:r w:rsidR="00F8439F" w:rsidRPr="0059221A">
        <w:rPr>
          <w:rFonts w:ascii="Arial" w:hAnsi="Arial" w:cs="Arial"/>
        </w:rPr>
        <w:t>That the NSW Government investigate</w:t>
      </w:r>
      <w:r w:rsidR="00551680">
        <w:rPr>
          <w:rFonts w:ascii="Arial" w:hAnsi="Arial" w:cs="Arial"/>
        </w:rPr>
        <w:t>s</w:t>
      </w:r>
      <w:r w:rsidR="00F8439F" w:rsidRPr="0059221A">
        <w:rPr>
          <w:rFonts w:ascii="Arial" w:hAnsi="Arial" w:cs="Arial"/>
        </w:rPr>
        <w:t xml:space="preserve"> how the withdrawal of Australian Unity from regional NSW impacts the application of the Screening Tool.</w:t>
      </w:r>
    </w:p>
    <w:p w14:paraId="400D69C5" w14:textId="77777777" w:rsidR="007E7690" w:rsidRDefault="007E7690" w:rsidP="007E7690">
      <w:pPr>
        <w:pBdr>
          <w:top w:val="dotted" w:sz="4" w:space="1" w:color="auto"/>
          <w:left w:val="dotted" w:sz="4" w:space="4" w:color="auto"/>
          <w:bottom w:val="dotted" w:sz="4" w:space="1" w:color="auto"/>
          <w:right w:val="dotted" w:sz="4" w:space="4" w:color="auto"/>
        </w:pBdr>
        <w:spacing w:after="0"/>
        <w:rPr>
          <w:rFonts w:ascii="Arial" w:hAnsi="Arial" w:cs="Arial"/>
        </w:rPr>
      </w:pPr>
    </w:p>
    <w:p w14:paraId="61D9F12C" w14:textId="77777777" w:rsidR="00764AE1" w:rsidRDefault="00764AE1" w:rsidP="00B14458">
      <w:pPr>
        <w:spacing w:after="0"/>
        <w:rPr>
          <w:i/>
        </w:rPr>
      </w:pPr>
    </w:p>
    <w:p w14:paraId="71B4D69F" w14:textId="619359F2" w:rsidR="001A00F1" w:rsidRDefault="001A00F1" w:rsidP="007F6DA4">
      <w:pPr>
        <w:pStyle w:val="Heading2"/>
        <w:numPr>
          <w:ilvl w:val="0"/>
          <w:numId w:val="19"/>
        </w:numPr>
        <w:ind w:left="567" w:hanging="567"/>
      </w:pPr>
      <w:bookmarkStart w:id="29" w:name="_Toc22121544"/>
      <w:r w:rsidRPr="003A6E38">
        <w:t>Abuse and neglect</w:t>
      </w:r>
      <w:bookmarkEnd w:id="29"/>
    </w:p>
    <w:p w14:paraId="2B466819" w14:textId="77777777" w:rsidR="000E3490" w:rsidRPr="000E3490" w:rsidRDefault="000E3490" w:rsidP="000E3490"/>
    <w:p w14:paraId="419A8228" w14:textId="77777777" w:rsidR="009F7E0D" w:rsidRPr="005B3543" w:rsidRDefault="001A00F1" w:rsidP="00B14458">
      <w:pPr>
        <w:spacing w:after="0"/>
        <w:rPr>
          <w:i/>
        </w:rPr>
      </w:pPr>
      <w:r w:rsidRPr="00654E6F">
        <w:rPr>
          <w:b/>
        </w:rPr>
        <w:t xml:space="preserve">Discussion Paper Question </w:t>
      </w:r>
      <w:r>
        <w:rPr>
          <w:b/>
        </w:rPr>
        <w:t>37</w:t>
      </w:r>
      <w:r w:rsidRPr="00654E6F">
        <w:rPr>
          <w:b/>
        </w:rPr>
        <w:t xml:space="preserve"> – </w:t>
      </w:r>
      <w:r>
        <w:rPr>
          <w:i/>
        </w:rPr>
        <w:t xml:space="preserve">Are the current provisions of the Act adequate in </w:t>
      </w:r>
      <w:r w:rsidR="005B3543">
        <w:rPr>
          <w:i/>
        </w:rPr>
        <w:t xml:space="preserve">relation to abuse and neglect? </w:t>
      </w:r>
      <w:r w:rsidR="009F7E0D" w:rsidRPr="00E16978">
        <w:rPr>
          <w:rFonts w:eastAsiaTheme="minorEastAsia"/>
          <w:b/>
          <w:i/>
          <w:lang w:val="en-US"/>
        </w:rPr>
        <w:br/>
      </w:r>
    </w:p>
    <w:p w14:paraId="5F7FFDB0" w14:textId="77777777" w:rsidR="00E5541D" w:rsidRDefault="00E5541D" w:rsidP="0044393D">
      <w:pPr>
        <w:widowControl w:val="0"/>
        <w:autoSpaceDE w:val="0"/>
        <w:autoSpaceDN w:val="0"/>
        <w:adjustRightInd w:val="0"/>
        <w:spacing w:after="0" w:line="240" w:lineRule="auto"/>
        <w:rPr>
          <w:rFonts w:eastAsiaTheme="minorEastAsia"/>
          <w:lang w:val="en-US"/>
        </w:rPr>
      </w:pPr>
      <w:r>
        <w:rPr>
          <w:rFonts w:eastAsiaTheme="minorEastAsia"/>
          <w:lang w:val="en-US"/>
        </w:rPr>
        <w:t>Currently the Regulation does not adequately prevent</w:t>
      </w:r>
      <w:r w:rsidR="009F7E0D" w:rsidRPr="006F4E13">
        <w:rPr>
          <w:rFonts w:eastAsiaTheme="minorEastAsia"/>
          <w:lang w:val="en-US"/>
        </w:rPr>
        <w:t xml:space="preserve"> </w:t>
      </w:r>
      <w:r>
        <w:rPr>
          <w:rFonts w:eastAsiaTheme="minorEastAsia"/>
          <w:lang w:val="en-US"/>
        </w:rPr>
        <w:t xml:space="preserve">abuse and neglect, as the provisions are limited to responses only. The Act would be strengthened by further provisions on the identification of abuse and neglect. </w:t>
      </w:r>
    </w:p>
    <w:p w14:paraId="4C343BE1" w14:textId="77777777" w:rsidR="00441CDD" w:rsidRDefault="00441CDD" w:rsidP="0044393D">
      <w:pPr>
        <w:widowControl w:val="0"/>
        <w:autoSpaceDE w:val="0"/>
        <w:autoSpaceDN w:val="0"/>
        <w:adjustRightInd w:val="0"/>
        <w:spacing w:after="0" w:line="240" w:lineRule="auto"/>
        <w:rPr>
          <w:rFonts w:eastAsiaTheme="minorEastAsia"/>
          <w:lang w:val="en-US"/>
        </w:rPr>
      </w:pPr>
    </w:p>
    <w:p w14:paraId="0AE9F2A5" w14:textId="321E980C" w:rsidR="00441CDD" w:rsidRDefault="00441CDD" w:rsidP="00441CDD">
      <w:pPr>
        <w:widowControl w:val="0"/>
        <w:autoSpaceDE w:val="0"/>
        <w:autoSpaceDN w:val="0"/>
        <w:adjustRightInd w:val="0"/>
        <w:spacing w:after="0" w:line="240" w:lineRule="auto"/>
        <w:rPr>
          <w:rFonts w:eastAsiaTheme="minorEastAsia"/>
          <w:lang w:val="en-US"/>
        </w:rPr>
      </w:pPr>
      <w:r>
        <w:rPr>
          <w:rFonts w:eastAsiaTheme="minorEastAsia"/>
          <w:lang w:val="en-US"/>
        </w:rPr>
        <w:t>From our experience, the</w:t>
      </w:r>
      <w:r w:rsidRPr="009E7DA4">
        <w:rPr>
          <w:rFonts w:eastAsiaTheme="minorEastAsia"/>
          <w:lang w:val="en-US"/>
        </w:rPr>
        <w:t xml:space="preserve"> risk </w:t>
      </w:r>
      <w:r>
        <w:rPr>
          <w:rFonts w:eastAsiaTheme="minorEastAsia"/>
          <w:lang w:val="en-US"/>
        </w:rPr>
        <w:t xml:space="preserve">of abuse and neglect is strongly linked to </w:t>
      </w:r>
      <w:r w:rsidR="00061B41">
        <w:rPr>
          <w:rFonts w:eastAsiaTheme="minorEastAsia"/>
          <w:lang w:val="en-US"/>
        </w:rPr>
        <w:t>a person</w:t>
      </w:r>
      <w:r w:rsidR="003851A0">
        <w:rPr>
          <w:rFonts w:eastAsiaTheme="minorEastAsia"/>
          <w:lang w:val="en-US"/>
        </w:rPr>
        <w:t xml:space="preserve"> with disability</w:t>
      </w:r>
      <w:r w:rsidR="00061B41">
        <w:rPr>
          <w:rFonts w:eastAsiaTheme="minorEastAsia"/>
          <w:lang w:val="en-US"/>
        </w:rPr>
        <w:t>’s</w:t>
      </w:r>
      <w:r>
        <w:rPr>
          <w:rFonts w:eastAsiaTheme="minorEastAsia"/>
          <w:lang w:val="en-US"/>
        </w:rPr>
        <w:t xml:space="preserve"> reliance on</w:t>
      </w:r>
      <w:r w:rsidR="00061B41">
        <w:rPr>
          <w:rFonts w:eastAsiaTheme="minorEastAsia"/>
          <w:lang w:val="en-US"/>
        </w:rPr>
        <w:t xml:space="preserve"> a</w:t>
      </w:r>
      <w:r>
        <w:rPr>
          <w:rFonts w:eastAsiaTheme="minorEastAsia"/>
          <w:lang w:val="en-US"/>
        </w:rPr>
        <w:t xml:space="preserve"> </w:t>
      </w:r>
      <w:r w:rsidR="00061B41">
        <w:rPr>
          <w:rFonts w:eastAsiaTheme="minorEastAsia"/>
          <w:lang w:val="en-US"/>
        </w:rPr>
        <w:t>p</w:t>
      </w:r>
      <w:r w:rsidR="00077755">
        <w:rPr>
          <w:rFonts w:eastAsiaTheme="minorEastAsia"/>
          <w:lang w:val="en-US"/>
        </w:rPr>
        <w:t>ropriet</w:t>
      </w:r>
      <w:r w:rsidR="00061B41">
        <w:rPr>
          <w:rFonts w:eastAsiaTheme="minorEastAsia"/>
          <w:lang w:val="en-US"/>
        </w:rPr>
        <w:t>or</w:t>
      </w:r>
      <w:r>
        <w:rPr>
          <w:rFonts w:eastAsiaTheme="minorEastAsia"/>
          <w:lang w:val="en-US"/>
        </w:rPr>
        <w:t xml:space="preserve"> to provide both affordable housing and support. The absence of viable alternatives have meant </w:t>
      </w:r>
      <w:r w:rsidR="003851A0">
        <w:rPr>
          <w:rFonts w:eastAsiaTheme="minorEastAsia"/>
          <w:lang w:val="en-US"/>
        </w:rPr>
        <w:t>people with disability</w:t>
      </w:r>
      <w:r>
        <w:rPr>
          <w:rFonts w:eastAsiaTheme="minorEastAsia"/>
          <w:lang w:val="en-US"/>
        </w:rPr>
        <w:t xml:space="preserve"> remain in</w:t>
      </w:r>
      <w:r w:rsidRPr="009E7DA4">
        <w:rPr>
          <w:rFonts w:eastAsiaTheme="minorEastAsia"/>
          <w:lang w:val="en-US"/>
        </w:rPr>
        <w:t xml:space="preserve"> abusive service environments</w:t>
      </w:r>
      <w:r>
        <w:rPr>
          <w:rFonts w:eastAsiaTheme="minorEastAsia"/>
          <w:lang w:val="en-US"/>
        </w:rPr>
        <w:t>,</w:t>
      </w:r>
      <w:r w:rsidRPr="009E7DA4">
        <w:rPr>
          <w:rFonts w:eastAsiaTheme="minorEastAsia"/>
          <w:lang w:val="en-US"/>
        </w:rPr>
        <w:t xml:space="preserve"> because it is the only way they can receive essential support</w:t>
      </w:r>
      <w:r>
        <w:rPr>
          <w:rFonts w:eastAsiaTheme="minorEastAsia"/>
          <w:lang w:val="en-US"/>
        </w:rPr>
        <w:t>.</w:t>
      </w:r>
    </w:p>
    <w:p w14:paraId="4C0E577E" w14:textId="77777777" w:rsidR="00441CDD" w:rsidRDefault="00441CDD" w:rsidP="00441CDD">
      <w:pPr>
        <w:widowControl w:val="0"/>
        <w:autoSpaceDE w:val="0"/>
        <w:autoSpaceDN w:val="0"/>
        <w:adjustRightInd w:val="0"/>
        <w:spacing w:after="0" w:line="240" w:lineRule="auto"/>
        <w:rPr>
          <w:rFonts w:eastAsiaTheme="minorEastAsia"/>
          <w:lang w:val="en-US"/>
        </w:rPr>
      </w:pPr>
    </w:p>
    <w:p w14:paraId="5D3F556A" w14:textId="008B4EC7" w:rsidR="00A04ADD" w:rsidRDefault="00441CDD" w:rsidP="00A04ADD">
      <w:pPr>
        <w:spacing w:after="0" w:line="240" w:lineRule="auto"/>
        <w:rPr>
          <w:rFonts w:eastAsiaTheme="minorEastAsia"/>
          <w:lang w:val="en-US"/>
        </w:rPr>
      </w:pPr>
      <w:r>
        <w:rPr>
          <w:rFonts w:eastAsiaTheme="minorEastAsia"/>
          <w:lang w:val="en-US"/>
        </w:rPr>
        <w:t>Therefore, it is v</w:t>
      </w:r>
      <w:r w:rsidRPr="009E7DA4">
        <w:rPr>
          <w:rFonts w:eastAsiaTheme="minorEastAsia"/>
          <w:lang w:val="en-US"/>
        </w:rPr>
        <w:t xml:space="preserve">ery difficult to detect, investigate and prosecute violence </w:t>
      </w:r>
      <w:r>
        <w:rPr>
          <w:rFonts w:eastAsiaTheme="minorEastAsia"/>
          <w:lang w:val="en-US"/>
        </w:rPr>
        <w:t>in closed se</w:t>
      </w:r>
      <w:r w:rsidR="00A04ADD">
        <w:rPr>
          <w:rFonts w:eastAsiaTheme="minorEastAsia"/>
          <w:lang w:val="en-US"/>
        </w:rPr>
        <w:t xml:space="preserve">ttings such as boarding houses. </w:t>
      </w:r>
      <w:r w:rsidR="00FE1B1A">
        <w:rPr>
          <w:rFonts w:eastAsiaTheme="minorEastAsia"/>
          <w:lang w:val="en-US"/>
        </w:rPr>
        <w:t>As a result, t</w:t>
      </w:r>
      <w:r w:rsidR="00A04ADD">
        <w:rPr>
          <w:rFonts w:eastAsiaTheme="minorEastAsia"/>
          <w:lang w:val="en-US"/>
        </w:rPr>
        <w:t xml:space="preserve">he current prevalence of abuse and neglect of </w:t>
      </w:r>
      <w:r w:rsidR="00CA0E2E">
        <w:rPr>
          <w:rFonts w:eastAsiaTheme="minorEastAsia"/>
          <w:lang w:val="en-US"/>
        </w:rPr>
        <w:t>people with</w:t>
      </w:r>
      <w:r w:rsidR="00A04ADD">
        <w:rPr>
          <w:rFonts w:eastAsiaTheme="minorEastAsia"/>
          <w:lang w:val="en-US"/>
        </w:rPr>
        <w:t xml:space="preserve"> disability in boarding houses is not known. </w:t>
      </w:r>
    </w:p>
    <w:p w14:paraId="61BC98C6" w14:textId="77777777" w:rsidR="00A04ADD" w:rsidRDefault="00A04ADD" w:rsidP="00A04ADD">
      <w:pPr>
        <w:spacing w:after="0" w:line="240" w:lineRule="auto"/>
        <w:rPr>
          <w:rFonts w:eastAsiaTheme="minorEastAsia"/>
          <w:lang w:val="en-US"/>
        </w:rPr>
      </w:pPr>
    </w:p>
    <w:p w14:paraId="1B3DD8E5" w14:textId="617F438E" w:rsidR="00A04ADD" w:rsidRDefault="00A04ADD" w:rsidP="00A04ADD">
      <w:pPr>
        <w:spacing w:after="0" w:line="240" w:lineRule="auto"/>
        <w:rPr>
          <w:vertAlign w:val="superscript"/>
        </w:rPr>
      </w:pPr>
      <w:r>
        <w:rPr>
          <w:rFonts w:eastAsiaTheme="minorEastAsia"/>
          <w:lang w:val="en-US"/>
        </w:rPr>
        <w:t xml:space="preserve">However in our 2010 </w:t>
      </w:r>
      <w:r w:rsidRPr="0044393D">
        <w:rPr>
          <w:i/>
          <w:lang w:val="en-US"/>
        </w:rPr>
        <w:t>Accommodating Violence</w:t>
      </w:r>
      <w:r>
        <w:rPr>
          <w:i/>
          <w:lang w:val="en-US"/>
        </w:rPr>
        <w:t xml:space="preserve"> </w:t>
      </w:r>
      <w:r>
        <w:rPr>
          <w:lang w:val="en-US"/>
        </w:rPr>
        <w:t xml:space="preserve">Report </w:t>
      </w:r>
      <w:r>
        <w:t xml:space="preserve">we noted a high prevalence of the risk to, and incidence of, domestic violence experienced by people with disability in boarding houses. Numerous reports by the NSW Ombudsman have also highlighted </w:t>
      </w:r>
      <w:r w:rsidRPr="002E42A5">
        <w:t xml:space="preserve">inadequate protections for already vulnerable </w:t>
      </w:r>
      <w:r w:rsidR="003851A0">
        <w:t>people with disability</w:t>
      </w:r>
      <w:r w:rsidRPr="002E42A5">
        <w:t xml:space="preserve"> from harm</w:t>
      </w:r>
      <w:r>
        <w:t>.</w:t>
      </w:r>
      <w:r w:rsidRPr="00173A7D">
        <w:rPr>
          <w:vertAlign w:val="superscript"/>
        </w:rPr>
        <w:footnoteReference w:id="15"/>
      </w:r>
      <w:r>
        <w:rPr>
          <w:vertAlign w:val="superscript"/>
        </w:rPr>
        <w:t xml:space="preserve"> </w:t>
      </w:r>
    </w:p>
    <w:p w14:paraId="2EB6916C" w14:textId="77777777" w:rsidR="00A04ADD" w:rsidRDefault="00A04ADD" w:rsidP="00A04ADD">
      <w:pPr>
        <w:spacing w:after="0" w:line="240" w:lineRule="auto"/>
        <w:rPr>
          <w:vertAlign w:val="superscript"/>
        </w:rPr>
      </w:pPr>
    </w:p>
    <w:p w14:paraId="2CF5B9F9" w14:textId="325B7760" w:rsidR="00A04ADD" w:rsidRDefault="00A04ADD" w:rsidP="0044393D">
      <w:pPr>
        <w:spacing w:after="0" w:line="240" w:lineRule="auto"/>
      </w:pPr>
      <w:r>
        <w:t xml:space="preserve">To better understand the extent of abuse and neglect, </w:t>
      </w:r>
      <w:r w:rsidRPr="002E42A5">
        <w:t>Section 83</w:t>
      </w:r>
      <w:r w:rsidR="00FE1B1A">
        <w:t>(1</w:t>
      </w:r>
      <w:proofErr w:type="gramStart"/>
      <w:r w:rsidR="00FE1B1A">
        <w:t>)(</w:t>
      </w:r>
      <w:proofErr w:type="gramEnd"/>
      <w:r w:rsidR="00FE1B1A">
        <w:t xml:space="preserve">d) </w:t>
      </w:r>
      <w:r>
        <w:rPr>
          <w:rStyle w:val="FootnoteReference"/>
        </w:rPr>
        <w:footnoteReference w:id="16"/>
      </w:r>
      <w:r w:rsidRPr="002E42A5">
        <w:t xml:space="preserve"> </w:t>
      </w:r>
      <w:r>
        <w:t xml:space="preserve">of the Act </w:t>
      </w:r>
      <w:r w:rsidRPr="002E42A5">
        <w:t>provides</w:t>
      </w:r>
      <w:r w:rsidR="00FE1B1A">
        <w:t xml:space="preserve"> a</w:t>
      </w:r>
      <w:r w:rsidRPr="002E42A5">
        <w:t xml:space="preserve"> broad power under </w:t>
      </w:r>
      <w:r w:rsidR="00B90F89">
        <w:t xml:space="preserve">the </w:t>
      </w:r>
      <w:r w:rsidRPr="002E42A5">
        <w:t xml:space="preserve">Regulation to prescribe reporting of any incident involving </w:t>
      </w:r>
      <w:r w:rsidR="003851A0">
        <w:t>people with disability</w:t>
      </w:r>
      <w:r>
        <w:t>. Therefore Section 26 of</w:t>
      </w:r>
      <w:r w:rsidRPr="002E42A5">
        <w:t xml:space="preserve"> </w:t>
      </w:r>
      <w:r>
        <w:t xml:space="preserve">the </w:t>
      </w:r>
      <w:r w:rsidRPr="002E42A5">
        <w:t>R</w:t>
      </w:r>
      <w:r>
        <w:t>egulation could b</w:t>
      </w:r>
      <w:r w:rsidRPr="002E42A5">
        <w:t xml:space="preserve">e amended to require reporting of </w:t>
      </w:r>
      <w:r>
        <w:t>as broad as possible</w:t>
      </w:r>
      <w:r w:rsidRPr="002E42A5">
        <w:t xml:space="preserve"> range of</w:t>
      </w:r>
      <w:r>
        <w:t xml:space="preserve"> reportable</w:t>
      </w:r>
      <w:r w:rsidRPr="002E42A5">
        <w:t xml:space="preserve"> incidents as possible</w:t>
      </w:r>
      <w:r>
        <w:t>.</w:t>
      </w:r>
    </w:p>
    <w:p w14:paraId="69EC41D9" w14:textId="77777777" w:rsidR="00A04ADD" w:rsidRDefault="00A04ADD" w:rsidP="0044393D">
      <w:pPr>
        <w:spacing w:after="0" w:line="240" w:lineRule="auto"/>
      </w:pPr>
    </w:p>
    <w:p w14:paraId="56813198" w14:textId="77777777" w:rsidR="00B90F89" w:rsidRDefault="00A04ADD" w:rsidP="0044393D">
      <w:pPr>
        <w:spacing w:after="0" w:line="240" w:lineRule="auto"/>
      </w:pPr>
      <w:r>
        <w:t xml:space="preserve">This would act as a </w:t>
      </w:r>
      <w:r w:rsidRPr="002E42A5">
        <w:t xml:space="preserve">mechanism to </w:t>
      </w:r>
      <w:r>
        <w:t xml:space="preserve">better understand the prevalence of abuse and neglect, </w:t>
      </w:r>
      <w:r w:rsidR="00FE1B1A">
        <w:t>as well as creating a clear legal</w:t>
      </w:r>
      <w:r>
        <w:t xml:space="preserve"> obligation to identify and respond to more instances of abuse and neglect. </w:t>
      </w:r>
    </w:p>
    <w:p w14:paraId="722A49AE" w14:textId="77777777" w:rsidR="00B90F89" w:rsidRDefault="00B90F89" w:rsidP="0044393D">
      <w:pPr>
        <w:spacing w:after="0" w:line="240" w:lineRule="auto"/>
      </w:pPr>
    </w:p>
    <w:p w14:paraId="27A70B1C" w14:textId="6DD72819" w:rsidR="00A04ADD" w:rsidRDefault="00FE1B1A" w:rsidP="0044393D">
      <w:pPr>
        <w:spacing w:after="0" w:line="240" w:lineRule="auto"/>
      </w:pPr>
      <w:r>
        <w:t>Therefore we recommend:</w:t>
      </w:r>
    </w:p>
    <w:p w14:paraId="696D5DE7" w14:textId="77777777" w:rsidR="00C43FFB" w:rsidRDefault="00C43FFB" w:rsidP="0044393D">
      <w:pPr>
        <w:spacing w:after="0" w:line="240" w:lineRule="auto"/>
      </w:pPr>
    </w:p>
    <w:p w14:paraId="4E61EC84" w14:textId="77777777" w:rsidR="00FE1B1A" w:rsidRDefault="00FE1B1A" w:rsidP="007E7690">
      <w:pPr>
        <w:pBdr>
          <w:top w:val="dotted" w:sz="4" w:space="1" w:color="auto"/>
          <w:left w:val="dotted" w:sz="4" w:space="4" w:color="auto"/>
          <w:bottom w:val="dotted" w:sz="4" w:space="1" w:color="auto"/>
          <w:right w:val="dotted" w:sz="4" w:space="4" w:color="auto"/>
        </w:pBdr>
        <w:spacing w:after="0" w:line="240" w:lineRule="auto"/>
      </w:pPr>
    </w:p>
    <w:p w14:paraId="6ADB13A7" w14:textId="7D1E2F38" w:rsidR="00C43FFB" w:rsidRDefault="0096588A" w:rsidP="007E7690">
      <w:pPr>
        <w:pBdr>
          <w:top w:val="dotted" w:sz="4" w:space="1" w:color="auto"/>
          <w:left w:val="dotted" w:sz="4" w:space="4" w:color="auto"/>
          <w:bottom w:val="dotted" w:sz="4" w:space="1" w:color="auto"/>
          <w:right w:val="dotted" w:sz="4" w:space="4" w:color="auto"/>
        </w:pBdr>
        <w:spacing w:after="0"/>
        <w:rPr>
          <w:rFonts w:ascii="Arial" w:hAnsi="Arial" w:cs="Arial"/>
        </w:rPr>
      </w:pPr>
      <w:r>
        <w:rPr>
          <w:rFonts w:ascii="Arial" w:hAnsi="Arial" w:cs="Arial"/>
          <w:b/>
          <w:color w:val="005496" w:themeColor="accent1"/>
        </w:rPr>
        <w:t xml:space="preserve">Recommendation </w:t>
      </w:r>
      <w:r w:rsidR="00C43FFB" w:rsidRPr="00C43FFB">
        <w:rPr>
          <w:rFonts w:ascii="Arial" w:hAnsi="Arial" w:cs="Arial"/>
          <w:b/>
          <w:color w:val="005496" w:themeColor="accent1"/>
        </w:rPr>
        <w:t>2</w:t>
      </w:r>
      <w:r>
        <w:rPr>
          <w:rFonts w:ascii="Arial" w:hAnsi="Arial" w:cs="Arial"/>
          <w:b/>
          <w:color w:val="005496" w:themeColor="accent1"/>
        </w:rPr>
        <w:t>0</w:t>
      </w:r>
      <w:r w:rsidR="00C43FFB" w:rsidRPr="00C43FFB">
        <w:rPr>
          <w:rFonts w:ascii="Arial" w:hAnsi="Arial" w:cs="Arial"/>
          <w:b/>
          <w:color w:val="005496" w:themeColor="accent1"/>
        </w:rPr>
        <w:t xml:space="preserve"> –</w:t>
      </w:r>
      <w:r w:rsidR="00C43FFB" w:rsidRPr="00C43FFB">
        <w:rPr>
          <w:rFonts w:ascii="Arial" w:hAnsi="Arial" w:cs="Arial"/>
          <w:color w:val="005496" w:themeColor="accent1"/>
        </w:rPr>
        <w:t xml:space="preserve"> </w:t>
      </w:r>
      <w:r w:rsidR="00C43FFB" w:rsidRPr="0059221A">
        <w:rPr>
          <w:rFonts w:ascii="Arial" w:hAnsi="Arial" w:cs="Arial"/>
        </w:rPr>
        <w:t>That the NSW Government amend</w:t>
      </w:r>
      <w:r w:rsidR="00347513">
        <w:rPr>
          <w:rFonts w:ascii="Arial" w:hAnsi="Arial" w:cs="Arial"/>
        </w:rPr>
        <w:t>s</w:t>
      </w:r>
      <w:r w:rsidR="00C43FFB" w:rsidRPr="0059221A">
        <w:rPr>
          <w:rFonts w:ascii="Arial" w:hAnsi="Arial" w:cs="Arial"/>
        </w:rPr>
        <w:t xml:space="preserve"> Section 26 of the Regulation to prescribe as broad as possible range of reportable incidents.</w:t>
      </w:r>
    </w:p>
    <w:p w14:paraId="497A9711" w14:textId="77777777" w:rsidR="004E04A5" w:rsidRDefault="004E04A5" w:rsidP="007E7690">
      <w:pPr>
        <w:pBdr>
          <w:top w:val="dotted" w:sz="4" w:space="1" w:color="auto"/>
          <w:left w:val="dotted" w:sz="4" w:space="4" w:color="auto"/>
          <w:bottom w:val="dotted" w:sz="4" w:space="1" w:color="auto"/>
          <w:right w:val="dotted" w:sz="4" w:space="4" w:color="auto"/>
        </w:pBdr>
        <w:spacing w:after="0"/>
        <w:rPr>
          <w:rFonts w:ascii="Arial" w:hAnsi="Arial" w:cs="Arial"/>
        </w:rPr>
      </w:pPr>
    </w:p>
    <w:p w14:paraId="13A5AAFF" w14:textId="2553061C" w:rsidR="00945CDE" w:rsidRDefault="00945CDE" w:rsidP="007E7690">
      <w:pPr>
        <w:pBdr>
          <w:top w:val="dotted" w:sz="4" w:space="1" w:color="auto"/>
          <w:left w:val="dotted" w:sz="4" w:space="4" w:color="auto"/>
          <w:bottom w:val="dotted" w:sz="4" w:space="1" w:color="auto"/>
          <w:right w:val="dotted" w:sz="4" w:space="4" w:color="auto"/>
        </w:pBdr>
        <w:spacing w:after="0"/>
        <w:rPr>
          <w:rFonts w:ascii="Arial" w:hAnsi="Arial" w:cs="Arial"/>
        </w:rPr>
      </w:pPr>
      <w:r w:rsidRPr="0096588A">
        <w:rPr>
          <w:rFonts w:ascii="Arial" w:hAnsi="Arial" w:cs="Arial"/>
          <w:b/>
          <w:color w:val="005496" w:themeColor="accent1"/>
        </w:rPr>
        <w:t>Recommendation</w:t>
      </w:r>
      <w:r w:rsidR="0096588A" w:rsidRPr="0096588A">
        <w:rPr>
          <w:rFonts w:ascii="Arial" w:hAnsi="Arial" w:cs="Arial"/>
          <w:b/>
          <w:color w:val="005496" w:themeColor="accent1"/>
        </w:rPr>
        <w:t xml:space="preserve"> 21</w:t>
      </w:r>
      <w:r w:rsidRPr="0096588A">
        <w:rPr>
          <w:rFonts w:ascii="Arial" w:hAnsi="Arial" w:cs="Arial"/>
          <w:b/>
          <w:color w:val="005496" w:themeColor="accent1"/>
        </w:rPr>
        <w:t xml:space="preserve"> –</w:t>
      </w:r>
      <w:r w:rsidRPr="0096588A">
        <w:rPr>
          <w:rFonts w:ascii="Arial" w:hAnsi="Arial" w:cs="Arial"/>
          <w:color w:val="005496" w:themeColor="accent1"/>
        </w:rPr>
        <w:t xml:space="preserve"> </w:t>
      </w:r>
      <w:r>
        <w:rPr>
          <w:rFonts w:ascii="Arial" w:hAnsi="Arial" w:cs="Arial"/>
        </w:rPr>
        <w:t>That the NSW Government roll</w:t>
      </w:r>
      <w:r w:rsidR="00347513">
        <w:rPr>
          <w:rFonts w:ascii="Arial" w:hAnsi="Arial" w:cs="Arial"/>
        </w:rPr>
        <w:t>s</w:t>
      </w:r>
      <w:r>
        <w:rPr>
          <w:rFonts w:ascii="Arial" w:hAnsi="Arial" w:cs="Arial"/>
        </w:rPr>
        <w:t xml:space="preserve"> out a program of support to ensure all people</w:t>
      </w:r>
      <w:r w:rsidR="00B90F89">
        <w:rPr>
          <w:rFonts w:ascii="Arial" w:hAnsi="Arial" w:cs="Arial"/>
        </w:rPr>
        <w:t xml:space="preserve"> with disability who live in boarding houses can access the Royal </w:t>
      </w:r>
      <w:r>
        <w:rPr>
          <w:rFonts w:ascii="Arial" w:hAnsi="Arial" w:cs="Arial"/>
        </w:rPr>
        <w:t>Commission</w:t>
      </w:r>
      <w:r w:rsidR="00B90F89">
        <w:rPr>
          <w:rFonts w:ascii="Arial" w:hAnsi="Arial" w:cs="Arial"/>
        </w:rPr>
        <w:t xml:space="preserve"> into Violence, Abuse, Neglect and Exploitation of People with Disability</w:t>
      </w:r>
      <w:r>
        <w:rPr>
          <w:rFonts w:ascii="Arial" w:hAnsi="Arial" w:cs="Arial"/>
        </w:rPr>
        <w:t xml:space="preserve">, and are informed about the role of the </w:t>
      </w:r>
      <w:r w:rsidR="00B90F89">
        <w:rPr>
          <w:rFonts w:ascii="Arial" w:hAnsi="Arial" w:cs="Arial"/>
        </w:rPr>
        <w:t xml:space="preserve">new </w:t>
      </w:r>
      <w:r>
        <w:rPr>
          <w:rFonts w:ascii="Arial" w:hAnsi="Arial" w:cs="Arial"/>
        </w:rPr>
        <w:t>Ag</w:t>
      </w:r>
      <w:r w:rsidR="00B90F89">
        <w:rPr>
          <w:rFonts w:ascii="Arial" w:hAnsi="Arial" w:cs="Arial"/>
        </w:rPr>
        <w:t>e</w:t>
      </w:r>
      <w:r>
        <w:rPr>
          <w:rFonts w:ascii="Arial" w:hAnsi="Arial" w:cs="Arial"/>
        </w:rPr>
        <w:t>ing and Disability Commissioner in NSW, and the NDIS Quality and Safeguards Commission.</w:t>
      </w:r>
    </w:p>
    <w:p w14:paraId="677002D3" w14:textId="77777777" w:rsidR="007E7690" w:rsidRDefault="007E7690" w:rsidP="007E7690">
      <w:pPr>
        <w:pBdr>
          <w:top w:val="dotted" w:sz="4" w:space="1" w:color="auto"/>
          <w:left w:val="dotted" w:sz="4" w:space="4" w:color="auto"/>
          <w:bottom w:val="dotted" w:sz="4" w:space="1" w:color="auto"/>
          <w:right w:val="dotted" w:sz="4" w:space="4" w:color="auto"/>
        </w:pBdr>
        <w:spacing w:after="0"/>
        <w:rPr>
          <w:rFonts w:ascii="Arial" w:hAnsi="Arial" w:cs="Arial"/>
        </w:rPr>
      </w:pPr>
    </w:p>
    <w:p w14:paraId="6ECAF44A" w14:textId="77777777" w:rsidR="001A00F1" w:rsidRDefault="001A00F1" w:rsidP="00B14458">
      <w:pPr>
        <w:spacing w:after="0"/>
        <w:rPr>
          <w:i/>
        </w:rPr>
      </w:pPr>
    </w:p>
    <w:p w14:paraId="6AEA0CAC" w14:textId="537240B1" w:rsidR="001A00F1" w:rsidRDefault="001A00F1" w:rsidP="007F6DA4">
      <w:pPr>
        <w:pStyle w:val="Heading2"/>
        <w:numPr>
          <w:ilvl w:val="0"/>
          <w:numId w:val="19"/>
        </w:numPr>
        <w:ind w:left="567" w:hanging="567"/>
      </w:pPr>
      <w:bookmarkStart w:id="30" w:name="_Toc22121545"/>
      <w:r>
        <w:t>Protection of financial affairs</w:t>
      </w:r>
      <w:r w:rsidR="003F1B58">
        <w:t xml:space="preserve"> with additional needs</w:t>
      </w:r>
      <w:bookmarkEnd w:id="30"/>
    </w:p>
    <w:p w14:paraId="2FF515F3" w14:textId="77777777" w:rsidR="001376A0" w:rsidRDefault="001376A0" w:rsidP="00B14458"/>
    <w:p w14:paraId="6857E1AB" w14:textId="77777777" w:rsidR="00424FD8" w:rsidRDefault="001376A0" w:rsidP="00E777A6">
      <w:pPr>
        <w:autoSpaceDE w:val="0"/>
        <w:autoSpaceDN w:val="0"/>
        <w:adjustRightInd w:val="0"/>
        <w:spacing w:after="0" w:line="240" w:lineRule="auto"/>
        <w:rPr>
          <w:rFonts w:cstheme="minorHAnsi"/>
          <w:i/>
          <w:iCs/>
        </w:rPr>
      </w:pPr>
      <w:r w:rsidRPr="00540CAE">
        <w:rPr>
          <w:rFonts w:cstheme="minorHAnsi"/>
          <w:b/>
        </w:rPr>
        <w:t xml:space="preserve">Discussion Paper Question 38 – </w:t>
      </w:r>
      <w:r w:rsidR="00424FD8" w:rsidRPr="00540CAE">
        <w:rPr>
          <w:rFonts w:cstheme="minorHAnsi"/>
          <w:i/>
          <w:iCs/>
        </w:rPr>
        <w:t>Should there be a clause in the Regulation which states that in a boarding</w:t>
      </w:r>
      <w:r w:rsidR="00540CAE" w:rsidRPr="00540CAE">
        <w:rPr>
          <w:rFonts w:cstheme="minorHAnsi"/>
          <w:i/>
        </w:rPr>
        <w:t xml:space="preserve"> </w:t>
      </w:r>
      <w:r w:rsidR="00424FD8" w:rsidRPr="00540CAE">
        <w:rPr>
          <w:rFonts w:cstheme="minorHAnsi"/>
          <w:i/>
          <w:iCs/>
        </w:rPr>
        <w:t>house which is authorised to accommodate a person with additional needs,</w:t>
      </w:r>
      <w:r w:rsidR="00540CAE" w:rsidRPr="00540CAE">
        <w:rPr>
          <w:rFonts w:cstheme="minorHAnsi"/>
          <w:i/>
        </w:rPr>
        <w:t xml:space="preserve"> </w:t>
      </w:r>
      <w:r w:rsidR="00424FD8" w:rsidRPr="00540CAE">
        <w:rPr>
          <w:rFonts w:cstheme="minorHAnsi"/>
          <w:i/>
          <w:iCs/>
        </w:rPr>
        <w:t>a receipt for any money received from, or on behalf of that person, must</w:t>
      </w:r>
      <w:r w:rsidR="00540CAE" w:rsidRPr="00540CAE">
        <w:rPr>
          <w:rFonts w:cstheme="minorHAnsi"/>
          <w:i/>
        </w:rPr>
        <w:t xml:space="preserve"> </w:t>
      </w:r>
      <w:r w:rsidR="00424FD8" w:rsidRPr="00540CAE">
        <w:rPr>
          <w:rFonts w:cstheme="minorHAnsi"/>
          <w:i/>
          <w:iCs/>
        </w:rPr>
        <w:t xml:space="preserve">be issued to the person and a copy of all such receipts kept? </w:t>
      </w:r>
    </w:p>
    <w:p w14:paraId="0E794786" w14:textId="77777777" w:rsidR="00F61764" w:rsidRDefault="00F61764" w:rsidP="00E777A6">
      <w:pPr>
        <w:autoSpaceDE w:val="0"/>
        <w:autoSpaceDN w:val="0"/>
        <w:adjustRightInd w:val="0"/>
        <w:spacing w:after="0" w:line="240" w:lineRule="auto"/>
        <w:rPr>
          <w:rFonts w:cstheme="minorHAnsi"/>
          <w:i/>
          <w:iCs/>
        </w:rPr>
      </w:pPr>
    </w:p>
    <w:p w14:paraId="5DB99075" w14:textId="3D891032" w:rsidR="00F61764" w:rsidRPr="00F61764" w:rsidRDefault="00F61764" w:rsidP="00E777A6">
      <w:pPr>
        <w:autoSpaceDE w:val="0"/>
        <w:autoSpaceDN w:val="0"/>
        <w:adjustRightInd w:val="0"/>
        <w:spacing w:after="0" w:line="240" w:lineRule="auto"/>
        <w:rPr>
          <w:rFonts w:cstheme="minorHAnsi"/>
          <w:iCs/>
        </w:rPr>
      </w:pPr>
      <w:r>
        <w:rPr>
          <w:rFonts w:cstheme="minorHAnsi"/>
          <w:iCs/>
        </w:rPr>
        <w:t xml:space="preserve">We would support greater transparency and accountability of the use </w:t>
      </w:r>
      <w:r w:rsidR="00B90F89">
        <w:rPr>
          <w:rFonts w:cstheme="minorHAnsi"/>
          <w:iCs/>
        </w:rPr>
        <w:t>money belonging to</w:t>
      </w:r>
      <w:r>
        <w:rPr>
          <w:rFonts w:cstheme="minorHAnsi"/>
          <w:iCs/>
        </w:rPr>
        <w:t xml:space="preserve"> </w:t>
      </w:r>
      <w:r w:rsidR="003851A0">
        <w:rPr>
          <w:rFonts w:cstheme="minorHAnsi"/>
          <w:iCs/>
        </w:rPr>
        <w:t>people with disability</w:t>
      </w:r>
      <w:r>
        <w:rPr>
          <w:rFonts w:cstheme="minorHAnsi"/>
          <w:iCs/>
        </w:rPr>
        <w:t xml:space="preserve">, and therefore we would support the issuing of receipts for money received from </w:t>
      </w:r>
      <w:r w:rsidR="003851A0">
        <w:rPr>
          <w:rFonts w:cstheme="minorHAnsi"/>
          <w:iCs/>
        </w:rPr>
        <w:t>people with disability</w:t>
      </w:r>
      <w:r>
        <w:rPr>
          <w:rFonts w:cstheme="minorHAnsi"/>
          <w:iCs/>
        </w:rPr>
        <w:t xml:space="preserve">. However we do not support the notion that a </w:t>
      </w:r>
      <w:r w:rsidR="00B90F89">
        <w:rPr>
          <w:rFonts w:cstheme="minorHAnsi"/>
          <w:iCs/>
        </w:rPr>
        <w:t>p</w:t>
      </w:r>
      <w:r w:rsidR="00077755">
        <w:rPr>
          <w:rFonts w:cstheme="minorHAnsi"/>
          <w:iCs/>
        </w:rPr>
        <w:t>roprietor</w:t>
      </w:r>
      <w:r>
        <w:rPr>
          <w:rFonts w:cstheme="minorHAnsi"/>
          <w:iCs/>
        </w:rPr>
        <w:t xml:space="preserve"> would</w:t>
      </w:r>
      <w:r w:rsidR="007D1540">
        <w:rPr>
          <w:rFonts w:cstheme="minorHAnsi"/>
          <w:iCs/>
        </w:rPr>
        <w:t xml:space="preserve"> ever</w:t>
      </w:r>
      <w:r>
        <w:rPr>
          <w:rFonts w:cstheme="minorHAnsi"/>
          <w:iCs/>
        </w:rPr>
        <w:t xml:space="preserve"> manage</w:t>
      </w:r>
      <w:r w:rsidR="007D1540">
        <w:rPr>
          <w:rFonts w:cstheme="minorHAnsi"/>
          <w:iCs/>
        </w:rPr>
        <w:t xml:space="preserve"> financial affairs</w:t>
      </w:r>
      <w:r>
        <w:rPr>
          <w:rFonts w:cstheme="minorHAnsi"/>
          <w:iCs/>
        </w:rPr>
        <w:t xml:space="preserve"> on behalf of a resident.</w:t>
      </w:r>
    </w:p>
    <w:p w14:paraId="32E7BBDC" w14:textId="77777777" w:rsidR="00E777A6" w:rsidRDefault="00E777A6" w:rsidP="00B14458">
      <w:pPr>
        <w:spacing w:after="0"/>
        <w:rPr>
          <w:rFonts w:cstheme="minorHAnsi"/>
          <w:iCs/>
        </w:rPr>
      </w:pPr>
    </w:p>
    <w:p w14:paraId="7F1EBB36" w14:textId="671409DD" w:rsidR="00F61764" w:rsidRDefault="007D1540" w:rsidP="00B14458">
      <w:pPr>
        <w:spacing w:after="0"/>
        <w:rPr>
          <w:rFonts w:cstheme="minorHAnsi"/>
          <w:iCs/>
        </w:rPr>
      </w:pPr>
      <w:r>
        <w:rPr>
          <w:rFonts w:cstheme="minorHAnsi"/>
          <w:iCs/>
        </w:rPr>
        <w:t>Under</w:t>
      </w:r>
      <w:r w:rsidR="00F61764">
        <w:rPr>
          <w:rFonts w:cstheme="minorHAnsi"/>
          <w:iCs/>
        </w:rPr>
        <w:t xml:space="preserve"> no circumstances should a </w:t>
      </w:r>
      <w:r w:rsidR="00B90F89">
        <w:rPr>
          <w:rFonts w:cstheme="minorHAnsi"/>
          <w:iCs/>
        </w:rPr>
        <w:t>p</w:t>
      </w:r>
      <w:r w:rsidR="00077755">
        <w:rPr>
          <w:rFonts w:cstheme="minorHAnsi"/>
          <w:iCs/>
        </w:rPr>
        <w:t>roprietor</w:t>
      </w:r>
      <w:r w:rsidR="00F61764">
        <w:rPr>
          <w:rFonts w:cstheme="minorHAnsi"/>
          <w:iCs/>
        </w:rPr>
        <w:t xml:space="preserve"> have direct access or control over</w:t>
      </w:r>
      <w:r w:rsidR="00C56C6C">
        <w:rPr>
          <w:rFonts w:cstheme="minorHAnsi"/>
          <w:iCs/>
        </w:rPr>
        <w:t xml:space="preserve"> a resident’s</w:t>
      </w:r>
      <w:r w:rsidR="00F61764">
        <w:rPr>
          <w:rFonts w:cstheme="minorHAnsi"/>
          <w:iCs/>
        </w:rPr>
        <w:t xml:space="preserve"> financial affairs. We have seen the </w:t>
      </w:r>
      <w:r>
        <w:rPr>
          <w:rFonts w:cstheme="minorHAnsi"/>
          <w:iCs/>
        </w:rPr>
        <w:t xml:space="preserve">extensive and serious financial </w:t>
      </w:r>
      <w:r w:rsidR="00F61764">
        <w:rPr>
          <w:rFonts w:cstheme="minorHAnsi"/>
          <w:iCs/>
        </w:rPr>
        <w:t xml:space="preserve">abuse and misuse of funds by </w:t>
      </w:r>
      <w:r w:rsidR="00077755">
        <w:rPr>
          <w:rFonts w:cstheme="minorHAnsi"/>
          <w:iCs/>
        </w:rPr>
        <w:t>Proprietors</w:t>
      </w:r>
      <w:r w:rsidR="00F61764">
        <w:rPr>
          <w:rFonts w:cstheme="minorHAnsi"/>
          <w:iCs/>
        </w:rPr>
        <w:t xml:space="preserve"> and staff, resulting in</w:t>
      </w:r>
      <w:r w:rsidR="00C56C6C">
        <w:rPr>
          <w:rFonts w:cstheme="minorHAnsi"/>
          <w:iCs/>
        </w:rPr>
        <w:t xml:space="preserve"> emotional abuse and</w:t>
      </w:r>
      <w:r w:rsidR="00F61764">
        <w:rPr>
          <w:rFonts w:cstheme="minorHAnsi"/>
          <w:iCs/>
        </w:rPr>
        <w:t xml:space="preserve"> restrictive practices preventing </w:t>
      </w:r>
      <w:r w:rsidR="003851A0">
        <w:rPr>
          <w:rFonts w:cstheme="minorHAnsi"/>
          <w:iCs/>
        </w:rPr>
        <w:t>people with disability</w:t>
      </w:r>
      <w:r w:rsidR="00F61764">
        <w:rPr>
          <w:rFonts w:cstheme="minorHAnsi"/>
          <w:iCs/>
        </w:rPr>
        <w:t xml:space="preserve"> </w:t>
      </w:r>
      <w:r w:rsidR="00C56C6C">
        <w:rPr>
          <w:rFonts w:cstheme="minorHAnsi"/>
          <w:iCs/>
        </w:rPr>
        <w:t xml:space="preserve">from their freedom of movement and participation in </w:t>
      </w:r>
      <w:r w:rsidR="009371E1">
        <w:rPr>
          <w:rFonts w:cstheme="minorHAnsi"/>
          <w:iCs/>
        </w:rPr>
        <w:t xml:space="preserve">the </w:t>
      </w:r>
      <w:r w:rsidR="00C56C6C">
        <w:rPr>
          <w:rFonts w:cstheme="minorHAnsi"/>
          <w:iCs/>
        </w:rPr>
        <w:t xml:space="preserve">community. </w:t>
      </w:r>
    </w:p>
    <w:p w14:paraId="59011415" w14:textId="77777777" w:rsidR="00C42222" w:rsidRDefault="00C42222" w:rsidP="00B14458">
      <w:pPr>
        <w:spacing w:after="0"/>
        <w:rPr>
          <w:rFonts w:cstheme="minorHAnsi"/>
          <w:iCs/>
        </w:rPr>
      </w:pPr>
    </w:p>
    <w:p w14:paraId="0CAA3F80" w14:textId="77777777" w:rsidR="00CA0E2E" w:rsidRDefault="00C42222" w:rsidP="00B14458">
      <w:pPr>
        <w:spacing w:after="0"/>
        <w:rPr>
          <w:rFonts w:cstheme="minorHAnsi"/>
          <w:iCs/>
        </w:rPr>
      </w:pPr>
      <w:r>
        <w:rPr>
          <w:rFonts w:cstheme="minorHAnsi"/>
          <w:iCs/>
        </w:rPr>
        <w:t>Safeguards and systems need to be establish</w:t>
      </w:r>
      <w:r w:rsidR="007D1540">
        <w:rPr>
          <w:rFonts w:cstheme="minorHAnsi"/>
          <w:iCs/>
        </w:rPr>
        <w:t>ed</w:t>
      </w:r>
      <w:r>
        <w:rPr>
          <w:rFonts w:cstheme="minorHAnsi"/>
          <w:iCs/>
        </w:rPr>
        <w:t xml:space="preserve"> which support </w:t>
      </w:r>
      <w:r w:rsidR="003851A0">
        <w:rPr>
          <w:rFonts w:cstheme="minorHAnsi"/>
          <w:iCs/>
        </w:rPr>
        <w:t>people with disability</w:t>
      </w:r>
      <w:r>
        <w:rPr>
          <w:rFonts w:cstheme="minorHAnsi"/>
          <w:iCs/>
        </w:rPr>
        <w:t xml:space="preserve"> to manage their </w:t>
      </w:r>
      <w:r w:rsidR="007B47E4">
        <w:rPr>
          <w:rFonts w:cstheme="minorHAnsi"/>
          <w:iCs/>
        </w:rPr>
        <w:t xml:space="preserve">own </w:t>
      </w:r>
      <w:r>
        <w:rPr>
          <w:rFonts w:cstheme="minorHAnsi"/>
          <w:iCs/>
        </w:rPr>
        <w:t xml:space="preserve">finances to prevent further exploitation. </w:t>
      </w:r>
    </w:p>
    <w:p w14:paraId="5372A6F7" w14:textId="77777777" w:rsidR="00CA0E2E" w:rsidRDefault="00CA0E2E" w:rsidP="00B14458">
      <w:pPr>
        <w:spacing w:after="0"/>
        <w:rPr>
          <w:rFonts w:cstheme="minorHAnsi"/>
          <w:iCs/>
        </w:rPr>
      </w:pPr>
    </w:p>
    <w:p w14:paraId="196C4113" w14:textId="7A52BEE7" w:rsidR="00852B61" w:rsidRDefault="000E6E27" w:rsidP="00B14458">
      <w:pPr>
        <w:spacing w:after="0"/>
        <w:rPr>
          <w:rFonts w:cstheme="minorHAnsi"/>
          <w:iCs/>
        </w:rPr>
      </w:pPr>
      <w:r>
        <w:rPr>
          <w:rFonts w:cstheme="minorHAnsi"/>
          <w:iCs/>
        </w:rPr>
        <w:lastRenderedPageBreak/>
        <w:t xml:space="preserve">We recommend: </w:t>
      </w:r>
    </w:p>
    <w:p w14:paraId="69092867" w14:textId="77777777" w:rsidR="00C42222" w:rsidRDefault="00C42222" w:rsidP="00B14458">
      <w:pPr>
        <w:spacing w:after="0"/>
        <w:rPr>
          <w:rFonts w:cstheme="minorHAnsi"/>
          <w:iCs/>
        </w:rPr>
      </w:pPr>
    </w:p>
    <w:p w14:paraId="3246DB2A" w14:textId="77777777" w:rsidR="000E6E27" w:rsidRDefault="000E6E27" w:rsidP="007E7690">
      <w:pPr>
        <w:pBdr>
          <w:top w:val="dotted" w:sz="4" w:space="1" w:color="auto"/>
          <w:left w:val="dotted" w:sz="4" w:space="4" w:color="auto"/>
          <w:bottom w:val="dotted" w:sz="4" w:space="1" w:color="auto"/>
          <w:right w:val="dotted" w:sz="4" w:space="4" w:color="auto"/>
        </w:pBdr>
        <w:spacing w:after="0"/>
        <w:rPr>
          <w:rFonts w:ascii="Arial" w:hAnsi="Arial" w:cs="Arial"/>
          <w:b/>
        </w:rPr>
      </w:pPr>
    </w:p>
    <w:p w14:paraId="3293D0F0" w14:textId="2AE9B171" w:rsidR="000E6E27" w:rsidRPr="0059221A" w:rsidRDefault="0096588A" w:rsidP="007E7690">
      <w:pPr>
        <w:pBdr>
          <w:top w:val="dotted" w:sz="4" w:space="1" w:color="auto"/>
          <w:left w:val="dotted" w:sz="4" w:space="4" w:color="auto"/>
          <w:bottom w:val="dotted" w:sz="4" w:space="1" w:color="auto"/>
          <w:right w:val="dotted" w:sz="4" w:space="4" w:color="auto"/>
        </w:pBdr>
        <w:spacing w:after="0"/>
        <w:rPr>
          <w:rFonts w:ascii="Arial" w:hAnsi="Arial" w:cs="Arial"/>
          <w:iCs/>
        </w:rPr>
      </w:pPr>
      <w:r>
        <w:rPr>
          <w:rFonts w:ascii="Arial" w:hAnsi="Arial" w:cs="Arial"/>
          <w:b/>
          <w:color w:val="005496" w:themeColor="accent1"/>
        </w:rPr>
        <w:t>Recommendation 22</w:t>
      </w:r>
      <w:r w:rsidR="000E6E27" w:rsidRPr="000E6E27">
        <w:rPr>
          <w:rFonts w:ascii="Arial" w:hAnsi="Arial" w:cs="Arial"/>
          <w:b/>
          <w:color w:val="005496" w:themeColor="accent1"/>
        </w:rPr>
        <w:t xml:space="preserve"> –</w:t>
      </w:r>
      <w:r w:rsidR="000E6E27" w:rsidRPr="000E6E27">
        <w:rPr>
          <w:rFonts w:ascii="Arial" w:hAnsi="Arial" w:cs="Arial"/>
          <w:color w:val="005496" w:themeColor="accent1"/>
        </w:rPr>
        <w:t xml:space="preserve"> </w:t>
      </w:r>
      <w:r w:rsidR="000E6E27" w:rsidRPr="0059221A">
        <w:rPr>
          <w:rFonts w:ascii="Arial" w:hAnsi="Arial" w:cs="Arial"/>
        </w:rPr>
        <w:t>That the NSW Government require</w:t>
      </w:r>
      <w:r w:rsidR="00347513">
        <w:rPr>
          <w:rFonts w:ascii="Arial" w:hAnsi="Arial" w:cs="Arial"/>
        </w:rPr>
        <w:t>s</w:t>
      </w:r>
      <w:r w:rsidR="000E6E27" w:rsidRPr="0059221A">
        <w:rPr>
          <w:rFonts w:ascii="Arial" w:hAnsi="Arial" w:cs="Arial"/>
        </w:rPr>
        <w:t xml:space="preserve"> </w:t>
      </w:r>
      <w:r w:rsidR="000E6E27" w:rsidRPr="0059221A">
        <w:rPr>
          <w:rFonts w:ascii="Arial" w:hAnsi="Arial" w:cs="Arial"/>
          <w:iCs/>
        </w:rPr>
        <w:t>any exchange of money involving the</w:t>
      </w:r>
      <w:r w:rsidR="00B90F89">
        <w:rPr>
          <w:rFonts w:ascii="Arial" w:hAnsi="Arial" w:cs="Arial"/>
          <w:iCs/>
        </w:rPr>
        <w:t xml:space="preserve"> money of</w:t>
      </w:r>
      <w:r w:rsidR="000E6E27" w:rsidRPr="0059221A">
        <w:rPr>
          <w:rFonts w:ascii="Arial" w:hAnsi="Arial" w:cs="Arial"/>
          <w:iCs/>
        </w:rPr>
        <w:t xml:space="preserve"> </w:t>
      </w:r>
      <w:r w:rsidR="003851A0">
        <w:rPr>
          <w:rFonts w:ascii="Arial" w:hAnsi="Arial" w:cs="Arial"/>
          <w:iCs/>
        </w:rPr>
        <w:t>people with disability</w:t>
      </w:r>
      <w:r w:rsidR="00B90F89">
        <w:rPr>
          <w:rFonts w:ascii="Arial" w:hAnsi="Arial" w:cs="Arial"/>
          <w:iCs/>
        </w:rPr>
        <w:t xml:space="preserve">, </w:t>
      </w:r>
      <w:r w:rsidR="000E6E27" w:rsidRPr="0059221A">
        <w:rPr>
          <w:rFonts w:ascii="Arial" w:hAnsi="Arial" w:cs="Arial"/>
          <w:iCs/>
        </w:rPr>
        <w:t>should be appro</w:t>
      </w:r>
      <w:r w:rsidR="00B90F89">
        <w:rPr>
          <w:rFonts w:ascii="Arial" w:hAnsi="Arial" w:cs="Arial"/>
          <w:iCs/>
        </w:rPr>
        <w:t>priately receipted and recorded,</w:t>
      </w:r>
      <w:r w:rsidR="000E6E27" w:rsidRPr="0059221A">
        <w:rPr>
          <w:rFonts w:ascii="Arial" w:hAnsi="Arial" w:cs="Arial"/>
          <w:iCs/>
        </w:rPr>
        <w:t xml:space="preserve"> and be a part of standard auditing processes that is implemented by the appropriate licensing unit.</w:t>
      </w:r>
    </w:p>
    <w:p w14:paraId="6BC35D47" w14:textId="77777777" w:rsidR="000E6E27" w:rsidRPr="0059221A" w:rsidRDefault="000E6E27" w:rsidP="007E7690">
      <w:pPr>
        <w:pBdr>
          <w:top w:val="dotted" w:sz="4" w:space="1" w:color="auto"/>
          <w:left w:val="dotted" w:sz="4" w:space="4" w:color="auto"/>
          <w:bottom w:val="dotted" w:sz="4" w:space="1" w:color="auto"/>
          <w:right w:val="dotted" w:sz="4" w:space="4" w:color="auto"/>
        </w:pBdr>
        <w:spacing w:after="0"/>
        <w:rPr>
          <w:rFonts w:ascii="Arial" w:hAnsi="Arial" w:cs="Arial"/>
          <w:b/>
        </w:rPr>
      </w:pPr>
    </w:p>
    <w:p w14:paraId="26A01C72" w14:textId="77777777" w:rsidR="007E7690" w:rsidRDefault="007E7690" w:rsidP="007E7690">
      <w:pPr>
        <w:pBdr>
          <w:top w:val="dotted" w:sz="4" w:space="1" w:color="auto"/>
          <w:left w:val="dotted" w:sz="4" w:space="4" w:color="auto"/>
          <w:bottom w:val="dotted" w:sz="4" w:space="1" w:color="auto"/>
          <w:right w:val="dotted" w:sz="4" w:space="4" w:color="auto"/>
        </w:pBdr>
        <w:spacing w:after="0"/>
        <w:rPr>
          <w:rFonts w:ascii="Arial" w:hAnsi="Arial" w:cs="Arial"/>
          <w:b/>
          <w:color w:val="005496" w:themeColor="accent1"/>
        </w:rPr>
      </w:pPr>
    </w:p>
    <w:p w14:paraId="40DE61AE" w14:textId="6248FE5C" w:rsidR="000E6E27" w:rsidRDefault="0096588A" w:rsidP="007E7690">
      <w:pPr>
        <w:pBdr>
          <w:top w:val="dotted" w:sz="4" w:space="1" w:color="auto"/>
          <w:left w:val="dotted" w:sz="4" w:space="4" w:color="auto"/>
          <w:bottom w:val="dotted" w:sz="4" w:space="1" w:color="auto"/>
          <w:right w:val="dotted" w:sz="4" w:space="4" w:color="auto"/>
        </w:pBdr>
        <w:spacing w:after="0"/>
        <w:rPr>
          <w:rFonts w:ascii="Arial" w:hAnsi="Arial" w:cs="Arial"/>
          <w:iCs/>
        </w:rPr>
      </w:pPr>
      <w:r>
        <w:rPr>
          <w:rFonts w:ascii="Arial" w:hAnsi="Arial" w:cs="Arial"/>
          <w:b/>
          <w:color w:val="005496" w:themeColor="accent1"/>
        </w:rPr>
        <w:t>Recommendation 23</w:t>
      </w:r>
      <w:r w:rsidR="000E6E27" w:rsidRPr="000E6E27">
        <w:rPr>
          <w:rFonts w:ascii="Arial" w:hAnsi="Arial" w:cs="Arial"/>
          <w:b/>
          <w:color w:val="005496" w:themeColor="accent1"/>
        </w:rPr>
        <w:t xml:space="preserve"> –</w:t>
      </w:r>
      <w:r w:rsidR="000E6E27" w:rsidRPr="000E6E27">
        <w:rPr>
          <w:rFonts w:ascii="Arial" w:hAnsi="Arial" w:cs="Arial"/>
          <w:color w:val="005496" w:themeColor="accent1"/>
        </w:rPr>
        <w:t xml:space="preserve"> </w:t>
      </w:r>
      <w:r w:rsidR="000E6E27" w:rsidRPr="0059221A">
        <w:rPr>
          <w:rFonts w:ascii="Arial" w:hAnsi="Arial" w:cs="Arial"/>
        </w:rPr>
        <w:t>That the NSW Government create</w:t>
      </w:r>
      <w:r w:rsidR="00347513">
        <w:rPr>
          <w:rFonts w:ascii="Arial" w:hAnsi="Arial" w:cs="Arial"/>
        </w:rPr>
        <w:t>s</w:t>
      </w:r>
      <w:r w:rsidR="000E6E27" w:rsidRPr="0059221A">
        <w:rPr>
          <w:rFonts w:ascii="Arial" w:hAnsi="Arial" w:cs="Arial"/>
          <w:iCs/>
        </w:rPr>
        <w:t xml:space="preserve"> a clear requirement in the Regulation that safeguards and supports are established to assist </w:t>
      </w:r>
      <w:r w:rsidR="003851A0">
        <w:rPr>
          <w:rFonts w:ascii="Arial" w:hAnsi="Arial" w:cs="Arial"/>
          <w:iCs/>
        </w:rPr>
        <w:t>people with disability</w:t>
      </w:r>
      <w:r w:rsidR="000E6E27" w:rsidRPr="0059221A">
        <w:rPr>
          <w:rFonts w:ascii="Arial" w:hAnsi="Arial" w:cs="Arial"/>
          <w:iCs/>
        </w:rPr>
        <w:t xml:space="preserve"> to manage their financ</w:t>
      </w:r>
      <w:r w:rsidR="00B90F89">
        <w:rPr>
          <w:rFonts w:ascii="Arial" w:hAnsi="Arial" w:cs="Arial"/>
          <w:iCs/>
        </w:rPr>
        <w:t>ial affairs independent of the p</w:t>
      </w:r>
      <w:r w:rsidR="000E6E27" w:rsidRPr="0059221A">
        <w:rPr>
          <w:rFonts w:ascii="Arial" w:hAnsi="Arial" w:cs="Arial"/>
          <w:iCs/>
        </w:rPr>
        <w:t>roprietor and/or staff.</w:t>
      </w:r>
    </w:p>
    <w:p w14:paraId="1811CCCF" w14:textId="77777777" w:rsidR="00B90F89" w:rsidRDefault="00B90F89" w:rsidP="007E7690">
      <w:pPr>
        <w:pBdr>
          <w:top w:val="dotted" w:sz="4" w:space="1" w:color="auto"/>
          <w:left w:val="dotted" w:sz="4" w:space="4" w:color="auto"/>
          <w:bottom w:val="dotted" w:sz="4" w:space="1" w:color="auto"/>
          <w:right w:val="dotted" w:sz="4" w:space="4" w:color="auto"/>
        </w:pBdr>
        <w:spacing w:after="0"/>
        <w:rPr>
          <w:rFonts w:ascii="Arial" w:hAnsi="Arial" w:cs="Arial"/>
          <w:iCs/>
        </w:rPr>
      </w:pPr>
    </w:p>
    <w:p w14:paraId="20E5F608" w14:textId="77777777" w:rsidR="007E7690" w:rsidRDefault="007E7690" w:rsidP="00B14458"/>
    <w:p w14:paraId="7EEABEDB" w14:textId="76828913" w:rsidR="001376A0" w:rsidRDefault="001A00F1" w:rsidP="007F6DA4">
      <w:pPr>
        <w:pStyle w:val="Heading2"/>
        <w:numPr>
          <w:ilvl w:val="0"/>
          <w:numId w:val="19"/>
        </w:numPr>
        <w:ind w:hanging="720"/>
      </w:pPr>
      <w:bookmarkStart w:id="31" w:name="_Toc22121546"/>
      <w:r>
        <w:t>Records</w:t>
      </w:r>
      <w:bookmarkEnd w:id="31"/>
    </w:p>
    <w:p w14:paraId="0EA8D18C" w14:textId="77777777" w:rsidR="00540CAE" w:rsidRPr="00540CAE" w:rsidRDefault="001376A0" w:rsidP="00B14458">
      <w:pPr>
        <w:spacing w:after="0"/>
        <w:rPr>
          <w:rFonts w:cstheme="minorHAnsi"/>
          <w:i/>
          <w:iCs/>
        </w:rPr>
      </w:pPr>
      <w:r w:rsidRPr="00540CAE">
        <w:rPr>
          <w:rFonts w:cstheme="minorHAnsi"/>
          <w:b/>
        </w:rPr>
        <w:t xml:space="preserve">Discussion Paper Question 39 – </w:t>
      </w:r>
      <w:r w:rsidRPr="00540CAE">
        <w:rPr>
          <w:rFonts w:cstheme="minorHAnsi"/>
          <w:i/>
        </w:rPr>
        <w:t xml:space="preserve">Are the current provisions of the Act adequate in </w:t>
      </w:r>
      <w:r w:rsidR="00540CAE" w:rsidRPr="00540CAE">
        <w:rPr>
          <w:rFonts w:cstheme="minorHAnsi"/>
          <w:i/>
        </w:rPr>
        <w:t xml:space="preserve">relation to </w:t>
      </w:r>
      <w:r w:rsidR="00540CAE" w:rsidRPr="00540CAE">
        <w:rPr>
          <w:rFonts w:cstheme="minorHAnsi"/>
          <w:i/>
          <w:iCs/>
        </w:rPr>
        <w:t>record keeping</w:t>
      </w:r>
      <w:r w:rsidR="00540CAE" w:rsidRPr="00540CAE">
        <w:rPr>
          <w:rFonts w:cstheme="minorHAnsi"/>
          <w:i/>
        </w:rPr>
        <w:t xml:space="preserve"> </w:t>
      </w:r>
      <w:r w:rsidR="00540CAE" w:rsidRPr="00540CAE">
        <w:rPr>
          <w:rFonts w:cstheme="minorHAnsi"/>
          <w:i/>
          <w:iCs/>
        </w:rPr>
        <w:t>adequate? Should the records required to be kept by an assisted boarding</w:t>
      </w:r>
      <w:r w:rsidR="00540CAE" w:rsidRPr="00540CAE">
        <w:rPr>
          <w:rFonts w:cstheme="minorHAnsi"/>
          <w:i/>
        </w:rPr>
        <w:t xml:space="preserve"> </w:t>
      </w:r>
      <w:r w:rsidR="00540CAE" w:rsidRPr="00540CAE">
        <w:rPr>
          <w:rFonts w:cstheme="minorHAnsi"/>
          <w:i/>
          <w:iCs/>
        </w:rPr>
        <w:t>house, and which are therefore available for inspection by a FACS boarding</w:t>
      </w:r>
      <w:r w:rsidR="00540CAE" w:rsidRPr="00540CAE">
        <w:rPr>
          <w:rFonts w:cstheme="minorHAnsi"/>
          <w:i/>
        </w:rPr>
        <w:t xml:space="preserve"> </w:t>
      </w:r>
      <w:r w:rsidR="00540CAE" w:rsidRPr="00540CAE">
        <w:rPr>
          <w:rFonts w:cstheme="minorHAnsi"/>
          <w:i/>
          <w:iCs/>
        </w:rPr>
        <w:t>house</w:t>
      </w:r>
    </w:p>
    <w:p w14:paraId="7D7B903E" w14:textId="77777777" w:rsidR="00540CAE" w:rsidRPr="00540CAE" w:rsidRDefault="00540CAE" w:rsidP="00EC76E8">
      <w:pPr>
        <w:spacing w:after="0" w:line="240" w:lineRule="auto"/>
        <w:rPr>
          <w:rFonts w:cstheme="minorHAnsi"/>
          <w:i/>
        </w:rPr>
      </w:pPr>
    </w:p>
    <w:p w14:paraId="7004C9BA" w14:textId="15186413" w:rsidR="00540CAE" w:rsidRPr="00EC76E8" w:rsidRDefault="00540CAE" w:rsidP="007F6DA4">
      <w:pPr>
        <w:pStyle w:val="ListParagraph"/>
        <w:numPr>
          <w:ilvl w:val="1"/>
          <w:numId w:val="4"/>
        </w:numPr>
        <w:autoSpaceDE w:val="0"/>
        <w:autoSpaceDN w:val="0"/>
        <w:adjustRightInd w:val="0"/>
        <w:spacing w:after="0" w:line="240" w:lineRule="auto"/>
        <w:rPr>
          <w:rFonts w:cstheme="minorHAnsi"/>
          <w:i/>
          <w:iCs/>
        </w:rPr>
      </w:pPr>
      <w:r w:rsidRPr="00540CAE">
        <w:rPr>
          <w:rFonts w:cstheme="minorHAnsi"/>
          <w:i/>
          <w:iCs/>
        </w:rPr>
        <w:t>enforcement officer, be expanded to include:</w:t>
      </w:r>
    </w:p>
    <w:p w14:paraId="7B0E0B3A" w14:textId="1A5F42A9" w:rsidR="00540CAE" w:rsidRPr="00EC76E8" w:rsidRDefault="00540CAE" w:rsidP="007F6DA4">
      <w:pPr>
        <w:pStyle w:val="ListParagraph"/>
        <w:numPr>
          <w:ilvl w:val="1"/>
          <w:numId w:val="4"/>
        </w:numPr>
        <w:autoSpaceDE w:val="0"/>
        <w:autoSpaceDN w:val="0"/>
        <w:adjustRightInd w:val="0"/>
        <w:spacing w:after="0" w:line="240" w:lineRule="auto"/>
        <w:rPr>
          <w:rFonts w:cstheme="minorHAnsi"/>
          <w:i/>
          <w:iCs/>
        </w:rPr>
      </w:pPr>
      <w:r w:rsidRPr="00540CAE">
        <w:rPr>
          <w:rFonts w:cstheme="minorHAnsi"/>
          <w:i/>
          <w:iCs/>
        </w:rPr>
        <w:t>O</w:t>
      </w:r>
      <w:r w:rsidR="00EC76E8">
        <w:rPr>
          <w:rFonts w:cstheme="minorHAnsi"/>
          <w:i/>
          <w:iCs/>
        </w:rPr>
        <w:t>ccupancy Agreements</w:t>
      </w:r>
    </w:p>
    <w:p w14:paraId="58989661" w14:textId="34182A1E" w:rsidR="00540CAE" w:rsidRPr="00EC76E8" w:rsidRDefault="00540CAE" w:rsidP="007F6DA4">
      <w:pPr>
        <w:pStyle w:val="ListParagraph"/>
        <w:numPr>
          <w:ilvl w:val="1"/>
          <w:numId w:val="4"/>
        </w:numPr>
        <w:autoSpaceDE w:val="0"/>
        <w:autoSpaceDN w:val="0"/>
        <w:adjustRightInd w:val="0"/>
        <w:spacing w:after="0" w:line="240" w:lineRule="auto"/>
        <w:rPr>
          <w:rFonts w:cstheme="minorHAnsi"/>
          <w:i/>
          <w:iCs/>
        </w:rPr>
      </w:pPr>
      <w:r w:rsidRPr="00540CAE">
        <w:rPr>
          <w:rFonts w:cstheme="minorHAnsi"/>
          <w:i/>
          <w:iCs/>
        </w:rPr>
        <w:t>NDIS Plans and NDIS Service Agreements?</w:t>
      </w:r>
    </w:p>
    <w:p w14:paraId="292BC0CE" w14:textId="4CEEC8C8" w:rsidR="00540CAE" w:rsidRPr="00EC76E8" w:rsidRDefault="00540CAE" w:rsidP="007F6DA4">
      <w:pPr>
        <w:pStyle w:val="ListParagraph"/>
        <w:numPr>
          <w:ilvl w:val="1"/>
          <w:numId w:val="4"/>
        </w:numPr>
        <w:autoSpaceDE w:val="0"/>
        <w:autoSpaceDN w:val="0"/>
        <w:adjustRightInd w:val="0"/>
        <w:spacing w:after="0" w:line="240" w:lineRule="auto"/>
        <w:rPr>
          <w:rFonts w:cstheme="minorHAnsi"/>
          <w:i/>
          <w:iCs/>
        </w:rPr>
      </w:pPr>
      <w:r w:rsidRPr="00540CAE">
        <w:rPr>
          <w:rFonts w:cstheme="minorHAnsi"/>
          <w:i/>
          <w:iCs/>
        </w:rPr>
        <w:t>Payments to a service provider under the NDIS Plan?</w:t>
      </w:r>
    </w:p>
    <w:p w14:paraId="0E90657F" w14:textId="77777777" w:rsidR="00540CAE" w:rsidRPr="00540CAE" w:rsidRDefault="00540CAE" w:rsidP="007F6DA4">
      <w:pPr>
        <w:pStyle w:val="ListParagraph"/>
        <w:numPr>
          <w:ilvl w:val="1"/>
          <w:numId w:val="4"/>
        </w:numPr>
        <w:autoSpaceDE w:val="0"/>
        <w:autoSpaceDN w:val="0"/>
        <w:adjustRightInd w:val="0"/>
        <w:spacing w:after="0" w:line="240" w:lineRule="auto"/>
        <w:rPr>
          <w:rFonts w:cstheme="minorHAnsi"/>
          <w:i/>
          <w:iCs/>
        </w:rPr>
      </w:pPr>
      <w:proofErr w:type="gramStart"/>
      <w:r w:rsidRPr="00540CAE">
        <w:rPr>
          <w:rFonts w:cstheme="minorHAnsi"/>
          <w:i/>
          <w:iCs/>
        </w:rPr>
        <w:t>any</w:t>
      </w:r>
      <w:proofErr w:type="gramEnd"/>
      <w:r w:rsidRPr="00540CAE">
        <w:rPr>
          <w:rFonts w:cstheme="minorHAnsi"/>
          <w:i/>
          <w:iCs/>
        </w:rPr>
        <w:t xml:space="preserve"> other record or document?</w:t>
      </w:r>
    </w:p>
    <w:p w14:paraId="549277A0" w14:textId="77777777" w:rsidR="00F22C32" w:rsidRDefault="00F22C32" w:rsidP="00F22C32">
      <w:pPr>
        <w:spacing w:after="0"/>
        <w:rPr>
          <w:rFonts w:cstheme="minorHAnsi"/>
          <w:i/>
          <w:iCs/>
        </w:rPr>
      </w:pPr>
    </w:p>
    <w:p w14:paraId="120421B3" w14:textId="3891189E" w:rsidR="007B5EA6" w:rsidRDefault="007B5EA6" w:rsidP="007B5EA6">
      <w:pPr>
        <w:autoSpaceDE w:val="0"/>
        <w:autoSpaceDN w:val="0"/>
        <w:adjustRightInd w:val="0"/>
        <w:spacing w:after="0" w:line="240" w:lineRule="auto"/>
        <w:rPr>
          <w:rFonts w:cstheme="minorHAnsi"/>
          <w:iCs/>
        </w:rPr>
      </w:pPr>
      <w:r>
        <w:rPr>
          <w:rFonts w:cstheme="minorHAnsi"/>
          <w:iCs/>
        </w:rPr>
        <w:t xml:space="preserve">We would support </w:t>
      </w:r>
      <w:r w:rsidR="009371E1">
        <w:rPr>
          <w:rFonts w:cstheme="minorHAnsi"/>
          <w:iCs/>
        </w:rPr>
        <w:t>p</w:t>
      </w:r>
      <w:r w:rsidR="00077755">
        <w:rPr>
          <w:rFonts w:cstheme="minorHAnsi"/>
          <w:iCs/>
        </w:rPr>
        <w:t>roprietors</w:t>
      </w:r>
      <w:r>
        <w:rPr>
          <w:rFonts w:cstheme="minorHAnsi"/>
          <w:iCs/>
        </w:rPr>
        <w:t xml:space="preserve"> keeping a record of the Oc</w:t>
      </w:r>
      <w:r w:rsidR="009371E1">
        <w:rPr>
          <w:rFonts w:cstheme="minorHAnsi"/>
          <w:iCs/>
        </w:rPr>
        <w:t>cupancy Agreement, as they are p</w:t>
      </w:r>
      <w:r>
        <w:rPr>
          <w:rFonts w:cstheme="minorHAnsi"/>
          <w:iCs/>
        </w:rPr>
        <w:t xml:space="preserve">arty to the agreement. However, we would consider the </w:t>
      </w:r>
      <w:r w:rsidR="009371E1">
        <w:rPr>
          <w:rFonts w:cstheme="minorHAnsi"/>
          <w:iCs/>
        </w:rPr>
        <w:t>p</w:t>
      </w:r>
      <w:r w:rsidR="00077755">
        <w:rPr>
          <w:rFonts w:cstheme="minorHAnsi"/>
          <w:iCs/>
        </w:rPr>
        <w:t>roprietor</w:t>
      </w:r>
      <w:r>
        <w:rPr>
          <w:rFonts w:cstheme="minorHAnsi"/>
          <w:iCs/>
        </w:rPr>
        <w:t xml:space="preserve"> keep</w:t>
      </w:r>
      <w:r w:rsidR="009371E1">
        <w:rPr>
          <w:rFonts w:cstheme="minorHAnsi"/>
          <w:iCs/>
        </w:rPr>
        <w:t>ing a record of NDIS plans and service a</w:t>
      </w:r>
      <w:r>
        <w:rPr>
          <w:rFonts w:cstheme="minorHAnsi"/>
          <w:iCs/>
        </w:rPr>
        <w:t xml:space="preserve">greements as a clear breach </w:t>
      </w:r>
      <w:r w:rsidR="00B90F89">
        <w:rPr>
          <w:rFonts w:cstheme="minorHAnsi"/>
          <w:iCs/>
        </w:rPr>
        <w:t xml:space="preserve">of </w:t>
      </w:r>
      <w:r>
        <w:rPr>
          <w:rFonts w:cstheme="minorHAnsi"/>
          <w:iCs/>
        </w:rPr>
        <w:t>privacy.</w:t>
      </w:r>
    </w:p>
    <w:p w14:paraId="438D8B12" w14:textId="77777777" w:rsidR="007B5EA6" w:rsidRDefault="007B5EA6" w:rsidP="007B5EA6">
      <w:pPr>
        <w:autoSpaceDE w:val="0"/>
        <w:autoSpaceDN w:val="0"/>
        <w:adjustRightInd w:val="0"/>
        <w:spacing w:after="0" w:line="240" w:lineRule="auto"/>
        <w:rPr>
          <w:rFonts w:cstheme="minorHAnsi"/>
          <w:iCs/>
        </w:rPr>
      </w:pPr>
    </w:p>
    <w:p w14:paraId="281D107A" w14:textId="205DEDB3" w:rsidR="007B5EA6" w:rsidRDefault="007B5EA6" w:rsidP="007B5EA6">
      <w:pPr>
        <w:autoSpaceDE w:val="0"/>
        <w:autoSpaceDN w:val="0"/>
        <w:adjustRightInd w:val="0"/>
        <w:spacing w:after="0" w:line="240" w:lineRule="auto"/>
        <w:rPr>
          <w:rFonts w:cstheme="minorHAnsi"/>
          <w:iCs/>
        </w:rPr>
      </w:pPr>
      <w:r>
        <w:rPr>
          <w:rFonts w:cstheme="minorHAnsi"/>
          <w:iCs/>
        </w:rPr>
        <w:t>We cover</w:t>
      </w:r>
      <w:r w:rsidR="00B90F89">
        <w:rPr>
          <w:rFonts w:cstheme="minorHAnsi"/>
          <w:iCs/>
        </w:rPr>
        <w:t>ed</w:t>
      </w:r>
      <w:r>
        <w:rPr>
          <w:rFonts w:cstheme="minorHAnsi"/>
          <w:iCs/>
        </w:rPr>
        <w:t xml:space="preserve"> payments made to a service provider under an NDIS plan in Recommend</w:t>
      </w:r>
      <w:r w:rsidR="00990A2D">
        <w:rPr>
          <w:rFonts w:cstheme="minorHAnsi"/>
          <w:iCs/>
        </w:rPr>
        <w:t>ation 22</w:t>
      </w:r>
      <w:r>
        <w:rPr>
          <w:rFonts w:cstheme="minorHAnsi"/>
          <w:iCs/>
        </w:rPr>
        <w:t xml:space="preserve">, and therefore we only recommend the following: </w:t>
      </w:r>
    </w:p>
    <w:p w14:paraId="7E0DD11D" w14:textId="77777777" w:rsidR="007B5EA6" w:rsidRDefault="007B5EA6" w:rsidP="007B5EA6">
      <w:pPr>
        <w:autoSpaceDE w:val="0"/>
        <w:autoSpaceDN w:val="0"/>
        <w:adjustRightInd w:val="0"/>
        <w:spacing w:after="0" w:line="240" w:lineRule="auto"/>
        <w:rPr>
          <w:rFonts w:cstheme="minorHAnsi"/>
          <w:iCs/>
        </w:rPr>
      </w:pPr>
    </w:p>
    <w:p w14:paraId="007160CB" w14:textId="77777777" w:rsidR="00D0655A" w:rsidRDefault="00D0655A" w:rsidP="007E7690">
      <w:pPr>
        <w:pBdr>
          <w:top w:val="dotted" w:sz="4" w:space="1" w:color="auto"/>
          <w:left w:val="dotted" w:sz="4" w:space="4" w:color="auto"/>
          <w:bottom w:val="dotted" w:sz="4" w:space="1" w:color="auto"/>
          <w:right w:val="dotted" w:sz="4" w:space="4" w:color="auto"/>
        </w:pBdr>
        <w:spacing w:after="0"/>
        <w:rPr>
          <w:rFonts w:ascii="Arial" w:hAnsi="Arial" w:cs="Arial"/>
          <w:b/>
        </w:rPr>
      </w:pPr>
    </w:p>
    <w:p w14:paraId="2A4DBE7D" w14:textId="005358D6" w:rsidR="00D0655A" w:rsidRDefault="0096588A" w:rsidP="007E7690">
      <w:pPr>
        <w:pBdr>
          <w:top w:val="dotted" w:sz="4" w:space="1" w:color="auto"/>
          <w:left w:val="dotted" w:sz="4" w:space="4" w:color="auto"/>
          <w:bottom w:val="dotted" w:sz="4" w:space="1" w:color="auto"/>
          <w:right w:val="dotted" w:sz="4" w:space="4" w:color="auto"/>
        </w:pBdr>
        <w:spacing w:after="0"/>
        <w:rPr>
          <w:rFonts w:ascii="Arial" w:hAnsi="Arial" w:cs="Arial"/>
        </w:rPr>
      </w:pPr>
      <w:r>
        <w:rPr>
          <w:rFonts w:ascii="Arial" w:hAnsi="Arial" w:cs="Arial"/>
          <w:b/>
          <w:color w:val="005496" w:themeColor="accent1"/>
        </w:rPr>
        <w:t>Recommendation 24</w:t>
      </w:r>
      <w:r w:rsidR="00D0655A" w:rsidRPr="00D0655A">
        <w:rPr>
          <w:rFonts w:ascii="Arial" w:hAnsi="Arial" w:cs="Arial"/>
          <w:b/>
          <w:color w:val="005496" w:themeColor="accent1"/>
        </w:rPr>
        <w:t xml:space="preserve"> –</w:t>
      </w:r>
      <w:r w:rsidR="00D0655A" w:rsidRPr="00D0655A">
        <w:rPr>
          <w:rFonts w:ascii="Arial" w:hAnsi="Arial" w:cs="Arial"/>
          <w:color w:val="005496" w:themeColor="accent1"/>
        </w:rPr>
        <w:t xml:space="preserve"> </w:t>
      </w:r>
      <w:r w:rsidR="00D0655A" w:rsidRPr="0059221A">
        <w:rPr>
          <w:rFonts w:ascii="Arial" w:hAnsi="Arial" w:cs="Arial"/>
        </w:rPr>
        <w:t xml:space="preserve">That the NSW Government ensures the Regulation reflect a resident’s Occupancy Agreement is the only record/document that can be kept by the Proprietor, and all other records and documents are subject to privacy law. </w:t>
      </w:r>
    </w:p>
    <w:p w14:paraId="6E49D10E" w14:textId="77777777" w:rsidR="007E7690" w:rsidRDefault="007E7690" w:rsidP="007E7690">
      <w:pPr>
        <w:pBdr>
          <w:top w:val="dotted" w:sz="4" w:space="1" w:color="auto"/>
          <w:left w:val="dotted" w:sz="4" w:space="4" w:color="auto"/>
          <w:bottom w:val="dotted" w:sz="4" w:space="1" w:color="auto"/>
          <w:right w:val="dotted" w:sz="4" w:space="4" w:color="auto"/>
        </w:pBdr>
        <w:spacing w:after="0"/>
        <w:rPr>
          <w:rFonts w:ascii="Arial" w:hAnsi="Arial" w:cs="Arial"/>
        </w:rPr>
      </w:pPr>
    </w:p>
    <w:p w14:paraId="5A638B81" w14:textId="77777777" w:rsidR="00C43354" w:rsidRDefault="00C43354" w:rsidP="00C43354">
      <w:pPr>
        <w:shd w:val="clear" w:color="auto" w:fill="FFFFFF"/>
        <w:spacing w:after="0" w:line="240" w:lineRule="auto"/>
        <w:textAlignment w:val="baseline"/>
        <w:rPr>
          <w:rFonts w:ascii="Arial" w:hAnsi="Arial" w:cs="Arial"/>
        </w:rPr>
      </w:pPr>
    </w:p>
    <w:p w14:paraId="654A4BC6" w14:textId="77777777" w:rsidR="007E7690" w:rsidRPr="001A67EB" w:rsidRDefault="007E7690" w:rsidP="00C43354">
      <w:pPr>
        <w:shd w:val="clear" w:color="auto" w:fill="FFFFFF"/>
        <w:spacing w:after="0" w:line="240" w:lineRule="auto"/>
        <w:textAlignment w:val="baseline"/>
        <w:sectPr w:rsidR="007E7690" w:rsidRPr="001A67EB" w:rsidSect="008E2BF3">
          <w:pgSz w:w="11906" w:h="16838" w:code="9"/>
          <w:pgMar w:top="1701" w:right="1134" w:bottom="1928" w:left="1134" w:header="284" w:footer="510" w:gutter="0"/>
          <w:cols w:space="708"/>
          <w:docGrid w:linePitch="360"/>
        </w:sectPr>
      </w:pPr>
    </w:p>
    <w:p w14:paraId="37EBB8A5" w14:textId="77777777" w:rsidR="00D46A6A" w:rsidRPr="00C76CE5" w:rsidRDefault="00D46A6A" w:rsidP="00B14458">
      <w:pPr>
        <w:pStyle w:val="PWDAContacts"/>
        <w:ind w:right="1701"/>
        <w:rPr>
          <w:sz w:val="18"/>
          <w:szCs w:val="18"/>
        </w:rPr>
      </w:pPr>
      <w:r w:rsidRPr="00C76CE5">
        <w:rPr>
          <w:sz w:val="18"/>
          <w:szCs w:val="18"/>
        </w:rPr>
        <w:lastRenderedPageBreak/>
        <w:t xml:space="preserve">For individual advocacy support contact the </w:t>
      </w:r>
      <w:r w:rsidRPr="00C76CE5">
        <w:rPr>
          <w:b/>
          <w:sz w:val="18"/>
          <w:szCs w:val="18"/>
        </w:rPr>
        <w:t xml:space="preserve">Wayfinder Hub </w:t>
      </w:r>
      <w:r w:rsidRPr="00C76CE5">
        <w:rPr>
          <w:sz w:val="18"/>
          <w:szCs w:val="18"/>
        </w:rPr>
        <w:t xml:space="preserve">between 9:00 am and 5:00 pm (AEST) Monday to Friday via phone (toll free) on </w:t>
      </w:r>
      <w:r w:rsidRPr="00C76CE5">
        <w:rPr>
          <w:b/>
          <w:sz w:val="18"/>
          <w:szCs w:val="18"/>
        </w:rPr>
        <w:t xml:space="preserve">1800 843 929 </w:t>
      </w:r>
      <w:r w:rsidRPr="00C76CE5">
        <w:rPr>
          <w:sz w:val="18"/>
          <w:szCs w:val="18"/>
        </w:rPr>
        <w:t xml:space="preserve">or via email at </w:t>
      </w:r>
      <w:hyperlink r:id="rId11" w:history="1">
        <w:r w:rsidRPr="00C76CE5">
          <w:rPr>
            <w:rStyle w:val="Hyperlink"/>
            <w:b w:val="0"/>
            <w:sz w:val="18"/>
            <w:szCs w:val="18"/>
          </w:rPr>
          <w:t>info@wayfinderhub.com.au</w:t>
        </w:r>
      </w:hyperlink>
      <w:r w:rsidRPr="00C76CE5">
        <w:rPr>
          <w:sz w:val="18"/>
          <w:szCs w:val="18"/>
        </w:rPr>
        <w:t xml:space="preserve">. </w:t>
      </w:r>
    </w:p>
    <w:p w14:paraId="6917512E" w14:textId="77777777" w:rsidR="00D46A6A" w:rsidRPr="00C76CE5" w:rsidRDefault="00D46A6A" w:rsidP="00B14458">
      <w:pPr>
        <w:pStyle w:val="PWDAContacts"/>
        <w:ind w:right="1701"/>
        <w:rPr>
          <w:sz w:val="18"/>
          <w:szCs w:val="18"/>
        </w:rPr>
      </w:pPr>
    </w:p>
    <w:p w14:paraId="3E92373D" w14:textId="77777777" w:rsidR="00D46A6A" w:rsidRPr="00C76CE5" w:rsidRDefault="00D46A6A" w:rsidP="00B14458">
      <w:pPr>
        <w:spacing w:after="0"/>
        <w:rPr>
          <w:sz w:val="18"/>
          <w:szCs w:val="18"/>
        </w:rPr>
      </w:pPr>
      <w:r w:rsidRPr="00C76CE5">
        <w:rPr>
          <w:b/>
          <w:sz w:val="18"/>
          <w:szCs w:val="18"/>
        </w:rPr>
        <w:t>Submission Contact:</w:t>
      </w:r>
      <w:r w:rsidRPr="00C76CE5">
        <w:rPr>
          <w:sz w:val="18"/>
          <w:szCs w:val="18"/>
        </w:rPr>
        <w:t xml:space="preserve"> Giancarlo de Vera, Senior Policy Officer: </w:t>
      </w:r>
      <w:hyperlink r:id="rId12" w:history="1">
        <w:r w:rsidRPr="00C76CE5">
          <w:rPr>
            <w:rStyle w:val="Hyperlink"/>
            <w:b w:val="0"/>
            <w:sz w:val="18"/>
            <w:szCs w:val="18"/>
          </w:rPr>
          <w:t>giancarlod@pwd.org.au</w:t>
        </w:r>
      </w:hyperlink>
    </w:p>
    <w:p w14:paraId="0A5DFDB9" w14:textId="77777777" w:rsidR="00CB2E90" w:rsidRDefault="00CB2E90" w:rsidP="00B14458">
      <w:pPr>
        <w:pStyle w:val="PWDAContacts"/>
      </w:pPr>
    </w:p>
    <w:sectPr w:rsidR="00CB2E90" w:rsidSect="00C02BFC">
      <w:headerReference w:type="default" r:id="rId13"/>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C32A" w14:textId="77777777" w:rsidR="003217B2" w:rsidRDefault="003217B2" w:rsidP="00F1283C">
      <w:pPr>
        <w:spacing w:after="0" w:line="240" w:lineRule="auto"/>
      </w:pPr>
      <w:r>
        <w:separator/>
      </w:r>
    </w:p>
  </w:endnote>
  <w:endnote w:type="continuationSeparator" w:id="0">
    <w:p w14:paraId="29B9C6B7" w14:textId="77777777" w:rsidR="003217B2" w:rsidRDefault="003217B2"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50015"/>
      <w:docPartObj>
        <w:docPartGallery w:val="Page Numbers (Bottom of Page)"/>
        <w:docPartUnique/>
      </w:docPartObj>
    </w:sdtPr>
    <w:sdtEndPr>
      <w:rPr>
        <w:noProof/>
      </w:rPr>
    </w:sdtEndPr>
    <w:sdtContent>
      <w:p w14:paraId="18255574" w14:textId="77777777" w:rsidR="00F86A80" w:rsidRDefault="00F86A80">
        <w:pPr>
          <w:pStyle w:val="Footer"/>
          <w:jc w:val="center"/>
        </w:pPr>
        <w:r>
          <w:fldChar w:fldCharType="begin"/>
        </w:r>
        <w:r>
          <w:instrText xml:space="preserve"> PAGE   \* MERGEFORMAT </w:instrText>
        </w:r>
        <w:r>
          <w:fldChar w:fldCharType="separate"/>
        </w:r>
        <w:r w:rsidR="009900A8">
          <w:rPr>
            <w:noProof/>
          </w:rPr>
          <w:t>22</w:t>
        </w:r>
        <w:r>
          <w:rPr>
            <w:noProof/>
          </w:rPr>
          <w:fldChar w:fldCharType="end"/>
        </w:r>
      </w:p>
    </w:sdtContent>
  </w:sdt>
  <w:p w14:paraId="6B4C0D8B" w14:textId="77777777" w:rsidR="00F86A80" w:rsidRDefault="00F86A80" w:rsidP="00F1283C">
    <w:pPr>
      <w:pStyle w:val="Footer"/>
      <w:tabs>
        <w:tab w:val="clear" w:pos="4680"/>
        <w:tab w:val="clear" w:pos="9360"/>
        <w:tab w:val="right" w:pos="8505"/>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D8405" w14:textId="77777777" w:rsidR="003217B2" w:rsidRDefault="003217B2" w:rsidP="00F1283C">
      <w:pPr>
        <w:spacing w:after="0" w:line="240" w:lineRule="auto"/>
      </w:pPr>
      <w:r>
        <w:separator/>
      </w:r>
    </w:p>
  </w:footnote>
  <w:footnote w:type="continuationSeparator" w:id="0">
    <w:p w14:paraId="76E50A10" w14:textId="77777777" w:rsidR="003217B2" w:rsidRDefault="003217B2" w:rsidP="00F1283C">
      <w:pPr>
        <w:spacing w:after="0" w:line="240" w:lineRule="auto"/>
      </w:pPr>
      <w:r>
        <w:continuationSeparator/>
      </w:r>
    </w:p>
  </w:footnote>
  <w:footnote w:id="1">
    <w:p w14:paraId="50529CA7" w14:textId="77777777" w:rsidR="00F86A80" w:rsidRPr="00A56834" w:rsidRDefault="00F86A80" w:rsidP="001168B7">
      <w:pPr>
        <w:pStyle w:val="FootnoteText"/>
        <w:rPr>
          <w:sz w:val="18"/>
          <w:szCs w:val="18"/>
        </w:rPr>
      </w:pPr>
      <w:r w:rsidRPr="00A56834">
        <w:rPr>
          <w:rStyle w:val="FootnoteReference"/>
          <w:sz w:val="18"/>
          <w:szCs w:val="18"/>
        </w:rPr>
        <w:footnoteRef/>
      </w:r>
      <w:r w:rsidRPr="00A56834">
        <w:rPr>
          <w:sz w:val="18"/>
          <w:szCs w:val="18"/>
        </w:rPr>
        <w:t xml:space="preserve"> </w:t>
      </w:r>
      <w:r w:rsidRPr="00A56834">
        <w:rPr>
          <w:iCs/>
          <w:sz w:val="18"/>
          <w:szCs w:val="18"/>
        </w:rPr>
        <w:t>We note that the Australian Government has established the Royal Commission into Violence, Abuse, Neglect and Exploitation of People with Disability.  PWDA believes that an area of investigation will be the experiences of people with disability living in congregate accommodation such as boarding houses, where they have been subject to many forms of violence, abuse, neglect and exploitation.</w:t>
      </w:r>
    </w:p>
  </w:footnote>
  <w:footnote w:id="2">
    <w:p w14:paraId="139B82AD" w14:textId="77777777" w:rsidR="00F86A80" w:rsidRPr="006B74A0" w:rsidRDefault="00F86A80" w:rsidP="00F471C8">
      <w:pPr>
        <w:pStyle w:val="FootnoteText"/>
        <w:rPr>
          <w:sz w:val="18"/>
          <w:szCs w:val="18"/>
        </w:rPr>
      </w:pPr>
      <w:r w:rsidRPr="006B74A0">
        <w:rPr>
          <w:rStyle w:val="FootnoteReference"/>
          <w:sz w:val="18"/>
          <w:szCs w:val="18"/>
        </w:rPr>
        <w:footnoteRef/>
      </w:r>
      <w:r w:rsidRPr="006B74A0">
        <w:rPr>
          <w:sz w:val="18"/>
          <w:szCs w:val="18"/>
        </w:rPr>
        <w:t xml:space="preserve"> Shut In Campaign Committee (2011). </w:t>
      </w:r>
      <w:r w:rsidRPr="006B74A0">
        <w:rPr>
          <w:i/>
          <w:sz w:val="18"/>
          <w:szCs w:val="18"/>
        </w:rPr>
        <w:t>‘Shut In Position Statement: Housing and support for people with disability’</w:t>
      </w:r>
      <w:r w:rsidRPr="006B74A0">
        <w:rPr>
          <w:sz w:val="18"/>
          <w:szCs w:val="18"/>
        </w:rPr>
        <w:t xml:space="preserve">. </w:t>
      </w:r>
    </w:p>
  </w:footnote>
  <w:footnote w:id="3">
    <w:p w14:paraId="499AA0C4" w14:textId="114F4F2D" w:rsidR="00F86A80" w:rsidRPr="003209F3" w:rsidRDefault="00F86A80">
      <w:pPr>
        <w:pStyle w:val="FootnoteText"/>
        <w:rPr>
          <w:sz w:val="18"/>
          <w:szCs w:val="18"/>
        </w:rPr>
      </w:pPr>
      <w:r w:rsidRPr="003209F3">
        <w:rPr>
          <w:rStyle w:val="FootnoteReference"/>
          <w:sz w:val="18"/>
          <w:szCs w:val="18"/>
        </w:rPr>
        <w:footnoteRef/>
      </w:r>
      <w:r w:rsidRPr="003209F3">
        <w:rPr>
          <w:sz w:val="18"/>
          <w:szCs w:val="18"/>
        </w:rPr>
        <w:t xml:space="preserve"> </w:t>
      </w:r>
      <w:r w:rsidRPr="003209F3">
        <w:rPr>
          <w:rFonts w:cstheme="minorHAnsi"/>
          <w:i/>
          <w:color w:val="000000"/>
          <w:sz w:val="18"/>
          <w:szCs w:val="18"/>
        </w:rPr>
        <w:t xml:space="preserve">National Disability Insurance Scheme Act 2013: </w:t>
      </w:r>
      <w:r w:rsidRPr="003209F3">
        <w:rPr>
          <w:rFonts w:cstheme="minorHAnsi"/>
          <w:color w:val="000000"/>
          <w:sz w:val="18"/>
          <w:szCs w:val="18"/>
        </w:rPr>
        <w:t>section 3(1)(a)</w:t>
      </w:r>
    </w:p>
  </w:footnote>
  <w:footnote w:id="4">
    <w:p w14:paraId="6D29BB53" w14:textId="2681C8AF" w:rsidR="00F86A80" w:rsidRPr="003209F3" w:rsidRDefault="00F86A80">
      <w:pPr>
        <w:pStyle w:val="FootnoteText"/>
        <w:rPr>
          <w:sz w:val="18"/>
          <w:szCs w:val="18"/>
        </w:rPr>
      </w:pPr>
      <w:r w:rsidRPr="003209F3">
        <w:rPr>
          <w:rStyle w:val="FootnoteReference"/>
          <w:sz w:val="18"/>
          <w:szCs w:val="18"/>
        </w:rPr>
        <w:footnoteRef/>
      </w:r>
      <w:r w:rsidRPr="003209F3">
        <w:rPr>
          <w:sz w:val="18"/>
          <w:szCs w:val="18"/>
        </w:rPr>
        <w:t xml:space="preserve"> </w:t>
      </w:r>
      <w:r w:rsidRPr="003209F3">
        <w:rPr>
          <w:rFonts w:cstheme="minorHAnsi"/>
          <w:i/>
          <w:color w:val="000000"/>
          <w:sz w:val="18"/>
          <w:szCs w:val="18"/>
        </w:rPr>
        <w:t xml:space="preserve">National Disability Insurance Scheme Act 2013: </w:t>
      </w:r>
      <w:r w:rsidRPr="003209F3">
        <w:rPr>
          <w:rFonts w:cstheme="minorHAnsi"/>
          <w:color w:val="000000"/>
          <w:sz w:val="18"/>
          <w:szCs w:val="18"/>
        </w:rPr>
        <w:t>section 3(1)(c)</w:t>
      </w:r>
    </w:p>
  </w:footnote>
  <w:footnote w:id="5">
    <w:p w14:paraId="3F5E0CD2" w14:textId="57C3884B" w:rsidR="00F86A80" w:rsidRPr="006B74A0" w:rsidRDefault="00F86A80" w:rsidP="00362411">
      <w:pPr>
        <w:pStyle w:val="FootnoteText"/>
        <w:rPr>
          <w:sz w:val="18"/>
          <w:szCs w:val="18"/>
        </w:rPr>
      </w:pPr>
      <w:r w:rsidRPr="003209F3">
        <w:rPr>
          <w:rStyle w:val="FootnoteReference"/>
          <w:sz w:val="18"/>
          <w:szCs w:val="18"/>
        </w:rPr>
        <w:footnoteRef/>
      </w:r>
      <w:r w:rsidRPr="003209F3">
        <w:rPr>
          <w:sz w:val="18"/>
          <w:szCs w:val="18"/>
        </w:rPr>
        <w:t xml:space="preserve"> </w:t>
      </w:r>
      <w:r w:rsidRPr="003209F3">
        <w:rPr>
          <w:rFonts w:cstheme="minorHAnsi"/>
          <w:i/>
          <w:color w:val="000000"/>
          <w:sz w:val="18"/>
          <w:szCs w:val="18"/>
        </w:rPr>
        <w:t>National Disability Insurance Scheme (Specialist Disability Accommodation) Rules 2016</w:t>
      </w:r>
      <w:r w:rsidRPr="003209F3">
        <w:rPr>
          <w:rFonts w:cstheme="minorHAnsi"/>
          <w:color w:val="000000"/>
          <w:sz w:val="18"/>
          <w:szCs w:val="18"/>
        </w:rPr>
        <w:t>: clause 1.4(d)</w:t>
      </w:r>
    </w:p>
  </w:footnote>
  <w:footnote w:id="6">
    <w:p w14:paraId="331C0D60" w14:textId="6225EA6A" w:rsidR="00F86A80" w:rsidRPr="003209F3" w:rsidRDefault="00F86A80">
      <w:pPr>
        <w:pStyle w:val="FootnoteText"/>
        <w:rPr>
          <w:sz w:val="18"/>
          <w:szCs w:val="18"/>
        </w:rPr>
      </w:pPr>
      <w:r w:rsidRPr="003209F3">
        <w:rPr>
          <w:rStyle w:val="FootnoteReference"/>
          <w:sz w:val="18"/>
          <w:szCs w:val="18"/>
        </w:rPr>
        <w:footnoteRef/>
      </w:r>
      <w:r w:rsidRPr="003209F3">
        <w:rPr>
          <w:sz w:val="18"/>
          <w:szCs w:val="18"/>
        </w:rPr>
        <w:t xml:space="preserve"> See, for example: </w:t>
      </w:r>
      <w:hyperlink r:id="rId1" w:history="1">
        <w:r w:rsidRPr="003209F3">
          <w:rPr>
            <w:rStyle w:val="Hyperlink"/>
            <w:b w:val="0"/>
            <w:sz w:val="18"/>
            <w:szCs w:val="18"/>
          </w:rPr>
          <w:t>https://education.nsw.gov.au/early-childhood-education/investigation-feedback-and-complaints/published-enforcement-and-decision-actions</w:t>
        </w:r>
      </w:hyperlink>
      <w:r w:rsidRPr="003209F3">
        <w:rPr>
          <w:sz w:val="18"/>
          <w:szCs w:val="18"/>
        </w:rPr>
        <w:t xml:space="preserve"> </w:t>
      </w:r>
    </w:p>
  </w:footnote>
  <w:footnote w:id="7">
    <w:p w14:paraId="5639ED65" w14:textId="5FB795C6" w:rsidR="00F86A80" w:rsidRPr="003209F3" w:rsidRDefault="00F86A80">
      <w:pPr>
        <w:pStyle w:val="FootnoteText"/>
        <w:rPr>
          <w:sz w:val="18"/>
          <w:szCs w:val="18"/>
        </w:rPr>
      </w:pPr>
      <w:r w:rsidRPr="003209F3">
        <w:rPr>
          <w:rStyle w:val="FootnoteReference"/>
          <w:sz w:val="18"/>
          <w:szCs w:val="18"/>
        </w:rPr>
        <w:footnoteRef/>
      </w:r>
      <w:r w:rsidRPr="003209F3">
        <w:rPr>
          <w:sz w:val="18"/>
          <w:szCs w:val="18"/>
        </w:rPr>
        <w:t xml:space="preserve"> NSW Department of Fair Trading (2013). </w:t>
      </w:r>
      <w:r w:rsidRPr="003209F3">
        <w:rPr>
          <w:rFonts w:cstheme="majorHAnsi"/>
          <w:i/>
          <w:sz w:val="18"/>
          <w:szCs w:val="18"/>
        </w:rPr>
        <w:t>Boarding Houses Act 2012:</w:t>
      </w:r>
      <w:r w:rsidRPr="003209F3">
        <w:rPr>
          <w:rFonts w:cstheme="majorHAnsi"/>
          <w:sz w:val="18"/>
          <w:szCs w:val="18"/>
        </w:rPr>
        <w:t xml:space="preserve"> </w:t>
      </w:r>
      <w:r w:rsidRPr="003209F3">
        <w:rPr>
          <w:rFonts w:cstheme="majorHAnsi"/>
          <w:i/>
          <w:sz w:val="18"/>
          <w:szCs w:val="18"/>
        </w:rPr>
        <w:t xml:space="preserve">Guide for Councils. </w:t>
      </w:r>
      <w:r w:rsidRPr="003209F3">
        <w:rPr>
          <w:rFonts w:cstheme="majorHAnsi"/>
          <w:sz w:val="18"/>
          <w:szCs w:val="18"/>
        </w:rPr>
        <w:t>June 2013.</w:t>
      </w:r>
    </w:p>
  </w:footnote>
  <w:footnote w:id="8">
    <w:p w14:paraId="0779066F" w14:textId="77777777" w:rsidR="00F86A80" w:rsidRPr="003209F3" w:rsidRDefault="00F86A80" w:rsidP="00426A94">
      <w:pPr>
        <w:pStyle w:val="FootnoteText"/>
        <w:rPr>
          <w:sz w:val="18"/>
          <w:szCs w:val="18"/>
        </w:rPr>
      </w:pPr>
      <w:r w:rsidRPr="003209F3">
        <w:rPr>
          <w:rStyle w:val="FootnoteReference"/>
          <w:sz w:val="18"/>
          <w:szCs w:val="18"/>
        </w:rPr>
        <w:footnoteRef/>
      </w:r>
      <w:r w:rsidRPr="003209F3">
        <w:rPr>
          <w:sz w:val="18"/>
          <w:szCs w:val="18"/>
        </w:rPr>
        <w:t xml:space="preserve"> NSW Department of Customer Service (2019). </w:t>
      </w:r>
      <w:r w:rsidRPr="003209F3">
        <w:rPr>
          <w:i/>
          <w:sz w:val="18"/>
          <w:szCs w:val="18"/>
        </w:rPr>
        <w:t xml:space="preserve">Statutory Review of the </w:t>
      </w:r>
      <w:r w:rsidRPr="003209F3">
        <w:rPr>
          <w:sz w:val="18"/>
          <w:szCs w:val="18"/>
        </w:rPr>
        <w:t xml:space="preserve">Boarding Houses Act 2012 </w:t>
      </w:r>
      <w:r w:rsidRPr="003209F3">
        <w:rPr>
          <w:i/>
          <w:sz w:val="18"/>
          <w:szCs w:val="18"/>
        </w:rPr>
        <w:t>Discussion Paper</w:t>
      </w:r>
      <w:r w:rsidRPr="003209F3">
        <w:rPr>
          <w:sz w:val="18"/>
          <w:szCs w:val="18"/>
        </w:rPr>
        <w:t xml:space="preserve">, August 2019: p. 20. </w:t>
      </w:r>
    </w:p>
  </w:footnote>
  <w:footnote w:id="9">
    <w:p w14:paraId="1ACFDDC2" w14:textId="77777777" w:rsidR="00F86A80" w:rsidRPr="00A84517" w:rsidRDefault="00F86A80" w:rsidP="002735EA">
      <w:pPr>
        <w:pStyle w:val="FootnoteText"/>
        <w:rPr>
          <w:sz w:val="18"/>
          <w:szCs w:val="18"/>
        </w:rPr>
      </w:pPr>
      <w:r w:rsidRPr="00A84517">
        <w:rPr>
          <w:rStyle w:val="FootnoteReference"/>
          <w:sz w:val="18"/>
          <w:szCs w:val="18"/>
        </w:rPr>
        <w:footnoteRef/>
      </w:r>
      <w:r w:rsidRPr="00A84517">
        <w:rPr>
          <w:sz w:val="18"/>
          <w:szCs w:val="18"/>
        </w:rPr>
        <w:t xml:space="preserve"> Martin</w:t>
      </w:r>
      <w:r>
        <w:rPr>
          <w:sz w:val="18"/>
          <w:szCs w:val="18"/>
        </w:rPr>
        <w:t>, C.</w:t>
      </w:r>
      <w:r w:rsidRPr="00A84517">
        <w:rPr>
          <w:sz w:val="18"/>
          <w:szCs w:val="18"/>
        </w:rPr>
        <w:t xml:space="preserve"> (2019). </w:t>
      </w:r>
      <w:r w:rsidRPr="00A84517">
        <w:rPr>
          <w:i/>
          <w:sz w:val="18"/>
          <w:szCs w:val="18"/>
        </w:rPr>
        <w:t>Boarding houses in New South Wales: growth, change and implications for equitable density</w:t>
      </w:r>
      <w:r w:rsidRPr="00A84517">
        <w:rPr>
          <w:sz w:val="18"/>
          <w:szCs w:val="18"/>
        </w:rPr>
        <w:t>. City Futures Research Centre, Faculty of Built Environment, University of NSW: p.16.</w:t>
      </w:r>
    </w:p>
  </w:footnote>
  <w:footnote w:id="10">
    <w:p w14:paraId="337B28A7" w14:textId="77777777" w:rsidR="00F86A80" w:rsidRPr="00A84517" w:rsidRDefault="00F86A80" w:rsidP="002735EA">
      <w:pPr>
        <w:pStyle w:val="FootnoteText"/>
        <w:rPr>
          <w:rFonts w:ascii="Arial" w:hAnsi="Arial" w:cs="Arial"/>
          <w:sz w:val="18"/>
          <w:szCs w:val="18"/>
        </w:rPr>
      </w:pPr>
      <w:r w:rsidRPr="00A84517">
        <w:rPr>
          <w:rStyle w:val="FootnoteReference"/>
          <w:rFonts w:ascii="Arial" w:hAnsi="Arial" w:cs="Arial"/>
          <w:sz w:val="18"/>
          <w:szCs w:val="18"/>
        </w:rPr>
        <w:footnoteRef/>
      </w:r>
      <w:r>
        <w:rPr>
          <w:rFonts w:ascii="Arial" w:hAnsi="Arial" w:cs="Arial"/>
          <w:sz w:val="18"/>
          <w:szCs w:val="18"/>
        </w:rPr>
        <w:t xml:space="preserve"> </w:t>
      </w:r>
      <w:r w:rsidRPr="00A84517">
        <w:rPr>
          <w:rFonts w:ascii="Arial" w:hAnsi="Arial" w:cs="Arial"/>
          <w:sz w:val="18"/>
          <w:szCs w:val="18"/>
        </w:rPr>
        <w:t>Drake</w:t>
      </w:r>
      <w:r>
        <w:rPr>
          <w:rFonts w:ascii="Arial" w:hAnsi="Arial" w:cs="Arial"/>
          <w:sz w:val="18"/>
          <w:szCs w:val="18"/>
        </w:rPr>
        <w:t>, G. (2018).</w:t>
      </w:r>
      <w:r w:rsidRPr="00A84517">
        <w:rPr>
          <w:rFonts w:ascii="Arial" w:hAnsi="Arial" w:cs="Arial"/>
          <w:sz w:val="18"/>
          <w:szCs w:val="18"/>
        </w:rPr>
        <w:t xml:space="preserve"> </w:t>
      </w:r>
      <w:r w:rsidRPr="00A84517">
        <w:rPr>
          <w:rFonts w:ascii="Arial" w:hAnsi="Arial" w:cs="Arial"/>
          <w:i/>
          <w:sz w:val="18"/>
          <w:szCs w:val="18"/>
        </w:rPr>
        <w:t>Evaluation of the Boarding Houses Act 2012: Report 4 and Final Report</w:t>
      </w:r>
      <w:r w:rsidRPr="00A84517">
        <w:rPr>
          <w:rFonts w:ascii="Arial" w:hAnsi="Arial" w:cs="Arial"/>
          <w:sz w:val="18"/>
          <w:szCs w:val="18"/>
        </w:rPr>
        <w:t>, Feb 2018, p. 32.</w:t>
      </w:r>
    </w:p>
  </w:footnote>
  <w:footnote w:id="11">
    <w:p w14:paraId="152810F5" w14:textId="77777777" w:rsidR="00F86A80" w:rsidRPr="003209F3" w:rsidRDefault="00F86A80" w:rsidP="0074722C">
      <w:pPr>
        <w:pStyle w:val="FootnoteText"/>
        <w:rPr>
          <w:sz w:val="18"/>
          <w:szCs w:val="18"/>
          <w:lang w:val="en-US"/>
        </w:rPr>
      </w:pPr>
      <w:r w:rsidRPr="003209F3">
        <w:rPr>
          <w:rStyle w:val="FootnoteReference"/>
          <w:sz w:val="18"/>
          <w:szCs w:val="18"/>
        </w:rPr>
        <w:footnoteRef/>
      </w:r>
      <w:r w:rsidRPr="003209F3">
        <w:rPr>
          <w:sz w:val="18"/>
          <w:szCs w:val="18"/>
        </w:rPr>
        <w:t xml:space="preserve"> </w:t>
      </w:r>
      <w:r w:rsidRPr="003209F3">
        <w:rPr>
          <w:rFonts w:asciiTheme="majorHAnsi" w:hAnsiTheme="majorHAnsi"/>
          <w:sz w:val="18"/>
          <w:szCs w:val="18"/>
          <w:lang w:val="en-US"/>
        </w:rPr>
        <w:t xml:space="preserve">Emerson, </w:t>
      </w:r>
      <w:r w:rsidRPr="003209F3">
        <w:rPr>
          <w:rFonts w:asciiTheme="majorHAnsi" w:eastAsiaTheme="minorEastAsia" w:hAnsiTheme="majorHAnsi" w:cs="Times"/>
          <w:color w:val="000000"/>
          <w:sz w:val="18"/>
          <w:szCs w:val="18"/>
          <w:lang w:val="en-US"/>
        </w:rPr>
        <w:t xml:space="preserve">E. 2004b. Cluster housing for adults with intellectual disability. </w:t>
      </w:r>
      <w:r w:rsidRPr="003209F3">
        <w:rPr>
          <w:rFonts w:asciiTheme="majorHAnsi" w:eastAsiaTheme="minorEastAsia" w:hAnsiTheme="majorHAnsi" w:cs="Times"/>
          <w:i/>
          <w:iCs/>
          <w:color w:val="000000"/>
          <w:sz w:val="18"/>
          <w:szCs w:val="18"/>
          <w:lang w:val="en-US"/>
        </w:rPr>
        <w:t xml:space="preserve">Journal of Intellectual Disability and Developmental Disability. </w:t>
      </w:r>
      <w:r w:rsidRPr="003209F3">
        <w:rPr>
          <w:rFonts w:asciiTheme="majorHAnsi" w:eastAsiaTheme="minorEastAsia" w:hAnsiTheme="majorHAnsi" w:cs="Times"/>
          <w:color w:val="000000"/>
          <w:sz w:val="18"/>
          <w:szCs w:val="18"/>
          <w:lang w:val="en-US"/>
        </w:rPr>
        <w:t>29 (3):187-197.</w:t>
      </w:r>
    </w:p>
  </w:footnote>
  <w:footnote w:id="12">
    <w:p w14:paraId="4B8D2D9B" w14:textId="45103BB6" w:rsidR="00F86A80" w:rsidRDefault="00F86A80">
      <w:pPr>
        <w:pStyle w:val="FootnoteText"/>
      </w:pPr>
      <w:r>
        <w:rPr>
          <w:rStyle w:val="FootnoteReference"/>
        </w:rPr>
        <w:footnoteRef/>
      </w:r>
      <w:r>
        <w:t xml:space="preserve"> </w:t>
      </w:r>
      <w:r w:rsidRPr="003209F3">
        <w:rPr>
          <w:sz w:val="18"/>
          <w:szCs w:val="18"/>
        </w:rPr>
        <w:t xml:space="preserve">NSW Department of Customer Service (2019). </w:t>
      </w:r>
      <w:r w:rsidRPr="003209F3">
        <w:rPr>
          <w:i/>
          <w:sz w:val="18"/>
          <w:szCs w:val="18"/>
        </w:rPr>
        <w:t xml:space="preserve">Statutory Review of the </w:t>
      </w:r>
      <w:r w:rsidRPr="003209F3">
        <w:rPr>
          <w:sz w:val="18"/>
          <w:szCs w:val="18"/>
        </w:rPr>
        <w:t xml:space="preserve">Boarding Houses Act 2012 </w:t>
      </w:r>
      <w:r w:rsidRPr="003209F3">
        <w:rPr>
          <w:i/>
          <w:sz w:val="18"/>
          <w:szCs w:val="18"/>
        </w:rPr>
        <w:t>Discussion Paper</w:t>
      </w:r>
      <w:r w:rsidRPr="003209F3">
        <w:rPr>
          <w:sz w:val="18"/>
          <w:szCs w:val="18"/>
        </w:rPr>
        <w:t>, August 2019: p. 27</w:t>
      </w:r>
    </w:p>
  </w:footnote>
  <w:footnote w:id="13">
    <w:p w14:paraId="021B8368" w14:textId="6E1CC398" w:rsidR="00F86A80" w:rsidRPr="003209F3" w:rsidRDefault="00F86A80">
      <w:pPr>
        <w:pStyle w:val="FootnoteText"/>
        <w:rPr>
          <w:sz w:val="18"/>
          <w:szCs w:val="18"/>
        </w:rPr>
      </w:pPr>
      <w:r w:rsidRPr="003209F3">
        <w:rPr>
          <w:rStyle w:val="FootnoteReference"/>
          <w:sz w:val="18"/>
          <w:szCs w:val="18"/>
        </w:rPr>
        <w:footnoteRef/>
      </w:r>
      <w:r w:rsidRPr="003209F3">
        <w:rPr>
          <w:sz w:val="18"/>
          <w:szCs w:val="18"/>
        </w:rPr>
        <w:t xml:space="preserve"> Refer to: https://www.facs.nsw.gov.au/providers/housing/assisted-boarding/screening-tool </w:t>
      </w:r>
    </w:p>
  </w:footnote>
  <w:footnote w:id="14">
    <w:p w14:paraId="748CD610" w14:textId="53CE32A6" w:rsidR="00F86A80" w:rsidRPr="003209F3" w:rsidRDefault="00F86A80">
      <w:pPr>
        <w:pStyle w:val="FootnoteText"/>
        <w:rPr>
          <w:sz w:val="18"/>
          <w:szCs w:val="18"/>
        </w:rPr>
      </w:pPr>
      <w:r w:rsidRPr="003209F3">
        <w:rPr>
          <w:rStyle w:val="FootnoteReference"/>
          <w:sz w:val="18"/>
          <w:szCs w:val="18"/>
        </w:rPr>
        <w:footnoteRef/>
      </w:r>
      <w:r w:rsidRPr="003209F3">
        <w:rPr>
          <w:sz w:val="18"/>
          <w:szCs w:val="18"/>
        </w:rPr>
        <w:t xml:space="preserve"> Kirkwood, I (2019). </w:t>
      </w:r>
      <w:r w:rsidRPr="003209F3">
        <w:rPr>
          <w:i/>
          <w:sz w:val="18"/>
          <w:szCs w:val="18"/>
        </w:rPr>
        <w:t xml:space="preserve">Australian Unity hands 3000 NDIS clients back to the federal government union. </w:t>
      </w:r>
      <w:r w:rsidRPr="003209F3">
        <w:rPr>
          <w:sz w:val="18"/>
          <w:szCs w:val="18"/>
        </w:rPr>
        <w:t>31 May 2019  &lt;https://www.newcastleherald.com.au/story/6192264/ndis-provider-getting-out-of-regional-nsw/&gt;</w:t>
      </w:r>
    </w:p>
  </w:footnote>
  <w:footnote w:id="15">
    <w:p w14:paraId="59FD273D" w14:textId="2287938A" w:rsidR="00F86A80" w:rsidRPr="00CA0E2E" w:rsidRDefault="00F86A80" w:rsidP="00A04ADD">
      <w:pPr>
        <w:pStyle w:val="FootnoteText"/>
        <w:rPr>
          <w:sz w:val="18"/>
          <w:szCs w:val="18"/>
          <w:lang w:val="en-US"/>
        </w:rPr>
      </w:pPr>
      <w:r w:rsidRPr="003209F3">
        <w:rPr>
          <w:rStyle w:val="FootnoteReference"/>
          <w:sz w:val="18"/>
          <w:szCs w:val="18"/>
        </w:rPr>
        <w:footnoteRef/>
      </w:r>
      <w:r w:rsidRPr="003209F3">
        <w:rPr>
          <w:sz w:val="18"/>
          <w:szCs w:val="18"/>
        </w:rPr>
        <w:t xml:space="preserve"> </w:t>
      </w:r>
      <w:r w:rsidRPr="003209F3">
        <w:rPr>
          <w:sz w:val="18"/>
          <w:szCs w:val="18"/>
          <w:lang w:val="en-US"/>
        </w:rPr>
        <w:t xml:space="preserve">NSW Ombudsman (2011) </w:t>
      </w:r>
      <w:proofErr w:type="gramStart"/>
      <w:r w:rsidRPr="00061B41">
        <w:rPr>
          <w:i/>
          <w:sz w:val="18"/>
          <w:szCs w:val="18"/>
          <w:lang w:val="en-US"/>
        </w:rPr>
        <w:t>More</w:t>
      </w:r>
      <w:proofErr w:type="gramEnd"/>
      <w:r w:rsidRPr="00061B41">
        <w:rPr>
          <w:i/>
          <w:sz w:val="18"/>
          <w:szCs w:val="18"/>
          <w:lang w:val="en-US"/>
        </w:rPr>
        <w:t xml:space="preserve"> than Board and Lodging: the need for Boarding House reform</w:t>
      </w:r>
      <w:r>
        <w:rPr>
          <w:sz w:val="18"/>
          <w:szCs w:val="18"/>
          <w:lang w:val="en-US"/>
        </w:rPr>
        <w:t>: p.</w:t>
      </w:r>
      <w:r w:rsidRPr="003209F3">
        <w:rPr>
          <w:sz w:val="18"/>
          <w:szCs w:val="18"/>
          <w:lang w:val="en-US"/>
        </w:rPr>
        <w:t xml:space="preserve"> 2.</w:t>
      </w:r>
    </w:p>
  </w:footnote>
  <w:footnote w:id="16">
    <w:p w14:paraId="5FD730A4" w14:textId="394823C1" w:rsidR="00F86A80" w:rsidRDefault="00F86A80">
      <w:pPr>
        <w:pStyle w:val="FootnoteText"/>
      </w:pPr>
      <w:r w:rsidRPr="00CA0E2E">
        <w:rPr>
          <w:rStyle w:val="FootnoteReference"/>
          <w:sz w:val="18"/>
          <w:szCs w:val="18"/>
        </w:rPr>
        <w:footnoteRef/>
      </w:r>
      <w:r w:rsidRPr="00CA0E2E">
        <w:rPr>
          <w:sz w:val="18"/>
          <w:szCs w:val="18"/>
        </w:rPr>
        <w:t xml:space="preserve"> </w:t>
      </w:r>
      <w:r w:rsidRPr="00CA0E2E">
        <w:rPr>
          <w:rFonts w:eastAsiaTheme="minorEastAsia"/>
          <w:bCs/>
          <w:sz w:val="18"/>
          <w:szCs w:val="18"/>
          <w:lang w:val="en-US"/>
        </w:rPr>
        <w:t>Section 83(1</w:t>
      </w:r>
      <w:proofErr w:type="gramStart"/>
      <w:r w:rsidRPr="00CA0E2E">
        <w:rPr>
          <w:rFonts w:eastAsiaTheme="minorEastAsia"/>
          <w:bCs/>
          <w:sz w:val="18"/>
          <w:szCs w:val="18"/>
          <w:lang w:val="en-US"/>
        </w:rPr>
        <w:t>)(</w:t>
      </w:r>
      <w:proofErr w:type="gramEnd"/>
      <w:r w:rsidRPr="00CA0E2E">
        <w:rPr>
          <w:rFonts w:eastAsiaTheme="minorEastAsia"/>
          <w:bCs/>
          <w:sz w:val="18"/>
          <w:szCs w:val="18"/>
          <w:lang w:val="en-US"/>
        </w:rPr>
        <w:t>d) states:</w:t>
      </w:r>
      <w:r>
        <w:rPr>
          <w:rFonts w:eastAsiaTheme="minorEastAsia"/>
          <w:sz w:val="18"/>
          <w:szCs w:val="18"/>
          <w:lang w:val="en-US"/>
        </w:rPr>
        <w:t xml:space="preserve"> “</w:t>
      </w:r>
      <w:r w:rsidRPr="00CA0E2E">
        <w:rPr>
          <w:rFonts w:eastAsiaTheme="minorEastAsia"/>
          <w:sz w:val="18"/>
          <w:szCs w:val="18"/>
          <w:lang w:val="en-US"/>
        </w:rPr>
        <w:t xml:space="preserve">such other incidents involving </w:t>
      </w:r>
      <w:r>
        <w:rPr>
          <w:rFonts w:eastAsiaTheme="minorEastAsia"/>
          <w:sz w:val="18"/>
          <w:szCs w:val="18"/>
          <w:lang w:val="en-US"/>
        </w:rPr>
        <w:t>residents</w:t>
      </w:r>
      <w:r w:rsidRPr="00CA0E2E">
        <w:rPr>
          <w:rFonts w:eastAsiaTheme="minorEastAsia"/>
          <w:sz w:val="18"/>
          <w:szCs w:val="18"/>
          <w:lang w:val="en-US"/>
        </w:rPr>
        <w:t xml:space="preserve"> may be prescribed by the regulations”.</w:t>
      </w:r>
      <w:r>
        <w:rPr>
          <w:rFonts w:eastAsiaTheme="minorEastAsia"/>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4684" w14:textId="77777777" w:rsidR="00F86A80" w:rsidRDefault="00F86A80">
    <w:pPr>
      <w:pStyle w:val="Header"/>
    </w:pPr>
    <w:r>
      <w:rPr>
        <w:noProof/>
        <w:lang w:eastAsia="en-AU"/>
      </w:rPr>
      <w:drawing>
        <wp:anchor distT="0" distB="0" distL="114300" distR="114300" simplePos="0" relativeHeight="251658240" behindDoc="0" locked="1" layoutInCell="1" allowOverlap="1" wp14:anchorId="0422C7D7" wp14:editId="45594617">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2CF1" w14:textId="77777777" w:rsidR="00F86A80" w:rsidRDefault="00F86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DBEC" w14:textId="77777777" w:rsidR="00F86A80" w:rsidRDefault="00F86A80" w:rsidP="00C02BFC">
    <w:pPr>
      <w:pStyle w:val="Header"/>
    </w:pPr>
    <w:r>
      <w:rPr>
        <w:noProof/>
        <w:lang w:eastAsia="en-AU"/>
      </w:rPr>
      <w:drawing>
        <wp:anchor distT="0" distB="0" distL="114300" distR="114300" simplePos="0" relativeHeight="251660288" behindDoc="0" locked="1" layoutInCell="1" allowOverlap="1" wp14:anchorId="0CE2C909" wp14:editId="7347083A">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46A7F960" w14:textId="77777777" w:rsidR="00F86A80" w:rsidRDefault="00F86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7D4"/>
    <w:multiLevelType w:val="hybridMultilevel"/>
    <w:tmpl w:val="5F4655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04D0"/>
    <w:multiLevelType w:val="hybridMultilevel"/>
    <w:tmpl w:val="36B66636"/>
    <w:lvl w:ilvl="0" w:tplc="74901658">
      <w:start w:val="1"/>
      <w:numFmt w:val="decimal"/>
      <w:lvlText w:val="%1."/>
      <w:lvlJc w:val="left"/>
      <w:pPr>
        <w:ind w:left="360" w:hanging="360"/>
      </w:pPr>
      <w:rPr>
        <w:i w:val="0"/>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121F17"/>
    <w:multiLevelType w:val="multilevel"/>
    <w:tmpl w:val="97727BA4"/>
    <w:name w:val="PWDA_Numbered"/>
    <w:styleLink w:val="PWDANumbered"/>
    <w:lvl w:ilvl="0">
      <w:start w:val="1"/>
      <w:numFmt w:val="decimal"/>
      <w:pStyle w:val="NumberedMultiList"/>
      <w:lvlText w:val="%1."/>
      <w:lvlJc w:val="left"/>
      <w:pPr>
        <w:ind w:left="454" w:hanging="454"/>
      </w:pPr>
      <w:rPr>
        <w:rFonts w:ascii="VAG Rounded" w:eastAsiaTheme="majorEastAsia" w:hAnsi="VAG Rounded" w:cstheme="majorBidi"/>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B23779D"/>
    <w:multiLevelType w:val="hybridMultilevel"/>
    <w:tmpl w:val="31A26F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BA9756B"/>
    <w:multiLevelType w:val="hybridMultilevel"/>
    <w:tmpl w:val="DCB82CDE"/>
    <w:lvl w:ilvl="0" w:tplc="0C090001">
      <w:start w:val="1"/>
      <w:numFmt w:val="bullet"/>
      <w:lvlText w:val=""/>
      <w:lvlJc w:val="left"/>
      <w:pPr>
        <w:ind w:left="840" w:hanging="48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829E9"/>
    <w:multiLevelType w:val="hybridMultilevel"/>
    <w:tmpl w:val="031A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73497"/>
    <w:multiLevelType w:val="multilevel"/>
    <w:tmpl w:val="3F002D38"/>
    <w:name w:val="PWDA_Bullets2"/>
    <w:numStyleLink w:val="PWDABullets"/>
  </w:abstractNum>
  <w:abstractNum w:abstractNumId="7" w15:restartNumberingAfterBreak="0">
    <w:nsid w:val="222C1756"/>
    <w:multiLevelType w:val="hybridMultilevel"/>
    <w:tmpl w:val="D2687614"/>
    <w:lvl w:ilvl="0" w:tplc="0C090001">
      <w:start w:val="1"/>
      <w:numFmt w:val="bullet"/>
      <w:lvlText w:val=""/>
      <w:lvlJc w:val="left"/>
      <w:pPr>
        <w:ind w:left="840" w:hanging="48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52E5B"/>
    <w:multiLevelType w:val="hybridMultilevel"/>
    <w:tmpl w:val="2FBA40A2"/>
    <w:lvl w:ilvl="0" w:tplc="D7708CE8">
      <w:start w:val="1"/>
      <w:numFmt w:val="decimal"/>
      <w:lvlText w:val="(%1)"/>
      <w:lvlJc w:val="left"/>
      <w:pPr>
        <w:ind w:left="698" w:hanging="420"/>
      </w:pPr>
      <w:rPr>
        <w:rFonts w:hint="default"/>
      </w:rPr>
    </w:lvl>
    <w:lvl w:ilvl="1" w:tplc="0C090019" w:tentative="1">
      <w:start w:val="1"/>
      <w:numFmt w:val="lowerLetter"/>
      <w:lvlText w:val="%2."/>
      <w:lvlJc w:val="left"/>
      <w:pPr>
        <w:ind w:left="1358" w:hanging="360"/>
      </w:pPr>
    </w:lvl>
    <w:lvl w:ilvl="2" w:tplc="0C09001B" w:tentative="1">
      <w:start w:val="1"/>
      <w:numFmt w:val="lowerRoman"/>
      <w:lvlText w:val="%3."/>
      <w:lvlJc w:val="right"/>
      <w:pPr>
        <w:ind w:left="2078" w:hanging="180"/>
      </w:pPr>
    </w:lvl>
    <w:lvl w:ilvl="3" w:tplc="0C09000F" w:tentative="1">
      <w:start w:val="1"/>
      <w:numFmt w:val="decimal"/>
      <w:lvlText w:val="%4."/>
      <w:lvlJc w:val="left"/>
      <w:pPr>
        <w:ind w:left="2798" w:hanging="360"/>
      </w:pPr>
    </w:lvl>
    <w:lvl w:ilvl="4" w:tplc="0C090019" w:tentative="1">
      <w:start w:val="1"/>
      <w:numFmt w:val="lowerLetter"/>
      <w:lvlText w:val="%5."/>
      <w:lvlJc w:val="left"/>
      <w:pPr>
        <w:ind w:left="3518" w:hanging="360"/>
      </w:pPr>
    </w:lvl>
    <w:lvl w:ilvl="5" w:tplc="0C09001B" w:tentative="1">
      <w:start w:val="1"/>
      <w:numFmt w:val="lowerRoman"/>
      <w:lvlText w:val="%6."/>
      <w:lvlJc w:val="right"/>
      <w:pPr>
        <w:ind w:left="4238" w:hanging="180"/>
      </w:pPr>
    </w:lvl>
    <w:lvl w:ilvl="6" w:tplc="0C09000F" w:tentative="1">
      <w:start w:val="1"/>
      <w:numFmt w:val="decimal"/>
      <w:lvlText w:val="%7."/>
      <w:lvlJc w:val="left"/>
      <w:pPr>
        <w:ind w:left="4958" w:hanging="360"/>
      </w:pPr>
    </w:lvl>
    <w:lvl w:ilvl="7" w:tplc="0C090019" w:tentative="1">
      <w:start w:val="1"/>
      <w:numFmt w:val="lowerLetter"/>
      <w:lvlText w:val="%8."/>
      <w:lvlJc w:val="left"/>
      <w:pPr>
        <w:ind w:left="5678" w:hanging="360"/>
      </w:pPr>
    </w:lvl>
    <w:lvl w:ilvl="8" w:tplc="0C09001B" w:tentative="1">
      <w:start w:val="1"/>
      <w:numFmt w:val="lowerRoman"/>
      <w:lvlText w:val="%9."/>
      <w:lvlJc w:val="right"/>
      <w:pPr>
        <w:ind w:left="6398" w:hanging="180"/>
      </w:pPr>
    </w:lvl>
  </w:abstractNum>
  <w:abstractNum w:abstractNumId="9"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0" w15:restartNumberingAfterBreak="0">
    <w:nsid w:val="3051624F"/>
    <w:multiLevelType w:val="hybridMultilevel"/>
    <w:tmpl w:val="F0463F9E"/>
    <w:lvl w:ilvl="0" w:tplc="B39270B4">
      <w:start w:val="1"/>
      <w:numFmt w:val="decimal"/>
      <w:lvlText w:val="%1."/>
      <w:lvlJc w:val="left"/>
      <w:pPr>
        <w:ind w:left="720" w:hanging="360"/>
      </w:pPr>
      <w:rPr>
        <w:color w:val="005496"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9F0F1B"/>
    <w:multiLevelType w:val="hybridMultilevel"/>
    <w:tmpl w:val="4AA64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367197"/>
    <w:multiLevelType w:val="hybridMultilevel"/>
    <w:tmpl w:val="C3DC64D6"/>
    <w:lvl w:ilvl="0" w:tplc="74901658">
      <w:start w:val="1"/>
      <w:numFmt w:val="decimal"/>
      <w:lvlText w:val="%1."/>
      <w:lvlJc w:val="left"/>
      <w:pPr>
        <w:ind w:left="4187"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B21C95"/>
    <w:multiLevelType w:val="hybridMultilevel"/>
    <w:tmpl w:val="816C989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85675"/>
    <w:multiLevelType w:val="hybridMultilevel"/>
    <w:tmpl w:val="39DA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F2BC0"/>
    <w:multiLevelType w:val="hybridMultilevel"/>
    <w:tmpl w:val="664AB35C"/>
    <w:lvl w:ilvl="0" w:tplc="0C090017">
      <w:start w:val="1"/>
      <w:numFmt w:val="lowerLetter"/>
      <w:lvlText w:val="%1)"/>
      <w:lvlJc w:val="left"/>
      <w:pPr>
        <w:ind w:left="982" w:hanging="360"/>
      </w:pPr>
    </w:lvl>
    <w:lvl w:ilvl="1" w:tplc="0C090019">
      <w:start w:val="1"/>
      <w:numFmt w:val="lowerLetter"/>
      <w:lvlText w:val="%2."/>
      <w:lvlJc w:val="left"/>
      <w:pPr>
        <w:ind w:left="1702" w:hanging="360"/>
      </w:pPr>
    </w:lvl>
    <w:lvl w:ilvl="2" w:tplc="0C09001B" w:tentative="1">
      <w:start w:val="1"/>
      <w:numFmt w:val="lowerRoman"/>
      <w:lvlText w:val="%3."/>
      <w:lvlJc w:val="right"/>
      <w:pPr>
        <w:ind w:left="2422" w:hanging="180"/>
      </w:pPr>
    </w:lvl>
    <w:lvl w:ilvl="3" w:tplc="0C09000F" w:tentative="1">
      <w:start w:val="1"/>
      <w:numFmt w:val="decimal"/>
      <w:lvlText w:val="%4."/>
      <w:lvlJc w:val="left"/>
      <w:pPr>
        <w:ind w:left="3142" w:hanging="360"/>
      </w:pPr>
    </w:lvl>
    <w:lvl w:ilvl="4" w:tplc="0C090019" w:tentative="1">
      <w:start w:val="1"/>
      <w:numFmt w:val="lowerLetter"/>
      <w:lvlText w:val="%5."/>
      <w:lvlJc w:val="left"/>
      <w:pPr>
        <w:ind w:left="3862" w:hanging="360"/>
      </w:pPr>
    </w:lvl>
    <w:lvl w:ilvl="5" w:tplc="0C09001B" w:tentative="1">
      <w:start w:val="1"/>
      <w:numFmt w:val="lowerRoman"/>
      <w:lvlText w:val="%6."/>
      <w:lvlJc w:val="right"/>
      <w:pPr>
        <w:ind w:left="4582" w:hanging="180"/>
      </w:pPr>
    </w:lvl>
    <w:lvl w:ilvl="6" w:tplc="0C09000F" w:tentative="1">
      <w:start w:val="1"/>
      <w:numFmt w:val="decimal"/>
      <w:lvlText w:val="%7."/>
      <w:lvlJc w:val="left"/>
      <w:pPr>
        <w:ind w:left="5302" w:hanging="360"/>
      </w:pPr>
    </w:lvl>
    <w:lvl w:ilvl="7" w:tplc="0C090019" w:tentative="1">
      <w:start w:val="1"/>
      <w:numFmt w:val="lowerLetter"/>
      <w:lvlText w:val="%8."/>
      <w:lvlJc w:val="left"/>
      <w:pPr>
        <w:ind w:left="6022" w:hanging="360"/>
      </w:pPr>
    </w:lvl>
    <w:lvl w:ilvl="8" w:tplc="0C09001B" w:tentative="1">
      <w:start w:val="1"/>
      <w:numFmt w:val="lowerRoman"/>
      <w:lvlText w:val="%9."/>
      <w:lvlJc w:val="right"/>
      <w:pPr>
        <w:ind w:left="6742" w:hanging="180"/>
      </w:pPr>
    </w:lvl>
  </w:abstractNum>
  <w:abstractNum w:abstractNumId="16" w15:restartNumberingAfterBreak="0">
    <w:nsid w:val="545A384E"/>
    <w:multiLevelType w:val="hybridMultilevel"/>
    <w:tmpl w:val="93942B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B43711"/>
    <w:multiLevelType w:val="hybridMultilevel"/>
    <w:tmpl w:val="9448237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AD4CCB"/>
    <w:multiLevelType w:val="hybridMultilevel"/>
    <w:tmpl w:val="8F4A8204"/>
    <w:lvl w:ilvl="0" w:tplc="7CF6643A">
      <w:start w:val="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7"/>
  </w:num>
  <w:num w:numId="5">
    <w:abstractNumId w:val="15"/>
  </w:num>
  <w:num w:numId="6">
    <w:abstractNumId w:val="5"/>
  </w:num>
  <w:num w:numId="7">
    <w:abstractNumId w:val="11"/>
  </w:num>
  <w:num w:numId="8">
    <w:abstractNumId w:val="10"/>
  </w:num>
  <w:num w:numId="9">
    <w:abstractNumId w:val="3"/>
  </w:num>
  <w:num w:numId="10">
    <w:abstractNumId w:val="1"/>
  </w:num>
  <w:num w:numId="11">
    <w:abstractNumId w:val="12"/>
  </w:num>
  <w:num w:numId="12">
    <w:abstractNumId w:val="14"/>
  </w:num>
  <w:num w:numId="13">
    <w:abstractNumId w:val="16"/>
  </w:num>
  <w:num w:numId="14">
    <w:abstractNumId w:val="4"/>
  </w:num>
  <w:num w:numId="15">
    <w:abstractNumId w:val="7"/>
  </w:num>
  <w:num w:numId="16">
    <w:abstractNumId w:val="0"/>
  </w:num>
  <w:num w:numId="17">
    <w:abstractNumId w:val="8"/>
  </w:num>
  <w:num w:numId="18">
    <w:abstractNumId w:val="1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13"/>
    <w:rsid w:val="00001941"/>
    <w:rsid w:val="0000657A"/>
    <w:rsid w:val="0001206E"/>
    <w:rsid w:val="00013E28"/>
    <w:rsid w:val="00020571"/>
    <w:rsid w:val="00020A07"/>
    <w:rsid w:val="00020B5E"/>
    <w:rsid w:val="00024722"/>
    <w:rsid w:val="0002511F"/>
    <w:rsid w:val="00025758"/>
    <w:rsid w:val="0002677C"/>
    <w:rsid w:val="00046E4C"/>
    <w:rsid w:val="00046F60"/>
    <w:rsid w:val="000507DF"/>
    <w:rsid w:val="00057E1F"/>
    <w:rsid w:val="00061AA2"/>
    <w:rsid w:val="00061B41"/>
    <w:rsid w:val="00061F53"/>
    <w:rsid w:val="00063C16"/>
    <w:rsid w:val="00077755"/>
    <w:rsid w:val="00077FC8"/>
    <w:rsid w:val="000826C3"/>
    <w:rsid w:val="000909E6"/>
    <w:rsid w:val="000952BC"/>
    <w:rsid w:val="00095859"/>
    <w:rsid w:val="00096E96"/>
    <w:rsid w:val="000A2DF2"/>
    <w:rsid w:val="000A4C4E"/>
    <w:rsid w:val="000A52F0"/>
    <w:rsid w:val="000B1275"/>
    <w:rsid w:val="000B311E"/>
    <w:rsid w:val="000C1BCF"/>
    <w:rsid w:val="000C3136"/>
    <w:rsid w:val="000C3CB4"/>
    <w:rsid w:val="000C5382"/>
    <w:rsid w:val="000C5E32"/>
    <w:rsid w:val="000C7B0E"/>
    <w:rsid w:val="000C7EC9"/>
    <w:rsid w:val="000D0FEF"/>
    <w:rsid w:val="000E00F2"/>
    <w:rsid w:val="000E3490"/>
    <w:rsid w:val="000E3AF8"/>
    <w:rsid w:val="000E6E27"/>
    <w:rsid w:val="000F3F1A"/>
    <w:rsid w:val="000F4A44"/>
    <w:rsid w:val="000F5A75"/>
    <w:rsid w:val="000F74E1"/>
    <w:rsid w:val="00101982"/>
    <w:rsid w:val="00110F2F"/>
    <w:rsid w:val="00112479"/>
    <w:rsid w:val="00116662"/>
    <w:rsid w:val="001168B7"/>
    <w:rsid w:val="001234CE"/>
    <w:rsid w:val="00131812"/>
    <w:rsid w:val="001318BF"/>
    <w:rsid w:val="001376A0"/>
    <w:rsid w:val="0013781A"/>
    <w:rsid w:val="00143493"/>
    <w:rsid w:val="00152049"/>
    <w:rsid w:val="00154D09"/>
    <w:rsid w:val="00160745"/>
    <w:rsid w:val="00164111"/>
    <w:rsid w:val="0017516A"/>
    <w:rsid w:val="00177C21"/>
    <w:rsid w:val="00183616"/>
    <w:rsid w:val="00183685"/>
    <w:rsid w:val="00192432"/>
    <w:rsid w:val="001941A5"/>
    <w:rsid w:val="0019521A"/>
    <w:rsid w:val="00195D04"/>
    <w:rsid w:val="001A00F1"/>
    <w:rsid w:val="001A107A"/>
    <w:rsid w:val="001A3A3A"/>
    <w:rsid w:val="001A67EB"/>
    <w:rsid w:val="001A7F93"/>
    <w:rsid w:val="001B0F03"/>
    <w:rsid w:val="001B7EB3"/>
    <w:rsid w:val="001C11E9"/>
    <w:rsid w:val="001C250A"/>
    <w:rsid w:val="001D5C13"/>
    <w:rsid w:val="001E15BC"/>
    <w:rsid w:val="001E569F"/>
    <w:rsid w:val="001E5EE8"/>
    <w:rsid w:val="001F2CC2"/>
    <w:rsid w:val="001F4B20"/>
    <w:rsid w:val="001F7C8F"/>
    <w:rsid w:val="00200056"/>
    <w:rsid w:val="00215376"/>
    <w:rsid w:val="002253F0"/>
    <w:rsid w:val="00225808"/>
    <w:rsid w:val="00235C6B"/>
    <w:rsid w:val="002368E5"/>
    <w:rsid w:val="002449DD"/>
    <w:rsid w:val="00245223"/>
    <w:rsid w:val="00245887"/>
    <w:rsid w:val="002559BD"/>
    <w:rsid w:val="0026452D"/>
    <w:rsid w:val="002646AE"/>
    <w:rsid w:val="0026596F"/>
    <w:rsid w:val="00265DB6"/>
    <w:rsid w:val="002672D8"/>
    <w:rsid w:val="00270329"/>
    <w:rsid w:val="00271EA8"/>
    <w:rsid w:val="00272EAE"/>
    <w:rsid w:val="002735EA"/>
    <w:rsid w:val="00273901"/>
    <w:rsid w:val="002747AE"/>
    <w:rsid w:val="002749FD"/>
    <w:rsid w:val="002754E9"/>
    <w:rsid w:val="00276941"/>
    <w:rsid w:val="00276A56"/>
    <w:rsid w:val="00280EA4"/>
    <w:rsid w:val="00284EA0"/>
    <w:rsid w:val="00292BA9"/>
    <w:rsid w:val="00292D01"/>
    <w:rsid w:val="002956F5"/>
    <w:rsid w:val="00297F76"/>
    <w:rsid w:val="002A12AA"/>
    <w:rsid w:val="002A1462"/>
    <w:rsid w:val="002A426E"/>
    <w:rsid w:val="002B68AA"/>
    <w:rsid w:val="002C05FD"/>
    <w:rsid w:val="002C3E66"/>
    <w:rsid w:val="002C3E75"/>
    <w:rsid w:val="002C560A"/>
    <w:rsid w:val="002D214D"/>
    <w:rsid w:val="002D4B71"/>
    <w:rsid w:val="002D4C10"/>
    <w:rsid w:val="002E2C19"/>
    <w:rsid w:val="002E2D3D"/>
    <w:rsid w:val="002E4AFA"/>
    <w:rsid w:val="002F0017"/>
    <w:rsid w:val="00303582"/>
    <w:rsid w:val="00313173"/>
    <w:rsid w:val="00314DD2"/>
    <w:rsid w:val="003175CF"/>
    <w:rsid w:val="003209F3"/>
    <w:rsid w:val="003217B2"/>
    <w:rsid w:val="00327127"/>
    <w:rsid w:val="00343A2C"/>
    <w:rsid w:val="00346415"/>
    <w:rsid w:val="00347513"/>
    <w:rsid w:val="00347772"/>
    <w:rsid w:val="00352395"/>
    <w:rsid w:val="00357385"/>
    <w:rsid w:val="00357EFF"/>
    <w:rsid w:val="00362411"/>
    <w:rsid w:val="0036268E"/>
    <w:rsid w:val="0036691B"/>
    <w:rsid w:val="003669DE"/>
    <w:rsid w:val="00366A00"/>
    <w:rsid w:val="003738A3"/>
    <w:rsid w:val="00374EE7"/>
    <w:rsid w:val="00375778"/>
    <w:rsid w:val="003761BC"/>
    <w:rsid w:val="0037749E"/>
    <w:rsid w:val="00380C43"/>
    <w:rsid w:val="00385102"/>
    <w:rsid w:val="003851A0"/>
    <w:rsid w:val="003859C8"/>
    <w:rsid w:val="00387304"/>
    <w:rsid w:val="003944D9"/>
    <w:rsid w:val="00397A49"/>
    <w:rsid w:val="003A6E38"/>
    <w:rsid w:val="003A7460"/>
    <w:rsid w:val="003B01E3"/>
    <w:rsid w:val="003B1CB3"/>
    <w:rsid w:val="003B1F0A"/>
    <w:rsid w:val="003B2F36"/>
    <w:rsid w:val="003B3C69"/>
    <w:rsid w:val="003B5ACB"/>
    <w:rsid w:val="003C225A"/>
    <w:rsid w:val="003C2DCD"/>
    <w:rsid w:val="003C6CDC"/>
    <w:rsid w:val="003D4FEE"/>
    <w:rsid w:val="003E06D9"/>
    <w:rsid w:val="003E1DD9"/>
    <w:rsid w:val="003F1B58"/>
    <w:rsid w:val="003F29E7"/>
    <w:rsid w:val="003F589F"/>
    <w:rsid w:val="004012A2"/>
    <w:rsid w:val="004029E8"/>
    <w:rsid w:val="004037CC"/>
    <w:rsid w:val="004054A7"/>
    <w:rsid w:val="00406FB9"/>
    <w:rsid w:val="00410E56"/>
    <w:rsid w:val="004143B4"/>
    <w:rsid w:val="00415A77"/>
    <w:rsid w:val="00424FD8"/>
    <w:rsid w:val="00425FE0"/>
    <w:rsid w:val="00426A94"/>
    <w:rsid w:val="00431E28"/>
    <w:rsid w:val="00433CEE"/>
    <w:rsid w:val="0043604F"/>
    <w:rsid w:val="00437CDB"/>
    <w:rsid w:val="004415F0"/>
    <w:rsid w:val="00441CDD"/>
    <w:rsid w:val="00442FDB"/>
    <w:rsid w:val="0044393D"/>
    <w:rsid w:val="004452BB"/>
    <w:rsid w:val="00445A69"/>
    <w:rsid w:val="0045296E"/>
    <w:rsid w:val="00453A89"/>
    <w:rsid w:val="00457D1D"/>
    <w:rsid w:val="0046203E"/>
    <w:rsid w:val="0046384C"/>
    <w:rsid w:val="004638D8"/>
    <w:rsid w:val="0046781F"/>
    <w:rsid w:val="00477E83"/>
    <w:rsid w:val="004831EF"/>
    <w:rsid w:val="00486F6A"/>
    <w:rsid w:val="004928CC"/>
    <w:rsid w:val="00493765"/>
    <w:rsid w:val="004962B1"/>
    <w:rsid w:val="00496DEC"/>
    <w:rsid w:val="004972CB"/>
    <w:rsid w:val="00497C4D"/>
    <w:rsid w:val="004A3BAA"/>
    <w:rsid w:val="004B3CBC"/>
    <w:rsid w:val="004B7258"/>
    <w:rsid w:val="004C11DB"/>
    <w:rsid w:val="004C5982"/>
    <w:rsid w:val="004C5A5E"/>
    <w:rsid w:val="004C5CED"/>
    <w:rsid w:val="004D2DE7"/>
    <w:rsid w:val="004D7CAC"/>
    <w:rsid w:val="004E04A5"/>
    <w:rsid w:val="004E1CA2"/>
    <w:rsid w:val="004E3180"/>
    <w:rsid w:val="00500FB0"/>
    <w:rsid w:val="00504B44"/>
    <w:rsid w:val="00504B8D"/>
    <w:rsid w:val="005075A6"/>
    <w:rsid w:val="00517F2E"/>
    <w:rsid w:val="0052077F"/>
    <w:rsid w:val="005211CA"/>
    <w:rsid w:val="00530A87"/>
    <w:rsid w:val="00530E91"/>
    <w:rsid w:val="0053281A"/>
    <w:rsid w:val="0053452C"/>
    <w:rsid w:val="00535F13"/>
    <w:rsid w:val="00540CAE"/>
    <w:rsid w:val="0054470F"/>
    <w:rsid w:val="00545F9E"/>
    <w:rsid w:val="00546B4A"/>
    <w:rsid w:val="00551680"/>
    <w:rsid w:val="00553641"/>
    <w:rsid w:val="00555CF8"/>
    <w:rsid w:val="00556953"/>
    <w:rsid w:val="00556F63"/>
    <w:rsid w:val="00557A6C"/>
    <w:rsid w:val="005611E4"/>
    <w:rsid w:val="00564CDB"/>
    <w:rsid w:val="00570824"/>
    <w:rsid w:val="00574F1D"/>
    <w:rsid w:val="0058275E"/>
    <w:rsid w:val="0058468B"/>
    <w:rsid w:val="00587394"/>
    <w:rsid w:val="00597226"/>
    <w:rsid w:val="005A551C"/>
    <w:rsid w:val="005A73AD"/>
    <w:rsid w:val="005B3543"/>
    <w:rsid w:val="005B53E4"/>
    <w:rsid w:val="005B7CDF"/>
    <w:rsid w:val="005C210D"/>
    <w:rsid w:val="005C4023"/>
    <w:rsid w:val="005D0D90"/>
    <w:rsid w:val="005D16AD"/>
    <w:rsid w:val="005D3904"/>
    <w:rsid w:val="005D44EF"/>
    <w:rsid w:val="005D5633"/>
    <w:rsid w:val="005D68D8"/>
    <w:rsid w:val="005D721C"/>
    <w:rsid w:val="005D7529"/>
    <w:rsid w:val="005E64C4"/>
    <w:rsid w:val="005F11B5"/>
    <w:rsid w:val="005F157A"/>
    <w:rsid w:val="005F2D1D"/>
    <w:rsid w:val="005F7297"/>
    <w:rsid w:val="005F7A5C"/>
    <w:rsid w:val="00603331"/>
    <w:rsid w:val="00606F78"/>
    <w:rsid w:val="00607114"/>
    <w:rsid w:val="00613596"/>
    <w:rsid w:val="00615119"/>
    <w:rsid w:val="00622EB0"/>
    <w:rsid w:val="00623070"/>
    <w:rsid w:val="006279A0"/>
    <w:rsid w:val="00631516"/>
    <w:rsid w:val="00634AC1"/>
    <w:rsid w:val="00637733"/>
    <w:rsid w:val="00643CB4"/>
    <w:rsid w:val="006529E5"/>
    <w:rsid w:val="006545F4"/>
    <w:rsid w:val="00654E6F"/>
    <w:rsid w:val="006573BF"/>
    <w:rsid w:val="0065755F"/>
    <w:rsid w:val="0066182A"/>
    <w:rsid w:val="00665EDA"/>
    <w:rsid w:val="00666310"/>
    <w:rsid w:val="00670471"/>
    <w:rsid w:val="006A21D1"/>
    <w:rsid w:val="006A24E3"/>
    <w:rsid w:val="006A3101"/>
    <w:rsid w:val="006A554D"/>
    <w:rsid w:val="006B2847"/>
    <w:rsid w:val="006B2AA8"/>
    <w:rsid w:val="006B3AD8"/>
    <w:rsid w:val="006B5127"/>
    <w:rsid w:val="006B580B"/>
    <w:rsid w:val="006B74A0"/>
    <w:rsid w:val="006C073B"/>
    <w:rsid w:val="006C18B8"/>
    <w:rsid w:val="006C1B88"/>
    <w:rsid w:val="006C4DB8"/>
    <w:rsid w:val="006C558D"/>
    <w:rsid w:val="006D0F21"/>
    <w:rsid w:val="006D1A91"/>
    <w:rsid w:val="006D69B2"/>
    <w:rsid w:val="006E3CD8"/>
    <w:rsid w:val="006F4E2C"/>
    <w:rsid w:val="0070203E"/>
    <w:rsid w:val="0070255E"/>
    <w:rsid w:val="00704524"/>
    <w:rsid w:val="00706268"/>
    <w:rsid w:val="0070742D"/>
    <w:rsid w:val="00707BB3"/>
    <w:rsid w:val="00712C30"/>
    <w:rsid w:val="00713B77"/>
    <w:rsid w:val="0072542B"/>
    <w:rsid w:val="00725B5F"/>
    <w:rsid w:val="00725CD2"/>
    <w:rsid w:val="00736D6D"/>
    <w:rsid w:val="0074131C"/>
    <w:rsid w:val="00742C16"/>
    <w:rsid w:val="00743894"/>
    <w:rsid w:val="00743E10"/>
    <w:rsid w:val="0074722C"/>
    <w:rsid w:val="00752809"/>
    <w:rsid w:val="007551EC"/>
    <w:rsid w:val="00755858"/>
    <w:rsid w:val="00764AE1"/>
    <w:rsid w:val="00771157"/>
    <w:rsid w:val="00775F11"/>
    <w:rsid w:val="00777032"/>
    <w:rsid w:val="007802BC"/>
    <w:rsid w:val="00781F64"/>
    <w:rsid w:val="00784C62"/>
    <w:rsid w:val="00796E28"/>
    <w:rsid w:val="007B1DAC"/>
    <w:rsid w:val="007B47E4"/>
    <w:rsid w:val="007B5EA6"/>
    <w:rsid w:val="007C0543"/>
    <w:rsid w:val="007C115A"/>
    <w:rsid w:val="007C473B"/>
    <w:rsid w:val="007C6345"/>
    <w:rsid w:val="007D1540"/>
    <w:rsid w:val="007D26CF"/>
    <w:rsid w:val="007D6FA6"/>
    <w:rsid w:val="007E1630"/>
    <w:rsid w:val="007E23A3"/>
    <w:rsid w:val="007E7690"/>
    <w:rsid w:val="007F5618"/>
    <w:rsid w:val="007F6DA4"/>
    <w:rsid w:val="008129DB"/>
    <w:rsid w:val="00813D16"/>
    <w:rsid w:val="00830B6B"/>
    <w:rsid w:val="00834989"/>
    <w:rsid w:val="008439FE"/>
    <w:rsid w:val="0084662D"/>
    <w:rsid w:val="0085061F"/>
    <w:rsid w:val="00852B61"/>
    <w:rsid w:val="00857203"/>
    <w:rsid w:val="008605E9"/>
    <w:rsid w:val="00860DCD"/>
    <w:rsid w:val="0086211E"/>
    <w:rsid w:val="008633A4"/>
    <w:rsid w:val="00863C3F"/>
    <w:rsid w:val="00874BD1"/>
    <w:rsid w:val="00877ED6"/>
    <w:rsid w:val="008871D0"/>
    <w:rsid w:val="0089019F"/>
    <w:rsid w:val="00891517"/>
    <w:rsid w:val="00893C3F"/>
    <w:rsid w:val="00894322"/>
    <w:rsid w:val="008A04A1"/>
    <w:rsid w:val="008A0613"/>
    <w:rsid w:val="008A2EE0"/>
    <w:rsid w:val="008A3E2E"/>
    <w:rsid w:val="008A44E3"/>
    <w:rsid w:val="008A597D"/>
    <w:rsid w:val="008A5F52"/>
    <w:rsid w:val="008B24A1"/>
    <w:rsid w:val="008B2DD6"/>
    <w:rsid w:val="008B40E4"/>
    <w:rsid w:val="008B4C46"/>
    <w:rsid w:val="008C1108"/>
    <w:rsid w:val="008C19B7"/>
    <w:rsid w:val="008C73C2"/>
    <w:rsid w:val="008D0FED"/>
    <w:rsid w:val="008E05CB"/>
    <w:rsid w:val="008E2BF3"/>
    <w:rsid w:val="008E4CF8"/>
    <w:rsid w:val="008E57A7"/>
    <w:rsid w:val="008E6A56"/>
    <w:rsid w:val="008F0B80"/>
    <w:rsid w:val="008F2E25"/>
    <w:rsid w:val="008F51EC"/>
    <w:rsid w:val="008F6C38"/>
    <w:rsid w:val="00903ABE"/>
    <w:rsid w:val="00906BDB"/>
    <w:rsid w:val="00906F09"/>
    <w:rsid w:val="00907AEE"/>
    <w:rsid w:val="009101EF"/>
    <w:rsid w:val="009168EA"/>
    <w:rsid w:val="00920BBD"/>
    <w:rsid w:val="00920C38"/>
    <w:rsid w:val="009230BB"/>
    <w:rsid w:val="00926A4B"/>
    <w:rsid w:val="009271DA"/>
    <w:rsid w:val="00927E31"/>
    <w:rsid w:val="00935B54"/>
    <w:rsid w:val="009371E1"/>
    <w:rsid w:val="00937612"/>
    <w:rsid w:val="00943639"/>
    <w:rsid w:val="00945CDE"/>
    <w:rsid w:val="00946DD9"/>
    <w:rsid w:val="0095079E"/>
    <w:rsid w:val="00950FA9"/>
    <w:rsid w:val="009517DC"/>
    <w:rsid w:val="00952773"/>
    <w:rsid w:val="00953F8B"/>
    <w:rsid w:val="0095425A"/>
    <w:rsid w:val="00955514"/>
    <w:rsid w:val="00957076"/>
    <w:rsid w:val="00963F0A"/>
    <w:rsid w:val="00963F62"/>
    <w:rsid w:val="00964D03"/>
    <w:rsid w:val="0096588A"/>
    <w:rsid w:val="00966FC3"/>
    <w:rsid w:val="00970CB6"/>
    <w:rsid w:val="009715C9"/>
    <w:rsid w:val="009724DA"/>
    <w:rsid w:val="009752D7"/>
    <w:rsid w:val="00976CAB"/>
    <w:rsid w:val="009831B8"/>
    <w:rsid w:val="00986294"/>
    <w:rsid w:val="009900A8"/>
    <w:rsid w:val="00990A2D"/>
    <w:rsid w:val="00993F6F"/>
    <w:rsid w:val="009A381C"/>
    <w:rsid w:val="009A4059"/>
    <w:rsid w:val="009B05FD"/>
    <w:rsid w:val="009B2240"/>
    <w:rsid w:val="009B56B1"/>
    <w:rsid w:val="009B5C08"/>
    <w:rsid w:val="009B5C1D"/>
    <w:rsid w:val="009B7F7F"/>
    <w:rsid w:val="009C082D"/>
    <w:rsid w:val="009C4B13"/>
    <w:rsid w:val="009D18CF"/>
    <w:rsid w:val="009D5EF5"/>
    <w:rsid w:val="009E0CA3"/>
    <w:rsid w:val="009E2922"/>
    <w:rsid w:val="009E40C0"/>
    <w:rsid w:val="009E7871"/>
    <w:rsid w:val="009F2047"/>
    <w:rsid w:val="009F2544"/>
    <w:rsid w:val="009F7E0D"/>
    <w:rsid w:val="00A0243F"/>
    <w:rsid w:val="00A0446C"/>
    <w:rsid w:val="00A04ADD"/>
    <w:rsid w:val="00A070D6"/>
    <w:rsid w:val="00A13109"/>
    <w:rsid w:val="00A17B85"/>
    <w:rsid w:val="00A20C58"/>
    <w:rsid w:val="00A21ABC"/>
    <w:rsid w:val="00A239E4"/>
    <w:rsid w:val="00A24470"/>
    <w:rsid w:val="00A44654"/>
    <w:rsid w:val="00A46918"/>
    <w:rsid w:val="00A46B4A"/>
    <w:rsid w:val="00A46EFF"/>
    <w:rsid w:val="00A471E6"/>
    <w:rsid w:val="00A532F0"/>
    <w:rsid w:val="00A55562"/>
    <w:rsid w:val="00A56445"/>
    <w:rsid w:val="00A56834"/>
    <w:rsid w:val="00A577A9"/>
    <w:rsid w:val="00A6039F"/>
    <w:rsid w:val="00A6248E"/>
    <w:rsid w:val="00A64023"/>
    <w:rsid w:val="00A71E00"/>
    <w:rsid w:val="00A72C75"/>
    <w:rsid w:val="00A77595"/>
    <w:rsid w:val="00A81534"/>
    <w:rsid w:val="00A82D50"/>
    <w:rsid w:val="00A85BE2"/>
    <w:rsid w:val="00A90C68"/>
    <w:rsid w:val="00A939F8"/>
    <w:rsid w:val="00A96292"/>
    <w:rsid w:val="00AA5F39"/>
    <w:rsid w:val="00AC2CA2"/>
    <w:rsid w:val="00AC6958"/>
    <w:rsid w:val="00AD2186"/>
    <w:rsid w:val="00AD3C3F"/>
    <w:rsid w:val="00AD66D7"/>
    <w:rsid w:val="00AD7121"/>
    <w:rsid w:val="00AE212B"/>
    <w:rsid w:val="00AE301A"/>
    <w:rsid w:val="00AE36CC"/>
    <w:rsid w:val="00AE427B"/>
    <w:rsid w:val="00AE6583"/>
    <w:rsid w:val="00AE7995"/>
    <w:rsid w:val="00AF3FD7"/>
    <w:rsid w:val="00AF7B1B"/>
    <w:rsid w:val="00B13832"/>
    <w:rsid w:val="00B14458"/>
    <w:rsid w:val="00B16829"/>
    <w:rsid w:val="00B24D9B"/>
    <w:rsid w:val="00B35F52"/>
    <w:rsid w:val="00B36C32"/>
    <w:rsid w:val="00B41F56"/>
    <w:rsid w:val="00B42BDC"/>
    <w:rsid w:val="00B470B2"/>
    <w:rsid w:val="00B54AD8"/>
    <w:rsid w:val="00B613DF"/>
    <w:rsid w:val="00B61712"/>
    <w:rsid w:val="00B63D95"/>
    <w:rsid w:val="00B63FBB"/>
    <w:rsid w:val="00B668A2"/>
    <w:rsid w:val="00B66DF5"/>
    <w:rsid w:val="00B7422B"/>
    <w:rsid w:val="00B75870"/>
    <w:rsid w:val="00B83DF9"/>
    <w:rsid w:val="00B8649C"/>
    <w:rsid w:val="00B86B26"/>
    <w:rsid w:val="00B90F89"/>
    <w:rsid w:val="00B91E12"/>
    <w:rsid w:val="00BA0046"/>
    <w:rsid w:val="00BA300A"/>
    <w:rsid w:val="00BA36F4"/>
    <w:rsid w:val="00BA37CA"/>
    <w:rsid w:val="00BA7DC6"/>
    <w:rsid w:val="00BB086D"/>
    <w:rsid w:val="00BB203A"/>
    <w:rsid w:val="00BB4080"/>
    <w:rsid w:val="00BB48DD"/>
    <w:rsid w:val="00BC0A04"/>
    <w:rsid w:val="00BC1B22"/>
    <w:rsid w:val="00BC3722"/>
    <w:rsid w:val="00BD1502"/>
    <w:rsid w:val="00BD19BF"/>
    <w:rsid w:val="00BD215D"/>
    <w:rsid w:val="00BF35A4"/>
    <w:rsid w:val="00C011F1"/>
    <w:rsid w:val="00C01467"/>
    <w:rsid w:val="00C02BFC"/>
    <w:rsid w:val="00C03868"/>
    <w:rsid w:val="00C30045"/>
    <w:rsid w:val="00C31089"/>
    <w:rsid w:val="00C343EA"/>
    <w:rsid w:val="00C42222"/>
    <w:rsid w:val="00C43354"/>
    <w:rsid w:val="00C43FFB"/>
    <w:rsid w:val="00C47684"/>
    <w:rsid w:val="00C5386D"/>
    <w:rsid w:val="00C55F40"/>
    <w:rsid w:val="00C56C6C"/>
    <w:rsid w:val="00C60AE7"/>
    <w:rsid w:val="00C614B4"/>
    <w:rsid w:val="00C63E13"/>
    <w:rsid w:val="00C66579"/>
    <w:rsid w:val="00C7662E"/>
    <w:rsid w:val="00C77BC8"/>
    <w:rsid w:val="00C8025C"/>
    <w:rsid w:val="00C80302"/>
    <w:rsid w:val="00C8102A"/>
    <w:rsid w:val="00C83405"/>
    <w:rsid w:val="00C8799E"/>
    <w:rsid w:val="00C90B24"/>
    <w:rsid w:val="00C90BBA"/>
    <w:rsid w:val="00C92991"/>
    <w:rsid w:val="00C92F54"/>
    <w:rsid w:val="00C94164"/>
    <w:rsid w:val="00C957E8"/>
    <w:rsid w:val="00C96078"/>
    <w:rsid w:val="00CA0E2E"/>
    <w:rsid w:val="00CA2924"/>
    <w:rsid w:val="00CA4533"/>
    <w:rsid w:val="00CA48FC"/>
    <w:rsid w:val="00CB01BE"/>
    <w:rsid w:val="00CB2E90"/>
    <w:rsid w:val="00CB4B22"/>
    <w:rsid w:val="00CB60AD"/>
    <w:rsid w:val="00CB74E0"/>
    <w:rsid w:val="00CC3056"/>
    <w:rsid w:val="00CC6C68"/>
    <w:rsid w:val="00CD7C27"/>
    <w:rsid w:val="00CF0185"/>
    <w:rsid w:val="00CF1E6F"/>
    <w:rsid w:val="00CF55EE"/>
    <w:rsid w:val="00CF7069"/>
    <w:rsid w:val="00D00345"/>
    <w:rsid w:val="00D02C3C"/>
    <w:rsid w:val="00D02C91"/>
    <w:rsid w:val="00D03572"/>
    <w:rsid w:val="00D05914"/>
    <w:rsid w:val="00D062C7"/>
    <w:rsid w:val="00D0655A"/>
    <w:rsid w:val="00D11D7A"/>
    <w:rsid w:val="00D13B42"/>
    <w:rsid w:val="00D1426E"/>
    <w:rsid w:val="00D169A8"/>
    <w:rsid w:val="00D24C82"/>
    <w:rsid w:val="00D30B9A"/>
    <w:rsid w:val="00D32499"/>
    <w:rsid w:val="00D34FC1"/>
    <w:rsid w:val="00D3510D"/>
    <w:rsid w:val="00D40B2B"/>
    <w:rsid w:val="00D44473"/>
    <w:rsid w:val="00D44715"/>
    <w:rsid w:val="00D4695D"/>
    <w:rsid w:val="00D46A6A"/>
    <w:rsid w:val="00D51198"/>
    <w:rsid w:val="00D5344C"/>
    <w:rsid w:val="00D53E8C"/>
    <w:rsid w:val="00D54875"/>
    <w:rsid w:val="00D56EF0"/>
    <w:rsid w:val="00D6595D"/>
    <w:rsid w:val="00D71B9D"/>
    <w:rsid w:val="00D72852"/>
    <w:rsid w:val="00D8080F"/>
    <w:rsid w:val="00D81F17"/>
    <w:rsid w:val="00D83C5D"/>
    <w:rsid w:val="00D86DA9"/>
    <w:rsid w:val="00D92D6C"/>
    <w:rsid w:val="00DA1E27"/>
    <w:rsid w:val="00DA2795"/>
    <w:rsid w:val="00DA5D15"/>
    <w:rsid w:val="00DB588A"/>
    <w:rsid w:val="00DB742E"/>
    <w:rsid w:val="00DB7DF7"/>
    <w:rsid w:val="00DC3E8E"/>
    <w:rsid w:val="00DC678B"/>
    <w:rsid w:val="00DD628A"/>
    <w:rsid w:val="00DD7352"/>
    <w:rsid w:val="00DE09E7"/>
    <w:rsid w:val="00DE394C"/>
    <w:rsid w:val="00DE79C9"/>
    <w:rsid w:val="00DF17DD"/>
    <w:rsid w:val="00DF6833"/>
    <w:rsid w:val="00DF7810"/>
    <w:rsid w:val="00E01946"/>
    <w:rsid w:val="00E01E8F"/>
    <w:rsid w:val="00E1023E"/>
    <w:rsid w:val="00E10D07"/>
    <w:rsid w:val="00E14458"/>
    <w:rsid w:val="00E179AB"/>
    <w:rsid w:val="00E2002A"/>
    <w:rsid w:val="00E221FE"/>
    <w:rsid w:val="00E239BF"/>
    <w:rsid w:val="00E25ECF"/>
    <w:rsid w:val="00E37CE8"/>
    <w:rsid w:val="00E425F8"/>
    <w:rsid w:val="00E4294D"/>
    <w:rsid w:val="00E4464D"/>
    <w:rsid w:val="00E5478B"/>
    <w:rsid w:val="00E5492D"/>
    <w:rsid w:val="00E5541D"/>
    <w:rsid w:val="00E56331"/>
    <w:rsid w:val="00E60A33"/>
    <w:rsid w:val="00E75830"/>
    <w:rsid w:val="00E76D72"/>
    <w:rsid w:val="00E76EEF"/>
    <w:rsid w:val="00E777A6"/>
    <w:rsid w:val="00E81C63"/>
    <w:rsid w:val="00E823A7"/>
    <w:rsid w:val="00E87936"/>
    <w:rsid w:val="00E94E0B"/>
    <w:rsid w:val="00EA06CA"/>
    <w:rsid w:val="00EA3705"/>
    <w:rsid w:val="00EB132F"/>
    <w:rsid w:val="00EB7807"/>
    <w:rsid w:val="00EC0954"/>
    <w:rsid w:val="00EC40F2"/>
    <w:rsid w:val="00EC76E8"/>
    <w:rsid w:val="00ED03D1"/>
    <w:rsid w:val="00ED1B4D"/>
    <w:rsid w:val="00ED1E25"/>
    <w:rsid w:val="00ED249F"/>
    <w:rsid w:val="00ED5859"/>
    <w:rsid w:val="00ED702B"/>
    <w:rsid w:val="00EE12A7"/>
    <w:rsid w:val="00EE1344"/>
    <w:rsid w:val="00EE16AD"/>
    <w:rsid w:val="00EE6546"/>
    <w:rsid w:val="00EF0526"/>
    <w:rsid w:val="00EF1313"/>
    <w:rsid w:val="00EF7BFE"/>
    <w:rsid w:val="00F00041"/>
    <w:rsid w:val="00F011DD"/>
    <w:rsid w:val="00F02671"/>
    <w:rsid w:val="00F044FA"/>
    <w:rsid w:val="00F074F4"/>
    <w:rsid w:val="00F1283C"/>
    <w:rsid w:val="00F1414B"/>
    <w:rsid w:val="00F151EE"/>
    <w:rsid w:val="00F16AAD"/>
    <w:rsid w:val="00F22C32"/>
    <w:rsid w:val="00F24FD7"/>
    <w:rsid w:val="00F31241"/>
    <w:rsid w:val="00F33029"/>
    <w:rsid w:val="00F36D18"/>
    <w:rsid w:val="00F4134F"/>
    <w:rsid w:val="00F47131"/>
    <w:rsid w:val="00F471C8"/>
    <w:rsid w:val="00F51575"/>
    <w:rsid w:val="00F53974"/>
    <w:rsid w:val="00F542E0"/>
    <w:rsid w:val="00F55427"/>
    <w:rsid w:val="00F574A8"/>
    <w:rsid w:val="00F61764"/>
    <w:rsid w:val="00F62FA8"/>
    <w:rsid w:val="00F71888"/>
    <w:rsid w:val="00F7420A"/>
    <w:rsid w:val="00F751AF"/>
    <w:rsid w:val="00F76051"/>
    <w:rsid w:val="00F7775B"/>
    <w:rsid w:val="00F8439F"/>
    <w:rsid w:val="00F8512D"/>
    <w:rsid w:val="00F86A80"/>
    <w:rsid w:val="00F927A1"/>
    <w:rsid w:val="00F9384A"/>
    <w:rsid w:val="00F9625B"/>
    <w:rsid w:val="00F9742C"/>
    <w:rsid w:val="00FA2E8C"/>
    <w:rsid w:val="00FA7200"/>
    <w:rsid w:val="00FA7829"/>
    <w:rsid w:val="00FB47BF"/>
    <w:rsid w:val="00FB7E74"/>
    <w:rsid w:val="00FC0534"/>
    <w:rsid w:val="00FC50F1"/>
    <w:rsid w:val="00FC5863"/>
    <w:rsid w:val="00FC6323"/>
    <w:rsid w:val="00FD4C17"/>
    <w:rsid w:val="00FE1B1A"/>
    <w:rsid w:val="00FE4CC5"/>
    <w:rsid w:val="00FF2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76CC9"/>
  <w15:chartTrackingRefBased/>
  <w15:docId w15:val="{47563722-4833-447E-8B9B-4C4A49FD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spacing w:before="120" w:after="0"/>
    </w:pPr>
    <w:rPr>
      <w:rFonts w:asciiTheme="majorHAnsi" w:hAnsiTheme="majorHAnsi" w:cstheme="majorHAnsi"/>
      <w:b/>
      <w:bCs/>
      <w:color w:val="548DD4"/>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2"/>
      </w:numPr>
    </w:pPr>
  </w:style>
  <w:style w:type="paragraph" w:styleId="ListParagraph">
    <w:name w:val="List Paragraph"/>
    <w:aliases w:val="First level bullet point,List Paragraph1,List Paragraph11,Recommendation,Bullet point,L"/>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qFormat/>
    <w:rsid w:val="00C02BFC"/>
    <w:pPr>
      <w:numPr>
        <w:numId w:val="3"/>
      </w:numPr>
    </w:pPr>
  </w:style>
  <w:style w:type="numbering" w:customStyle="1" w:styleId="PWDANumbered">
    <w:name w:val="PWDA_Numbered"/>
    <w:uiPriority w:val="99"/>
    <w:rsid w:val="00C02BFC"/>
    <w:pPr>
      <w:numPr>
        <w:numId w:val="3"/>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styleId="GridTable4-Accent1">
    <w:name w:val="Grid Table 4 Accent 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EF1313"/>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EF1313"/>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EF131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F1313"/>
    <w:pPr>
      <w:spacing w:before="120" w:after="160" w:line="240" w:lineRule="exact"/>
      <w:jc w:val="both"/>
    </w:pPr>
    <w:rPr>
      <w:vertAlign w:val="superscript"/>
    </w:rPr>
  </w:style>
  <w:style w:type="paragraph" w:styleId="TOC2">
    <w:name w:val="toc 2"/>
    <w:basedOn w:val="Normal"/>
    <w:next w:val="Normal"/>
    <w:autoRedefine/>
    <w:uiPriority w:val="39"/>
    <w:unhideWhenUsed/>
    <w:rsid w:val="000E3490"/>
    <w:pPr>
      <w:tabs>
        <w:tab w:val="right" w:leader="underscore" w:pos="9628"/>
      </w:tabs>
      <w:spacing w:before="120" w:after="0"/>
      <w:ind w:left="992" w:hanging="567"/>
    </w:pPr>
    <w:rPr>
      <w:rFonts w:cstheme="minorHAnsi"/>
      <w:sz w:val="22"/>
      <w:szCs w:val="22"/>
    </w:rPr>
  </w:style>
  <w:style w:type="paragraph" w:styleId="BalloonText">
    <w:name w:val="Balloon Text"/>
    <w:basedOn w:val="Normal"/>
    <w:link w:val="BalloonTextChar"/>
    <w:uiPriority w:val="99"/>
    <w:semiHidden/>
    <w:unhideWhenUsed/>
    <w:rsid w:val="00B66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F5"/>
    <w:rPr>
      <w:rFonts w:ascii="Segoe UI" w:hAnsi="Segoe UI" w:cs="Segoe UI"/>
      <w:sz w:val="18"/>
      <w:szCs w:val="18"/>
    </w:rPr>
  </w:style>
  <w:style w:type="paragraph" w:styleId="TOC3">
    <w:name w:val="toc 3"/>
    <w:basedOn w:val="Normal"/>
    <w:next w:val="Normal"/>
    <w:autoRedefine/>
    <w:uiPriority w:val="39"/>
    <w:unhideWhenUsed/>
    <w:rsid w:val="00152049"/>
    <w:pPr>
      <w:spacing w:after="0"/>
      <w:ind w:left="240"/>
    </w:pPr>
    <w:rPr>
      <w:rFonts w:cstheme="minorHAnsi"/>
      <w:i/>
      <w:iCs/>
      <w:sz w:val="22"/>
      <w:szCs w:val="22"/>
    </w:r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locked/>
    <w:rsid w:val="00603331"/>
  </w:style>
  <w:style w:type="character" w:customStyle="1" w:styleId="frag-name">
    <w:name w:val="frag-name"/>
    <w:basedOn w:val="DefaultParagraphFont"/>
    <w:rsid w:val="00634AC1"/>
  </w:style>
  <w:style w:type="paragraph" w:styleId="NoSpacing">
    <w:name w:val="No Spacing"/>
    <w:uiPriority w:val="1"/>
    <w:qFormat/>
    <w:rsid w:val="00B61712"/>
    <w:pPr>
      <w:spacing w:after="0" w:line="240" w:lineRule="auto"/>
    </w:pPr>
    <w:rPr>
      <w:sz w:val="22"/>
      <w:szCs w:val="22"/>
    </w:rPr>
  </w:style>
  <w:style w:type="paragraph" w:styleId="NormalWeb">
    <w:name w:val="Normal (Web)"/>
    <w:basedOn w:val="Normal"/>
    <w:uiPriority w:val="99"/>
    <w:unhideWhenUsed/>
    <w:rsid w:val="000C1BCF"/>
    <w:pPr>
      <w:spacing w:after="0" w:line="240" w:lineRule="auto"/>
    </w:pPr>
    <w:rPr>
      <w:rFonts w:ascii="Times New Roman" w:hAnsi="Times New Roman" w:cs="Times New Roman"/>
      <w:lang w:eastAsia="en-AU"/>
    </w:rPr>
  </w:style>
  <w:style w:type="character" w:styleId="Strong">
    <w:name w:val="Strong"/>
    <w:basedOn w:val="DefaultParagraphFont"/>
    <w:uiPriority w:val="22"/>
    <w:qFormat/>
    <w:rsid w:val="00362411"/>
    <w:rPr>
      <w:b/>
      <w:bCs/>
    </w:rPr>
  </w:style>
  <w:style w:type="character" w:styleId="CommentReference">
    <w:name w:val="annotation reference"/>
    <w:basedOn w:val="DefaultParagraphFont"/>
    <w:uiPriority w:val="99"/>
    <w:semiHidden/>
    <w:unhideWhenUsed/>
    <w:rsid w:val="003851A0"/>
    <w:rPr>
      <w:sz w:val="16"/>
      <w:szCs w:val="16"/>
    </w:rPr>
  </w:style>
  <w:style w:type="paragraph" w:styleId="CommentText">
    <w:name w:val="annotation text"/>
    <w:basedOn w:val="Normal"/>
    <w:link w:val="CommentTextChar"/>
    <w:uiPriority w:val="99"/>
    <w:semiHidden/>
    <w:unhideWhenUsed/>
    <w:rsid w:val="003851A0"/>
    <w:pPr>
      <w:spacing w:line="240" w:lineRule="auto"/>
    </w:pPr>
    <w:rPr>
      <w:sz w:val="20"/>
      <w:szCs w:val="20"/>
    </w:rPr>
  </w:style>
  <w:style w:type="character" w:customStyle="1" w:styleId="CommentTextChar">
    <w:name w:val="Comment Text Char"/>
    <w:basedOn w:val="DefaultParagraphFont"/>
    <w:link w:val="CommentText"/>
    <w:uiPriority w:val="99"/>
    <w:semiHidden/>
    <w:rsid w:val="003851A0"/>
    <w:rPr>
      <w:sz w:val="20"/>
      <w:szCs w:val="20"/>
    </w:rPr>
  </w:style>
  <w:style w:type="paragraph" w:styleId="CommentSubject">
    <w:name w:val="annotation subject"/>
    <w:basedOn w:val="CommentText"/>
    <w:next w:val="CommentText"/>
    <w:link w:val="CommentSubjectChar"/>
    <w:uiPriority w:val="99"/>
    <w:semiHidden/>
    <w:unhideWhenUsed/>
    <w:rsid w:val="003851A0"/>
    <w:rPr>
      <w:b/>
      <w:bCs/>
    </w:rPr>
  </w:style>
  <w:style w:type="character" w:customStyle="1" w:styleId="CommentSubjectChar">
    <w:name w:val="Comment Subject Char"/>
    <w:basedOn w:val="CommentTextChar"/>
    <w:link w:val="CommentSubject"/>
    <w:uiPriority w:val="99"/>
    <w:semiHidden/>
    <w:rsid w:val="003851A0"/>
    <w:rPr>
      <w:b/>
      <w:bCs/>
      <w:sz w:val="20"/>
      <w:szCs w:val="20"/>
    </w:rPr>
  </w:style>
  <w:style w:type="paragraph" w:styleId="Revision">
    <w:name w:val="Revision"/>
    <w:hidden/>
    <w:uiPriority w:val="99"/>
    <w:semiHidden/>
    <w:rsid w:val="003E06D9"/>
    <w:pPr>
      <w:spacing w:after="0" w:line="240" w:lineRule="auto"/>
    </w:pPr>
  </w:style>
  <w:style w:type="character" w:customStyle="1" w:styleId="heading">
    <w:name w:val="heading"/>
    <w:basedOn w:val="DefaultParagraphFont"/>
    <w:rsid w:val="001318BF"/>
  </w:style>
  <w:style w:type="character" w:customStyle="1" w:styleId="frag-heading">
    <w:name w:val="frag-heading"/>
    <w:basedOn w:val="DefaultParagraphFont"/>
    <w:rsid w:val="001318BF"/>
  </w:style>
  <w:style w:type="character" w:customStyle="1" w:styleId="frag-defterm">
    <w:name w:val="frag-defterm"/>
    <w:basedOn w:val="DefaultParagraphFont"/>
    <w:rsid w:val="001318BF"/>
  </w:style>
  <w:style w:type="paragraph" w:styleId="TOC4">
    <w:name w:val="toc 4"/>
    <w:basedOn w:val="Normal"/>
    <w:next w:val="Normal"/>
    <w:autoRedefine/>
    <w:uiPriority w:val="39"/>
    <w:unhideWhenUsed/>
    <w:rsid w:val="00276A56"/>
    <w:pPr>
      <w:pBdr>
        <w:between w:val="double" w:sz="6" w:space="0" w:color="auto"/>
      </w:pBdr>
      <w:spacing w:after="0"/>
      <w:ind w:left="480"/>
    </w:pPr>
    <w:rPr>
      <w:rFonts w:cstheme="minorHAnsi"/>
      <w:sz w:val="20"/>
      <w:szCs w:val="20"/>
    </w:rPr>
  </w:style>
  <w:style w:type="paragraph" w:styleId="TOC5">
    <w:name w:val="toc 5"/>
    <w:basedOn w:val="Normal"/>
    <w:next w:val="Normal"/>
    <w:autoRedefine/>
    <w:uiPriority w:val="39"/>
    <w:unhideWhenUsed/>
    <w:rsid w:val="00276A56"/>
    <w:pPr>
      <w:pBdr>
        <w:between w:val="double" w:sz="6" w:space="0" w:color="auto"/>
      </w:pBdr>
      <w:spacing w:after="0"/>
      <w:ind w:left="720"/>
    </w:pPr>
    <w:rPr>
      <w:rFonts w:cstheme="minorHAnsi"/>
      <w:sz w:val="20"/>
      <w:szCs w:val="20"/>
    </w:rPr>
  </w:style>
  <w:style w:type="paragraph" w:styleId="TOC6">
    <w:name w:val="toc 6"/>
    <w:basedOn w:val="Normal"/>
    <w:next w:val="Normal"/>
    <w:autoRedefine/>
    <w:uiPriority w:val="39"/>
    <w:unhideWhenUsed/>
    <w:rsid w:val="00276A56"/>
    <w:pPr>
      <w:pBdr>
        <w:between w:val="double" w:sz="6" w:space="0" w:color="auto"/>
      </w:pBdr>
      <w:spacing w:after="0"/>
      <w:ind w:left="960"/>
    </w:pPr>
    <w:rPr>
      <w:rFonts w:cstheme="minorHAnsi"/>
      <w:sz w:val="20"/>
      <w:szCs w:val="20"/>
    </w:rPr>
  </w:style>
  <w:style w:type="paragraph" w:styleId="TOC7">
    <w:name w:val="toc 7"/>
    <w:basedOn w:val="Normal"/>
    <w:next w:val="Normal"/>
    <w:autoRedefine/>
    <w:uiPriority w:val="39"/>
    <w:unhideWhenUsed/>
    <w:rsid w:val="00276A56"/>
    <w:pPr>
      <w:pBdr>
        <w:between w:val="double" w:sz="6" w:space="0" w:color="auto"/>
      </w:pBdr>
      <w:spacing w:after="0"/>
      <w:ind w:left="1200"/>
    </w:pPr>
    <w:rPr>
      <w:rFonts w:cstheme="minorHAnsi"/>
      <w:sz w:val="20"/>
      <w:szCs w:val="20"/>
    </w:rPr>
  </w:style>
  <w:style w:type="paragraph" w:styleId="TOC8">
    <w:name w:val="toc 8"/>
    <w:basedOn w:val="Normal"/>
    <w:next w:val="Normal"/>
    <w:autoRedefine/>
    <w:uiPriority w:val="39"/>
    <w:unhideWhenUsed/>
    <w:rsid w:val="00276A56"/>
    <w:pPr>
      <w:pBdr>
        <w:between w:val="double" w:sz="6" w:space="0" w:color="auto"/>
      </w:pBdr>
      <w:spacing w:after="0"/>
      <w:ind w:left="1440"/>
    </w:pPr>
    <w:rPr>
      <w:rFonts w:cstheme="minorHAnsi"/>
      <w:sz w:val="20"/>
      <w:szCs w:val="20"/>
    </w:rPr>
  </w:style>
  <w:style w:type="paragraph" w:styleId="TOC9">
    <w:name w:val="toc 9"/>
    <w:basedOn w:val="Normal"/>
    <w:next w:val="Normal"/>
    <w:autoRedefine/>
    <w:uiPriority w:val="39"/>
    <w:unhideWhenUsed/>
    <w:rsid w:val="00276A56"/>
    <w:pPr>
      <w:pBdr>
        <w:between w:val="double" w:sz="6" w:space="0" w:color="auto"/>
      </w:pBdr>
      <w:spacing w:after="0"/>
      <w:ind w:left="16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49094">
      <w:bodyDiv w:val="1"/>
      <w:marLeft w:val="0"/>
      <w:marRight w:val="0"/>
      <w:marTop w:val="0"/>
      <w:marBottom w:val="0"/>
      <w:divBdr>
        <w:top w:val="none" w:sz="0" w:space="0" w:color="auto"/>
        <w:left w:val="none" w:sz="0" w:space="0" w:color="auto"/>
        <w:bottom w:val="none" w:sz="0" w:space="0" w:color="auto"/>
        <w:right w:val="none" w:sz="0" w:space="0" w:color="auto"/>
      </w:divBdr>
      <w:divsChild>
        <w:div w:id="727730067">
          <w:blockQuote w:val="1"/>
          <w:marLeft w:val="400"/>
          <w:marRight w:val="0"/>
          <w:marTop w:val="160"/>
          <w:marBottom w:val="200"/>
          <w:divBdr>
            <w:top w:val="none" w:sz="0" w:space="0" w:color="auto"/>
            <w:left w:val="none" w:sz="0" w:space="0" w:color="auto"/>
            <w:bottom w:val="none" w:sz="0" w:space="0" w:color="auto"/>
            <w:right w:val="none" w:sz="0" w:space="0" w:color="auto"/>
          </w:divBdr>
        </w:div>
        <w:div w:id="1895583322">
          <w:blockQuote w:val="1"/>
          <w:marLeft w:val="400"/>
          <w:marRight w:val="0"/>
          <w:marTop w:val="160"/>
          <w:marBottom w:val="200"/>
          <w:divBdr>
            <w:top w:val="none" w:sz="0" w:space="0" w:color="auto"/>
            <w:left w:val="none" w:sz="0" w:space="0" w:color="auto"/>
            <w:bottom w:val="none" w:sz="0" w:space="0" w:color="auto"/>
            <w:right w:val="none" w:sz="0" w:space="0" w:color="auto"/>
          </w:divBdr>
        </w:div>
        <w:div w:id="1966502963">
          <w:blockQuote w:val="1"/>
          <w:marLeft w:val="400"/>
          <w:marRight w:val="0"/>
          <w:marTop w:val="160"/>
          <w:marBottom w:val="200"/>
          <w:divBdr>
            <w:top w:val="none" w:sz="0" w:space="0" w:color="auto"/>
            <w:left w:val="none" w:sz="0" w:space="0" w:color="auto"/>
            <w:bottom w:val="none" w:sz="0" w:space="0" w:color="auto"/>
            <w:right w:val="none" w:sz="0" w:space="0" w:color="auto"/>
          </w:divBdr>
        </w:div>
        <w:div w:id="58871357">
          <w:blockQuote w:val="1"/>
          <w:marLeft w:val="400"/>
          <w:marRight w:val="0"/>
          <w:marTop w:val="160"/>
          <w:marBottom w:val="200"/>
          <w:divBdr>
            <w:top w:val="none" w:sz="0" w:space="0" w:color="auto"/>
            <w:left w:val="none" w:sz="0" w:space="0" w:color="auto"/>
            <w:bottom w:val="none" w:sz="0" w:space="0" w:color="auto"/>
            <w:right w:val="none" w:sz="0" w:space="0" w:color="auto"/>
          </w:divBdr>
        </w:div>
        <w:div w:id="255790986">
          <w:blockQuote w:val="1"/>
          <w:marLeft w:val="400"/>
          <w:marRight w:val="0"/>
          <w:marTop w:val="160"/>
          <w:marBottom w:val="200"/>
          <w:divBdr>
            <w:top w:val="none" w:sz="0" w:space="0" w:color="auto"/>
            <w:left w:val="none" w:sz="0" w:space="0" w:color="auto"/>
            <w:bottom w:val="none" w:sz="0" w:space="0" w:color="auto"/>
            <w:right w:val="none" w:sz="0" w:space="0" w:color="auto"/>
          </w:divBdr>
        </w:div>
        <w:div w:id="7431450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87057614">
      <w:bodyDiv w:val="1"/>
      <w:marLeft w:val="0"/>
      <w:marRight w:val="0"/>
      <w:marTop w:val="0"/>
      <w:marBottom w:val="0"/>
      <w:divBdr>
        <w:top w:val="none" w:sz="0" w:space="0" w:color="auto"/>
        <w:left w:val="none" w:sz="0" w:space="0" w:color="auto"/>
        <w:bottom w:val="none" w:sz="0" w:space="0" w:color="auto"/>
        <w:right w:val="none" w:sz="0" w:space="0" w:color="auto"/>
      </w:divBdr>
    </w:div>
    <w:div w:id="1814102239">
      <w:bodyDiv w:val="1"/>
      <w:marLeft w:val="0"/>
      <w:marRight w:val="0"/>
      <w:marTop w:val="0"/>
      <w:marBottom w:val="0"/>
      <w:divBdr>
        <w:top w:val="none" w:sz="0" w:space="0" w:color="auto"/>
        <w:left w:val="none" w:sz="0" w:space="0" w:color="auto"/>
        <w:bottom w:val="none" w:sz="0" w:space="0" w:color="auto"/>
        <w:right w:val="none" w:sz="0" w:space="0" w:color="auto"/>
      </w:divBdr>
      <w:divsChild>
        <w:div w:id="1001619415">
          <w:marLeft w:val="340"/>
          <w:marRight w:val="0"/>
          <w:marTop w:val="160"/>
          <w:marBottom w:val="200"/>
          <w:divBdr>
            <w:top w:val="none" w:sz="0" w:space="0" w:color="auto"/>
            <w:left w:val="none" w:sz="0" w:space="0" w:color="auto"/>
            <w:bottom w:val="none" w:sz="0" w:space="0" w:color="auto"/>
            <w:right w:val="none" w:sz="0" w:space="0" w:color="auto"/>
          </w:divBdr>
        </w:div>
        <w:div w:id="274871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742542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73097102">
                  <w:marLeft w:val="0"/>
                  <w:marRight w:val="0"/>
                  <w:marTop w:val="0"/>
                  <w:marBottom w:val="0"/>
                  <w:divBdr>
                    <w:top w:val="none" w:sz="0" w:space="0" w:color="auto"/>
                    <w:left w:val="none" w:sz="0" w:space="0" w:color="auto"/>
                    <w:bottom w:val="none" w:sz="0" w:space="0" w:color="auto"/>
                    <w:right w:val="none" w:sz="0" w:space="0" w:color="auto"/>
                  </w:divBdr>
                  <w:divsChild>
                    <w:div w:id="132601488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5431628">
                          <w:marLeft w:val="0"/>
                          <w:marRight w:val="0"/>
                          <w:marTop w:val="0"/>
                          <w:marBottom w:val="0"/>
                          <w:divBdr>
                            <w:top w:val="none" w:sz="0" w:space="0" w:color="auto"/>
                            <w:left w:val="none" w:sz="0" w:space="0" w:color="auto"/>
                            <w:bottom w:val="none" w:sz="0" w:space="0" w:color="auto"/>
                            <w:right w:val="none" w:sz="0" w:space="0" w:color="auto"/>
                          </w:divBdr>
                          <w:divsChild>
                            <w:div w:id="390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84314837">
                          <w:marLeft w:val="0"/>
                          <w:marRight w:val="0"/>
                          <w:marTop w:val="0"/>
                          <w:marBottom w:val="0"/>
                          <w:divBdr>
                            <w:top w:val="none" w:sz="0" w:space="0" w:color="auto"/>
                            <w:left w:val="none" w:sz="0" w:space="0" w:color="auto"/>
                            <w:bottom w:val="none" w:sz="0" w:space="0" w:color="auto"/>
                            <w:right w:val="none" w:sz="0" w:space="0" w:color="auto"/>
                          </w:divBdr>
                          <w:divsChild>
                            <w:div w:id="16030278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9538855">
                          <w:marLeft w:val="0"/>
                          <w:marRight w:val="0"/>
                          <w:marTop w:val="0"/>
                          <w:marBottom w:val="0"/>
                          <w:divBdr>
                            <w:top w:val="none" w:sz="0" w:space="0" w:color="auto"/>
                            <w:left w:val="none" w:sz="0" w:space="0" w:color="auto"/>
                            <w:bottom w:val="none" w:sz="0" w:space="0" w:color="auto"/>
                            <w:right w:val="none" w:sz="0" w:space="0" w:color="auto"/>
                          </w:divBdr>
                          <w:divsChild>
                            <w:div w:id="18160689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33807226">
                  <w:marLeft w:val="0"/>
                  <w:marRight w:val="0"/>
                  <w:marTop w:val="0"/>
                  <w:marBottom w:val="0"/>
                  <w:divBdr>
                    <w:top w:val="none" w:sz="0" w:space="0" w:color="auto"/>
                    <w:left w:val="none" w:sz="0" w:space="0" w:color="auto"/>
                    <w:bottom w:val="none" w:sz="0" w:space="0" w:color="auto"/>
                    <w:right w:val="none" w:sz="0" w:space="0" w:color="auto"/>
                  </w:divBdr>
                  <w:divsChild>
                    <w:div w:id="1538541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8049535">
                  <w:marLeft w:val="0"/>
                  <w:marRight w:val="0"/>
                  <w:marTop w:val="0"/>
                  <w:marBottom w:val="0"/>
                  <w:divBdr>
                    <w:top w:val="none" w:sz="0" w:space="0" w:color="auto"/>
                    <w:left w:val="none" w:sz="0" w:space="0" w:color="auto"/>
                    <w:bottom w:val="none" w:sz="0" w:space="0" w:color="auto"/>
                    <w:right w:val="none" w:sz="0" w:space="0" w:color="auto"/>
                  </w:divBdr>
                  <w:divsChild>
                    <w:div w:id="483738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189477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329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ancarlod@pwd.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ayfinderhub.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nsw.gov.au/early-childhood-education/investigation-feedback-and-complaints/published-enforcement-and-decision-a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8D71-2CCD-40F4-8A53-A30E9E4B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7653</Words>
  <Characters>43627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Romola Hollywood</dc:creator>
  <cp:keywords/>
  <dc:description/>
  <cp:lastModifiedBy>Giancarlo de Vera</cp:lastModifiedBy>
  <cp:revision>5</cp:revision>
  <cp:lastPrinted>2019-10-18T01:14:00Z</cp:lastPrinted>
  <dcterms:created xsi:type="dcterms:W3CDTF">2019-10-16T02:41:00Z</dcterms:created>
  <dcterms:modified xsi:type="dcterms:W3CDTF">2019-10-18T01:18:00Z</dcterms:modified>
</cp:coreProperties>
</file>