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8E6E7" w14:textId="3EAFCBFC" w:rsidR="00FD4C17" w:rsidRPr="00DC40F1" w:rsidRDefault="007A0098" w:rsidP="007A0098">
      <w:pPr>
        <w:pStyle w:val="Title"/>
        <w:rPr>
          <w:sz w:val="36"/>
        </w:rPr>
      </w:pPr>
      <w:r w:rsidRPr="00DC40F1">
        <w:rPr>
          <w:noProof/>
          <w:sz w:val="36"/>
          <w:lang w:eastAsia="en-AU"/>
        </w:rPr>
        <mc:AlternateContent>
          <mc:Choice Requires="wps">
            <w:drawing>
              <wp:anchor distT="0" distB="0" distL="114300" distR="114300" simplePos="0" relativeHeight="251661312" behindDoc="0" locked="0" layoutInCell="1" allowOverlap="1" wp14:anchorId="1F6C852E" wp14:editId="6DA0EE2C">
                <wp:simplePos x="0" y="0"/>
                <wp:positionH relativeFrom="page">
                  <wp:posOffset>546100</wp:posOffset>
                </wp:positionH>
                <wp:positionV relativeFrom="page">
                  <wp:posOffset>9486900</wp:posOffset>
                </wp:positionV>
                <wp:extent cx="1295400" cy="6883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95400" cy="688340"/>
                        </a:xfrm>
                        <a:prstGeom prst="rect">
                          <a:avLst/>
                        </a:prstGeom>
                        <a:noFill/>
                        <a:ln w="6350">
                          <a:noFill/>
                        </a:ln>
                      </wps:spPr>
                      <wps:txbx>
                        <w:txbxContent>
                          <w:p w14:paraId="276F526C" w14:textId="77022B30" w:rsidR="00725AAE" w:rsidRPr="00926A4B" w:rsidRDefault="00725AAE" w:rsidP="000952BC">
                            <w:pPr>
                              <w:pStyle w:val="TitleDate"/>
                              <w:rPr>
                                <w:rFonts w:ascii="VAG Rounded" w:hAnsi="VAG Rounded"/>
                              </w:rPr>
                            </w:pPr>
                            <w:r>
                              <w:rPr>
                                <w:rFonts w:ascii="VAG Rounded" w:hAnsi="VAG Rounded"/>
                              </w:rPr>
                              <w:t xml:space="preserve">January </w:t>
                            </w:r>
                            <w:r w:rsidR="00525420">
                              <w:rPr>
                                <w:rFonts w:ascii="VAG Rounded" w:hAnsi="VAG Rounded"/>
                              </w:rPr>
                              <w:t>202</w:t>
                            </w:r>
                            <w:r w:rsidR="00690DEF">
                              <w:rPr>
                                <w:rFonts w:ascii="VAG Rounded" w:hAnsi="VAG Rounded"/>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C852E" id="_x0000_t202" coordsize="21600,21600" o:spt="202" path="m,l,21600r21600,l21600,xe">
                <v:stroke joinstyle="miter"/>
                <v:path gradientshapeok="t" o:connecttype="rect"/>
              </v:shapetype>
              <v:shape id="Text Box 3" o:spid="_x0000_s1026" type="#_x0000_t202" style="position:absolute;margin-left:43pt;margin-top:747pt;width:102pt;height:5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" filled="f" stroked="f" strokeweight=".5pt">
                <v:textbox inset="0,0,0,0">
                  <w:txbxContent>
                    <w:p w14:paraId="276F526C" w14:textId="77022B30" w:rsidR="00725AAE" w:rsidRPr="00926A4B" w:rsidRDefault="00725AAE" w:rsidP="000952BC">
                      <w:pPr>
                        <w:pStyle w:val="TitleDate"/>
                        <w:rPr>
                          <w:rFonts w:ascii="VAG Rounded" w:hAnsi="VAG Rounded"/>
                        </w:rPr>
                      </w:pPr>
                      <w:r>
                        <w:rPr>
                          <w:rFonts w:ascii="VAG Rounded" w:hAnsi="VAG Rounded"/>
                        </w:rPr>
                        <w:t xml:space="preserve">January </w:t>
                      </w:r>
                      <w:r w:rsidR="00525420">
                        <w:rPr>
                          <w:rFonts w:ascii="VAG Rounded" w:hAnsi="VAG Rounded"/>
                        </w:rPr>
                        <w:t>202</w:t>
                      </w:r>
                      <w:r w:rsidR="00690DEF">
                        <w:rPr>
                          <w:rFonts w:ascii="VAG Rounded" w:hAnsi="VAG Rounded"/>
                        </w:rPr>
                        <w:t>0</w:t>
                      </w:r>
                    </w:p>
                  </w:txbxContent>
                </v:textbox>
                <w10:wrap anchorx="page" anchory="page"/>
              </v:shape>
            </w:pict>
          </mc:Fallback>
        </mc:AlternateContent>
      </w:r>
      <w:r w:rsidRPr="00DC40F1">
        <w:rPr>
          <w:rFonts w:ascii="VAG Rounded" w:hAnsi="VAG Rounded"/>
          <w:sz w:val="92"/>
        </w:rPr>
        <w:t>Federal Pre-Budget Submission</w:t>
      </w:r>
    </w:p>
    <w:p w14:paraId="245EF07B" w14:textId="77777777" w:rsidR="00FD4C17" w:rsidRDefault="00FD4C17">
      <w:pPr>
        <w:sectPr w:rsidR="00FD4C17" w:rsidSect="0070255E">
          <w:headerReference w:type="default" r:id="rId8"/>
          <w:footerReference w:type="default" r:id="rId9"/>
          <w:pgSz w:w="11906" w:h="16838" w:code="9"/>
          <w:pgMar w:top="10943" w:right="1134" w:bottom="1928" w:left="3686" w:header="284" w:footer="510" w:gutter="0"/>
          <w:cols w:space="708"/>
          <w:docGrid w:linePitch="360"/>
        </w:sectPr>
      </w:pPr>
    </w:p>
    <w:p w14:paraId="693C59E0" w14:textId="77777777" w:rsidR="00FD4C17" w:rsidRDefault="00FD4C17" w:rsidP="00FD4C17">
      <w:pPr>
        <w:pStyle w:val="Heading1"/>
      </w:pPr>
      <w:bookmarkStart w:id="0" w:name="_Toc511064385"/>
      <w:bookmarkStart w:id="1" w:name="_Toc31353268"/>
      <w:bookmarkStart w:id="2" w:name="_Toc31365238"/>
      <w:r>
        <w:lastRenderedPageBreak/>
        <w:t>About PWDA</w:t>
      </w:r>
      <w:bookmarkEnd w:id="0"/>
      <w:bookmarkEnd w:id="1"/>
      <w:bookmarkEnd w:id="2"/>
    </w:p>
    <w:p w14:paraId="4B50D33F" w14:textId="77777777" w:rsidR="00FD4C17" w:rsidRDefault="00FD4C17" w:rsidP="00FD4C17">
      <w:r w:rsidRPr="00FD4C17">
        <w:rPr>
          <w:b/>
        </w:rPr>
        <w:t>People with Disability Australia</w:t>
      </w:r>
      <w:r>
        <w:t xml:space="preserve"> (PWDA) is a leading disability rights, advocacy and representative organisation of and for all people with disability. We are the only national, cross-disability organisation - we represent the interests of people with all kinds of disability. We are a non-profit, non-government organisation.</w:t>
      </w:r>
    </w:p>
    <w:p w14:paraId="76C4EECD" w14:textId="77777777" w:rsidR="00FD4C17" w:rsidRDefault="00FD4C17" w:rsidP="00FD4C17">
      <w:r>
        <w:t>PWDA’s primary membership is made up of people with disability and organisations primarily constituted by people with disability. PWDA also has a large associate membership of other individuals and organisations committed to the disability rights movement.</w:t>
      </w:r>
    </w:p>
    <w:p w14:paraId="7C0A2348" w14:textId="77777777" w:rsidR="00FD4C17" w:rsidRDefault="00FD4C17" w:rsidP="00FD4C17">
      <w:r>
        <w:t>We have a vision of a socially just, accessible and inclusive community, in which the human rights, belonging, contribution, potential and diversity of all people with disability are recognised, respected and celebrated with pride. PWDA was founded in 1981, the International Year of Disabled Persons, to provide people with disability with a voice of our own.</w:t>
      </w:r>
    </w:p>
    <w:p w14:paraId="2BF88841" w14:textId="6720D39F" w:rsidR="00A6248E" w:rsidRDefault="00FD4C17" w:rsidP="00FD4C17">
      <w:r>
        <w:t xml:space="preserve">PWDA is a NSW and national peak organisation and founding member of Disabled People’s Organisations Australia (DPO Australia) along with Women With Disabilities Australia, First Peoples Disability Network Australia, and National Ethnic Disability Alliance. Disabled Peoples Organisations (DPOs) are organisations that are led by, and constituted of, people with disability. The key purpose of DPO Australia is to promote, protect and advance the human rights and freedoms of people with disability </w:t>
      </w:r>
      <w:r w:rsidR="00D5181C">
        <w:t>i</w:t>
      </w:r>
      <w:r>
        <w:t>n Australia by working collaboratively on are</w:t>
      </w:r>
      <w:r w:rsidR="007B568C">
        <w:t>as of shared interests, purpose</w:t>
      </w:r>
      <w:r>
        <w:t>, strategic priorities and opportunities.</w:t>
      </w:r>
    </w:p>
    <w:p w14:paraId="788FEC44" w14:textId="77777777" w:rsidR="00FD4C17" w:rsidRPr="00F1283C" w:rsidRDefault="00FD4C17" w:rsidP="00F1283C">
      <w:pPr>
        <w:pStyle w:val="PWDAContacts"/>
      </w:pPr>
      <w:r>
        <w:br w:type="column"/>
      </w:r>
    </w:p>
    <w:p w14:paraId="4467F7EC" w14:textId="77777777" w:rsidR="00FD4C17" w:rsidRPr="00F1283C" w:rsidRDefault="00FD4C17" w:rsidP="00F1283C">
      <w:pPr>
        <w:pStyle w:val="PWDAContacts"/>
      </w:pPr>
    </w:p>
    <w:p w14:paraId="639EDF17" w14:textId="77777777" w:rsidR="00FD4C17" w:rsidRPr="00F1283C" w:rsidRDefault="00FD4C17" w:rsidP="00F1283C">
      <w:pPr>
        <w:pStyle w:val="PWDAContacts"/>
      </w:pPr>
    </w:p>
    <w:p w14:paraId="60E164B2" w14:textId="77777777" w:rsidR="00FD4C17" w:rsidRPr="00F1283C" w:rsidRDefault="00FD4C17" w:rsidP="00F1283C">
      <w:pPr>
        <w:pStyle w:val="PWDAContacts"/>
      </w:pPr>
    </w:p>
    <w:p w14:paraId="41E0FDB8" w14:textId="77777777" w:rsidR="00FD4C17" w:rsidRPr="00F1283C" w:rsidRDefault="00FD4C17" w:rsidP="00F1283C">
      <w:pPr>
        <w:pStyle w:val="PWDAContacts"/>
      </w:pPr>
    </w:p>
    <w:p w14:paraId="6F725BC0" w14:textId="77777777" w:rsidR="00FD4C17" w:rsidRPr="00F1283C" w:rsidRDefault="00FD4C17" w:rsidP="00F1283C">
      <w:pPr>
        <w:pStyle w:val="PWDAContacts"/>
      </w:pPr>
    </w:p>
    <w:p w14:paraId="1136C1C6" w14:textId="77777777" w:rsidR="00FD4C17" w:rsidRDefault="00FD4C17" w:rsidP="00F1283C">
      <w:pPr>
        <w:pStyle w:val="PWDAContacts"/>
      </w:pPr>
    </w:p>
    <w:p w14:paraId="7CB4877E" w14:textId="77777777" w:rsidR="00F1283C" w:rsidRDefault="00F1283C" w:rsidP="00F1283C">
      <w:pPr>
        <w:pStyle w:val="PWDAContacts"/>
      </w:pPr>
    </w:p>
    <w:p w14:paraId="34BEE050" w14:textId="77777777" w:rsidR="00F1283C" w:rsidRPr="00F1283C" w:rsidRDefault="00F1283C" w:rsidP="00F1283C">
      <w:pPr>
        <w:pStyle w:val="PWDAContacts"/>
      </w:pPr>
    </w:p>
    <w:p w14:paraId="19B03A80" w14:textId="77777777" w:rsidR="00F1283C" w:rsidRPr="00F1283C" w:rsidRDefault="00F1283C" w:rsidP="00F1283C">
      <w:pPr>
        <w:pStyle w:val="PWDAContacts"/>
      </w:pPr>
    </w:p>
    <w:p w14:paraId="18C10763" w14:textId="77777777" w:rsidR="00FD4C17" w:rsidRPr="00FD4C17" w:rsidRDefault="00FD4C17" w:rsidP="00FD4C17">
      <w:pPr>
        <w:pStyle w:val="PWDAContacts"/>
      </w:pPr>
      <w:r w:rsidRPr="00FD4C17">
        <w:rPr>
          <w:rStyle w:val="PWDAContactsHeading"/>
        </w:rPr>
        <w:t>Postal address:</w:t>
      </w:r>
      <w:r w:rsidRPr="00FD4C17">
        <w:rPr>
          <w:rStyle w:val="PWDAContactsHeading"/>
        </w:rPr>
        <w:br/>
      </w:r>
      <w:r w:rsidRPr="00FD4C17">
        <w:t>PO Box 666</w:t>
      </w:r>
      <w:r w:rsidRPr="00FD4C17">
        <w:br/>
        <w:t xml:space="preserve">Strawberry Hills NSW 2012 </w:t>
      </w:r>
    </w:p>
    <w:p w14:paraId="40450DFF" w14:textId="77777777" w:rsidR="00F1283C" w:rsidRDefault="00FD4C17" w:rsidP="00FD4C17">
      <w:pPr>
        <w:pStyle w:val="PWDAContacts"/>
      </w:pPr>
      <w:r w:rsidRPr="00FD4C17">
        <w:rPr>
          <w:rStyle w:val="PWDAContactsHeading"/>
        </w:rPr>
        <w:t>Street address:</w:t>
      </w:r>
      <w:r w:rsidRPr="00FD4C17">
        <w:rPr>
          <w:rStyle w:val="PWDAContactsHeading"/>
        </w:rPr>
        <w:br/>
      </w:r>
      <w:r w:rsidRPr="00FD4C17">
        <w:t xml:space="preserve">Level 10, Tower 1 </w:t>
      </w:r>
      <w:r w:rsidRPr="00FD4C17">
        <w:br/>
        <w:t>Lawson Square</w:t>
      </w:r>
      <w:r w:rsidR="00F1283C">
        <w:br/>
      </w:r>
      <w:r w:rsidRPr="00FD4C17">
        <w:t>Redfern NSW 2016</w:t>
      </w:r>
    </w:p>
    <w:p w14:paraId="3436CFD8" w14:textId="77777777" w:rsidR="00FD4C17" w:rsidRPr="00FD4C17" w:rsidRDefault="00FD4C17" w:rsidP="00FD4C17">
      <w:pPr>
        <w:pStyle w:val="PWDAContacts"/>
      </w:pPr>
      <w:r w:rsidRPr="00F1283C">
        <w:rPr>
          <w:rStyle w:val="PWDAContactsHeading"/>
        </w:rPr>
        <w:t>Phone:</w:t>
      </w:r>
      <w:r w:rsidRPr="00FD4C17">
        <w:t xml:space="preserve"> 02 9370 3100</w:t>
      </w:r>
      <w:r w:rsidRPr="00FD4C17">
        <w:br/>
      </w:r>
      <w:r w:rsidRPr="00F1283C">
        <w:rPr>
          <w:rStyle w:val="PWDAContactsHeading"/>
        </w:rPr>
        <w:t>Fax:</w:t>
      </w:r>
      <w:r w:rsidRPr="00FD4C17">
        <w:t xml:space="preserve"> 02 9318 1372</w:t>
      </w:r>
      <w:r w:rsidRPr="00FD4C17">
        <w:br/>
      </w:r>
      <w:r w:rsidRPr="00F1283C">
        <w:rPr>
          <w:rStyle w:val="PWDAContactsHeading"/>
        </w:rPr>
        <w:t>Toll Free:</w:t>
      </w:r>
      <w:r w:rsidRPr="00FD4C17">
        <w:t xml:space="preserve"> 1800 422 015</w:t>
      </w:r>
      <w:r w:rsidRPr="00FD4C17">
        <w:br/>
      </w:r>
      <w:r w:rsidRPr="00F1283C">
        <w:rPr>
          <w:rStyle w:val="PWDAContactsHeading"/>
        </w:rPr>
        <w:t>NRS:</w:t>
      </w:r>
      <w:r w:rsidRPr="00FD4C17">
        <w:t xml:space="preserve"> 1800 555 677 </w:t>
      </w:r>
      <w:r w:rsidRPr="00FD4C17">
        <w:br/>
      </w:r>
      <w:r w:rsidRPr="00F1283C">
        <w:rPr>
          <w:rStyle w:val="PWDAContactsHeading"/>
        </w:rPr>
        <w:t xml:space="preserve">TTY: </w:t>
      </w:r>
      <w:r w:rsidRPr="00FD4C17">
        <w:t>02 9318 2138</w:t>
      </w:r>
      <w:r w:rsidRPr="00FD4C17">
        <w:br/>
      </w:r>
      <w:r w:rsidRPr="00F1283C">
        <w:rPr>
          <w:rStyle w:val="PWDAContactsHeading"/>
        </w:rPr>
        <w:t>TTY Toll Free:</w:t>
      </w:r>
      <w:r w:rsidRPr="00FD4C17">
        <w:t xml:space="preserve"> 1800 422 016</w:t>
      </w:r>
      <w:r w:rsidRPr="00FD4C17">
        <w:br/>
      </w:r>
      <w:r w:rsidRPr="00F1283C">
        <w:rPr>
          <w:rStyle w:val="PWDAContactsHeading"/>
        </w:rPr>
        <w:t>TIS:</w:t>
      </w:r>
      <w:r w:rsidRPr="00FD4C17">
        <w:t xml:space="preserve"> 13 14 50</w:t>
      </w:r>
      <w:r w:rsidRPr="00FD4C17">
        <w:br/>
      </w:r>
      <w:r w:rsidRPr="00F1283C">
        <w:rPr>
          <w:rStyle w:val="PWDAContactsHeading"/>
        </w:rPr>
        <w:t xml:space="preserve">Email: </w:t>
      </w:r>
      <w:r w:rsidRPr="00FD4C17">
        <w:t>pwd@pwd.org.au</w:t>
      </w:r>
    </w:p>
    <w:p w14:paraId="35D07400" w14:textId="77777777" w:rsidR="00FD4C17" w:rsidRDefault="00FD4C17" w:rsidP="00FD4C17">
      <w:pPr>
        <w:pStyle w:val="PWDAContacts"/>
      </w:pPr>
      <w:r w:rsidRPr="00F1283C">
        <w:rPr>
          <w:rStyle w:val="PWDAContactsHeading"/>
        </w:rPr>
        <w:t>ACN:</w:t>
      </w:r>
      <w:r w:rsidRPr="00FD4C17">
        <w:t xml:space="preserve"> 621</w:t>
      </w:r>
      <w:r>
        <w:t xml:space="preserve"> 720 143</w:t>
      </w:r>
    </w:p>
    <w:p w14:paraId="18FEF85F" w14:textId="77777777" w:rsidR="00FD4C17" w:rsidRDefault="00FD4C17" w:rsidP="00F1283C">
      <w:pPr>
        <w:pStyle w:val="PWDAContacts"/>
      </w:pPr>
    </w:p>
    <w:p w14:paraId="088B1C39" w14:textId="77777777" w:rsidR="00FD4C17" w:rsidRDefault="00FD4C17" w:rsidP="00F1283C">
      <w:pPr>
        <w:pStyle w:val="PWDAContacts"/>
      </w:pPr>
    </w:p>
    <w:p w14:paraId="5BC663AA" w14:textId="77777777" w:rsidR="00FD4C17" w:rsidRDefault="00FD4C17" w:rsidP="00F1283C">
      <w:pPr>
        <w:pStyle w:val="PWDAContacts"/>
      </w:pPr>
    </w:p>
    <w:p w14:paraId="0B25A24B" w14:textId="77777777" w:rsidR="00FD4C17" w:rsidRDefault="00FD4C17" w:rsidP="00FD4C17">
      <w:pPr>
        <w:sectPr w:rsidR="00FD4C17" w:rsidSect="008E2BF3">
          <w:headerReference w:type="default" r:id="rId10"/>
          <w:pgSz w:w="11906" w:h="16838" w:code="9"/>
          <w:pgMar w:top="1701" w:right="284" w:bottom="1928" w:left="1134" w:header="284" w:footer="510" w:gutter="0"/>
          <w:cols w:num="2" w:space="851" w:equalWidth="0">
            <w:col w:w="6804" w:space="851"/>
            <w:col w:w="2833"/>
          </w:cols>
          <w:docGrid w:linePitch="360"/>
        </w:sectPr>
      </w:pPr>
    </w:p>
    <w:bookmarkStart w:id="3" w:name="_Toc31353269" w:displacedByCustomXml="next"/>
    <w:sdt>
      <w:sdtPr>
        <w:rPr>
          <w:rFonts w:asciiTheme="minorHAnsi" w:eastAsiaTheme="minorHAnsi" w:hAnsiTheme="minorHAnsi" w:cstheme="minorBidi"/>
          <w:b w:val="0"/>
          <w:color w:val="auto"/>
          <w:spacing w:val="0"/>
          <w:sz w:val="24"/>
          <w:szCs w:val="24"/>
          <w:lang w:val="en-AU"/>
        </w:rPr>
        <w:id w:val="-194856195"/>
        <w:docPartObj>
          <w:docPartGallery w:val="Table of Contents"/>
          <w:docPartUnique/>
        </w:docPartObj>
      </w:sdtPr>
      <w:sdtEndPr>
        <w:rPr>
          <w:bCs/>
          <w:noProof/>
        </w:rPr>
      </w:sdtEndPr>
      <w:sdtContent>
        <w:p w14:paraId="27DDCE10" w14:textId="740EE344" w:rsidR="0026440D" w:rsidRDefault="0026440D">
          <w:pPr>
            <w:pStyle w:val="TOCHeading"/>
          </w:pPr>
          <w:r>
            <w:t>Table of Contents</w:t>
          </w:r>
        </w:p>
        <w:p w14:paraId="37F80DC2" w14:textId="77777777" w:rsidR="00D94A73" w:rsidRPr="00D94A73" w:rsidRDefault="00D94A73" w:rsidP="00D94A73">
          <w:pPr>
            <w:rPr>
              <w:lang w:val="en-US"/>
            </w:rPr>
          </w:pPr>
        </w:p>
        <w:p w14:paraId="53701675" w14:textId="77777777" w:rsidR="0026440D" w:rsidRPr="00D94A73" w:rsidRDefault="0026440D">
          <w:pPr>
            <w:pStyle w:val="TOC1"/>
            <w:tabs>
              <w:tab w:val="right" w:leader="dot" w:pos="9628"/>
            </w:tabs>
            <w:rPr>
              <w:rFonts w:asciiTheme="minorHAnsi" w:eastAsiaTheme="minorEastAsia" w:hAnsiTheme="minorHAnsi" w:cstheme="minorBidi"/>
              <w:b w:val="0"/>
              <w:bCs w:val="0"/>
              <w:noProof/>
              <w:color w:val="000000" w:themeColor="text1"/>
              <w:lang w:val="en-US"/>
            </w:rPr>
          </w:pPr>
          <w:r w:rsidRPr="00D94A73">
            <w:rPr>
              <w:color w:val="000000" w:themeColor="text1"/>
            </w:rPr>
            <w:fldChar w:fldCharType="begin"/>
          </w:r>
          <w:r w:rsidRPr="00D94A73">
            <w:rPr>
              <w:color w:val="000000" w:themeColor="text1"/>
            </w:rPr>
            <w:instrText xml:space="preserve"> TOC \o "1-2" </w:instrText>
          </w:r>
          <w:r w:rsidRPr="00D94A73">
            <w:rPr>
              <w:color w:val="000000" w:themeColor="text1"/>
            </w:rPr>
            <w:fldChar w:fldCharType="separate"/>
          </w:r>
          <w:r w:rsidRPr="00D94A73">
            <w:rPr>
              <w:noProof/>
              <w:color w:val="000000" w:themeColor="text1"/>
            </w:rPr>
            <w:t>About PWDA</w:t>
          </w:r>
          <w:r w:rsidRPr="00D94A73">
            <w:rPr>
              <w:noProof/>
              <w:color w:val="000000" w:themeColor="text1"/>
            </w:rPr>
            <w:tab/>
          </w:r>
          <w:r w:rsidRPr="00D94A73">
            <w:rPr>
              <w:noProof/>
              <w:color w:val="000000" w:themeColor="text1"/>
            </w:rPr>
            <w:fldChar w:fldCharType="begin"/>
          </w:r>
          <w:r w:rsidRPr="00D94A73">
            <w:rPr>
              <w:noProof/>
              <w:color w:val="000000" w:themeColor="text1"/>
            </w:rPr>
            <w:instrText xml:space="preserve"> PAGEREF _Toc31365238 \h </w:instrText>
          </w:r>
          <w:r w:rsidRPr="00D94A73">
            <w:rPr>
              <w:noProof/>
              <w:color w:val="000000" w:themeColor="text1"/>
            </w:rPr>
          </w:r>
          <w:r w:rsidRPr="00D94A73">
            <w:rPr>
              <w:noProof/>
              <w:color w:val="000000" w:themeColor="text1"/>
            </w:rPr>
            <w:fldChar w:fldCharType="separate"/>
          </w:r>
          <w:r w:rsidR="009254A9">
            <w:rPr>
              <w:noProof/>
              <w:color w:val="000000" w:themeColor="text1"/>
            </w:rPr>
            <w:t>2</w:t>
          </w:r>
          <w:r w:rsidRPr="00D94A73">
            <w:rPr>
              <w:noProof/>
              <w:color w:val="000000" w:themeColor="text1"/>
            </w:rPr>
            <w:fldChar w:fldCharType="end"/>
          </w:r>
        </w:p>
        <w:p w14:paraId="5BF0E813" w14:textId="77777777" w:rsidR="0026440D" w:rsidRPr="00D94A73" w:rsidRDefault="0026440D">
          <w:pPr>
            <w:pStyle w:val="TOC1"/>
            <w:tabs>
              <w:tab w:val="right" w:leader="dot" w:pos="9628"/>
            </w:tabs>
            <w:rPr>
              <w:noProof/>
              <w:color w:val="000000" w:themeColor="text1"/>
            </w:rPr>
          </w:pPr>
        </w:p>
        <w:p w14:paraId="0E1A78EC" w14:textId="77777777" w:rsidR="0026440D" w:rsidRPr="00D94A73" w:rsidRDefault="0026440D">
          <w:pPr>
            <w:pStyle w:val="TOC1"/>
            <w:tabs>
              <w:tab w:val="right" w:leader="dot" w:pos="9628"/>
            </w:tabs>
            <w:rPr>
              <w:rFonts w:asciiTheme="minorHAnsi" w:eastAsiaTheme="minorEastAsia" w:hAnsiTheme="minorHAnsi" w:cstheme="minorBidi"/>
              <w:b w:val="0"/>
              <w:bCs w:val="0"/>
              <w:noProof/>
              <w:color w:val="000000" w:themeColor="text1"/>
              <w:lang w:val="en-US"/>
            </w:rPr>
          </w:pPr>
          <w:r w:rsidRPr="00D94A73">
            <w:rPr>
              <w:noProof/>
              <w:color w:val="000000" w:themeColor="text1"/>
            </w:rPr>
            <w:t>Overview</w:t>
          </w:r>
          <w:r w:rsidRPr="00D94A73">
            <w:rPr>
              <w:noProof/>
              <w:color w:val="000000" w:themeColor="text1"/>
            </w:rPr>
            <w:tab/>
          </w:r>
          <w:r w:rsidRPr="00D94A73">
            <w:rPr>
              <w:noProof/>
              <w:color w:val="000000" w:themeColor="text1"/>
            </w:rPr>
            <w:fldChar w:fldCharType="begin"/>
          </w:r>
          <w:r w:rsidRPr="00D94A73">
            <w:rPr>
              <w:noProof/>
              <w:color w:val="000000" w:themeColor="text1"/>
            </w:rPr>
            <w:instrText xml:space="preserve"> PAGEREF _Toc31365239 \h </w:instrText>
          </w:r>
          <w:r w:rsidRPr="00D94A73">
            <w:rPr>
              <w:noProof/>
              <w:color w:val="000000" w:themeColor="text1"/>
            </w:rPr>
          </w:r>
          <w:r w:rsidRPr="00D94A73">
            <w:rPr>
              <w:noProof/>
              <w:color w:val="000000" w:themeColor="text1"/>
            </w:rPr>
            <w:fldChar w:fldCharType="separate"/>
          </w:r>
          <w:r w:rsidR="009254A9">
            <w:rPr>
              <w:noProof/>
              <w:color w:val="000000" w:themeColor="text1"/>
            </w:rPr>
            <w:t>4</w:t>
          </w:r>
          <w:r w:rsidRPr="00D94A73">
            <w:rPr>
              <w:noProof/>
              <w:color w:val="000000" w:themeColor="text1"/>
            </w:rPr>
            <w:fldChar w:fldCharType="end"/>
          </w:r>
        </w:p>
        <w:p w14:paraId="51E8682A" w14:textId="77777777" w:rsidR="0026440D" w:rsidRPr="00D94A73" w:rsidRDefault="0026440D">
          <w:pPr>
            <w:pStyle w:val="TOC1"/>
            <w:tabs>
              <w:tab w:val="right" w:leader="dot" w:pos="9628"/>
            </w:tabs>
            <w:rPr>
              <w:noProof/>
              <w:color w:val="000000" w:themeColor="text1"/>
            </w:rPr>
          </w:pPr>
        </w:p>
        <w:p w14:paraId="289DB739" w14:textId="77777777" w:rsidR="0026440D" w:rsidRPr="00D94A73" w:rsidRDefault="0026440D">
          <w:pPr>
            <w:pStyle w:val="TOC1"/>
            <w:tabs>
              <w:tab w:val="right" w:leader="dot" w:pos="9628"/>
            </w:tabs>
            <w:rPr>
              <w:noProof/>
              <w:color w:val="000000" w:themeColor="text1"/>
            </w:rPr>
          </w:pPr>
          <w:r w:rsidRPr="00D94A73">
            <w:rPr>
              <w:noProof/>
              <w:color w:val="000000" w:themeColor="text1"/>
            </w:rPr>
            <w:t>Recommendations</w:t>
          </w:r>
          <w:r w:rsidRPr="00D94A73">
            <w:rPr>
              <w:noProof/>
              <w:color w:val="000000" w:themeColor="text1"/>
            </w:rPr>
            <w:tab/>
          </w:r>
          <w:r w:rsidRPr="00D94A73">
            <w:rPr>
              <w:noProof/>
              <w:color w:val="000000" w:themeColor="text1"/>
            </w:rPr>
            <w:fldChar w:fldCharType="begin"/>
          </w:r>
          <w:r w:rsidRPr="00D94A73">
            <w:rPr>
              <w:noProof/>
              <w:color w:val="000000" w:themeColor="text1"/>
            </w:rPr>
            <w:instrText xml:space="preserve"> PAGEREF _Toc31365240 \h </w:instrText>
          </w:r>
          <w:r w:rsidRPr="00D94A73">
            <w:rPr>
              <w:noProof/>
              <w:color w:val="000000" w:themeColor="text1"/>
            </w:rPr>
          </w:r>
          <w:r w:rsidRPr="00D94A73">
            <w:rPr>
              <w:noProof/>
              <w:color w:val="000000" w:themeColor="text1"/>
            </w:rPr>
            <w:fldChar w:fldCharType="separate"/>
          </w:r>
          <w:r w:rsidR="009254A9">
            <w:rPr>
              <w:noProof/>
              <w:color w:val="000000" w:themeColor="text1"/>
            </w:rPr>
            <w:t>4</w:t>
          </w:r>
          <w:r w:rsidRPr="00D94A73">
            <w:rPr>
              <w:noProof/>
              <w:color w:val="000000" w:themeColor="text1"/>
            </w:rPr>
            <w:fldChar w:fldCharType="end"/>
          </w:r>
        </w:p>
        <w:p w14:paraId="7DA20D5D" w14:textId="77777777" w:rsidR="0026440D" w:rsidRPr="00D94A73" w:rsidRDefault="0026440D" w:rsidP="0026440D">
          <w:pPr>
            <w:rPr>
              <w:color w:val="000000" w:themeColor="text1"/>
            </w:rPr>
          </w:pPr>
        </w:p>
        <w:p w14:paraId="458AD61B" w14:textId="77777777" w:rsidR="0026440D" w:rsidRPr="0013335C" w:rsidRDefault="0026440D" w:rsidP="0013335C">
          <w:pPr>
            <w:pStyle w:val="TOC2"/>
            <w:tabs>
              <w:tab w:val="right" w:leader="dot" w:pos="9628"/>
            </w:tabs>
            <w:ind w:left="720"/>
            <w:rPr>
              <w:rFonts w:asciiTheme="majorHAnsi" w:hAnsiTheme="majorHAnsi" w:cstheme="majorHAnsi"/>
              <w:b/>
              <w:bCs/>
              <w:i/>
              <w:noProof/>
              <w:color w:val="000000" w:themeColor="text1"/>
              <w:sz w:val="24"/>
              <w:szCs w:val="24"/>
            </w:rPr>
          </w:pPr>
          <w:r w:rsidRPr="0013335C">
            <w:rPr>
              <w:rFonts w:asciiTheme="majorHAnsi" w:hAnsiTheme="majorHAnsi" w:cstheme="majorHAnsi"/>
              <w:b/>
              <w:bCs/>
              <w:i/>
              <w:noProof/>
              <w:color w:val="000000" w:themeColor="text1"/>
              <w:sz w:val="24"/>
              <w:szCs w:val="24"/>
            </w:rPr>
            <w:t>1. Create a National Jobs Plan to increase employment of people with disability in mainstream work</w:t>
          </w:r>
          <w:r w:rsidRPr="0013335C">
            <w:rPr>
              <w:rFonts w:asciiTheme="majorHAnsi" w:hAnsiTheme="majorHAnsi" w:cstheme="majorHAnsi"/>
              <w:b/>
              <w:bCs/>
              <w:i/>
              <w:noProof/>
              <w:color w:val="000000" w:themeColor="text1"/>
              <w:sz w:val="24"/>
              <w:szCs w:val="24"/>
            </w:rPr>
            <w:tab/>
          </w:r>
          <w:r w:rsidRPr="0013335C">
            <w:rPr>
              <w:rFonts w:asciiTheme="majorHAnsi" w:hAnsiTheme="majorHAnsi" w:cstheme="majorHAnsi"/>
              <w:b/>
              <w:bCs/>
              <w:i/>
              <w:noProof/>
              <w:color w:val="000000" w:themeColor="text1"/>
              <w:sz w:val="24"/>
              <w:szCs w:val="24"/>
            </w:rPr>
            <w:fldChar w:fldCharType="begin"/>
          </w:r>
          <w:r w:rsidRPr="0013335C">
            <w:rPr>
              <w:rFonts w:asciiTheme="majorHAnsi" w:hAnsiTheme="majorHAnsi" w:cstheme="majorHAnsi"/>
              <w:b/>
              <w:bCs/>
              <w:i/>
              <w:noProof/>
              <w:color w:val="000000" w:themeColor="text1"/>
              <w:sz w:val="24"/>
              <w:szCs w:val="24"/>
            </w:rPr>
            <w:instrText xml:space="preserve"> PAGEREF _Toc31365241 \h </w:instrText>
          </w:r>
          <w:r w:rsidRPr="0013335C">
            <w:rPr>
              <w:rFonts w:asciiTheme="majorHAnsi" w:hAnsiTheme="majorHAnsi" w:cstheme="majorHAnsi"/>
              <w:b/>
              <w:bCs/>
              <w:i/>
              <w:noProof/>
              <w:color w:val="000000" w:themeColor="text1"/>
              <w:sz w:val="24"/>
              <w:szCs w:val="24"/>
            </w:rPr>
          </w:r>
          <w:r w:rsidRPr="0013335C">
            <w:rPr>
              <w:rFonts w:asciiTheme="majorHAnsi" w:hAnsiTheme="majorHAnsi" w:cstheme="majorHAnsi"/>
              <w:b/>
              <w:bCs/>
              <w:i/>
              <w:noProof/>
              <w:color w:val="000000" w:themeColor="text1"/>
              <w:sz w:val="24"/>
              <w:szCs w:val="24"/>
            </w:rPr>
            <w:fldChar w:fldCharType="separate"/>
          </w:r>
          <w:r w:rsidR="009254A9">
            <w:rPr>
              <w:rFonts w:asciiTheme="majorHAnsi" w:hAnsiTheme="majorHAnsi" w:cstheme="majorHAnsi"/>
              <w:b/>
              <w:bCs/>
              <w:i/>
              <w:noProof/>
              <w:color w:val="000000" w:themeColor="text1"/>
              <w:sz w:val="24"/>
              <w:szCs w:val="24"/>
            </w:rPr>
            <w:t>5</w:t>
          </w:r>
          <w:r w:rsidRPr="0013335C">
            <w:rPr>
              <w:rFonts w:asciiTheme="majorHAnsi" w:hAnsiTheme="majorHAnsi" w:cstheme="majorHAnsi"/>
              <w:b/>
              <w:bCs/>
              <w:i/>
              <w:noProof/>
              <w:color w:val="000000" w:themeColor="text1"/>
              <w:sz w:val="24"/>
              <w:szCs w:val="24"/>
            </w:rPr>
            <w:fldChar w:fldCharType="end"/>
          </w:r>
        </w:p>
        <w:p w14:paraId="0C47A496" w14:textId="77777777" w:rsidR="0026440D" w:rsidRPr="0013335C" w:rsidRDefault="0026440D" w:rsidP="0013335C">
          <w:pPr>
            <w:ind w:left="720"/>
            <w:rPr>
              <w:i/>
              <w:color w:val="000000" w:themeColor="text1"/>
            </w:rPr>
          </w:pPr>
        </w:p>
        <w:p w14:paraId="7A449FD3" w14:textId="77777777" w:rsidR="0026440D" w:rsidRPr="0013335C" w:rsidRDefault="0026440D" w:rsidP="0013335C">
          <w:pPr>
            <w:pStyle w:val="TOC2"/>
            <w:tabs>
              <w:tab w:val="right" w:leader="dot" w:pos="9628"/>
            </w:tabs>
            <w:ind w:left="720"/>
            <w:rPr>
              <w:rFonts w:asciiTheme="majorHAnsi" w:hAnsiTheme="majorHAnsi" w:cstheme="majorHAnsi"/>
              <w:b/>
              <w:bCs/>
              <w:i/>
              <w:noProof/>
              <w:color w:val="000000" w:themeColor="text1"/>
              <w:sz w:val="24"/>
              <w:szCs w:val="24"/>
            </w:rPr>
          </w:pPr>
          <w:r w:rsidRPr="0013335C">
            <w:rPr>
              <w:rFonts w:asciiTheme="majorHAnsi" w:hAnsiTheme="majorHAnsi" w:cstheme="majorHAnsi"/>
              <w:b/>
              <w:bCs/>
              <w:i/>
              <w:noProof/>
              <w:color w:val="000000" w:themeColor="text1"/>
              <w:sz w:val="24"/>
              <w:szCs w:val="24"/>
            </w:rPr>
            <w:t>2. Develop a national advertising campaign to tackle discrimination and attitudes toward people with disability at work</w:t>
          </w:r>
          <w:r w:rsidRPr="0013335C">
            <w:rPr>
              <w:rFonts w:asciiTheme="majorHAnsi" w:hAnsiTheme="majorHAnsi" w:cstheme="majorHAnsi"/>
              <w:b/>
              <w:bCs/>
              <w:i/>
              <w:noProof/>
              <w:color w:val="000000" w:themeColor="text1"/>
              <w:sz w:val="24"/>
              <w:szCs w:val="24"/>
            </w:rPr>
            <w:tab/>
          </w:r>
          <w:r w:rsidRPr="0013335C">
            <w:rPr>
              <w:rFonts w:asciiTheme="majorHAnsi" w:hAnsiTheme="majorHAnsi" w:cstheme="majorHAnsi"/>
              <w:b/>
              <w:bCs/>
              <w:i/>
              <w:noProof/>
              <w:color w:val="000000" w:themeColor="text1"/>
              <w:sz w:val="24"/>
              <w:szCs w:val="24"/>
            </w:rPr>
            <w:fldChar w:fldCharType="begin"/>
          </w:r>
          <w:r w:rsidRPr="0013335C">
            <w:rPr>
              <w:rFonts w:asciiTheme="majorHAnsi" w:hAnsiTheme="majorHAnsi" w:cstheme="majorHAnsi"/>
              <w:b/>
              <w:bCs/>
              <w:i/>
              <w:noProof/>
              <w:color w:val="000000" w:themeColor="text1"/>
              <w:sz w:val="24"/>
              <w:szCs w:val="24"/>
            </w:rPr>
            <w:instrText xml:space="preserve"> PAGEREF _Toc31365242 \h </w:instrText>
          </w:r>
          <w:r w:rsidRPr="0013335C">
            <w:rPr>
              <w:rFonts w:asciiTheme="majorHAnsi" w:hAnsiTheme="majorHAnsi" w:cstheme="majorHAnsi"/>
              <w:b/>
              <w:bCs/>
              <w:i/>
              <w:noProof/>
              <w:color w:val="000000" w:themeColor="text1"/>
              <w:sz w:val="24"/>
              <w:szCs w:val="24"/>
            </w:rPr>
          </w:r>
          <w:r w:rsidRPr="0013335C">
            <w:rPr>
              <w:rFonts w:asciiTheme="majorHAnsi" w:hAnsiTheme="majorHAnsi" w:cstheme="majorHAnsi"/>
              <w:b/>
              <w:bCs/>
              <w:i/>
              <w:noProof/>
              <w:color w:val="000000" w:themeColor="text1"/>
              <w:sz w:val="24"/>
              <w:szCs w:val="24"/>
            </w:rPr>
            <w:fldChar w:fldCharType="separate"/>
          </w:r>
          <w:r w:rsidR="009254A9">
            <w:rPr>
              <w:rFonts w:asciiTheme="majorHAnsi" w:hAnsiTheme="majorHAnsi" w:cstheme="majorHAnsi"/>
              <w:b/>
              <w:bCs/>
              <w:i/>
              <w:noProof/>
              <w:color w:val="000000" w:themeColor="text1"/>
              <w:sz w:val="24"/>
              <w:szCs w:val="24"/>
            </w:rPr>
            <w:t>7</w:t>
          </w:r>
          <w:r w:rsidRPr="0013335C">
            <w:rPr>
              <w:rFonts w:asciiTheme="majorHAnsi" w:hAnsiTheme="majorHAnsi" w:cstheme="majorHAnsi"/>
              <w:b/>
              <w:bCs/>
              <w:i/>
              <w:noProof/>
              <w:color w:val="000000" w:themeColor="text1"/>
              <w:sz w:val="24"/>
              <w:szCs w:val="24"/>
            </w:rPr>
            <w:fldChar w:fldCharType="end"/>
          </w:r>
        </w:p>
        <w:p w14:paraId="4ED163A4" w14:textId="77777777" w:rsidR="0026440D" w:rsidRPr="0013335C" w:rsidRDefault="0026440D" w:rsidP="0013335C">
          <w:pPr>
            <w:ind w:left="720"/>
            <w:rPr>
              <w:i/>
              <w:color w:val="000000" w:themeColor="text1"/>
            </w:rPr>
          </w:pPr>
        </w:p>
        <w:p w14:paraId="35B44F93" w14:textId="77777777" w:rsidR="0026440D" w:rsidRPr="0013335C" w:rsidRDefault="0026440D" w:rsidP="0013335C">
          <w:pPr>
            <w:pStyle w:val="TOC2"/>
            <w:tabs>
              <w:tab w:val="right" w:leader="dot" w:pos="9628"/>
            </w:tabs>
            <w:ind w:left="720"/>
            <w:rPr>
              <w:rFonts w:asciiTheme="majorHAnsi" w:hAnsiTheme="majorHAnsi" w:cstheme="majorHAnsi"/>
              <w:b/>
              <w:bCs/>
              <w:i/>
              <w:noProof/>
              <w:color w:val="000000" w:themeColor="text1"/>
              <w:sz w:val="24"/>
              <w:szCs w:val="24"/>
            </w:rPr>
          </w:pPr>
          <w:r w:rsidRPr="0013335C">
            <w:rPr>
              <w:rFonts w:asciiTheme="majorHAnsi" w:hAnsiTheme="majorHAnsi" w:cstheme="majorHAnsi"/>
              <w:b/>
              <w:bCs/>
              <w:i/>
              <w:noProof/>
              <w:color w:val="000000" w:themeColor="text1"/>
              <w:sz w:val="24"/>
              <w:szCs w:val="24"/>
            </w:rPr>
            <w:t>3. Invest in increased resources for access at work, and extend accessibility supports to job seekers</w:t>
          </w:r>
          <w:r w:rsidRPr="0013335C">
            <w:rPr>
              <w:rFonts w:asciiTheme="majorHAnsi" w:hAnsiTheme="majorHAnsi" w:cstheme="majorHAnsi"/>
              <w:b/>
              <w:bCs/>
              <w:i/>
              <w:noProof/>
              <w:color w:val="000000" w:themeColor="text1"/>
              <w:sz w:val="24"/>
              <w:szCs w:val="24"/>
            </w:rPr>
            <w:tab/>
          </w:r>
          <w:r w:rsidRPr="0013335C">
            <w:rPr>
              <w:rFonts w:asciiTheme="majorHAnsi" w:hAnsiTheme="majorHAnsi" w:cstheme="majorHAnsi"/>
              <w:b/>
              <w:bCs/>
              <w:i/>
              <w:noProof/>
              <w:color w:val="000000" w:themeColor="text1"/>
              <w:sz w:val="24"/>
              <w:szCs w:val="24"/>
            </w:rPr>
            <w:fldChar w:fldCharType="begin"/>
          </w:r>
          <w:r w:rsidRPr="0013335C">
            <w:rPr>
              <w:rFonts w:asciiTheme="majorHAnsi" w:hAnsiTheme="majorHAnsi" w:cstheme="majorHAnsi"/>
              <w:b/>
              <w:bCs/>
              <w:i/>
              <w:noProof/>
              <w:color w:val="000000" w:themeColor="text1"/>
              <w:sz w:val="24"/>
              <w:szCs w:val="24"/>
            </w:rPr>
            <w:instrText xml:space="preserve"> PAGEREF _Toc31365243 \h </w:instrText>
          </w:r>
          <w:r w:rsidRPr="0013335C">
            <w:rPr>
              <w:rFonts w:asciiTheme="majorHAnsi" w:hAnsiTheme="majorHAnsi" w:cstheme="majorHAnsi"/>
              <w:b/>
              <w:bCs/>
              <w:i/>
              <w:noProof/>
              <w:color w:val="000000" w:themeColor="text1"/>
              <w:sz w:val="24"/>
              <w:szCs w:val="24"/>
            </w:rPr>
          </w:r>
          <w:r w:rsidRPr="0013335C">
            <w:rPr>
              <w:rFonts w:asciiTheme="majorHAnsi" w:hAnsiTheme="majorHAnsi" w:cstheme="majorHAnsi"/>
              <w:b/>
              <w:bCs/>
              <w:i/>
              <w:noProof/>
              <w:color w:val="000000" w:themeColor="text1"/>
              <w:sz w:val="24"/>
              <w:szCs w:val="24"/>
            </w:rPr>
            <w:fldChar w:fldCharType="separate"/>
          </w:r>
          <w:r w:rsidR="009254A9">
            <w:rPr>
              <w:rFonts w:asciiTheme="majorHAnsi" w:hAnsiTheme="majorHAnsi" w:cstheme="majorHAnsi"/>
              <w:b/>
              <w:bCs/>
              <w:i/>
              <w:noProof/>
              <w:color w:val="000000" w:themeColor="text1"/>
              <w:sz w:val="24"/>
              <w:szCs w:val="24"/>
            </w:rPr>
            <w:t>8</w:t>
          </w:r>
          <w:r w:rsidRPr="0013335C">
            <w:rPr>
              <w:rFonts w:asciiTheme="majorHAnsi" w:hAnsiTheme="majorHAnsi" w:cstheme="majorHAnsi"/>
              <w:b/>
              <w:bCs/>
              <w:i/>
              <w:noProof/>
              <w:color w:val="000000" w:themeColor="text1"/>
              <w:sz w:val="24"/>
              <w:szCs w:val="24"/>
            </w:rPr>
            <w:fldChar w:fldCharType="end"/>
          </w:r>
        </w:p>
        <w:p w14:paraId="033708EB" w14:textId="54E6AC2E" w:rsidR="0026440D" w:rsidRDefault="0026440D">
          <w:r w:rsidRPr="00D94A73">
            <w:rPr>
              <w:rFonts w:asciiTheme="majorHAnsi" w:hAnsiTheme="majorHAnsi" w:cstheme="majorHAnsi"/>
              <w:color w:val="000000" w:themeColor="text1"/>
            </w:rPr>
            <w:fldChar w:fldCharType="end"/>
          </w:r>
        </w:p>
      </w:sdtContent>
    </w:sdt>
    <w:p w14:paraId="21E6DAE5" w14:textId="6B9A4676" w:rsidR="00B219EB" w:rsidRPr="005C54E4" w:rsidRDefault="005C54E4">
      <w:pPr>
        <w:spacing w:after="120"/>
        <w:rPr>
          <w:rFonts w:ascii="VAG Rounded" w:eastAsiaTheme="majorEastAsia" w:hAnsi="VAG Rounded" w:cstheme="majorBidi"/>
          <w:b/>
          <w:color w:val="005496" w:themeColor="accent1"/>
          <w:spacing w:val="14"/>
          <w:sz w:val="70"/>
          <w:szCs w:val="32"/>
        </w:rPr>
      </w:pPr>
      <w:r>
        <w:br w:type="page"/>
      </w:r>
      <w:bookmarkEnd w:id="3"/>
    </w:p>
    <w:p w14:paraId="306847FA" w14:textId="77777777" w:rsidR="00B219EB" w:rsidRDefault="00B219EB" w:rsidP="00DC40F1">
      <w:pPr>
        <w:pStyle w:val="Heading1"/>
      </w:pPr>
      <w:bookmarkStart w:id="4" w:name="_Toc31353270"/>
      <w:bookmarkStart w:id="5" w:name="_Toc31365239"/>
      <w:r>
        <w:lastRenderedPageBreak/>
        <w:t>Overview</w:t>
      </w:r>
      <w:bookmarkEnd w:id="4"/>
      <w:bookmarkEnd w:id="5"/>
    </w:p>
    <w:p w14:paraId="2B9E11EC" w14:textId="77777777" w:rsidR="00B219EB" w:rsidRPr="00DC40F1" w:rsidRDefault="00B219EB" w:rsidP="005C54E4">
      <w:r w:rsidRPr="00DC40F1">
        <w:t xml:space="preserve">Many people with disability face significant barriers to getting and keeping a job. This contributes to the high numbers of people with disability who do not have access to paid work. </w:t>
      </w:r>
    </w:p>
    <w:p w14:paraId="6A2244E0" w14:textId="2AF7C0F5" w:rsidR="00B219EB" w:rsidRPr="00B219EB" w:rsidRDefault="00B219EB" w:rsidP="00B219EB">
      <w:r w:rsidRPr="00B219EB">
        <w:t xml:space="preserve">Only 53% of people with disability of working age are in paid work, compared to </w:t>
      </w:r>
      <w:hyperlink r:id="rId11" w:history="1">
        <w:r w:rsidRPr="00B219EB">
          <w:rPr>
            <w:color w:val="0000FF"/>
            <w:u w:val="single"/>
          </w:rPr>
          <w:t>82% of our non-disabled peers</w:t>
        </w:r>
      </w:hyperlink>
      <w:r w:rsidRPr="00B219EB">
        <w:t xml:space="preserve">. This gap has not changed over decades. When compared with other Organisation for Economic Co-operation and Development (OECD) countries, Australia ranks 21 out of 29 in employment </w:t>
      </w:r>
      <w:hyperlink r:id="rId12" w:history="1">
        <w:r w:rsidRPr="00B219EB">
          <w:rPr>
            <w:color w:val="0000FF"/>
            <w:u w:val="single"/>
          </w:rPr>
          <w:t>participation rates for people with disability</w:t>
        </w:r>
      </w:hyperlink>
      <w:r w:rsidRPr="00B219EB">
        <w:t>.</w:t>
      </w:r>
    </w:p>
    <w:p w14:paraId="3FB943C8" w14:textId="054BE528" w:rsidR="00B219EB" w:rsidRPr="00861942" w:rsidRDefault="00D94A73" w:rsidP="00B219EB">
      <w:pPr>
        <w:rPr>
          <w:color w:val="0000FF"/>
          <w:u w:val="single"/>
        </w:rPr>
      </w:pPr>
      <w:r>
        <w:t>Less than</w:t>
      </w:r>
      <w:r w:rsidR="00B219EB" w:rsidRPr="00B219EB">
        <w:t xml:space="preserve"> 25% of people with disability with an NDIS plan are in work, and </w:t>
      </w:r>
      <w:hyperlink r:id="rId13" w:history="1">
        <w:r w:rsidR="00B219EB" w:rsidRPr="00861942">
          <w:rPr>
            <w:color w:val="0000FF"/>
            <w:u w:val="single"/>
          </w:rPr>
          <w:t>half of those people</w:t>
        </w:r>
      </w:hyperlink>
      <w:r w:rsidR="00B219EB" w:rsidRPr="00B219EB">
        <w:t xml:space="preserve"> </w:t>
      </w:r>
      <w:r w:rsidR="00861942">
        <w:t xml:space="preserve">are </w:t>
      </w:r>
      <w:r w:rsidR="00B219EB" w:rsidRPr="00B219EB">
        <w:t>working for a few dollars an hour in sheltered workshops, or Australian Disability Enterprises (ADEs).</w:t>
      </w:r>
    </w:p>
    <w:p w14:paraId="1D7C84B4" w14:textId="27653357" w:rsidR="005940B4" w:rsidRPr="00861942" w:rsidRDefault="00B219EB" w:rsidP="005C54E4">
      <w:r w:rsidRPr="00DC40F1">
        <w:t>We believe that the measures outlined in this submission will contribute significantly to removing these barriers, tackling discrimination and making it possible for many people with disability to enter employment.</w:t>
      </w:r>
    </w:p>
    <w:p w14:paraId="188E1C66" w14:textId="77777777" w:rsidR="005C54E4" w:rsidRDefault="005C54E4" w:rsidP="005C54E4">
      <w:pPr>
        <w:pStyle w:val="Heading1"/>
      </w:pPr>
      <w:bookmarkStart w:id="6" w:name="_Toc31365240"/>
      <w:r>
        <w:t>Recommendations</w:t>
      </w:r>
      <w:bookmarkEnd w:id="6"/>
    </w:p>
    <w:p w14:paraId="4005C862" w14:textId="2E31FB55" w:rsidR="00440C6C" w:rsidRPr="00440C6C" w:rsidRDefault="00440C6C" w:rsidP="00440C6C">
      <w:r>
        <w:t>To improve employment of people with disability in mainstream employment, PWDA proposes that the Australian Government invest $100m in the following three actions:</w:t>
      </w:r>
    </w:p>
    <w:p w14:paraId="1EE42E87" w14:textId="2C03D657" w:rsidR="005C54E4" w:rsidRPr="00440C6C" w:rsidRDefault="00440C6C" w:rsidP="00440C6C">
      <w:pPr>
        <w:pStyle w:val="Heading3"/>
      </w:pPr>
      <w:r w:rsidRPr="00440C6C">
        <w:t xml:space="preserve">1. </w:t>
      </w:r>
      <w:r w:rsidR="005C54E4" w:rsidRPr="00440C6C">
        <w:t>Create a National Jobs Plan</w:t>
      </w:r>
    </w:p>
    <w:p w14:paraId="32D9B0BC" w14:textId="77777777" w:rsidR="005C54E4" w:rsidRPr="00440C6C" w:rsidRDefault="005C54E4" w:rsidP="00440C6C">
      <w:pPr>
        <w:pStyle w:val="Heading3"/>
        <w:rPr>
          <w:b w:val="0"/>
        </w:rPr>
      </w:pPr>
      <w:r w:rsidRPr="00440C6C">
        <w:rPr>
          <w:b w:val="0"/>
        </w:rPr>
        <w:t>Cost: $30 million</w:t>
      </w:r>
    </w:p>
    <w:p w14:paraId="4CFA0E59" w14:textId="77777777" w:rsidR="00440C6C" w:rsidRPr="00440C6C" w:rsidRDefault="00440C6C" w:rsidP="00440C6C"/>
    <w:p w14:paraId="216319C4" w14:textId="7709926F" w:rsidR="00440C6C" w:rsidRPr="00440C6C" w:rsidRDefault="00440C6C" w:rsidP="00440C6C">
      <w:pPr>
        <w:pStyle w:val="Heading3"/>
      </w:pPr>
      <w:r w:rsidRPr="00440C6C">
        <w:t xml:space="preserve">2. </w:t>
      </w:r>
      <w:r w:rsidR="005C54E4" w:rsidRPr="00440C6C">
        <w:t>Develop a national advertising campaign to tackle discrimination and attitudes toward people with disability at work</w:t>
      </w:r>
    </w:p>
    <w:p w14:paraId="003D567B" w14:textId="526A9859" w:rsidR="005C54E4" w:rsidRPr="00440C6C" w:rsidRDefault="005C54E4" w:rsidP="00440C6C">
      <w:pPr>
        <w:pStyle w:val="Heading3"/>
        <w:rPr>
          <w:b w:val="0"/>
        </w:rPr>
      </w:pPr>
      <w:r w:rsidRPr="00440C6C">
        <w:rPr>
          <w:b w:val="0"/>
        </w:rPr>
        <w:t>Cost: $60 million</w:t>
      </w:r>
    </w:p>
    <w:p w14:paraId="4C2B6B40" w14:textId="77777777" w:rsidR="005C54E4" w:rsidRPr="00440C6C" w:rsidRDefault="005C54E4" w:rsidP="00440C6C">
      <w:pPr>
        <w:pStyle w:val="Heading3"/>
      </w:pPr>
    </w:p>
    <w:p w14:paraId="71E02C06" w14:textId="454396B9" w:rsidR="00440C6C" w:rsidRPr="00440C6C" w:rsidRDefault="00440C6C" w:rsidP="00440C6C">
      <w:pPr>
        <w:pStyle w:val="Heading3"/>
      </w:pPr>
      <w:r w:rsidRPr="00440C6C">
        <w:t xml:space="preserve">3. </w:t>
      </w:r>
      <w:r w:rsidR="005C54E4" w:rsidRPr="00440C6C">
        <w:t>Increase funding for Job Access to improve access for people with disability at work, and extend accessibility supports to job seekers.</w:t>
      </w:r>
    </w:p>
    <w:p w14:paraId="762D9844" w14:textId="77777777" w:rsidR="005C54E4" w:rsidRPr="00440C6C" w:rsidRDefault="005C54E4" w:rsidP="00440C6C">
      <w:pPr>
        <w:pStyle w:val="Heading3"/>
        <w:rPr>
          <w:b w:val="0"/>
        </w:rPr>
      </w:pPr>
      <w:r w:rsidRPr="00440C6C">
        <w:rPr>
          <w:b w:val="0"/>
        </w:rPr>
        <w:t>Cost: $10 million</w:t>
      </w:r>
    </w:p>
    <w:p w14:paraId="4CFBB2A0" w14:textId="77777777" w:rsidR="00B219EB" w:rsidRDefault="00B219EB">
      <w:pPr>
        <w:spacing w:after="120"/>
        <w:rPr>
          <w:rFonts w:ascii="VAG Rounded" w:eastAsiaTheme="majorEastAsia" w:hAnsi="VAG Rounded" w:cstheme="majorBidi"/>
          <w:b/>
          <w:color w:val="005496" w:themeColor="accent1"/>
          <w:sz w:val="32"/>
          <w:szCs w:val="26"/>
        </w:rPr>
      </w:pPr>
      <w:r>
        <w:br w:type="page"/>
      </w:r>
    </w:p>
    <w:p w14:paraId="6F0077AB" w14:textId="6188814D" w:rsidR="00F77FDE" w:rsidRDefault="005C54E4" w:rsidP="00440C6C">
      <w:pPr>
        <w:pStyle w:val="Heading2"/>
      </w:pPr>
      <w:bookmarkStart w:id="7" w:name="_Toc31365241"/>
      <w:r>
        <w:lastRenderedPageBreak/>
        <w:t xml:space="preserve">1. </w:t>
      </w:r>
      <w:r w:rsidR="00861942">
        <w:t>Create</w:t>
      </w:r>
      <w:r w:rsidR="006B20D4">
        <w:t xml:space="preserve"> </w:t>
      </w:r>
      <w:r w:rsidR="0026440D">
        <w:t xml:space="preserve">a </w:t>
      </w:r>
      <w:r w:rsidR="00F77FDE">
        <w:t xml:space="preserve">National </w:t>
      </w:r>
      <w:r w:rsidR="00F77FDE" w:rsidRPr="00740D75">
        <w:t>Jobs</w:t>
      </w:r>
      <w:r w:rsidR="00F77FDE">
        <w:t xml:space="preserve"> Plan</w:t>
      </w:r>
      <w:r w:rsidR="007B2F2F">
        <w:t xml:space="preserve"> </w:t>
      </w:r>
      <w:r w:rsidR="00D412C3">
        <w:t>to increa</w:t>
      </w:r>
      <w:r w:rsidR="00861942">
        <w:t>se employment of people with disability in mainstream work</w:t>
      </w:r>
      <w:bookmarkEnd w:id="7"/>
    </w:p>
    <w:p w14:paraId="35E586C8" w14:textId="77777777" w:rsidR="001050DC" w:rsidRPr="001050DC" w:rsidRDefault="001050DC" w:rsidP="001050DC"/>
    <w:p w14:paraId="79651023" w14:textId="13D4E18C" w:rsidR="005940B4" w:rsidRPr="00DC40F1" w:rsidRDefault="005940B4" w:rsidP="007B2F2F">
      <w:r w:rsidRPr="00DC40F1">
        <w:t>People with disability have been shut out of work for decades, with our employment statistics barely moving. This shows that we have to address the barriers we face in a systematic, well resourced, evidence</w:t>
      </w:r>
      <w:r w:rsidR="001635FF">
        <w:t>-</w:t>
      </w:r>
      <w:r w:rsidRPr="00DC40F1">
        <w:t>based manner, that takes previous findings and inquiries into account.</w:t>
      </w:r>
    </w:p>
    <w:p w14:paraId="04928F16" w14:textId="68DD63B1" w:rsidR="005940B4" w:rsidRPr="00DC40F1" w:rsidRDefault="005940B4" w:rsidP="007B2F2F">
      <w:r w:rsidRPr="00DC40F1">
        <w:t>In 2016, the Australian Human Rights Commission prepared a comprehensive report about the barriers that people with disability and older people face when looking for and keeping a job.</w:t>
      </w:r>
    </w:p>
    <w:p w14:paraId="4A906139" w14:textId="1046611C" w:rsidR="005940B4" w:rsidRPr="00DC40F1" w:rsidRDefault="005940B4" w:rsidP="007B2F2F">
      <w:r w:rsidRPr="00DC40F1">
        <w:t xml:space="preserve">This report, called </w:t>
      </w:r>
      <w:r w:rsidRPr="00D94A73">
        <w:rPr>
          <w:i/>
        </w:rPr>
        <w:t>Willing to Work</w:t>
      </w:r>
      <w:r w:rsidRPr="00DC40F1">
        <w:t>, contained multiple extensive recommendations, grounded in extensive consultation with people with disability, and strong evidence. To date, many of these recommendations have yet to be implemented.</w:t>
      </w:r>
    </w:p>
    <w:p w14:paraId="1FEEAB84" w14:textId="345D22CA" w:rsidR="005940B4" w:rsidRDefault="005940B4" w:rsidP="007B2F2F">
      <w:r w:rsidRPr="00DC40F1">
        <w:t xml:space="preserve">One of the key recommendations is </w:t>
      </w:r>
      <w:r w:rsidR="00F632CD">
        <w:t>to develop a National Jobs Plan</w:t>
      </w:r>
      <w:r w:rsidRPr="00DC40F1">
        <w:t xml:space="preserve"> that will bring together the disparate elements of government</w:t>
      </w:r>
      <w:r w:rsidR="00D94A73">
        <w:t>, as well as the private and not</w:t>
      </w:r>
      <w:r w:rsidRPr="00DC40F1">
        <w:t>-for-profit sectors, to get serious about making sure we can access fair paid employment.</w:t>
      </w:r>
    </w:p>
    <w:p w14:paraId="637F866B" w14:textId="777C1523" w:rsidR="00B445A3" w:rsidRDefault="00B445A3" w:rsidP="00B445A3">
      <w:pPr>
        <w:rPr>
          <w:rFonts w:cs="Arial"/>
          <w:color w:val="000000" w:themeColor="text1"/>
        </w:rPr>
      </w:pPr>
      <w:r>
        <w:rPr>
          <w:rFonts w:cs="Arial"/>
          <w:color w:val="000000" w:themeColor="text1"/>
        </w:rPr>
        <w:t>A</w:t>
      </w:r>
      <w:r w:rsidRPr="005740FC">
        <w:rPr>
          <w:rFonts w:cs="Arial"/>
          <w:color w:val="000000" w:themeColor="text1"/>
        </w:rPr>
        <w:t xml:space="preserve"> National Jobs Plan </w:t>
      </w:r>
      <w:r>
        <w:rPr>
          <w:rFonts w:cs="Arial"/>
          <w:color w:val="000000" w:themeColor="text1"/>
        </w:rPr>
        <w:t xml:space="preserve">must </w:t>
      </w:r>
      <w:r w:rsidRPr="007A1BD8">
        <w:rPr>
          <w:rFonts w:cs="Arial"/>
          <w:color w:val="000000" w:themeColor="text1"/>
        </w:rPr>
        <w:t xml:space="preserve">be based on human rights principles of the </w:t>
      </w:r>
      <w:hyperlink r:id="rId14" w:history="1">
        <w:r w:rsidRPr="00855997">
          <w:rPr>
            <w:rStyle w:val="Hyperlink"/>
            <w:rFonts w:cs="Arial"/>
          </w:rPr>
          <w:t>right to fair and equitable wages</w:t>
        </w:r>
      </w:hyperlink>
      <w:r w:rsidRPr="007A1BD8">
        <w:rPr>
          <w:rFonts w:cs="Arial"/>
          <w:color w:val="000000" w:themeColor="text1"/>
        </w:rPr>
        <w:t xml:space="preserve"> and cond</w:t>
      </w:r>
      <w:r w:rsidR="00D94A73">
        <w:rPr>
          <w:rFonts w:cs="Arial"/>
          <w:color w:val="000000" w:themeColor="text1"/>
        </w:rPr>
        <w:t>itions of employment in the mainstream</w:t>
      </w:r>
      <w:r w:rsidRPr="007A1BD8">
        <w:rPr>
          <w:rFonts w:cs="Arial"/>
          <w:color w:val="000000" w:themeColor="text1"/>
        </w:rPr>
        <w:t xml:space="preserve"> workforce</w:t>
      </w:r>
      <w:r>
        <w:rPr>
          <w:rFonts w:cs="Arial"/>
          <w:color w:val="000000" w:themeColor="text1"/>
        </w:rPr>
        <w:t>. It must also p</w:t>
      </w:r>
      <w:r w:rsidRPr="00FB2DAB">
        <w:rPr>
          <w:rFonts w:cs="Arial"/>
          <w:color w:val="000000" w:themeColor="text1"/>
        </w:rPr>
        <w:t xml:space="preserve">rovide practical tools for identifying and addressing systemic and structural barriers </w:t>
      </w:r>
      <w:r>
        <w:rPr>
          <w:rFonts w:cs="Arial"/>
          <w:color w:val="000000" w:themeColor="text1"/>
        </w:rPr>
        <w:t>we face in finding and keeping work.</w:t>
      </w:r>
    </w:p>
    <w:p w14:paraId="2E549702" w14:textId="77777777" w:rsidR="00B445A3" w:rsidRPr="003C2C3B" w:rsidRDefault="00B445A3" w:rsidP="00861942">
      <w:pPr>
        <w:pStyle w:val="Heading3"/>
      </w:pPr>
      <w:r w:rsidRPr="003C2C3B">
        <w:t>Disabi</w:t>
      </w:r>
      <w:r>
        <w:t>lity Employment Services (DES) system</w:t>
      </w:r>
    </w:p>
    <w:p w14:paraId="7E31E863" w14:textId="77777777" w:rsidR="00B445A3" w:rsidRPr="003C2C3B" w:rsidRDefault="00B445A3" w:rsidP="00B445A3">
      <w:r>
        <w:t>C</w:t>
      </w:r>
      <w:r w:rsidRPr="00F55E62">
        <w:t xml:space="preserve">urrently </w:t>
      </w:r>
      <w:r>
        <w:t xml:space="preserve">DES support approximately 160,000 </w:t>
      </w:r>
      <w:r w:rsidRPr="00F55E62">
        <w:t>jobseekers with disability</w:t>
      </w:r>
      <w:r>
        <w:t xml:space="preserve">. This represents only a small proportion of us seeking employment. However, for those of us who do use DES, the system is not working. </w:t>
      </w:r>
      <w:hyperlink r:id="rId15" w:history="1">
        <w:r w:rsidRPr="001F1D0D">
          <w:rPr>
            <w:rStyle w:val="Hyperlink"/>
            <w:rFonts w:cs="Arial"/>
          </w:rPr>
          <w:t>Only one in ten DES participants find a job</w:t>
        </w:r>
      </w:hyperlink>
      <w:r>
        <w:t>.</w:t>
      </w:r>
    </w:p>
    <w:p w14:paraId="5BAD14CD" w14:textId="77777777" w:rsidR="00B445A3" w:rsidRPr="00F55E62" w:rsidRDefault="00B445A3" w:rsidP="00B445A3">
      <w:r>
        <w:t xml:space="preserve">Under a National Jobs Plan, we need </w:t>
      </w:r>
      <w:r w:rsidRPr="00F55E62">
        <w:t xml:space="preserve">DES </w:t>
      </w:r>
      <w:r>
        <w:t xml:space="preserve">to strengthen their focus on pathways and outcomes for </w:t>
      </w:r>
      <w:r w:rsidRPr="00F55E62">
        <w:t xml:space="preserve">young people with disability who are leaving school and moving to vocational and tertiary education and employment. </w:t>
      </w:r>
      <w:r>
        <w:t>We want higher expectations for school leavers with disability and a</w:t>
      </w:r>
      <w:r w:rsidRPr="00F55E62">
        <w:t xml:space="preserve"> stronger focus on career planning</w:t>
      </w:r>
      <w:r>
        <w:t>,</w:t>
      </w:r>
      <w:r w:rsidRPr="00F55E62">
        <w:t xml:space="preserve"> not just for </w:t>
      </w:r>
      <w:r>
        <w:t>National Disability Insurance Scheme (NDIS)</w:t>
      </w:r>
      <w:r w:rsidRPr="00F55E62">
        <w:t xml:space="preserve"> participants, but for all young people with disability.</w:t>
      </w:r>
    </w:p>
    <w:p w14:paraId="1A03D99C" w14:textId="7C5A43F9" w:rsidR="00B445A3" w:rsidRPr="003C2C3B" w:rsidRDefault="00B445A3" w:rsidP="00B445A3">
      <w:pPr>
        <w:rPr>
          <w:rFonts w:cs="Arial"/>
          <w:color w:val="000000" w:themeColor="text1"/>
        </w:rPr>
      </w:pPr>
      <w:r>
        <w:t>Despite the</w:t>
      </w:r>
      <w:r w:rsidR="0054433F">
        <w:t xml:space="preserve"> reforms to DES over the last 18</w:t>
      </w:r>
      <w:r>
        <w:t xml:space="preserve"> months, we still don’t have a system that meets our needs. </w:t>
      </w:r>
      <w:r>
        <w:rPr>
          <w:rFonts w:eastAsia="Calibri"/>
        </w:rPr>
        <w:t>I</w:t>
      </w:r>
      <w:r w:rsidRPr="00F55E62">
        <w:rPr>
          <w:rFonts w:eastAsia="Calibri"/>
        </w:rPr>
        <w:t xml:space="preserve">ndependent advocacy and information </w:t>
      </w:r>
      <w:r>
        <w:rPr>
          <w:rFonts w:eastAsia="Calibri"/>
        </w:rPr>
        <w:t>is required to support us to make informed decisions around our choice</w:t>
      </w:r>
      <w:r w:rsidRPr="00F55E62">
        <w:rPr>
          <w:rFonts w:eastAsia="Calibri"/>
        </w:rPr>
        <w:t xml:space="preserve"> </w:t>
      </w:r>
      <w:r>
        <w:rPr>
          <w:rFonts w:eastAsia="Calibri"/>
        </w:rPr>
        <w:t xml:space="preserve">of </w:t>
      </w:r>
      <w:r w:rsidRPr="00F55E62">
        <w:rPr>
          <w:rFonts w:eastAsia="Calibri"/>
        </w:rPr>
        <w:t xml:space="preserve">DES providers and assist </w:t>
      </w:r>
      <w:r>
        <w:rPr>
          <w:rFonts w:eastAsia="Calibri"/>
        </w:rPr>
        <w:t>us</w:t>
      </w:r>
      <w:r w:rsidRPr="00F55E62">
        <w:rPr>
          <w:rFonts w:eastAsia="Calibri"/>
        </w:rPr>
        <w:t xml:space="preserve"> to navigate the system.</w:t>
      </w:r>
    </w:p>
    <w:p w14:paraId="20C0070C" w14:textId="77777777" w:rsidR="00B445A3" w:rsidRPr="005D4CD6" w:rsidRDefault="00B445A3" w:rsidP="00861942">
      <w:pPr>
        <w:pStyle w:val="Heading3"/>
      </w:pPr>
      <w:r>
        <w:t>S</w:t>
      </w:r>
      <w:r w:rsidRPr="005D4CD6">
        <w:t xml:space="preserve">egregation of people with disability in Australian Disability Enterprises </w:t>
      </w:r>
    </w:p>
    <w:p w14:paraId="01DB14E1" w14:textId="7F1E35D7" w:rsidR="00B445A3" w:rsidRPr="00EF00F7" w:rsidRDefault="00B445A3" w:rsidP="00B445A3">
      <w:r w:rsidRPr="00EF00F7">
        <w:t xml:space="preserve">Australian Disability Enterprises (ADEs) are a form of segregated employment where employees are paid as little as a $1 an hour. Less than 1% of the 20,000 people with disability who currently work in an ADE get the </w:t>
      </w:r>
      <w:r w:rsidRPr="00517356">
        <w:t>opportu</w:t>
      </w:r>
      <w:r w:rsidRPr="00517356">
        <w:t>n</w:t>
      </w:r>
      <w:r w:rsidRPr="00517356">
        <w:t>ity and support</w:t>
      </w:r>
      <w:r w:rsidR="00D94A73" w:rsidRPr="00517356">
        <w:t xml:space="preserve"> </w:t>
      </w:r>
      <w:r w:rsidR="00D94A73">
        <w:t>to move into mainstream</w:t>
      </w:r>
      <w:r w:rsidRPr="00EF00F7">
        <w:t xml:space="preserve"> employment. This has to change.</w:t>
      </w:r>
      <w:bookmarkStart w:id="8" w:name="_GoBack"/>
      <w:bookmarkEnd w:id="8"/>
    </w:p>
    <w:p w14:paraId="4CBCB415" w14:textId="3C53DFE3" w:rsidR="00B445A3" w:rsidRDefault="00B445A3" w:rsidP="00B445A3">
      <w:r>
        <w:lastRenderedPageBreak/>
        <w:t>The</w:t>
      </w:r>
      <w:r w:rsidRPr="00EF00F7">
        <w:t xml:space="preserve"> National Jobs Plan</w:t>
      </w:r>
      <w:r>
        <w:t xml:space="preserve"> </w:t>
      </w:r>
      <w:r w:rsidRPr="00261C14">
        <w:t xml:space="preserve">should include </w:t>
      </w:r>
      <w:r>
        <w:t>measures</w:t>
      </w:r>
      <w:r w:rsidRPr="00261C14">
        <w:t xml:space="preserve"> </w:t>
      </w:r>
      <w:r>
        <w:t xml:space="preserve">and timeframes </w:t>
      </w:r>
      <w:r w:rsidRPr="00261C14">
        <w:t>to transition all AD</w:t>
      </w:r>
      <w:r>
        <w:t>E workers</w:t>
      </w:r>
      <w:r w:rsidRPr="00261C14">
        <w:t xml:space="preserve"> </w:t>
      </w:r>
      <w:r>
        <w:t>into</w:t>
      </w:r>
      <w:r w:rsidR="00E22E66">
        <w:t xml:space="preserve"> mainstream </w:t>
      </w:r>
      <w:r w:rsidRPr="00261C14">
        <w:t>employment</w:t>
      </w:r>
      <w:r>
        <w:t>, or where</w:t>
      </w:r>
      <w:r w:rsidRPr="00261C14">
        <w:t xml:space="preserve"> </w:t>
      </w:r>
      <w:r>
        <w:t xml:space="preserve">workers </w:t>
      </w:r>
      <w:r w:rsidRPr="00261C14">
        <w:t>are older</w:t>
      </w:r>
      <w:r>
        <w:t xml:space="preserve">, plans should look at </w:t>
      </w:r>
      <w:r w:rsidR="00806641">
        <w:t>a transition to</w:t>
      </w:r>
      <w:r>
        <w:t xml:space="preserve"> </w:t>
      </w:r>
      <w:r w:rsidRPr="00261C14">
        <w:t>retirement.</w:t>
      </w:r>
    </w:p>
    <w:p w14:paraId="7E557A3F" w14:textId="77777777" w:rsidR="00B445A3" w:rsidRPr="000423E3" w:rsidRDefault="00B445A3" w:rsidP="00861942">
      <w:pPr>
        <w:pStyle w:val="Heading3"/>
        <w:rPr>
          <w:rFonts w:eastAsia="Times New Roman"/>
          <w:lang w:eastAsia="en-AU"/>
        </w:rPr>
      </w:pPr>
      <w:r>
        <w:t>Employment goal setting in NDIS plans</w:t>
      </w:r>
    </w:p>
    <w:p w14:paraId="303FB3F4" w14:textId="77777777" w:rsidR="00B445A3" w:rsidRDefault="00B445A3" w:rsidP="00B445A3">
      <w:pPr>
        <w:rPr>
          <w:rFonts w:cs="Arial"/>
          <w:color w:val="000000" w:themeColor="text1"/>
        </w:rPr>
      </w:pPr>
      <w:r w:rsidRPr="007A1BD8">
        <w:rPr>
          <w:rFonts w:cs="Arial"/>
          <w:color w:val="000000" w:themeColor="text1"/>
        </w:rPr>
        <w:t>T</w:t>
      </w:r>
      <w:r w:rsidRPr="003E6D91">
        <w:rPr>
          <w:rFonts w:cs="Arial"/>
          <w:color w:val="000000" w:themeColor="text1"/>
        </w:rPr>
        <w:t xml:space="preserve">he </w:t>
      </w:r>
      <w:r w:rsidRPr="00FB2DAB">
        <w:rPr>
          <w:rFonts w:cs="Arial"/>
        </w:rPr>
        <w:t xml:space="preserve">NDIS is designed to support us </w:t>
      </w:r>
      <w:hyperlink r:id="rId16" w:history="1">
        <w:r w:rsidRPr="008107B9">
          <w:rPr>
            <w:rStyle w:val="Hyperlink"/>
            <w:rFonts w:cs="Arial"/>
          </w:rPr>
          <w:t>to pursue our social and economic goals</w:t>
        </w:r>
      </w:hyperlink>
      <w:r w:rsidRPr="00FB2DAB">
        <w:rPr>
          <w:rFonts w:cs="Arial"/>
        </w:rPr>
        <w:t xml:space="preserve">. </w:t>
      </w:r>
      <w:r>
        <w:rPr>
          <w:rFonts w:cs="Arial"/>
        </w:rPr>
        <w:t xml:space="preserve">Therefore </w:t>
      </w:r>
      <w:r>
        <w:rPr>
          <w:rFonts w:cs="Arial"/>
          <w:color w:val="000000" w:themeColor="text1"/>
        </w:rPr>
        <w:t>t</w:t>
      </w:r>
      <w:r w:rsidRPr="003E6D91">
        <w:rPr>
          <w:rFonts w:cs="Arial"/>
          <w:color w:val="000000" w:themeColor="text1"/>
        </w:rPr>
        <w:t xml:space="preserve">he NDIS has a pivotal role to play in enabling us </w:t>
      </w:r>
      <w:r>
        <w:rPr>
          <w:rFonts w:cs="Arial"/>
          <w:color w:val="000000" w:themeColor="text1"/>
        </w:rPr>
        <w:t>to find and keep a job we want.</w:t>
      </w:r>
    </w:p>
    <w:p w14:paraId="771FA416" w14:textId="13E6E37F" w:rsidR="001050DC" w:rsidRDefault="00B445A3" w:rsidP="005C54E4">
      <w:r w:rsidRPr="003E6D91">
        <w:t>Under a National Jobs Plan, the N</w:t>
      </w:r>
      <w:r w:rsidR="00E22E66">
        <w:t>ational Disability Insurance Agency (N</w:t>
      </w:r>
      <w:r w:rsidRPr="003E6D91">
        <w:t>DIA</w:t>
      </w:r>
      <w:r w:rsidR="00E22E66">
        <w:t>)</w:t>
      </w:r>
      <w:r w:rsidRPr="003E6D91">
        <w:t xml:space="preserve"> should focus on strengthening employment goal setting in NDIS planning and reviews, with a focu</w:t>
      </w:r>
      <w:r>
        <w:t xml:space="preserve">s on providing a supported </w:t>
      </w:r>
      <w:r w:rsidRPr="003E6D91">
        <w:t>career pathway for participants. This shou</w:t>
      </w:r>
      <w:r>
        <w:t>ld take a long-</w:t>
      </w:r>
      <w:r w:rsidRPr="003E6D91">
        <w:t>term, life</w:t>
      </w:r>
      <w:r>
        <w:t>-</w:t>
      </w:r>
      <w:r w:rsidRPr="003E6D91">
        <w:t xml:space="preserve">time approach </w:t>
      </w:r>
      <w:r>
        <w:t>putting in place</w:t>
      </w:r>
      <w:r w:rsidRPr="003E6D91">
        <w:t xml:space="preserve"> the support we need to </w:t>
      </w:r>
      <w:r>
        <w:t>transition through</w:t>
      </w:r>
      <w:r w:rsidRPr="003E6D91">
        <w:t xml:space="preserve"> </w:t>
      </w:r>
      <w:r>
        <w:t xml:space="preserve">our </w:t>
      </w:r>
      <w:r w:rsidRPr="003E6D91">
        <w:t xml:space="preserve">school, </w:t>
      </w:r>
      <w:r>
        <w:t>training and employment</w:t>
      </w:r>
      <w:r w:rsidRPr="003E6D91">
        <w:t xml:space="preserve"> journey</w:t>
      </w:r>
      <w:r w:rsidR="00E22E66">
        <w:t>s</w:t>
      </w:r>
      <w:r w:rsidRPr="003E6D91">
        <w:t>.</w:t>
      </w:r>
    </w:p>
    <w:p w14:paraId="76312507" w14:textId="77777777" w:rsidR="00DC40F1" w:rsidRPr="00DC40F1" w:rsidRDefault="00DC40F1" w:rsidP="00861942">
      <w:pPr>
        <w:pStyle w:val="Heading3"/>
      </w:pPr>
      <w:r w:rsidRPr="00DC40F1">
        <w:t>Recommendation</w:t>
      </w:r>
    </w:p>
    <w:p w14:paraId="340724BD" w14:textId="59BBC822" w:rsidR="00DC40F1" w:rsidRPr="00861942" w:rsidRDefault="00DC40F1" w:rsidP="00861942">
      <w:pPr>
        <w:rPr>
          <w:b/>
        </w:rPr>
      </w:pPr>
      <w:r>
        <w:t xml:space="preserve">Create a </w:t>
      </w:r>
      <w:r w:rsidRPr="00861942">
        <w:rPr>
          <w:b/>
        </w:rPr>
        <w:t>National Jobs Plan</w:t>
      </w:r>
      <w:r w:rsidRPr="00F55E62">
        <w:t xml:space="preserve"> to</w:t>
      </w:r>
      <w:r>
        <w:t xml:space="preserve"> </w:t>
      </w:r>
      <w:r w:rsidRPr="00FD5317">
        <w:t>address the multiple and systemic barriers people with disability fa</w:t>
      </w:r>
      <w:r>
        <w:t xml:space="preserve">ce in finding and keeping a job. This Plan must </w:t>
      </w:r>
      <w:r w:rsidRPr="00861942">
        <w:rPr>
          <w:color w:val="000000" w:themeColor="text1"/>
        </w:rPr>
        <w:t xml:space="preserve">implement </w:t>
      </w:r>
      <w:r w:rsidRPr="00861942">
        <w:rPr>
          <w:b/>
          <w:color w:val="000000" w:themeColor="text1"/>
        </w:rPr>
        <w:t>recommendations from the</w:t>
      </w:r>
      <w:r w:rsidRPr="00861942">
        <w:rPr>
          <w:color w:val="000000" w:themeColor="text1"/>
        </w:rPr>
        <w:t xml:space="preserve"> </w:t>
      </w:r>
      <w:hyperlink r:id="rId17" w:history="1">
        <w:r w:rsidRPr="002F5CEE">
          <w:rPr>
            <w:rStyle w:val="Hyperlink"/>
          </w:rPr>
          <w:t xml:space="preserve">2016 </w:t>
        </w:r>
        <w:r w:rsidRPr="00E22E66">
          <w:rPr>
            <w:rStyle w:val="Hyperlink"/>
            <w:i/>
          </w:rPr>
          <w:t>Willing to Work</w:t>
        </w:r>
        <w:r w:rsidRPr="002F5CEE">
          <w:rPr>
            <w:rStyle w:val="Hyperlink"/>
          </w:rPr>
          <w:t xml:space="preserve"> Inquiry</w:t>
        </w:r>
      </w:hyperlink>
      <w:r w:rsidRPr="00861942">
        <w:rPr>
          <w:color w:val="000000" w:themeColor="text1"/>
        </w:rPr>
        <w:t xml:space="preserve"> into Employment Discrimination Against Older Australians and Australians with Disability, including the following priority initiatives:</w:t>
      </w:r>
    </w:p>
    <w:p w14:paraId="11193FAE" w14:textId="77777777" w:rsidR="00DC40F1" w:rsidRDefault="00DC40F1" w:rsidP="00861942">
      <w:pPr>
        <w:pStyle w:val="ListParagraph"/>
        <w:numPr>
          <w:ilvl w:val="0"/>
          <w:numId w:val="14"/>
        </w:numPr>
      </w:pPr>
      <w:r>
        <w:t>introduce specific targets for employment, beginning with a</w:t>
      </w:r>
      <w:r w:rsidRPr="00670D95">
        <w:t xml:space="preserve"> </w:t>
      </w:r>
      <w:r w:rsidRPr="00861942">
        <w:rPr>
          <w:b/>
        </w:rPr>
        <w:t xml:space="preserve">minimum quota </w:t>
      </w:r>
      <w:r w:rsidRPr="00670D95">
        <w:t>of 15% for employment of people with disability in the public sector</w:t>
      </w:r>
      <w:r>
        <w:t>,</w:t>
      </w:r>
      <w:r w:rsidRPr="00670D95">
        <w:t xml:space="preserve"> with the NDIA minimum quota to be set at 51%</w:t>
      </w:r>
    </w:p>
    <w:p w14:paraId="10ACA199" w14:textId="77777777" w:rsidR="00DC40F1" w:rsidRPr="00861942" w:rsidRDefault="00DC40F1" w:rsidP="00861942">
      <w:pPr>
        <w:pStyle w:val="ListParagraph"/>
        <w:numPr>
          <w:ilvl w:val="0"/>
          <w:numId w:val="14"/>
        </w:numPr>
        <w:rPr>
          <w:color w:val="000000" w:themeColor="text1"/>
        </w:rPr>
      </w:pPr>
      <w:r w:rsidRPr="00861942">
        <w:rPr>
          <w:color w:val="000000" w:themeColor="text1"/>
        </w:rPr>
        <w:t xml:space="preserve">set </w:t>
      </w:r>
      <w:r w:rsidRPr="00861942">
        <w:rPr>
          <w:b/>
          <w:color w:val="000000" w:themeColor="text1"/>
        </w:rPr>
        <w:t>specific targets, performance indicators and timeframes</w:t>
      </w:r>
      <w:r w:rsidRPr="00861942">
        <w:rPr>
          <w:color w:val="000000" w:themeColor="text1"/>
        </w:rPr>
        <w:t xml:space="preserve"> for increasing the workforce participation for people with disability </w:t>
      </w:r>
      <w:r w:rsidRPr="00861942">
        <w:rPr>
          <w:b/>
          <w:color w:val="000000" w:themeColor="text1"/>
        </w:rPr>
        <w:t>across all sectors, including the private sector</w:t>
      </w:r>
    </w:p>
    <w:p w14:paraId="49C02494" w14:textId="77777777" w:rsidR="00DC40F1" w:rsidRPr="00861942" w:rsidRDefault="00DC40F1" w:rsidP="00861942">
      <w:pPr>
        <w:pStyle w:val="ListParagraph"/>
        <w:numPr>
          <w:ilvl w:val="0"/>
          <w:numId w:val="14"/>
        </w:numPr>
        <w:rPr>
          <w:color w:val="000000" w:themeColor="text1"/>
        </w:rPr>
      </w:pPr>
      <w:r w:rsidRPr="00861942">
        <w:rPr>
          <w:color w:val="000000" w:themeColor="text1"/>
        </w:rPr>
        <w:t xml:space="preserve">address </w:t>
      </w:r>
      <w:r w:rsidRPr="00861942">
        <w:rPr>
          <w:b/>
          <w:color w:val="000000" w:themeColor="text1"/>
        </w:rPr>
        <w:t>intersectional barriers</w:t>
      </w:r>
      <w:r w:rsidRPr="00861942">
        <w:rPr>
          <w:color w:val="000000" w:themeColor="text1"/>
        </w:rPr>
        <w:t xml:space="preserve"> that make it harder for many of us to find and keep work, such as gender and cultural discrimination and rural and remoteness</w:t>
      </w:r>
    </w:p>
    <w:p w14:paraId="6B480BDE" w14:textId="77777777" w:rsidR="00DC40F1" w:rsidRPr="00861942" w:rsidRDefault="00DC40F1" w:rsidP="00861942">
      <w:pPr>
        <w:pStyle w:val="ListParagraph"/>
        <w:numPr>
          <w:ilvl w:val="0"/>
          <w:numId w:val="14"/>
        </w:numPr>
        <w:rPr>
          <w:color w:val="000000" w:themeColor="text1"/>
        </w:rPr>
      </w:pPr>
      <w:r w:rsidRPr="00861942">
        <w:rPr>
          <w:color w:val="000000" w:themeColor="text1"/>
        </w:rPr>
        <w:t xml:space="preserve">strengthen the transition of </w:t>
      </w:r>
      <w:r w:rsidRPr="00861942">
        <w:rPr>
          <w:b/>
          <w:color w:val="000000" w:themeColor="text1"/>
        </w:rPr>
        <w:t>young people</w:t>
      </w:r>
      <w:r w:rsidRPr="00861942">
        <w:rPr>
          <w:color w:val="000000" w:themeColor="text1"/>
        </w:rPr>
        <w:t xml:space="preserve"> with disability from the school education system into tertiary education and into open/mainstream employment</w:t>
      </w:r>
    </w:p>
    <w:p w14:paraId="45FC3624" w14:textId="77777777" w:rsidR="00DC40F1" w:rsidRPr="00EF00F7" w:rsidRDefault="00DC40F1" w:rsidP="00861942">
      <w:pPr>
        <w:pStyle w:val="ListParagraph"/>
        <w:numPr>
          <w:ilvl w:val="0"/>
          <w:numId w:val="14"/>
        </w:numPr>
      </w:pPr>
      <w:r w:rsidRPr="00861942">
        <w:rPr>
          <w:color w:val="000000" w:themeColor="text1"/>
        </w:rPr>
        <w:t xml:space="preserve">build capacity within the </w:t>
      </w:r>
      <w:r w:rsidRPr="00861942">
        <w:rPr>
          <w:b/>
          <w:color w:val="000000" w:themeColor="text1"/>
        </w:rPr>
        <w:t>social security system</w:t>
      </w:r>
      <w:r w:rsidRPr="00861942">
        <w:rPr>
          <w:color w:val="000000" w:themeColor="text1"/>
        </w:rPr>
        <w:t xml:space="preserve"> to support those of us </w:t>
      </w:r>
      <w:r w:rsidRPr="00FB2DAB">
        <w:t xml:space="preserve">with episodic disability who may move in and out of </w:t>
      </w:r>
      <w:r w:rsidRPr="00EF00F7">
        <w:t>employment</w:t>
      </w:r>
    </w:p>
    <w:p w14:paraId="77B5CB88" w14:textId="77777777" w:rsidR="00DC40F1" w:rsidRDefault="00DC40F1" w:rsidP="00861942">
      <w:pPr>
        <w:pStyle w:val="ListParagraph"/>
        <w:numPr>
          <w:ilvl w:val="0"/>
          <w:numId w:val="14"/>
        </w:numPr>
      </w:pPr>
      <w:r w:rsidRPr="00EF00F7">
        <w:t xml:space="preserve">have a </w:t>
      </w:r>
      <w:r w:rsidRPr="00861942">
        <w:rPr>
          <w:b/>
        </w:rPr>
        <w:t>monitoring and evaluation framework</w:t>
      </w:r>
      <w:r w:rsidRPr="00EF00F7">
        <w:t>, with key milestones, and specified dates for public reporting on progress.</w:t>
      </w:r>
    </w:p>
    <w:p w14:paraId="144E130D" w14:textId="725525B3" w:rsidR="00DC40F1" w:rsidRDefault="00DC40F1" w:rsidP="00861942">
      <w:pPr>
        <w:pStyle w:val="ListParagraph"/>
        <w:numPr>
          <w:ilvl w:val="0"/>
          <w:numId w:val="14"/>
        </w:numPr>
      </w:pPr>
      <w:r>
        <w:t>transition all worker</w:t>
      </w:r>
      <w:r w:rsidR="00E22E66">
        <w:t>s with disability in ADEs into mainstream</w:t>
      </w:r>
      <w:r>
        <w:t xml:space="preserve"> employment</w:t>
      </w:r>
      <w:r w:rsidR="00E22E66">
        <w:t>.</w:t>
      </w:r>
    </w:p>
    <w:p w14:paraId="123D89E8" w14:textId="173CF356" w:rsidR="00DC40F1" w:rsidRDefault="00DC40F1" w:rsidP="005C54E4">
      <w:r w:rsidRPr="00DC40F1">
        <w:rPr>
          <w:b/>
        </w:rPr>
        <w:t>Cost:</w:t>
      </w:r>
      <w:r>
        <w:t xml:space="preserve"> $10 million </w:t>
      </w:r>
      <w:r w:rsidR="005C54E4">
        <w:t xml:space="preserve">for the National Jobs Plan </w:t>
      </w:r>
      <w:r>
        <w:t>plus $20 million for ADE transition</w:t>
      </w:r>
      <w:r w:rsidR="005C54E4">
        <w:t xml:space="preserve"> with a total cost of $30 million.</w:t>
      </w:r>
    </w:p>
    <w:p w14:paraId="0049B7CC" w14:textId="77777777" w:rsidR="005C54E4" w:rsidRDefault="005C54E4" w:rsidP="00861942"/>
    <w:p w14:paraId="4BDA23FB" w14:textId="2B783AC2" w:rsidR="00DC40F1" w:rsidRDefault="00DC40F1">
      <w:pPr>
        <w:spacing w:after="120"/>
        <w:rPr>
          <w:rFonts w:cs="Arial"/>
          <w:color w:val="000000" w:themeColor="text1"/>
        </w:rPr>
      </w:pPr>
      <w:r>
        <w:rPr>
          <w:rFonts w:cs="Arial"/>
          <w:color w:val="000000" w:themeColor="text1"/>
        </w:rPr>
        <w:br w:type="page"/>
      </w:r>
    </w:p>
    <w:p w14:paraId="5AE40E7F" w14:textId="782BA490" w:rsidR="00DC40F1" w:rsidRDefault="005C54E4" w:rsidP="00DC40F1">
      <w:pPr>
        <w:pStyle w:val="Heading2"/>
      </w:pPr>
      <w:bookmarkStart w:id="9" w:name="_Toc31365242"/>
      <w:r>
        <w:lastRenderedPageBreak/>
        <w:t xml:space="preserve">2. </w:t>
      </w:r>
      <w:r w:rsidR="00861942">
        <w:t>Develop a n</w:t>
      </w:r>
      <w:r w:rsidR="00DC40F1">
        <w:t>ational advertising campaign to tackle discrimination and attitudes toward people with disability at work</w:t>
      </w:r>
      <w:bookmarkEnd w:id="9"/>
    </w:p>
    <w:p w14:paraId="57E96675" w14:textId="77777777" w:rsidR="001050DC" w:rsidRPr="001050DC" w:rsidRDefault="001050DC" w:rsidP="001050DC"/>
    <w:p w14:paraId="7A0CFBDE" w14:textId="77777777" w:rsidR="00DC40F1" w:rsidRPr="00DC40F1" w:rsidRDefault="00DC40F1" w:rsidP="00861942">
      <w:r w:rsidRPr="00DC40F1">
        <w:t>We know that many employers aren’t confident about employing a person with disability, and are unaware of both their legal obligations, as well as the support available to improve accessibility.</w:t>
      </w:r>
      <w:r>
        <w:t xml:space="preserve"> The Australian Network on Disability Employer Confidence </w:t>
      </w:r>
      <w:hyperlink r:id="rId18" w:history="1">
        <w:r w:rsidRPr="00740D75">
          <w:rPr>
            <w:rStyle w:val="Hyperlink"/>
          </w:rPr>
          <w:t>latest employer survey</w:t>
        </w:r>
      </w:hyperlink>
      <w:r>
        <w:t xml:space="preserve"> “found that there has been </w:t>
      </w:r>
      <w:r>
        <w:rPr>
          <w:rStyle w:val="Strong"/>
        </w:rPr>
        <w:t>no change</w:t>
      </w:r>
      <w:r>
        <w:t xml:space="preserve"> in Small and Medium Enterprises' (SME) ability to be accessible and inclusive of people with disability in the last two years.”</w:t>
      </w:r>
    </w:p>
    <w:p w14:paraId="5F277CC4" w14:textId="77777777" w:rsidR="00DC40F1" w:rsidRDefault="00DC40F1" w:rsidP="00861942">
      <w:r>
        <w:t>We need a national advertising campaign that targets the barriers we face when trying to look for, get and keep a job, across multiple channels. The campaign needs to be designed and led by people with disability.</w:t>
      </w:r>
    </w:p>
    <w:p w14:paraId="08EA54A2" w14:textId="77777777" w:rsidR="00DC40F1" w:rsidRDefault="00DC40F1" w:rsidP="00861942">
      <w:pPr>
        <w:rPr>
          <w:rFonts w:eastAsia="Times New Roman" w:cs="Arial"/>
          <w:color w:val="000000"/>
          <w:lang w:eastAsia="en-AU"/>
        </w:rPr>
      </w:pPr>
      <w:r w:rsidRPr="002F7EA1">
        <w:rPr>
          <w:rFonts w:eastAsia="Times New Roman" w:cs="Arial"/>
          <w:color w:val="000000"/>
          <w:lang w:eastAsia="en-AU"/>
        </w:rPr>
        <w:t xml:space="preserve">Attitudes towards people with disability continue to be often negative, outdated and can negatively influence </w:t>
      </w:r>
      <w:r>
        <w:rPr>
          <w:rFonts w:eastAsia="Times New Roman" w:cs="Arial"/>
          <w:color w:val="000000"/>
          <w:lang w:eastAsia="en-AU"/>
        </w:rPr>
        <w:t>employer attitudes towards us</w:t>
      </w:r>
      <w:r w:rsidRPr="002F7EA1">
        <w:rPr>
          <w:rFonts w:eastAsia="Times New Roman" w:cs="Arial"/>
          <w:color w:val="000000"/>
          <w:lang w:eastAsia="en-AU"/>
        </w:rPr>
        <w:t xml:space="preserve">. Negative, paternalistic and patronising attitudes towards people with disability leads to outdated </w:t>
      </w:r>
      <w:r>
        <w:rPr>
          <w:rFonts w:eastAsia="Times New Roman" w:cs="Arial"/>
          <w:color w:val="000000"/>
          <w:lang w:eastAsia="en-AU"/>
        </w:rPr>
        <w:t>ideas that can</w:t>
      </w:r>
      <w:r w:rsidRPr="002F7EA1">
        <w:rPr>
          <w:rFonts w:eastAsia="Times New Roman" w:cs="Arial"/>
          <w:color w:val="000000"/>
          <w:lang w:eastAsia="en-AU"/>
        </w:rPr>
        <w:t xml:space="preserve"> perpetuate stigma and negative attitudes towards people with disability. </w:t>
      </w:r>
    </w:p>
    <w:p w14:paraId="20BD6DC5" w14:textId="2C8385E0" w:rsidR="00DC40F1" w:rsidRPr="002F7EA1" w:rsidRDefault="00DC40F1" w:rsidP="00861942">
      <w:pPr>
        <w:rPr>
          <w:rFonts w:ascii="Times New Roman" w:eastAsia="Times New Roman" w:hAnsi="Times New Roman" w:cs="Times New Roman"/>
          <w:lang w:eastAsia="en-AU"/>
        </w:rPr>
      </w:pPr>
      <w:r w:rsidRPr="002F7EA1">
        <w:rPr>
          <w:rFonts w:eastAsia="Times New Roman" w:cs="Arial"/>
          <w:color w:val="000000"/>
          <w:lang w:eastAsia="en-AU"/>
        </w:rPr>
        <w:t>As part of reviewing th</w:t>
      </w:r>
      <w:r w:rsidR="00ED26A0">
        <w:rPr>
          <w:rFonts w:eastAsia="Times New Roman" w:cs="Arial"/>
          <w:color w:val="000000"/>
          <w:lang w:eastAsia="en-AU"/>
        </w:rPr>
        <w:t>e NDIS proposal from the Australian G</w:t>
      </w:r>
      <w:r w:rsidRPr="002F7EA1">
        <w:rPr>
          <w:rFonts w:eastAsia="Times New Roman" w:cs="Arial"/>
          <w:color w:val="000000"/>
          <w:lang w:eastAsia="en-AU"/>
        </w:rPr>
        <w:t>overnment</w:t>
      </w:r>
      <w:r>
        <w:rPr>
          <w:rFonts w:eastAsia="Times New Roman" w:cs="Arial"/>
          <w:color w:val="000000"/>
          <w:lang w:eastAsia="en-AU"/>
        </w:rPr>
        <w:t xml:space="preserve"> in 2011</w:t>
      </w:r>
      <w:r w:rsidRPr="002F7EA1">
        <w:rPr>
          <w:rFonts w:eastAsia="Times New Roman" w:cs="Arial"/>
          <w:color w:val="000000"/>
          <w:lang w:eastAsia="en-AU"/>
        </w:rPr>
        <w:t xml:space="preserve">, PWC made the </w:t>
      </w:r>
      <w:hyperlink r:id="rId19" w:history="1">
        <w:r w:rsidRPr="002F7EA1">
          <w:rPr>
            <w:rFonts w:eastAsia="Times New Roman" w:cs="Arial"/>
            <w:color w:val="1155CC"/>
            <w:u w:val="single"/>
            <w:lang w:eastAsia="en-AU"/>
          </w:rPr>
          <w:t>following statement</w:t>
        </w:r>
      </w:hyperlink>
      <w:r w:rsidRPr="002F7EA1">
        <w:rPr>
          <w:rFonts w:eastAsia="Times New Roman" w:cs="Arial"/>
          <w:color w:val="000000"/>
          <w:lang w:eastAsia="en-AU"/>
        </w:rPr>
        <w:t>:</w:t>
      </w:r>
    </w:p>
    <w:p w14:paraId="1E28EAC5" w14:textId="77777777" w:rsidR="00DC40F1" w:rsidRPr="002F7EA1" w:rsidRDefault="00DC40F1" w:rsidP="00861942">
      <w:pPr>
        <w:rPr>
          <w:rFonts w:ascii="Times New Roman" w:eastAsia="Times New Roman" w:hAnsi="Times New Roman" w:cs="Times New Roman"/>
          <w:lang w:eastAsia="en-AU"/>
        </w:rPr>
      </w:pPr>
      <w:r w:rsidRPr="002F7EA1">
        <w:rPr>
          <w:rFonts w:eastAsia="Times New Roman" w:cs="Arial"/>
          <w:i/>
          <w:iCs/>
          <w:color w:val="000000"/>
          <w:lang w:eastAsia="en-AU"/>
        </w:rPr>
        <w:t>“The biggest challenge for Australia is to provide an environment for change which allows for a cultural shift across all parts of our society.  Active participation of those with a disability in society generally can only occur with a change in attitude.”</w:t>
      </w:r>
    </w:p>
    <w:p w14:paraId="3AED166E" w14:textId="5D6F59CC" w:rsidR="00DC40F1" w:rsidRPr="007B2F2F" w:rsidRDefault="00DC40F1" w:rsidP="00861942">
      <w:pPr>
        <w:rPr>
          <w:rFonts w:eastAsia="Times New Roman" w:cs="Arial"/>
          <w:color w:val="000000"/>
          <w:lang w:eastAsia="en-AU"/>
        </w:rPr>
      </w:pPr>
      <w:r w:rsidRPr="002F7EA1">
        <w:rPr>
          <w:rFonts w:eastAsia="Times New Roman" w:cs="Arial"/>
          <w:color w:val="000000"/>
          <w:lang w:eastAsia="en-AU"/>
        </w:rPr>
        <w:t xml:space="preserve">Social marketing and advertising campaigns can change these negative attitudes, with </w:t>
      </w:r>
      <w:hyperlink r:id="rId20" w:history="1">
        <w:r w:rsidRPr="002F7EA1">
          <w:rPr>
            <w:rFonts w:eastAsia="Times New Roman" w:cs="Arial"/>
            <w:color w:val="1155CC"/>
            <w:u w:val="single"/>
            <w:lang w:eastAsia="en-AU"/>
          </w:rPr>
          <w:t>previous campaigns</w:t>
        </w:r>
      </w:hyperlink>
      <w:r w:rsidRPr="002F7EA1">
        <w:rPr>
          <w:rFonts w:eastAsia="Times New Roman" w:cs="Arial"/>
          <w:color w:val="000000"/>
          <w:lang w:eastAsia="en-AU"/>
        </w:rPr>
        <w:t xml:space="preserve"> about people with particular disability (psychosocial/intellectual) being successful in improving community views. </w:t>
      </w:r>
    </w:p>
    <w:p w14:paraId="348250BB" w14:textId="4CB3BEE9" w:rsidR="00DC40F1" w:rsidRPr="00740D75" w:rsidRDefault="00DC40F1" w:rsidP="00861942">
      <w:r w:rsidRPr="002F7EA1">
        <w:rPr>
          <w:lang w:eastAsia="en-AU"/>
        </w:rPr>
        <w:t>We propose to design and implement a national social marketing and advertising campaign to increase the number</w:t>
      </w:r>
      <w:r w:rsidR="00ED26A0">
        <w:rPr>
          <w:lang w:eastAsia="en-AU"/>
        </w:rPr>
        <w:t xml:space="preserve"> of</w:t>
      </w:r>
      <w:r w:rsidRPr="002F7EA1">
        <w:rPr>
          <w:lang w:eastAsia="en-AU"/>
        </w:rPr>
        <w:t xml:space="preserve"> </w:t>
      </w:r>
      <w:r>
        <w:rPr>
          <w:lang w:eastAsia="en-AU"/>
        </w:rPr>
        <w:t>people with disability in work</w:t>
      </w:r>
      <w:r w:rsidRPr="002F7EA1">
        <w:rPr>
          <w:lang w:eastAsia="en-AU"/>
        </w:rPr>
        <w:t xml:space="preserve">, by changing attitudes towards people with disability. </w:t>
      </w:r>
      <w:r>
        <w:rPr>
          <w:lang w:eastAsia="en-AU"/>
        </w:rPr>
        <w:t xml:space="preserve">This campaign will use </w:t>
      </w:r>
      <w:r w:rsidRPr="002F7EA1">
        <w:rPr>
          <w:lang w:eastAsia="en-AU"/>
        </w:rPr>
        <w:t xml:space="preserve">people with disability to talk about what it means to live with disability, and what it means to </w:t>
      </w:r>
      <w:r>
        <w:rPr>
          <w:lang w:eastAsia="en-AU"/>
        </w:rPr>
        <w:t>be working as a person with disability.</w:t>
      </w:r>
    </w:p>
    <w:p w14:paraId="065FD673" w14:textId="77777777" w:rsidR="00DC40F1" w:rsidRPr="00DC40F1" w:rsidRDefault="00DC40F1" w:rsidP="00861942">
      <w:pPr>
        <w:pStyle w:val="Heading3"/>
      </w:pPr>
      <w:r>
        <w:t>Recommendation:</w:t>
      </w:r>
    </w:p>
    <w:p w14:paraId="25B2BC51" w14:textId="1EC4BEE2" w:rsidR="00DC40F1" w:rsidRPr="00AD5990" w:rsidRDefault="00861942" w:rsidP="00861942">
      <w:pPr>
        <w:rPr>
          <w:b/>
        </w:rPr>
      </w:pPr>
      <w:r>
        <w:t>Create a</w:t>
      </w:r>
      <w:r w:rsidR="00DC40F1">
        <w:rPr>
          <w:b/>
        </w:rPr>
        <w:t xml:space="preserve"> comprehensive national advertising campaign to promote</w:t>
      </w:r>
      <w:r w:rsidR="00DC40F1" w:rsidRPr="0081240B">
        <w:t xml:space="preserve"> </w:t>
      </w:r>
      <w:r w:rsidR="00DC40F1">
        <w:t xml:space="preserve">employment of people with disability within the mainstream Australian workforce. </w:t>
      </w:r>
    </w:p>
    <w:p w14:paraId="3E72F314" w14:textId="19835EA1" w:rsidR="00B445A3" w:rsidRDefault="00DC40F1" w:rsidP="00861942">
      <w:pPr>
        <w:pStyle w:val="NoSpacing"/>
      </w:pPr>
      <w:r w:rsidRPr="00DC40F1">
        <w:rPr>
          <w:b/>
        </w:rPr>
        <w:t>Cost:</w:t>
      </w:r>
      <w:r>
        <w:t xml:space="preserve"> $60 million </w:t>
      </w:r>
    </w:p>
    <w:p w14:paraId="55512B96" w14:textId="3A36C9F5" w:rsidR="00861942" w:rsidRDefault="00861942">
      <w:pPr>
        <w:spacing w:after="120"/>
      </w:pPr>
      <w:r>
        <w:br w:type="page"/>
      </w:r>
    </w:p>
    <w:p w14:paraId="672CF2E4" w14:textId="37D67847" w:rsidR="00861942" w:rsidRDefault="005C54E4" w:rsidP="00861942">
      <w:pPr>
        <w:pStyle w:val="Heading2"/>
      </w:pPr>
      <w:bookmarkStart w:id="10" w:name="_Toc31365243"/>
      <w:r>
        <w:lastRenderedPageBreak/>
        <w:t xml:space="preserve">3. </w:t>
      </w:r>
      <w:r w:rsidR="00861942">
        <w:t>Invest in increased resources for access at work, and extend accessibility supports to job seekers</w:t>
      </w:r>
      <w:bookmarkEnd w:id="10"/>
    </w:p>
    <w:p w14:paraId="12CCDA8F" w14:textId="77777777" w:rsidR="001050DC" w:rsidRPr="001050DC" w:rsidRDefault="001050DC" w:rsidP="001050DC"/>
    <w:p w14:paraId="617815DE" w14:textId="70BD00A0" w:rsidR="00861942" w:rsidRDefault="00861942" w:rsidP="001B3A12">
      <w:r>
        <w:t>Many workplaces are not accessible, and neither are recruitment process</w:t>
      </w:r>
      <w:r w:rsidR="00ED26A0">
        <w:t>es</w:t>
      </w:r>
      <w:r>
        <w:t>. In addition, when people with disability get a job, employers are often unwilling</w:t>
      </w:r>
      <w:r w:rsidR="00E720FA">
        <w:t xml:space="preserve"> or have difficulty in understanding how</w:t>
      </w:r>
      <w:r>
        <w:t xml:space="preserve"> to provide the require</w:t>
      </w:r>
      <w:r w:rsidR="00ED26A0">
        <w:t>d adjustments for people with disability to do their</w:t>
      </w:r>
      <w:r w:rsidR="00E720FA">
        <w:t xml:space="preserve"> job. Some employers want to do the right thing and improve access and inclusion of people with disability but </w:t>
      </w:r>
      <w:r w:rsidR="006A4E61">
        <w:t xml:space="preserve">they </w:t>
      </w:r>
      <w:r w:rsidR="00E720FA">
        <w:t>are unaware of the supports available for those adjustments.</w:t>
      </w:r>
      <w:r w:rsidR="006A4E61">
        <w:t xml:space="preserve"> </w:t>
      </w:r>
    </w:p>
    <w:p w14:paraId="5AE91EE3" w14:textId="26B6BFBE" w:rsidR="001B3A12" w:rsidRDefault="001B3A12" w:rsidP="001B3A12">
      <w:r>
        <w:t xml:space="preserve">The Australian Government program </w:t>
      </w:r>
      <w:hyperlink r:id="rId21" w:history="1">
        <w:r w:rsidRPr="00733987">
          <w:rPr>
            <w:rStyle w:val="Hyperlink"/>
          </w:rPr>
          <w:t>Job Access</w:t>
        </w:r>
      </w:hyperlink>
      <w:r>
        <w:t xml:space="preserve"> is designed to provide information and direct support to “drive disability employment”. However, many employers are unaware of </w:t>
      </w:r>
      <w:r w:rsidR="00402326">
        <w:t>the services and supports</w:t>
      </w:r>
      <w:r w:rsidR="00547CD0">
        <w:t xml:space="preserve"> </w:t>
      </w:r>
      <w:r w:rsidR="00402326">
        <w:t>available through Job Access.</w:t>
      </w:r>
    </w:p>
    <w:p w14:paraId="56EBC4E2" w14:textId="2DECE6C6" w:rsidR="00861942" w:rsidRDefault="00861942" w:rsidP="001B3A12">
      <w:pPr>
        <w:pStyle w:val="Heading3"/>
      </w:pPr>
      <w:r>
        <w:t>Recommendation:</w:t>
      </w:r>
    </w:p>
    <w:p w14:paraId="745DF725" w14:textId="42906677" w:rsidR="00861942" w:rsidRPr="00861942" w:rsidRDefault="001B3A12" w:rsidP="001B3A12">
      <w:r>
        <w:t xml:space="preserve">Increase funding for Job Access to improve </w:t>
      </w:r>
      <w:r w:rsidR="00861942">
        <w:t>access for people with disability at work, and extend accessibility supports to job seekers.</w:t>
      </w:r>
    </w:p>
    <w:p w14:paraId="09896934" w14:textId="2536CD8A" w:rsidR="00B445A3" w:rsidRPr="001A67EB" w:rsidRDefault="00861942" w:rsidP="005C54E4">
      <w:pPr>
        <w:sectPr w:rsidR="00B445A3" w:rsidRPr="001A67EB" w:rsidSect="008E2BF3">
          <w:pgSz w:w="11906" w:h="16838" w:code="9"/>
          <w:pgMar w:top="1701" w:right="1134" w:bottom="1928" w:left="1134" w:header="284" w:footer="510" w:gutter="0"/>
          <w:cols w:space="708"/>
          <w:docGrid w:linePitch="360"/>
        </w:sectPr>
      </w:pPr>
      <w:r w:rsidRPr="00DC40F1">
        <w:rPr>
          <w:b/>
        </w:rPr>
        <w:t>Cost:</w:t>
      </w:r>
      <w:r>
        <w:t xml:space="preserve"> $10 million</w:t>
      </w:r>
    </w:p>
    <w:p w14:paraId="1B582412" w14:textId="07CC3899" w:rsidR="00CB2E90" w:rsidRDefault="00CB2E90" w:rsidP="00C02BFC">
      <w:pPr>
        <w:pStyle w:val="PWDAContacts"/>
      </w:pPr>
    </w:p>
    <w:sectPr w:rsidR="00CB2E90" w:rsidSect="00C02BFC">
      <w:headerReference w:type="default" r:id="rId22"/>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85A14" w14:textId="77777777" w:rsidR="00565AA6" w:rsidRDefault="00565AA6" w:rsidP="00F1283C">
      <w:pPr>
        <w:spacing w:after="0" w:line="240" w:lineRule="auto"/>
      </w:pPr>
      <w:r>
        <w:separator/>
      </w:r>
    </w:p>
  </w:endnote>
  <w:endnote w:type="continuationSeparator" w:id="0">
    <w:p w14:paraId="4FACB294" w14:textId="77777777" w:rsidR="00565AA6" w:rsidRDefault="00565AA6"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BD32" w14:textId="322B84AD" w:rsidR="00725AAE" w:rsidRDefault="00725AAE" w:rsidP="00F1283C">
    <w:pPr>
      <w:pStyle w:val="Footer"/>
      <w:tabs>
        <w:tab w:val="clear" w:pos="4680"/>
        <w:tab w:val="clear" w:pos="9360"/>
        <w:tab w:val="right" w:pos="8505"/>
        <w:tab w:val="right" w:pos="9639"/>
      </w:tabs>
    </w:pPr>
    <w:r>
      <w:rPr>
        <w:noProof/>
        <w:lang w:eastAsia="en-AU"/>
      </w:rPr>
      <w:drawing>
        <wp:inline distT="0" distB="0" distL="0" distR="0" wp14:anchorId="6B0B4BBC" wp14:editId="2B6566DB">
          <wp:extent cx="468000" cy="49603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sidR="009254A9">
      <w:rPr>
        <w:noProof/>
      </w:rPr>
      <w:fldChar w:fldCharType="begin"/>
    </w:r>
    <w:r w:rsidR="009254A9">
      <w:rPr>
        <w:noProof/>
      </w:rPr>
      <w:instrText xml:space="preserve"> STYLEREF  Title  \* MERGEFORMAT </w:instrText>
    </w:r>
    <w:r w:rsidR="009254A9">
      <w:rPr>
        <w:noProof/>
      </w:rPr>
      <w:fldChar w:fldCharType="separate"/>
    </w:r>
    <w:r w:rsidR="00517356">
      <w:rPr>
        <w:noProof/>
      </w:rPr>
      <w:t>Federal Pre-Budget Submission</w:t>
    </w:r>
    <w:r w:rsidR="009254A9">
      <w:rPr>
        <w:noProof/>
      </w:rPr>
      <w:fldChar w:fldCharType="end"/>
    </w:r>
    <w:r w:rsidR="00DC40F1">
      <w:rPr>
        <w:noProof/>
      </w:rPr>
      <w:t xml:space="preserve"> 2020</w:t>
    </w:r>
    <w:r>
      <w:tab/>
    </w:r>
    <w:r>
      <w:fldChar w:fldCharType="begin"/>
    </w:r>
    <w:r>
      <w:instrText xml:space="preserve"> PAGE   \* MERGEFORMAT </w:instrText>
    </w:r>
    <w:r>
      <w:fldChar w:fldCharType="separate"/>
    </w:r>
    <w:r w:rsidR="00517356">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4AAC7" w14:textId="77777777" w:rsidR="00565AA6" w:rsidRDefault="00565AA6" w:rsidP="00F1283C">
      <w:pPr>
        <w:spacing w:after="0" w:line="240" w:lineRule="auto"/>
      </w:pPr>
      <w:r>
        <w:separator/>
      </w:r>
    </w:p>
  </w:footnote>
  <w:footnote w:type="continuationSeparator" w:id="0">
    <w:p w14:paraId="54359DCF" w14:textId="77777777" w:rsidR="00565AA6" w:rsidRDefault="00565AA6" w:rsidP="00F12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B7CA" w14:textId="77777777" w:rsidR="00725AAE" w:rsidRDefault="00725AAE">
    <w:pPr>
      <w:pStyle w:val="Header"/>
    </w:pPr>
    <w:r>
      <w:rPr>
        <w:noProof/>
        <w:lang w:eastAsia="en-AU"/>
      </w:rPr>
      <w:drawing>
        <wp:anchor distT="0" distB="0" distL="114300" distR="114300" simplePos="0" relativeHeight="251658240" behindDoc="0" locked="1" layoutInCell="1" allowOverlap="1" wp14:anchorId="0870566A" wp14:editId="58AFCAFE">
          <wp:simplePos x="716280" y="182880"/>
          <wp:positionH relativeFrom="page">
            <wp:align>left</wp:align>
          </wp:positionH>
          <wp:positionV relativeFrom="page">
            <wp:align>top</wp:align>
          </wp:positionV>
          <wp:extent cx="7560000" cy="10692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75D51" w14:textId="77777777" w:rsidR="00725AAE" w:rsidRDefault="00725A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FBA5" w14:textId="77777777" w:rsidR="00725AAE" w:rsidRDefault="00725AAE" w:rsidP="00C02BFC">
    <w:pPr>
      <w:pStyle w:val="Header"/>
    </w:pPr>
    <w:r>
      <w:rPr>
        <w:noProof/>
        <w:lang w:eastAsia="en-AU"/>
      </w:rPr>
      <w:drawing>
        <wp:anchor distT="0" distB="0" distL="114300" distR="114300" simplePos="0" relativeHeight="251660288" behindDoc="0" locked="1" layoutInCell="1" allowOverlap="1" wp14:anchorId="6C27A743" wp14:editId="4848AF06">
          <wp:simplePos x="716280" y="182880"/>
          <wp:positionH relativeFrom="page">
            <wp:align>left</wp:align>
          </wp:positionH>
          <wp:positionV relativeFrom="page">
            <wp:align>top</wp:align>
          </wp:positionV>
          <wp:extent cx="7559675" cy="1069086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14:paraId="4612AFE6" w14:textId="77777777" w:rsidR="00725AAE" w:rsidRDefault="00725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5C2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nsid w:val="0AF2090A"/>
    <w:multiLevelType w:val="hybridMultilevel"/>
    <w:tmpl w:val="491C17D0"/>
    <w:lvl w:ilvl="0" w:tplc="2C0C3F28">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36B26DF"/>
    <w:multiLevelType w:val="hybridMultilevel"/>
    <w:tmpl w:val="727A1CCC"/>
    <w:lvl w:ilvl="0" w:tplc="26DE7A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73497"/>
    <w:multiLevelType w:val="multilevel"/>
    <w:tmpl w:val="3F002D38"/>
    <w:name w:val="PWDA_Bullets2"/>
    <w:numStyleLink w:val="PWDABullets"/>
  </w:abstractNum>
  <w:abstractNum w:abstractNumId="5">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6">
    <w:nsid w:val="28160424"/>
    <w:multiLevelType w:val="hybridMultilevel"/>
    <w:tmpl w:val="1C72B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32E6F"/>
    <w:multiLevelType w:val="hybridMultilevel"/>
    <w:tmpl w:val="145A13CC"/>
    <w:lvl w:ilvl="0" w:tplc="26DE7AAA">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D0BE9"/>
    <w:multiLevelType w:val="hybridMultilevel"/>
    <w:tmpl w:val="5BC2A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F9176E"/>
    <w:multiLevelType w:val="hybridMultilevel"/>
    <w:tmpl w:val="284AE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13714"/>
    <w:multiLevelType w:val="hybridMultilevel"/>
    <w:tmpl w:val="679E7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02B0C3D"/>
    <w:multiLevelType w:val="hybridMultilevel"/>
    <w:tmpl w:val="497CA9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D978EB"/>
    <w:multiLevelType w:val="hybridMultilevel"/>
    <w:tmpl w:val="3D602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12"/>
  </w:num>
  <w:num w:numId="7">
    <w:abstractNumId w:val="13"/>
  </w:num>
  <w:num w:numId="8">
    <w:abstractNumId w:val="10"/>
  </w:num>
  <w:num w:numId="9">
    <w:abstractNumId w:val="2"/>
  </w:num>
  <w:num w:numId="10">
    <w:abstractNumId w:val="3"/>
  </w:num>
  <w:num w:numId="11">
    <w:abstractNumId w:val="8"/>
  </w:num>
  <w:num w:numId="12">
    <w:abstractNumId w:val="7"/>
  </w:num>
  <w:num w:numId="13">
    <w:abstractNumId w:val="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33"/>
    <w:rsid w:val="00000283"/>
    <w:rsid w:val="00026C10"/>
    <w:rsid w:val="00073863"/>
    <w:rsid w:val="00074A82"/>
    <w:rsid w:val="00083AEA"/>
    <w:rsid w:val="00085C69"/>
    <w:rsid w:val="000952BC"/>
    <w:rsid w:val="00096A32"/>
    <w:rsid w:val="000B1616"/>
    <w:rsid w:val="001050DC"/>
    <w:rsid w:val="00107533"/>
    <w:rsid w:val="001128BB"/>
    <w:rsid w:val="001234CE"/>
    <w:rsid w:val="00124AA5"/>
    <w:rsid w:val="0013335C"/>
    <w:rsid w:val="001635FF"/>
    <w:rsid w:val="0016461B"/>
    <w:rsid w:val="0016584D"/>
    <w:rsid w:val="001668C0"/>
    <w:rsid w:val="001679B7"/>
    <w:rsid w:val="0017064D"/>
    <w:rsid w:val="0018199D"/>
    <w:rsid w:val="001834F7"/>
    <w:rsid w:val="001A67EB"/>
    <w:rsid w:val="001B3A12"/>
    <w:rsid w:val="00217115"/>
    <w:rsid w:val="002263F6"/>
    <w:rsid w:val="00237590"/>
    <w:rsid w:val="00256778"/>
    <w:rsid w:val="002641AB"/>
    <w:rsid w:val="0026440D"/>
    <w:rsid w:val="00277EB2"/>
    <w:rsid w:val="002835D2"/>
    <w:rsid w:val="002A5CA4"/>
    <w:rsid w:val="002C1250"/>
    <w:rsid w:val="003C225A"/>
    <w:rsid w:val="003F497E"/>
    <w:rsid w:val="00402326"/>
    <w:rsid w:val="00413100"/>
    <w:rsid w:val="00440C6C"/>
    <w:rsid w:val="00451D81"/>
    <w:rsid w:val="0046384C"/>
    <w:rsid w:val="0048323B"/>
    <w:rsid w:val="004A711E"/>
    <w:rsid w:val="004D76DA"/>
    <w:rsid w:val="004E0A1A"/>
    <w:rsid w:val="004E5753"/>
    <w:rsid w:val="00517356"/>
    <w:rsid w:val="005219F3"/>
    <w:rsid w:val="00524A9B"/>
    <w:rsid w:val="00525420"/>
    <w:rsid w:val="0054433F"/>
    <w:rsid w:val="00547CD0"/>
    <w:rsid w:val="00557A6C"/>
    <w:rsid w:val="00565AA6"/>
    <w:rsid w:val="005940B4"/>
    <w:rsid w:val="005948DA"/>
    <w:rsid w:val="005B1EC8"/>
    <w:rsid w:val="005C54E4"/>
    <w:rsid w:val="005C7687"/>
    <w:rsid w:val="005E4A56"/>
    <w:rsid w:val="00637733"/>
    <w:rsid w:val="006558B5"/>
    <w:rsid w:val="00664A99"/>
    <w:rsid w:val="00667156"/>
    <w:rsid w:val="00690DEF"/>
    <w:rsid w:val="006A4E61"/>
    <w:rsid w:val="006B0E44"/>
    <w:rsid w:val="006B20D4"/>
    <w:rsid w:val="006D1F02"/>
    <w:rsid w:val="006D3E2B"/>
    <w:rsid w:val="0070255E"/>
    <w:rsid w:val="00723C34"/>
    <w:rsid w:val="00725AAE"/>
    <w:rsid w:val="00733987"/>
    <w:rsid w:val="00740D75"/>
    <w:rsid w:val="00771157"/>
    <w:rsid w:val="0077249B"/>
    <w:rsid w:val="00775EC0"/>
    <w:rsid w:val="00780032"/>
    <w:rsid w:val="007A0098"/>
    <w:rsid w:val="007B2F2F"/>
    <w:rsid w:val="007B568C"/>
    <w:rsid w:val="007B7765"/>
    <w:rsid w:val="007D00E2"/>
    <w:rsid w:val="00806641"/>
    <w:rsid w:val="0081240B"/>
    <w:rsid w:val="008129DB"/>
    <w:rsid w:val="008606AC"/>
    <w:rsid w:val="00860DCD"/>
    <w:rsid w:val="008612D5"/>
    <w:rsid w:val="00861942"/>
    <w:rsid w:val="00862722"/>
    <w:rsid w:val="00894322"/>
    <w:rsid w:val="008E27E8"/>
    <w:rsid w:val="008E2BF3"/>
    <w:rsid w:val="0090112B"/>
    <w:rsid w:val="00920BBD"/>
    <w:rsid w:val="009254A9"/>
    <w:rsid w:val="00926A4B"/>
    <w:rsid w:val="00927EF1"/>
    <w:rsid w:val="00942B85"/>
    <w:rsid w:val="00951351"/>
    <w:rsid w:val="00985FFB"/>
    <w:rsid w:val="00995541"/>
    <w:rsid w:val="009C0C69"/>
    <w:rsid w:val="009E04BB"/>
    <w:rsid w:val="009F7325"/>
    <w:rsid w:val="00A0716B"/>
    <w:rsid w:val="00A5273D"/>
    <w:rsid w:val="00A5533B"/>
    <w:rsid w:val="00A6248E"/>
    <w:rsid w:val="00AA67C4"/>
    <w:rsid w:val="00AC5156"/>
    <w:rsid w:val="00AD5633"/>
    <w:rsid w:val="00AD6302"/>
    <w:rsid w:val="00AF5BB8"/>
    <w:rsid w:val="00B2075F"/>
    <w:rsid w:val="00B219EB"/>
    <w:rsid w:val="00B314E2"/>
    <w:rsid w:val="00B445A3"/>
    <w:rsid w:val="00B4617D"/>
    <w:rsid w:val="00B8212B"/>
    <w:rsid w:val="00B830BF"/>
    <w:rsid w:val="00B97630"/>
    <w:rsid w:val="00BB448E"/>
    <w:rsid w:val="00BC23BF"/>
    <w:rsid w:val="00BF3572"/>
    <w:rsid w:val="00C02BFC"/>
    <w:rsid w:val="00C140E2"/>
    <w:rsid w:val="00C15EB6"/>
    <w:rsid w:val="00C63E13"/>
    <w:rsid w:val="00C7129B"/>
    <w:rsid w:val="00C77819"/>
    <w:rsid w:val="00C84A3A"/>
    <w:rsid w:val="00CA48FC"/>
    <w:rsid w:val="00CB2E90"/>
    <w:rsid w:val="00CB2F1A"/>
    <w:rsid w:val="00CD4F29"/>
    <w:rsid w:val="00CE3EC3"/>
    <w:rsid w:val="00D07130"/>
    <w:rsid w:val="00D32264"/>
    <w:rsid w:val="00D37258"/>
    <w:rsid w:val="00D412C3"/>
    <w:rsid w:val="00D42CC0"/>
    <w:rsid w:val="00D5181C"/>
    <w:rsid w:val="00D5633D"/>
    <w:rsid w:val="00D94A73"/>
    <w:rsid w:val="00DC40F1"/>
    <w:rsid w:val="00DD34D9"/>
    <w:rsid w:val="00DE3D87"/>
    <w:rsid w:val="00E22E66"/>
    <w:rsid w:val="00E56331"/>
    <w:rsid w:val="00E71CD7"/>
    <w:rsid w:val="00E720FA"/>
    <w:rsid w:val="00EA56F9"/>
    <w:rsid w:val="00ED26A0"/>
    <w:rsid w:val="00ED5AC2"/>
    <w:rsid w:val="00EF0526"/>
    <w:rsid w:val="00F11420"/>
    <w:rsid w:val="00F1283C"/>
    <w:rsid w:val="00F15F84"/>
    <w:rsid w:val="00F53974"/>
    <w:rsid w:val="00F55C6A"/>
    <w:rsid w:val="00F632CD"/>
    <w:rsid w:val="00F77FDE"/>
    <w:rsid w:val="00FA7708"/>
    <w:rsid w:val="00FC2084"/>
    <w:rsid w:val="00FD4C17"/>
    <w:rsid w:val="00FD69E8"/>
    <w:rsid w:val="00FE18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BC5E2"/>
  <w15:docId w15:val="{05DA6EB2-AF26-4B32-AB5E-03E60D1A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A5"/>
  </w:style>
  <w:style w:type="paragraph" w:styleId="Heading1">
    <w:name w:val="heading 1"/>
    <w:basedOn w:val="Normal"/>
    <w:next w:val="Normal"/>
    <w:link w:val="Heading1Char"/>
    <w:uiPriority w:val="4"/>
    <w:qFormat/>
    <w:rsid w:val="00926A4B"/>
    <w:pPr>
      <w:keepNext/>
      <w:keepLines/>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926A4B"/>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26A4B"/>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spacing w:after="0"/>
    </w:pPr>
    <w:rPr>
      <w:rFonts w:asciiTheme="majorHAnsi" w:hAnsiTheme="majorHAnsi" w:cstheme="majorHAnsi"/>
      <w:b/>
      <w:bCs/>
      <w:color w:val="548DD4"/>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9"/>
    <w:rsid w:val="00926A4B"/>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aliases w:val="First level bullet point,List Paragraph1,List Paragraph11,Recommendation,Bullet point,L"/>
    <w:basedOn w:val="Normal"/>
    <w:link w:val="ListParagraphChar"/>
    <w:uiPriority w:val="34"/>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
    <w:name w:val="Unresolved Mention"/>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xmsonormal">
    <w:name w:val="x_msonormal"/>
    <w:basedOn w:val="Normal"/>
    <w:rsid w:val="00124AA5"/>
    <w:pPr>
      <w:spacing w:after="0" w:line="240" w:lineRule="auto"/>
    </w:pPr>
    <w:rPr>
      <w:rFonts w:ascii="Times New Roman" w:hAnsi="Times New Roman" w:cs="Times New Roman"/>
      <w:lang w:eastAsia="en-AU"/>
    </w:rPr>
  </w:style>
  <w:style w:type="character" w:customStyle="1" w:styleId="ListParagraphChar">
    <w:name w:val="List Paragraph Char"/>
    <w:aliases w:val="First level bullet point Char,List Paragraph1 Char,List Paragraph11 Char,Recommendation Char,Bullet point Char,L Char"/>
    <w:basedOn w:val="DefaultParagraphFont"/>
    <w:link w:val="ListParagraph"/>
    <w:uiPriority w:val="34"/>
    <w:locked/>
    <w:rsid w:val="00124AA5"/>
  </w:style>
  <w:style w:type="character" w:styleId="Strong">
    <w:name w:val="Strong"/>
    <w:basedOn w:val="DefaultParagraphFont"/>
    <w:uiPriority w:val="22"/>
    <w:qFormat/>
    <w:rsid w:val="00124AA5"/>
    <w:rPr>
      <w:b/>
      <w:bCs/>
    </w:rPr>
  </w:style>
  <w:style w:type="paragraph" w:customStyle="1" w:styleId="Style1">
    <w:name w:val="Style1"/>
    <w:basedOn w:val="Normal"/>
    <w:qFormat/>
    <w:rsid w:val="004A711E"/>
    <w:pPr>
      <w:shd w:val="clear" w:color="auto" w:fill="D9D9D9" w:themeFill="background1" w:themeFillShade="D9"/>
      <w:spacing w:line="259" w:lineRule="auto"/>
    </w:pPr>
    <w:rPr>
      <w:rFonts w:ascii="Arial" w:hAnsi="Arial"/>
      <w:b/>
      <w:sz w:val="22"/>
      <w:szCs w:val="22"/>
    </w:rPr>
  </w:style>
  <w:style w:type="character" w:styleId="FollowedHyperlink">
    <w:name w:val="FollowedHyperlink"/>
    <w:basedOn w:val="DefaultParagraphFont"/>
    <w:uiPriority w:val="99"/>
    <w:semiHidden/>
    <w:unhideWhenUsed/>
    <w:rsid w:val="00ED5AC2"/>
    <w:rPr>
      <w:color w:val="954F72" w:themeColor="followedHyperlink"/>
      <w:u w:val="single"/>
    </w:rPr>
  </w:style>
  <w:style w:type="paragraph" w:styleId="BalloonText">
    <w:name w:val="Balloon Text"/>
    <w:basedOn w:val="Normal"/>
    <w:link w:val="BalloonTextChar"/>
    <w:uiPriority w:val="99"/>
    <w:semiHidden/>
    <w:unhideWhenUsed/>
    <w:rsid w:val="00277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EB2"/>
    <w:rPr>
      <w:rFonts w:ascii="Segoe UI" w:hAnsi="Segoe UI" w:cs="Segoe UI"/>
      <w:sz w:val="18"/>
      <w:szCs w:val="18"/>
    </w:rPr>
  </w:style>
  <w:style w:type="paragraph" w:styleId="NoSpacing">
    <w:name w:val="No Spacing"/>
    <w:uiPriority w:val="5"/>
    <w:qFormat/>
    <w:rsid w:val="00740D75"/>
    <w:pPr>
      <w:spacing w:after="0" w:line="240" w:lineRule="auto"/>
    </w:pPr>
  </w:style>
  <w:style w:type="character" w:styleId="CommentReference">
    <w:name w:val="annotation reference"/>
    <w:basedOn w:val="DefaultParagraphFont"/>
    <w:uiPriority w:val="99"/>
    <w:semiHidden/>
    <w:unhideWhenUsed/>
    <w:rsid w:val="00BC23BF"/>
    <w:rPr>
      <w:sz w:val="16"/>
      <w:szCs w:val="16"/>
    </w:rPr>
  </w:style>
  <w:style w:type="paragraph" w:styleId="CommentText">
    <w:name w:val="annotation text"/>
    <w:basedOn w:val="Normal"/>
    <w:link w:val="CommentTextChar"/>
    <w:uiPriority w:val="99"/>
    <w:semiHidden/>
    <w:unhideWhenUsed/>
    <w:rsid w:val="00BC23BF"/>
    <w:pPr>
      <w:spacing w:line="240" w:lineRule="auto"/>
    </w:pPr>
    <w:rPr>
      <w:sz w:val="20"/>
      <w:szCs w:val="20"/>
    </w:rPr>
  </w:style>
  <w:style w:type="character" w:customStyle="1" w:styleId="CommentTextChar">
    <w:name w:val="Comment Text Char"/>
    <w:basedOn w:val="DefaultParagraphFont"/>
    <w:link w:val="CommentText"/>
    <w:uiPriority w:val="99"/>
    <w:semiHidden/>
    <w:rsid w:val="00BC23BF"/>
    <w:rPr>
      <w:sz w:val="20"/>
      <w:szCs w:val="20"/>
    </w:rPr>
  </w:style>
  <w:style w:type="paragraph" w:styleId="CommentSubject">
    <w:name w:val="annotation subject"/>
    <w:basedOn w:val="CommentText"/>
    <w:next w:val="CommentText"/>
    <w:link w:val="CommentSubjectChar"/>
    <w:uiPriority w:val="99"/>
    <w:semiHidden/>
    <w:unhideWhenUsed/>
    <w:rsid w:val="00BC23BF"/>
    <w:rPr>
      <w:b/>
      <w:bCs/>
    </w:rPr>
  </w:style>
  <w:style w:type="character" w:customStyle="1" w:styleId="CommentSubjectChar">
    <w:name w:val="Comment Subject Char"/>
    <w:basedOn w:val="CommentTextChar"/>
    <w:link w:val="CommentSubject"/>
    <w:uiPriority w:val="99"/>
    <w:semiHidden/>
    <w:rsid w:val="00BC23BF"/>
    <w:rPr>
      <w:b/>
      <w:bCs/>
      <w:sz w:val="20"/>
      <w:szCs w:val="20"/>
    </w:rPr>
  </w:style>
  <w:style w:type="paragraph" w:styleId="TOC2">
    <w:name w:val="toc 2"/>
    <w:basedOn w:val="Normal"/>
    <w:next w:val="Normal"/>
    <w:autoRedefine/>
    <w:uiPriority w:val="39"/>
    <w:unhideWhenUsed/>
    <w:rsid w:val="005C54E4"/>
    <w:pPr>
      <w:spacing w:after="0"/>
    </w:pPr>
    <w:rPr>
      <w:rFonts w:cstheme="minorHAnsi"/>
      <w:sz w:val="22"/>
      <w:szCs w:val="22"/>
    </w:rPr>
  </w:style>
  <w:style w:type="paragraph" w:styleId="TOC3">
    <w:name w:val="toc 3"/>
    <w:basedOn w:val="Normal"/>
    <w:next w:val="Normal"/>
    <w:autoRedefine/>
    <w:uiPriority w:val="39"/>
    <w:unhideWhenUsed/>
    <w:rsid w:val="005C54E4"/>
    <w:pPr>
      <w:spacing w:after="0"/>
      <w:ind w:left="240"/>
    </w:pPr>
    <w:rPr>
      <w:rFonts w:cstheme="minorHAnsi"/>
      <w:i/>
      <w:iCs/>
      <w:sz w:val="22"/>
      <w:szCs w:val="22"/>
    </w:rPr>
  </w:style>
  <w:style w:type="paragraph" w:styleId="TOC4">
    <w:name w:val="toc 4"/>
    <w:basedOn w:val="Normal"/>
    <w:next w:val="Normal"/>
    <w:autoRedefine/>
    <w:uiPriority w:val="39"/>
    <w:unhideWhenUsed/>
    <w:rsid w:val="005C54E4"/>
    <w:pPr>
      <w:pBdr>
        <w:between w:val="double" w:sz="6" w:space="0" w:color="auto"/>
      </w:pBdr>
      <w:spacing w:after="0"/>
      <w:ind w:left="480"/>
    </w:pPr>
    <w:rPr>
      <w:rFonts w:cstheme="minorHAnsi"/>
      <w:sz w:val="20"/>
      <w:szCs w:val="20"/>
    </w:rPr>
  </w:style>
  <w:style w:type="paragraph" w:styleId="TOC5">
    <w:name w:val="toc 5"/>
    <w:basedOn w:val="Normal"/>
    <w:next w:val="Normal"/>
    <w:autoRedefine/>
    <w:uiPriority w:val="39"/>
    <w:unhideWhenUsed/>
    <w:rsid w:val="005C54E4"/>
    <w:pPr>
      <w:pBdr>
        <w:between w:val="double" w:sz="6" w:space="0" w:color="auto"/>
      </w:pBdr>
      <w:spacing w:after="0"/>
      <w:ind w:left="720"/>
    </w:pPr>
    <w:rPr>
      <w:rFonts w:cstheme="minorHAnsi"/>
      <w:sz w:val="20"/>
      <w:szCs w:val="20"/>
    </w:rPr>
  </w:style>
  <w:style w:type="paragraph" w:styleId="TOC6">
    <w:name w:val="toc 6"/>
    <w:basedOn w:val="Normal"/>
    <w:next w:val="Normal"/>
    <w:autoRedefine/>
    <w:uiPriority w:val="39"/>
    <w:unhideWhenUsed/>
    <w:rsid w:val="005C54E4"/>
    <w:pPr>
      <w:pBdr>
        <w:between w:val="double" w:sz="6" w:space="0" w:color="auto"/>
      </w:pBdr>
      <w:spacing w:after="0"/>
      <w:ind w:left="960"/>
    </w:pPr>
    <w:rPr>
      <w:rFonts w:cstheme="minorHAnsi"/>
      <w:sz w:val="20"/>
      <w:szCs w:val="20"/>
    </w:rPr>
  </w:style>
  <w:style w:type="paragraph" w:styleId="TOC7">
    <w:name w:val="toc 7"/>
    <w:basedOn w:val="Normal"/>
    <w:next w:val="Normal"/>
    <w:autoRedefine/>
    <w:uiPriority w:val="39"/>
    <w:unhideWhenUsed/>
    <w:rsid w:val="005C54E4"/>
    <w:pPr>
      <w:pBdr>
        <w:between w:val="double" w:sz="6" w:space="0" w:color="auto"/>
      </w:pBdr>
      <w:spacing w:after="0"/>
      <w:ind w:left="1200"/>
    </w:pPr>
    <w:rPr>
      <w:rFonts w:cstheme="minorHAnsi"/>
      <w:sz w:val="20"/>
      <w:szCs w:val="20"/>
    </w:rPr>
  </w:style>
  <w:style w:type="paragraph" w:styleId="TOC8">
    <w:name w:val="toc 8"/>
    <w:basedOn w:val="Normal"/>
    <w:next w:val="Normal"/>
    <w:autoRedefine/>
    <w:uiPriority w:val="39"/>
    <w:unhideWhenUsed/>
    <w:rsid w:val="005C54E4"/>
    <w:pPr>
      <w:pBdr>
        <w:between w:val="double" w:sz="6" w:space="0" w:color="auto"/>
      </w:pBdr>
      <w:spacing w:after="0"/>
      <w:ind w:left="1440"/>
    </w:pPr>
    <w:rPr>
      <w:rFonts w:cstheme="minorHAnsi"/>
      <w:sz w:val="20"/>
      <w:szCs w:val="20"/>
    </w:rPr>
  </w:style>
  <w:style w:type="paragraph" w:styleId="TOC9">
    <w:name w:val="toc 9"/>
    <w:basedOn w:val="Normal"/>
    <w:next w:val="Normal"/>
    <w:autoRedefine/>
    <w:uiPriority w:val="39"/>
    <w:unhideWhenUsed/>
    <w:rsid w:val="005C54E4"/>
    <w:pPr>
      <w:pBdr>
        <w:between w:val="double" w:sz="6" w:space="0" w:color="auto"/>
      </w:pBdr>
      <w:spacing w:after="0"/>
      <w:ind w:left="168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bc.net.au/news/2019-08-01/ndis-scheme-workers-underpaid-figures-reveal/11372252" TargetMode="External"/><Relationship Id="rId18" Type="http://schemas.openxmlformats.org/officeDocument/2006/relationships/hyperlink" Target="https://www.and.org.au/pages/disability-confidence-survey-report-2017.html" TargetMode="External"/><Relationship Id="rId3" Type="http://schemas.openxmlformats.org/officeDocument/2006/relationships/styles" Target="styles.xml"/><Relationship Id="rId21" Type="http://schemas.openxmlformats.org/officeDocument/2006/relationships/hyperlink" Target="https://www.jobaccess.gov.au/home" TargetMode="External"/><Relationship Id="rId7" Type="http://schemas.openxmlformats.org/officeDocument/2006/relationships/endnotes" Target="endnotes.xml"/><Relationship Id="rId12" Type="http://schemas.openxmlformats.org/officeDocument/2006/relationships/hyperlink" Target="https://doi.org/10.1787/9789264088856-en" TargetMode="External"/><Relationship Id="rId17" Type="http://schemas.openxmlformats.org/officeDocument/2006/relationships/hyperlink" Target="https://www.humanrights.gov.au/sites/default/files/document/publication/WTW_2016_Full_Report_AHRC_ac.pdf" TargetMode="External"/><Relationship Id="rId2" Type="http://schemas.openxmlformats.org/officeDocument/2006/relationships/numbering" Target="numbering.xml"/><Relationship Id="rId16" Type="http://schemas.openxmlformats.org/officeDocument/2006/relationships/hyperlink" Target="https://www.coag.gov.au/sites/default/files/communique/NDIS-Principles-to-Determine-Responsibilities-NDIS-and-Other-Service.pdf" TargetMode="External"/><Relationship Id="rId20" Type="http://schemas.openxmlformats.org/officeDocument/2006/relationships/hyperlink" Target="https://www.dss.gov.au/sites/default/files/documents/05_2012/39_community_attitudes_to_disability_accessib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ausstats/abs@.nsf/0/C258C88A7AA5A87ECA2568A9001393E8?Opendocu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3n8a8pro7vhmx.cloudfront.net/wecanwork/pages/38/attachments/original/1436236024/DES_Evaluation.pdf?1436236024"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pwc.com.au/industry/government/assets/disability-in-australia.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n.org/development/desa/disabilities/convention-on-the-rights-of-persons-with-disabilities/article-27-work-and-employment.html"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AppData\Roaming\Microsoft\Templates\PWDA%20Submission%20Template%20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93BD-AD71-4ABD-84A3-7BE717B8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Submission Template 1</Template>
  <TotalTime>40</TotalTime>
  <Pages>9</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Price</dc:creator>
  <cp:keywords/>
  <dc:description/>
  <cp:lastModifiedBy>El Gibbs</cp:lastModifiedBy>
  <cp:revision>16</cp:revision>
  <cp:lastPrinted>2020-01-31T04:03:00Z</cp:lastPrinted>
  <dcterms:created xsi:type="dcterms:W3CDTF">2020-01-31T03:28:00Z</dcterms:created>
  <dcterms:modified xsi:type="dcterms:W3CDTF">2020-02-17T04:28:00Z</dcterms:modified>
</cp:coreProperties>
</file>