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2AD" w14:textId="03B3F6C1" w:rsidR="00665E6E" w:rsidRDefault="00D97307" w:rsidP="00182981">
      <w:pPr>
        <w:pStyle w:val="AddressBlock"/>
        <w:spacing w:before="0" w:after="0" w:line="276" w:lineRule="auto"/>
        <w:rPr>
          <w:b w:val="0"/>
        </w:rPr>
      </w:pPr>
      <w:bookmarkStart w:id="0" w:name="_Hlk83997728"/>
      <w:r>
        <w:rPr>
          <w:b w:val="0"/>
        </w:rPr>
        <w:t>7 October</w:t>
      </w:r>
      <w:r w:rsidR="00942DE4" w:rsidRPr="00DC1455">
        <w:rPr>
          <w:b w:val="0"/>
        </w:rPr>
        <w:t xml:space="preserve"> 2021</w:t>
      </w:r>
    </w:p>
    <w:p w14:paraId="04C349FB" w14:textId="77777777" w:rsidR="006A5B1D" w:rsidRPr="006A5B1D" w:rsidRDefault="006A5B1D" w:rsidP="00182981">
      <w:pPr>
        <w:pStyle w:val="AddressBlock"/>
        <w:spacing w:before="0" w:after="0" w:line="276" w:lineRule="auto"/>
        <w:rPr>
          <w:b w:val="0"/>
        </w:rPr>
      </w:pPr>
    </w:p>
    <w:p w14:paraId="362A73FE" w14:textId="0FC47662" w:rsidR="007C3AD9" w:rsidRDefault="00D97307" w:rsidP="00182981">
      <w:pPr>
        <w:pStyle w:val="AddressBlock"/>
        <w:spacing w:before="0" w:after="0" w:line="276" w:lineRule="auto"/>
        <w:ind w:firstLine="720"/>
        <w:rPr>
          <w:b w:val="0"/>
        </w:rPr>
      </w:pPr>
      <w:r>
        <w:rPr>
          <w:b w:val="0"/>
        </w:rPr>
        <w:t>Sen. The Hon. Linda Reynolds CSC</w:t>
      </w:r>
    </w:p>
    <w:p w14:paraId="7EFE3875" w14:textId="1CBB4D91" w:rsidR="00D97307" w:rsidRDefault="00D97307" w:rsidP="00182981">
      <w:pPr>
        <w:pStyle w:val="AddressBlock"/>
        <w:spacing w:before="0" w:after="0" w:line="276" w:lineRule="auto"/>
        <w:ind w:firstLine="720"/>
        <w:rPr>
          <w:b w:val="0"/>
        </w:rPr>
      </w:pPr>
      <w:r>
        <w:rPr>
          <w:b w:val="0"/>
        </w:rPr>
        <w:t>Minister for the National Disability Insurance Scheme</w:t>
      </w:r>
    </w:p>
    <w:p w14:paraId="52F9E192" w14:textId="629269D6" w:rsidR="00665E6E" w:rsidRDefault="00D97307" w:rsidP="00182981">
      <w:pPr>
        <w:pStyle w:val="AddressBlock"/>
        <w:spacing w:before="0" w:after="0" w:line="276" w:lineRule="auto"/>
        <w:ind w:firstLine="720"/>
        <w:rPr>
          <w:b w:val="0"/>
        </w:rPr>
      </w:pPr>
      <w:r>
        <w:rPr>
          <w:b w:val="0"/>
        </w:rPr>
        <w:t xml:space="preserve">GPO Box 9820 </w:t>
      </w:r>
    </w:p>
    <w:p w14:paraId="25F31501" w14:textId="06F86D65" w:rsidR="00D97307" w:rsidRPr="006A5B1D" w:rsidRDefault="00D97307" w:rsidP="00182981">
      <w:pPr>
        <w:pStyle w:val="AddressBlock"/>
        <w:spacing w:before="0" w:after="0" w:line="276" w:lineRule="auto"/>
        <w:ind w:firstLine="720"/>
        <w:rPr>
          <w:b w:val="0"/>
        </w:rPr>
      </w:pPr>
      <w:r>
        <w:rPr>
          <w:b w:val="0"/>
        </w:rPr>
        <w:t>CANBERRA ACT 2610</w:t>
      </w:r>
    </w:p>
    <w:p w14:paraId="0BD247F0" w14:textId="77777777" w:rsidR="00BD47EE" w:rsidRDefault="00BD47EE" w:rsidP="00182981">
      <w:pPr>
        <w:spacing w:after="0" w:line="276" w:lineRule="auto"/>
      </w:pPr>
    </w:p>
    <w:p w14:paraId="19B03F66" w14:textId="4E124C3A" w:rsidR="007C3AD9" w:rsidRPr="00D97307" w:rsidRDefault="007C3AD9" w:rsidP="00182981">
      <w:pPr>
        <w:spacing w:after="0" w:line="276" w:lineRule="auto"/>
        <w:rPr>
          <w:b/>
          <w:bCs/>
        </w:rPr>
      </w:pPr>
      <w:r>
        <w:t xml:space="preserve">Via email: </w:t>
      </w:r>
      <w:hyperlink r:id="rId8" w:history="1">
        <w:r w:rsidR="00D97307" w:rsidRPr="00D97307">
          <w:rPr>
            <w:rStyle w:val="Hyperlink"/>
            <w:b w:val="0"/>
            <w:bCs/>
          </w:rPr>
          <w:t>NDISConsultations@dss.gov.au</w:t>
        </w:r>
      </w:hyperlink>
      <w:r w:rsidR="00D97307" w:rsidRPr="00D97307">
        <w:rPr>
          <w:b/>
          <w:bCs/>
        </w:rPr>
        <w:t xml:space="preserve"> </w:t>
      </w:r>
    </w:p>
    <w:p w14:paraId="36DC522D" w14:textId="3D496928" w:rsidR="00BD47EE" w:rsidRDefault="00BD47EE" w:rsidP="00182981">
      <w:pPr>
        <w:spacing w:after="0" w:line="276" w:lineRule="auto"/>
        <w:rPr>
          <w:b/>
          <w:bCs/>
        </w:rPr>
      </w:pPr>
    </w:p>
    <w:p w14:paraId="4453F115" w14:textId="5D31CAA3" w:rsidR="00BD47EE" w:rsidRPr="00972E78" w:rsidRDefault="007E3EF9" w:rsidP="00182981">
      <w:pPr>
        <w:spacing w:after="0" w:line="276" w:lineRule="auto"/>
        <w:rPr>
          <w:b/>
          <w:bCs/>
        </w:rPr>
      </w:pPr>
      <w:r>
        <w:rPr>
          <w:b/>
          <w:bCs/>
        </w:rPr>
        <w:t xml:space="preserve">RE: </w:t>
      </w:r>
      <w:r w:rsidR="00FC3063">
        <w:rPr>
          <w:b/>
          <w:bCs/>
        </w:rPr>
        <w:t xml:space="preserve">Submission to </w:t>
      </w:r>
      <w:r w:rsidR="00893522">
        <w:rPr>
          <w:b/>
          <w:bCs/>
        </w:rPr>
        <w:t xml:space="preserve">the </w:t>
      </w:r>
      <w:r w:rsidR="00E32B8D">
        <w:rPr>
          <w:b/>
          <w:bCs/>
        </w:rPr>
        <w:t xml:space="preserve">Government’s </w:t>
      </w:r>
      <w:r w:rsidR="00997DF9">
        <w:rPr>
          <w:b/>
          <w:bCs/>
        </w:rPr>
        <w:t>p</w:t>
      </w:r>
      <w:r w:rsidR="00E32B8D">
        <w:rPr>
          <w:b/>
          <w:bCs/>
        </w:rPr>
        <w:t xml:space="preserve">roposed </w:t>
      </w:r>
      <w:r w:rsidR="003C446C">
        <w:rPr>
          <w:b/>
          <w:bCs/>
        </w:rPr>
        <w:t xml:space="preserve">NDIS </w:t>
      </w:r>
      <w:r w:rsidR="00234550">
        <w:rPr>
          <w:b/>
          <w:bCs/>
        </w:rPr>
        <w:t>l</w:t>
      </w:r>
      <w:r w:rsidR="00E32B8D">
        <w:rPr>
          <w:b/>
          <w:bCs/>
        </w:rPr>
        <w:t xml:space="preserve">egislative </w:t>
      </w:r>
      <w:r w:rsidR="00234550">
        <w:rPr>
          <w:b/>
          <w:bCs/>
        </w:rPr>
        <w:t>changes</w:t>
      </w:r>
      <w:r w:rsidR="00E32B8D">
        <w:rPr>
          <w:b/>
          <w:bCs/>
        </w:rPr>
        <w:t xml:space="preserve"> and Participant Service Guarantee </w:t>
      </w:r>
    </w:p>
    <w:p w14:paraId="045E0DAE" w14:textId="04C3B341" w:rsidR="007C3AD9" w:rsidRDefault="007C3AD9" w:rsidP="00182981">
      <w:pPr>
        <w:spacing w:after="0" w:line="276" w:lineRule="auto"/>
      </w:pPr>
    </w:p>
    <w:p w14:paraId="62C07098" w14:textId="14616818" w:rsidR="007C3AD9" w:rsidRPr="007C3AD9" w:rsidRDefault="007C3AD9" w:rsidP="00182981">
      <w:pPr>
        <w:spacing w:after="0" w:line="276" w:lineRule="auto"/>
      </w:pPr>
      <w:r>
        <w:t xml:space="preserve">Dear </w:t>
      </w:r>
      <w:r w:rsidR="00D97307">
        <w:t>Senator Reynolds</w:t>
      </w:r>
    </w:p>
    <w:p w14:paraId="47E1CDD4" w14:textId="77777777" w:rsidR="007C3AD9" w:rsidRDefault="007C3AD9" w:rsidP="00182981">
      <w:pPr>
        <w:spacing w:after="0" w:line="276" w:lineRule="auto"/>
      </w:pPr>
    </w:p>
    <w:p w14:paraId="590C2308" w14:textId="55C300AD" w:rsidR="007C3AD9" w:rsidRPr="007C3AD9" w:rsidRDefault="007C3AD9" w:rsidP="00182981">
      <w:pPr>
        <w:spacing w:after="0" w:line="276" w:lineRule="auto"/>
      </w:pPr>
      <w:r w:rsidRPr="007C3AD9">
        <w:t xml:space="preserve">People with Disability Australia (PWDA) </w:t>
      </w:r>
      <w:r w:rsidR="00DC1455">
        <w:t xml:space="preserve">welcomes the </w:t>
      </w:r>
      <w:r w:rsidRPr="007C3AD9">
        <w:t xml:space="preserve">opportunity to provide this submission </w:t>
      </w:r>
      <w:r w:rsidR="000A4C73">
        <w:t>responding to the Government’s proposed changes to the National Disability Insurance Scheme (NDIS).</w:t>
      </w:r>
      <w:r w:rsidRPr="007C3AD9">
        <w:t xml:space="preserve"> </w:t>
      </w:r>
    </w:p>
    <w:p w14:paraId="41A8C2D9" w14:textId="77777777" w:rsidR="007C3AD9" w:rsidRPr="007C3AD9" w:rsidRDefault="007C3AD9" w:rsidP="00182981">
      <w:pPr>
        <w:spacing w:after="0" w:line="276" w:lineRule="auto"/>
      </w:pPr>
    </w:p>
    <w:p w14:paraId="0247C99D" w14:textId="7DF443FA" w:rsidR="007C3AD9" w:rsidRPr="007C3AD9" w:rsidRDefault="007C3AD9" w:rsidP="00182981">
      <w:pPr>
        <w:spacing w:after="0" w:line="276" w:lineRule="auto"/>
      </w:pPr>
      <w:r w:rsidRPr="007C3AD9">
        <w:t xml:space="preserve">PWDA is a leading disability rights advocacy and representative organisation and the only national cross-disability organisation representing the interests of people with all kinds of disability. We are a not-for-profit and non-government </w:t>
      </w:r>
      <w:r w:rsidR="00DC1455" w:rsidRPr="007C3AD9">
        <w:t>organisation,</w:t>
      </w:r>
      <w:r w:rsidRPr="007C3AD9">
        <w:t xml:space="preserve"> and our membership is comprised of people with disability and organisations primarily constituted by people with disability.</w:t>
      </w:r>
    </w:p>
    <w:p w14:paraId="170E4A27" w14:textId="77777777" w:rsidR="007C3AD9" w:rsidRPr="007C3AD9" w:rsidRDefault="007C3AD9" w:rsidP="00182981">
      <w:pPr>
        <w:spacing w:after="0" w:line="276" w:lineRule="auto"/>
      </w:pPr>
    </w:p>
    <w:p w14:paraId="1A3F83E7" w14:textId="0F6E94A1" w:rsidR="007C3AD9" w:rsidRPr="007C3AD9" w:rsidRDefault="007C3AD9" w:rsidP="00182981">
      <w:pPr>
        <w:spacing w:after="0" w:line="276" w:lineRule="auto"/>
      </w:pPr>
      <w:r w:rsidRPr="007C3AD9">
        <w:t>PWDA is funded both as a national peak disability representative organisation</w:t>
      </w:r>
      <w:r w:rsidR="000A4C73">
        <w:t xml:space="preserve"> and as the NSW peak body to undertake systemic advocacy. </w:t>
      </w:r>
      <w:r w:rsidRPr="007C3AD9">
        <w:t>We have extensive experience in providing advocacy and outreach to people with disability, including people living in closed or hard to reach settings and deliver advocacy support through the National Disability Advocacy Program across New South Wales and parts of Queensland.</w:t>
      </w:r>
    </w:p>
    <w:p w14:paraId="6A122E20" w14:textId="568064E7" w:rsidR="006A585A" w:rsidRDefault="006A585A" w:rsidP="00182981">
      <w:pPr>
        <w:spacing w:after="0" w:line="276" w:lineRule="auto"/>
      </w:pPr>
    </w:p>
    <w:p w14:paraId="01A73E03" w14:textId="2A0AC906" w:rsidR="002E2B68" w:rsidRDefault="006A585A" w:rsidP="00182981">
      <w:pPr>
        <w:spacing w:after="0" w:line="276" w:lineRule="auto"/>
        <w:rPr>
          <w:rFonts w:eastAsia="Calibri" w:cstheme="minorHAnsi"/>
        </w:rPr>
      </w:pPr>
      <w:r w:rsidRPr="006A585A">
        <w:rPr>
          <w:rFonts w:eastAsia="Calibri" w:cstheme="minorHAnsi"/>
        </w:rPr>
        <w:t xml:space="preserve">We commend the </w:t>
      </w:r>
      <w:r>
        <w:rPr>
          <w:rFonts w:eastAsia="Calibri" w:cstheme="minorHAnsi"/>
        </w:rPr>
        <w:t>G</w:t>
      </w:r>
      <w:r w:rsidRPr="006A585A">
        <w:rPr>
          <w:rFonts w:eastAsia="Calibri" w:cstheme="minorHAnsi"/>
        </w:rPr>
        <w:t xml:space="preserve">overnment for </w:t>
      </w:r>
      <w:r w:rsidR="00CA4E4A">
        <w:rPr>
          <w:rFonts w:eastAsia="Calibri" w:cstheme="minorHAnsi"/>
        </w:rPr>
        <w:t>consulting with the disability community and including us in the co-design of the NDIS</w:t>
      </w:r>
      <w:r w:rsidRPr="006A585A">
        <w:rPr>
          <w:rFonts w:eastAsia="Calibri" w:cstheme="minorHAnsi"/>
        </w:rPr>
        <w:t xml:space="preserve">. </w:t>
      </w:r>
      <w:r w:rsidR="00FD40B1">
        <w:rPr>
          <w:rFonts w:eastAsia="Calibri" w:cstheme="minorHAnsi"/>
        </w:rPr>
        <w:t xml:space="preserve">We are pleased that the Government is implementing many </w:t>
      </w:r>
      <w:r w:rsidR="00FD40B1">
        <w:rPr>
          <w:rFonts w:eastAsia="Calibri" w:cstheme="minorHAnsi"/>
        </w:rPr>
        <w:lastRenderedPageBreak/>
        <w:t>important recommendations from the Tune Review in reforming the NDIS Act</w:t>
      </w:r>
      <w:r w:rsidRPr="006A585A">
        <w:rPr>
          <w:rFonts w:eastAsia="Calibri" w:cstheme="minorHAnsi"/>
        </w:rPr>
        <w:t xml:space="preserve">. </w:t>
      </w:r>
      <w:r w:rsidR="00963ADF">
        <w:rPr>
          <w:rFonts w:eastAsia="Calibri" w:cstheme="minorHAnsi"/>
        </w:rPr>
        <w:t xml:space="preserve">We particularly commend the following </w:t>
      </w:r>
      <w:r w:rsidR="002E2B68">
        <w:rPr>
          <w:rFonts w:eastAsia="Calibri" w:cstheme="minorHAnsi"/>
        </w:rPr>
        <w:t>measures:</w:t>
      </w:r>
      <w:r w:rsidR="00963ADF">
        <w:rPr>
          <w:rFonts w:eastAsia="Calibri" w:cstheme="minorHAnsi"/>
        </w:rPr>
        <w:t xml:space="preserve"> </w:t>
      </w:r>
    </w:p>
    <w:p w14:paraId="76FAA749" w14:textId="5651BD69" w:rsidR="00511F40" w:rsidRDefault="00511F40" w:rsidP="00182981">
      <w:pPr>
        <w:spacing w:after="0" w:line="276" w:lineRule="auto"/>
        <w:rPr>
          <w:rFonts w:eastAsia="Calibri" w:cstheme="minorHAnsi"/>
        </w:rPr>
      </w:pPr>
    </w:p>
    <w:p w14:paraId="18DC4894" w14:textId="7ACEA1B9" w:rsidR="00511F40" w:rsidRDefault="00511F40" w:rsidP="00182981">
      <w:pPr>
        <w:pStyle w:val="ListParagraph"/>
        <w:numPr>
          <w:ilvl w:val="0"/>
          <w:numId w:val="11"/>
        </w:numPr>
        <w:spacing w:after="0" w:line="276" w:lineRule="auto"/>
        <w:rPr>
          <w:rFonts w:eastAsia="Calibri" w:cstheme="minorHAnsi"/>
        </w:rPr>
      </w:pPr>
      <w:r>
        <w:rPr>
          <w:rFonts w:eastAsia="Calibri" w:cstheme="minorHAnsi"/>
        </w:rPr>
        <w:t>Inserting</w:t>
      </w:r>
      <w:r w:rsidR="00EB264A">
        <w:rPr>
          <w:rFonts w:eastAsia="Calibri" w:cstheme="minorHAnsi"/>
        </w:rPr>
        <w:t xml:space="preserve"> </w:t>
      </w:r>
      <w:r>
        <w:rPr>
          <w:rFonts w:eastAsia="Calibri" w:cstheme="minorHAnsi"/>
        </w:rPr>
        <w:t xml:space="preserve">timeframes into the </w:t>
      </w:r>
      <w:r w:rsidR="00FA0FC8">
        <w:rPr>
          <w:rFonts w:eastAsia="Calibri" w:cstheme="minorHAnsi"/>
        </w:rPr>
        <w:t>legislation</w:t>
      </w:r>
      <w:r>
        <w:rPr>
          <w:rFonts w:eastAsia="Calibri" w:cstheme="minorHAnsi"/>
        </w:rPr>
        <w:t xml:space="preserve"> and </w:t>
      </w:r>
      <w:r w:rsidR="00E01244">
        <w:rPr>
          <w:rFonts w:eastAsia="Calibri" w:cstheme="minorHAnsi"/>
        </w:rPr>
        <w:t>r</w:t>
      </w:r>
      <w:r>
        <w:rPr>
          <w:rFonts w:eastAsia="Calibri" w:cstheme="minorHAnsi"/>
        </w:rPr>
        <w:t>ules</w:t>
      </w:r>
    </w:p>
    <w:p w14:paraId="46C143C3" w14:textId="1524A45B" w:rsidR="00511F40" w:rsidRDefault="00511F40" w:rsidP="00182981">
      <w:pPr>
        <w:pStyle w:val="ListParagraph"/>
        <w:numPr>
          <w:ilvl w:val="0"/>
          <w:numId w:val="11"/>
        </w:numPr>
        <w:spacing w:after="0" w:line="276" w:lineRule="auto"/>
        <w:rPr>
          <w:rFonts w:eastAsia="Calibri" w:cstheme="minorHAnsi"/>
        </w:rPr>
      </w:pPr>
      <w:r>
        <w:rPr>
          <w:rFonts w:eastAsia="Calibri" w:cstheme="minorHAnsi"/>
        </w:rPr>
        <w:t xml:space="preserve">Including </w:t>
      </w:r>
      <w:r w:rsidR="00963ADF">
        <w:rPr>
          <w:rFonts w:eastAsia="Calibri" w:cstheme="minorHAnsi"/>
        </w:rPr>
        <w:t>a</w:t>
      </w:r>
      <w:r w:rsidR="00EB264A">
        <w:rPr>
          <w:rFonts w:eastAsia="Calibri" w:cstheme="minorHAnsi"/>
        </w:rPr>
        <w:t xml:space="preserve"> requirement</w:t>
      </w:r>
      <w:r w:rsidR="00963ADF">
        <w:rPr>
          <w:rFonts w:eastAsia="Calibri" w:cstheme="minorHAnsi"/>
        </w:rPr>
        <w:t xml:space="preserve"> to</w:t>
      </w:r>
      <w:r w:rsidR="00EB264A">
        <w:rPr>
          <w:rFonts w:eastAsia="Calibri" w:cstheme="minorHAnsi"/>
        </w:rPr>
        <w:t xml:space="preserve"> </w:t>
      </w:r>
      <w:r w:rsidR="00963ADF">
        <w:rPr>
          <w:rFonts w:eastAsia="Calibri" w:cstheme="minorHAnsi"/>
        </w:rPr>
        <w:t>report annually to the Commonwealth Ombudsman’s Office on the NDIA’s performance against the Participant Service Guarantee</w:t>
      </w:r>
      <w:r w:rsidR="00EB264A">
        <w:rPr>
          <w:rFonts w:eastAsia="Calibri" w:cstheme="minorHAnsi"/>
        </w:rPr>
        <w:t xml:space="preserve"> (PSG), </w:t>
      </w:r>
      <w:r>
        <w:rPr>
          <w:rFonts w:eastAsia="Calibri" w:cstheme="minorHAnsi"/>
        </w:rPr>
        <w:t>and</w:t>
      </w:r>
    </w:p>
    <w:p w14:paraId="2D689708" w14:textId="209CCC17" w:rsidR="00511F40" w:rsidRPr="00511F40" w:rsidRDefault="00511F40" w:rsidP="00182981">
      <w:pPr>
        <w:pStyle w:val="ListParagraph"/>
        <w:numPr>
          <w:ilvl w:val="0"/>
          <w:numId w:val="11"/>
        </w:numPr>
        <w:spacing w:after="0" w:line="276" w:lineRule="auto"/>
        <w:rPr>
          <w:rFonts w:eastAsia="Calibri" w:cstheme="minorHAnsi"/>
        </w:rPr>
      </w:pPr>
      <w:r>
        <w:rPr>
          <w:rFonts w:eastAsia="Calibri" w:cstheme="minorHAnsi"/>
        </w:rPr>
        <w:t xml:space="preserve">Bringing the NDIS principles into closer alignment with the Convention on the Rights of Persons with Disabilities (CRPD) by including co-design with people with disability and their representative organisations. </w:t>
      </w:r>
    </w:p>
    <w:p w14:paraId="52D58ADD" w14:textId="77777777" w:rsidR="006A585A" w:rsidRDefault="006A585A" w:rsidP="00182981">
      <w:pPr>
        <w:spacing w:after="0" w:line="276" w:lineRule="auto"/>
        <w:rPr>
          <w:rFonts w:eastAsia="Calibri" w:cstheme="minorHAnsi"/>
        </w:rPr>
      </w:pPr>
    </w:p>
    <w:p w14:paraId="1FF5CB4B" w14:textId="6F5BCC1D" w:rsidR="004F6D93" w:rsidRDefault="006A585A" w:rsidP="004F6D93">
      <w:pPr>
        <w:spacing w:after="0" w:line="276" w:lineRule="auto"/>
        <w:rPr>
          <w:rFonts w:eastAsia="Calibri" w:cstheme="minorHAnsi"/>
        </w:rPr>
      </w:pPr>
      <w:r w:rsidRPr="00B063A7">
        <w:rPr>
          <w:rFonts w:eastAsia="Calibri" w:cstheme="minorHAnsi"/>
        </w:rPr>
        <w:t xml:space="preserve">However, </w:t>
      </w:r>
      <w:r w:rsidR="004F6D93">
        <w:rPr>
          <w:rFonts w:eastAsia="Calibri" w:cstheme="minorHAnsi"/>
        </w:rPr>
        <w:t>we remain concerned about the overall governance of the NDIS and have specific concerns regarding:</w:t>
      </w:r>
    </w:p>
    <w:p w14:paraId="6D457126" w14:textId="77777777" w:rsidR="004F6D93" w:rsidRDefault="004F6D93" w:rsidP="004F6D93">
      <w:pPr>
        <w:spacing w:after="0" w:line="276" w:lineRule="auto"/>
        <w:rPr>
          <w:rFonts w:eastAsia="Calibri" w:cstheme="minorHAnsi"/>
        </w:rPr>
      </w:pPr>
    </w:p>
    <w:p w14:paraId="62BF4F11" w14:textId="697DA7B4"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the proposed changes to plan management</w:t>
      </w:r>
    </w:p>
    <w:p w14:paraId="70B03058" w14:textId="1497849A"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plan variation without consent</w:t>
      </w:r>
    </w:p>
    <w:p w14:paraId="33D0117E" w14:textId="13C6C41E"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plan administration</w:t>
      </w:r>
    </w:p>
    <w:p w14:paraId="23215A30" w14:textId="2083E5E0" w:rsidR="004F6D93" w:rsidRDefault="00B063A7" w:rsidP="004F6D93">
      <w:pPr>
        <w:pStyle w:val="ListParagraph"/>
        <w:numPr>
          <w:ilvl w:val="0"/>
          <w:numId w:val="14"/>
        </w:numPr>
        <w:spacing w:after="0" w:line="276" w:lineRule="auto"/>
        <w:rPr>
          <w:rFonts w:eastAsia="Calibri" w:cstheme="minorHAnsi"/>
        </w:rPr>
      </w:pPr>
      <w:r w:rsidRPr="007E3EF9">
        <w:rPr>
          <w:rFonts w:eastAsia="Calibri" w:cstheme="minorHAnsi"/>
        </w:rPr>
        <w:t>the proposed changes to improve access to the Scheme for those with psychosocial disability,</w:t>
      </w:r>
    </w:p>
    <w:p w14:paraId="7F16825C" w14:textId="731F577D" w:rsidR="00997DF9" w:rsidRDefault="00997DF9" w:rsidP="004F6D93">
      <w:pPr>
        <w:pStyle w:val="ListParagraph"/>
        <w:numPr>
          <w:ilvl w:val="0"/>
          <w:numId w:val="14"/>
        </w:numPr>
        <w:spacing w:after="0" w:line="276" w:lineRule="auto"/>
        <w:rPr>
          <w:rFonts w:eastAsia="Calibri" w:cstheme="minorHAnsi"/>
        </w:rPr>
      </w:pPr>
      <w:r>
        <w:rPr>
          <w:rFonts w:eastAsia="Calibri" w:cstheme="minorHAnsi"/>
        </w:rPr>
        <w:t>market interventions, and</w:t>
      </w:r>
    </w:p>
    <w:p w14:paraId="3E500BD6" w14:textId="6B676CB6" w:rsidR="00B063A7" w:rsidRPr="007E3EF9" w:rsidRDefault="00B063A7" w:rsidP="0085182B">
      <w:pPr>
        <w:pStyle w:val="ListParagraph"/>
        <w:numPr>
          <w:ilvl w:val="0"/>
          <w:numId w:val="14"/>
        </w:numPr>
        <w:spacing w:after="0" w:line="276" w:lineRule="auto"/>
        <w:rPr>
          <w:rFonts w:eastAsia="Calibri" w:cstheme="minorHAnsi"/>
        </w:rPr>
      </w:pPr>
      <w:r w:rsidRPr="007E3EF9">
        <w:rPr>
          <w:rFonts w:eastAsia="Calibri" w:cstheme="minorHAnsi"/>
        </w:rPr>
        <w:t xml:space="preserve">the proposed changes to reasons for decisions. </w:t>
      </w:r>
    </w:p>
    <w:p w14:paraId="28A153EE" w14:textId="20D214AD" w:rsidR="00637FE9" w:rsidRPr="006A585A" w:rsidRDefault="00637FE9" w:rsidP="00182981">
      <w:pPr>
        <w:spacing w:after="0" w:line="276" w:lineRule="auto"/>
        <w:rPr>
          <w:rFonts w:eastAsia="Calibri" w:cstheme="minorHAnsi"/>
        </w:rPr>
      </w:pPr>
    </w:p>
    <w:p w14:paraId="3778403F" w14:textId="65D68DE4" w:rsidR="007C3AD9" w:rsidRDefault="0085182B" w:rsidP="00182981">
      <w:pPr>
        <w:spacing w:after="0" w:line="276" w:lineRule="auto"/>
      </w:pPr>
      <w:r>
        <w:t>Therefore,</w:t>
      </w:r>
      <w:r w:rsidR="00D265D2">
        <w:t xml:space="preserve"> </w:t>
      </w:r>
      <w:r w:rsidR="004B7E0F">
        <w:t>our submission will</w:t>
      </w:r>
      <w:r>
        <w:t xml:space="preserve"> be</w:t>
      </w:r>
      <w:r w:rsidR="004B7E0F">
        <w:t xml:space="preserve"> limited to addressing the</w:t>
      </w:r>
      <w:r w:rsidR="002112A0">
        <w:t xml:space="preserve"> following</w:t>
      </w:r>
      <w:r w:rsidR="00D265D2">
        <w:t xml:space="preserve"> instruments</w:t>
      </w:r>
      <w:r w:rsidR="002112A0">
        <w:t xml:space="preserve">: </w:t>
      </w:r>
    </w:p>
    <w:p w14:paraId="6132673C" w14:textId="65AF4A94" w:rsidR="002112A0" w:rsidRDefault="002112A0" w:rsidP="00182981">
      <w:pPr>
        <w:spacing w:after="0" w:line="276" w:lineRule="auto"/>
      </w:pPr>
    </w:p>
    <w:p w14:paraId="2C9B1647" w14:textId="451F0D42" w:rsidR="002112A0" w:rsidRDefault="006A585A" w:rsidP="00182981">
      <w:pPr>
        <w:pStyle w:val="ListParagraph"/>
        <w:numPr>
          <w:ilvl w:val="0"/>
          <w:numId w:val="9"/>
        </w:numPr>
        <w:spacing w:after="0" w:line="276" w:lineRule="auto"/>
      </w:pPr>
      <w:r>
        <w:t xml:space="preserve">the proposed </w:t>
      </w:r>
      <w:r w:rsidR="002112A0" w:rsidRPr="007E3EF9">
        <w:rPr>
          <w:i/>
          <w:iCs/>
        </w:rPr>
        <w:t>National Disability Insurance Scheme Ame</w:t>
      </w:r>
      <w:r w:rsidRPr="007E3EF9">
        <w:rPr>
          <w:i/>
          <w:iCs/>
        </w:rPr>
        <w:t>ndment (Participant Service Guarantee and Other Measures) Bill 2021</w:t>
      </w:r>
      <w:r>
        <w:t xml:space="preserve"> </w:t>
      </w:r>
      <w:r w:rsidR="00C43BDE">
        <w:t>(</w:t>
      </w:r>
      <w:proofErr w:type="spellStart"/>
      <w:r w:rsidR="00C43BDE">
        <w:t>Cth</w:t>
      </w:r>
      <w:proofErr w:type="spellEnd"/>
      <w:r w:rsidR="00C43BDE">
        <w:t xml:space="preserve">) </w:t>
      </w:r>
      <w:r>
        <w:t>(the Bill)</w:t>
      </w:r>
    </w:p>
    <w:p w14:paraId="1457BF79" w14:textId="79905B7A" w:rsidR="006A585A" w:rsidRDefault="006A585A" w:rsidP="00182981">
      <w:pPr>
        <w:pStyle w:val="ListParagraph"/>
        <w:numPr>
          <w:ilvl w:val="0"/>
          <w:numId w:val="9"/>
        </w:numPr>
        <w:spacing w:after="0" w:line="276" w:lineRule="auto"/>
      </w:pPr>
      <w:r>
        <w:t xml:space="preserve">the proposed </w:t>
      </w:r>
      <w:r w:rsidRPr="007E3EF9">
        <w:rPr>
          <w:i/>
          <w:iCs/>
        </w:rPr>
        <w:t>National Disability Insurance Scheme (Plan Administration) Rules 2021</w:t>
      </w:r>
      <w:r w:rsidR="00C43BDE">
        <w:rPr>
          <w:i/>
          <w:iCs/>
        </w:rPr>
        <w:t xml:space="preserve"> </w:t>
      </w:r>
      <w:r w:rsidR="00C43BDE">
        <w:t>(</w:t>
      </w:r>
      <w:proofErr w:type="spellStart"/>
      <w:r w:rsidR="00C43BDE">
        <w:t>Cth</w:t>
      </w:r>
      <w:proofErr w:type="spellEnd"/>
      <w:r w:rsidR="00C43BDE">
        <w:t>)</w:t>
      </w:r>
      <w:r>
        <w:t xml:space="preserve"> (Plan Administration Rule</w:t>
      </w:r>
      <w:r w:rsidR="00917F0C">
        <w:t>s</w:t>
      </w:r>
      <w:r>
        <w:t>)</w:t>
      </w:r>
    </w:p>
    <w:p w14:paraId="67E15FA0" w14:textId="5233FC16" w:rsidR="006A585A" w:rsidRDefault="006A585A" w:rsidP="00182981">
      <w:pPr>
        <w:pStyle w:val="ListParagraph"/>
        <w:numPr>
          <w:ilvl w:val="0"/>
          <w:numId w:val="9"/>
        </w:numPr>
        <w:spacing w:after="0" w:line="276" w:lineRule="auto"/>
      </w:pPr>
      <w:r>
        <w:t xml:space="preserve">the proposed </w:t>
      </w:r>
      <w:r w:rsidRPr="007E3EF9">
        <w:rPr>
          <w:i/>
          <w:iCs/>
        </w:rPr>
        <w:t>National Disability Insurance Scheme (Plan Management) Rule</w:t>
      </w:r>
      <w:r w:rsidR="00917F0C">
        <w:rPr>
          <w:i/>
          <w:iCs/>
        </w:rPr>
        <w:t>s</w:t>
      </w:r>
      <w:r w:rsidR="0056142B">
        <w:rPr>
          <w:i/>
          <w:iCs/>
        </w:rPr>
        <w:t xml:space="preserve"> 2021</w:t>
      </w:r>
      <w:r>
        <w:t xml:space="preserve"> </w:t>
      </w:r>
      <w:r w:rsidR="00C43BDE">
        <w:t>(</w:t>
      </w:r>
      <w:proofErr w:type="spellStart"/>
      <w:r w:rsidR="00C43BDE">
        <w:t>Cth</w:t>
      </w:r>
      <w:proofErr w:type="spellEnd"/>
      <w:r w:rsidR="00C43BDE">
        <w:t xml:space="preserve">) </w:t>
      </w:r>
      <w:r>
        <w:t>(Plan Management Rule</w:t>
      </w:r>
      <w:r w:rsidR="00917F0C">
        <w:t>s</w:t>
      </w:r>
      <w:r>
        <w:t>), and</w:t>
      </w:r>
    </w:p>
    <w:p w14:paraId="3129A685" w14:textId="040DC8EE" w:rsidR="006A585A" w:rsidRDefault="006A585A">
      <w:pPr>
        <w:pStyle w:val="ListParagraph"/>
        <w:numPr>
          <w:ilvl w:val="0"/>
          <w:numId w:val="9"/>
        </w:numPr>
        <w:spacing w:after="0" w:line="276" w:lineRule="auto"/>
      </w:pPr>
      <w:r>
        <w:t xml:space="preserve">the proposed </w:t>
      </w:r>
      <w:r w:rsidRPr="007E3EF9">
        <w:rPr>
          <w:i/>
          <w:iCs/>
        </w:rPr>
        <w:t>National Disability Insurance Scheme (Becoming a Participant) Rules 2021</w:t>
      </w:r>
      <w:r w:rsidR="00C43BDE">
        <w:t xml:space="preserve"> (</w:t>
      </w:r>
      <w:proofErr w:type="spellStart"/>
      <w:r w:rsidR="00C43BDE">
        <w:t>Cth</w:t>
      </w:r>
      <w:proofErr w:type="spellEnd"/>
      <w:r w:rsidR="00C43BDE">
        <w:t>)</w:t>
      </w:r>
      <w:r>
        <w:t xml:space="preserve"> (Becoming A Participant Rule</w:t>
      </w:r>
      <w:r w:rsidR="00917F0C">
        <w:t>s</w:t>
      </w:r>
      <w:r>
        <w:t>).</w:t>
      </w:r>
    </w:p>
    <w:p w14:paraId="53F27E01" w14:textId="37BF8BE5" w:rsidR="004B7E0F" w:rsidRDefault="004B7E0F">
      <w:pPr>
        <w:spacing w:after="0" w:line="276" w:lineRule="auto"/>
      </w:pPr>
    </w:p>
    <w:p w14:paraId="318FC8C7" w14:textId="46453FF7" w:rsidR="00637FE9" w:rsidRDefault="004B7E0F">
      <w:pPr>
        <w:spacing w:after="0" w:line="276" w:lineRule="auto"/>
      </w:pPr>
      <w:r>
        <w:t xml:space="preserve">We also wish to highlight that the </w:t>
      </w:r>
      <w:r w:rsidR="00637FE9">
        <w:t>proposed changes to the NDIS miss a key opportunity to clarify the jurisdiction of the Administrative Appeals Tribunal (AAT)</w:t>
      </w:r>
      <w:r w:rsidR="00DE5022">
        <w:t>,</w:t>
      </w:r>
      <w:r w:rsidR="00637FE9">
        <w:t xml:space="preserve"> and to simplify the experience for people with disability looking to review plans and seek appeal at the AAT. Therefore, our submission will lastly make some brief comment</w:t>
      </w:r>
      <w:r w:rsidR="000C21D4">
        <w:t>s</w:t>
      </w:r>
      <w:r w:rsidR="00637FE9">
        <w:t xml:space="preserve"> on the need to address this</w:t>
      </w:r>
      <w:r w:rsidR="00DE5022">
        <w:t xml:space="preserve"> in the Bill introduced to the Parliament. </w:t>
      </w:r>
      <w:r w:rsidR="00637FE9">
        <w:t xml:space="preserve">  </w:t>
      </w:r>
    </w:p>
    <w:p w14:paraId="7049C7E4" w14:textId="77777777" w:rsidR="00637FE9" w:rsidRDefault="00637FE9">
      <w:pPr>
        <w:spacing w:after="0" w:line="276" w:lineRule="auto"/>
      </w:pPr>
    </w:p>
    <w:p w14:paraId="6A1EC129" w14:textId="11AE82FC" w:rsidR="004D7028" w:rsidRPr="007E3EF9" w:rsidRDefault="009F725A">
      <w:pPr>
        <w:spacing w:after="0" w:line="276" w:lineRule="auto"/>
        <w:rPr>
          <w:rFonts w:ascii="VAG Rounded" w:eastAsiaTheme="majorEastAsia" w:hAnsi="VAG Rounded" w:cstheme="majorBidi"/>
          <w:bCs/>
          <w:color w:val="005496" w:themeColor="accent1"/>
          <w:sz w:val="28"/>
          <w:szCs w:val="28"/>
        </w:rPr>
      </w:pPr>
      <w:r w:rsidRPr="007E3EF9">
        <w:rPr>
          <w:rFonts w:ascii="VAG Rounded" w:hAnsi="VAG Rounded"/>
          <w:bCs/>
          <w:color w:val="005496" w:themeColor="accent1"/>
          <w:sz w:val="28"/>
          <w:szCs w:val="28"/>
        </w:rPr>
        <w:t xml:space="preserve">Overall governance concerns </w:t>
      </w:r>
    </w:p>
    <w:p w14:paraId="6EE3AD20" w14:textId="77777777" w:rsidR="009F725A" w:rsidRPr="00A22DA2" w:rsidRDefault="009F725A">
      <w:pPr>
        <w:spacing w:after="0" w:line="276" w:lineRule="auto"/>
        <w:rPr>
          <w:highlight w:val="green"/>
        </w:rPr>
      </w:pPr>
    </w:p>
    <w:p w14:paraId="0191565D" w14:textId="60542EA1" w:rsidR="00884692" w:rsidRDefault="00884692">
      <w:pPr>
        <w:spacing w:after="0" w:line="276" w:lineRule="auto"/>
        <w:rPr>
          <w:b/>
          <w:bCs/>
        </w:rPr>
      </w:pPr>
      <w:r w:rsidRPr="00884692">
        <w:rPr>
          <w:b/>
          <w:bCs/>
        </w:rPr>
        <w:t>Board Members</w:t>
      </w:r>
    </w:p>
    <w:p w14:paraId="188DBD84" w14:textId="77777777" w:rsidR="00884692" w:rsidRPr="00884692" w:rsidRDefault="00884692">
      <w:pPr>
        <w:spacing w:after="0" w:line="276" w:lineRule="auto"/>
        <w:rPr>
          <w:b/>
          <w:bCs/>
        </w:rPr>
      </w:pPr>
    </w:p>
    <w:p w14:paraId="72CFE0B4" w14:textId="1F882EE2" w:rsidR="005A6F5C" w:rsidRDefault="00884692">
      <w:pPr>
        <w:spacing w:after="0" w:line="276" w:lineRule="auto"/>
      </w:pPr>
      <w:r>
        <w:t xml:space="preserve">PWDA commends the </w:t>
      </w:r>
      <w:r w:rsidR="00EC3D69">
        <w:t>Government for</w:t>
      </w:r>
      <w:r>
        <w:t xml:space="preserve"> </w:t>
      </w:r>
      <w:r w:rsidR="00EC3D69">
        <w:t>including</w:t>
      </w:r>
      <w:r>
        <w:t xml:space="preserve"> people with disability on the Board (subsection 127(2)). The </w:t>
      </w:r>
      <w:r w:rsidR="009F725A">
        <w:t>S</w:t>
      </w:r>
      <w:r>
        <w:t>cheme was lobbied for and in part developed by people with disability. Additionally, in accordance with the CRPD</w:t>
      </w:r>
      <w:r w:rsidR="009F725A">
        <w:t>,</w:t>
      </w:r>
      <w:r>
        <w:t xml:space="preserve"> genuine representation is essential to ensuring the rights and voices of people with disability are upheld. </w:t>
      </w:r>
    </w:p>
    <w:p w14:paraId="213F3BB2" w14:textId="77777777" w:rsidR="005A6F5C" w:rsidRDefault="005A6F5C">
      <w:pPr>
        <w:spacing w:after="0" w:line="276" w:lineRule="auto"/>
      </w:pPr>
    </w:p>
    <w:p w14:paraId="3351A565" w14:textId="5D3B3918" w:rsidR="00884692" w:rsidRDefault="00BD78F0">
      <w:pPr>
        <w:spacing w:after="0" w:line="276" w:lineRule="auto"/>
      </w:pPr>
      <w:r>
        <w:t>H</w:t>
      </w:r>
      <w:r w:rsidR="00884692">
        <w:t>owever,</w:t>
      </w:r>
      <w:r>
        <w:t xml:space="preserve"> we note</w:t>
      </w:r>
      <w:r w:rsidR="00884692">
        <w:t xml:space="preserve"> the term “lived experience of disability” can be interpreted very </w:t>
      </w:r>
      <w:r w:rsidR="00D84CA6">
        <w:t>broadly and</w:t>
      </w:r>
      <w:r w:rsidR="00884692">
        <w:t xml:space="preserve"> does not necessarily de</w:t>
      </w:r>
      <w:r w:rsidR="005A6F5C">
        <w:t>n</w:t>
      </w:r>
      <w:r w:rsidR="00884692">
        <w:t xml:space="preserve">ote a person with disability. </w:t>
      </w:r>
    </w:p>
    <w:p w14:paraId="51497E26" w14:textId="77777777" w:rsidR="009F725A" w:rsidRDefault="009F725A">
      <w:pPr>
        <w:spacing w:after="0" w:line="276" w:lineRule="auto"/>
      </w:pPr>
    </w:p>
    <w:p w14:paraId="724F2F60" w14:textId="5C94C8D8" w:rsidR="00613E43" w:rsidRDefault="00884692">
      <w:pPr>
        <w:spacing w:after="0" w:line="276" w:lineRule="auto"/>
      </w:pPr>
      <w:r>
        <w:t xml:space="preserve">We recommend that this term be changed </w:t>
      </w:r>
      <w:r w:rsidR="00CD6C91">
        <w:t>to</w:t>
      </w:r>
      <w:r>
        <w:t xml:space="preserve"> “person with disability”. This gives a clear indication that </w:t>
      </w:r>
      <w:r w:rsidR="009F725A">
        <w:t>a person with disability with the requisite</w:t>
      </w:r>
      <w:r>
        <w:t xml:space="preserve"> </w:t>
      </w:r>
      <w:r w:rsidR="005A6F5C">
        <w:t xml:space="preserve">skills and experience </w:t>
      </w:r>
      <w:r w:rsidR="00BD78F0">
        <w:t>is appointed to the Board.</w:t>
      </w:r>
      <w:r w:rsidR="0034724D">
        <w:t xml:space="preserve"> We would also like to note that gender equity needs to be addressed, to date the NDIS has not implemented a gender equity strategy. This is an opportune time to do so.</w:t>
      </w:r>
    </w:p>
    <w:p w14:paraId="53ADF74D" w14:textId="77777777" w:rsidR="00884692" w:rsidRPr="005A6F5C" w:rsidRDefault="00884692">
      <w:pPr>
        <w:spacing w:after="0" w:line="276" w:lineRule="auto"/>
      </w:pPr>
    </w:p>
    <w:p w14:paraId="79B3326F" w14:textId="5AF189DA" w:rsidR="005A6F5C" w:rsidRDefault="009F725A">
      <w:pPr>
        <w:spacing w:after="0" w:line="276" w:lineRule="auto"/>
        <w:rPr>
          <w:b/>
          <w:bCs/>
        </w:rPr>
      </w:pPr>
      <w:r>
        <w:rPr>
          <w:b/>
          <w:bCs/>
        </w:rPr>
        <w:t xml:space="preserve">Over-reliance on </w:t>
      </w:r>
      <w:r w:rsidR="00613E43">
        <w:rPr>
          <w:b/>
          <w:bCs/>
        </w:rPr>
        <w:t>R</w:t>
      </w:r>
      <w:r>
        <w:rPr>
          <w:b/>
          <w:bCs/>
        </w:rPr>
        <w:t xml:space="preserve">ules </w:t>
      </w:r>
    </w:p>
    <w:p w14:paraId="673386EE" w14:textId="77777777" w:rsidR="005A6F5C" w:rsidRDefault="005A6F5C">
      <w:pPr>
        <w:spacing w:after="0" w:line="276" w:lineRule="auto"/>
        <w:rPr>
          <w:b/>
          <w:bCs/>
        </w:rPr>
      </w:pPr>
    </w:p>
    <w:p w14:paraId="1DB5923B" w14:textId="7F4261B5" w:rsidR="005A6F5C" w:rsidRDefault="005A6F5C">
      <w:pPr>
        <w:spacing w:after="0" w:line="276" w:lineRule="auto"/>
      </w:pPr>
      <w:r>
        <w:t xml:space="preserve">PWDA is keenly aware of the scope and complexity of administering a </w:t>
      </w:r>
      <w:r w:rsidR="009F725A">
        <w:t>S</w:t>
      </w:r>
      <w:r>
        <w:t>cheme such as the NDIS. It is a vast undertaking and as the Tune Review clearly identified</w:t>
      </w:r>
      <w:r w:rsidR="00BD78F0">
        <w:t>,</w:t>
      </w:r>
      <w:r>
        <w:t xml:space="preserve"> there is a lot of “red tape” to navigate for participants, NDIA staff and advocates.</w:t>
      </w:r>
    </w:p>
    <w:p w14:paraId="1468CD0B" w14:textId="77777777" w:rsidR="009F725A" w:rsidRDefault="009F725A">
      <w:pPr>
        <w:spacing w:after="0" w:line="276" w:lineRule="auto"/>
      </w:pPr>
    </w:p>
    <w:p w14:paraId="650F4761" w14:textId="77445C5E" w:rsidR="005A6F5C" w:rsidRDefault="005A6F5C">
      <w:pPr>
        <w:spacing w:after="0" w:line="276" w:lineRule="auto"/>
      </w:pPr>
      <w:r>
        <w:t xml:space="preserve">The NDIS is the most significant social program that Australia has undertaken in half a century. It is a very important scheme, as it not only upholds </w:t>
      </w:r>
      <w:r w:rsidR="00BD78F0">
        <w:t>Australia’s</w:t>
      </w:r>
      <w:r>
        <w:t xml:space="preserve"> commitment </w:t>
      </w:r>
      <w:r w:rsidR="00CD6C91">
        <w:t>t</w:t>
      </w:r>
      <w:r>
        <w:t>o the CRPD</w:t>
      </w:r>
      <w:r w:rsidR="00BD78F0">
        <w:t>,</w:t>
      </w:r>
      <w:r>
        <w:t xml:space="preserve"> </w:t>
      </w:r>
      <w:r w:rsidR="00E33647">
        <w:t xml:space="preserve">but </w:t>
      </w:r>
      <w:r>
        <w:t>it ensures that people with disability in Australia have access to the services and supports they need to live full lives as citizens.</w:t>
      </w:r>
    </w:p>
    <w:p w14:paraId="6838E89F" w14:textId="77777777" w:rsidR="009F725A" w:rsidRDefault="009F725A">
      <w:pPr>
        <w:spacing w:after="0" w:line="276" w:lineRule="auto"/>
      </w:pPr>
    </w:p>
    <w:p w14:paraId="6BC68548" w14:textId="3A2B088A" w:rsidR="009F725A" w:rsidRDefault="00F06BA7">
      <w:pPr>
        <w:spacing w:after="0" w:line="276" w:lineRule="auto"/>
      </w:pPr>
      <w:r>
        <w:t>However, creating a</w:t>
      </w:r>
      <w:r w:rsidR="009F725A">
        <w:t xml:space="preserve"> Scheme that is</w:t>
      </w:r>
      <w:r>
        <w:t xml:space="preserve"> heav</w:t>
      </w:r>
      <w:r w:rsidR="009F725A">
        <w:t>il</w:t>
      </w:r>
      <w:r>
        <w:t>y relian</w:t>
      </w:r>
      <w:r w:rsidR="009F725A">
        <w:t>t</w:t>
      </w:r>
      <w:r>
        <w:t xml:space="preserve"> on Rules, in particular Category D Rules, diminishes the legality of the NDIS, by giving the Minister very broad reaching discretionary powers. </w:t>
      </w:r>
    </w:p>
    <w:p w14:paraId="61916F35" w14:textId="77777777" w:rsidR="009F725A" w:rsidRDefault="009F725A">
      <w:pPr>
        <w:spacing w:after="0" w:line="276" w:lineRule="auto"/>
      </w:pPr>
    </w:p>
    <w:p w14:paraId="26A334DB" w14:textId="05D1837D" w:rsidR="005A6F5C" w:rsidRDefault="00F06BA7">
      <w:pPr>
        <w:spacing w:after="0" w:line="276" w:lineRule="auto"/>
      </w:pPr>
      <w:r>
        <w:t>The use of such powers over a participant</w:t>
      </w:r>
      <w:r w:rsidR="00245F6E">
        <w:t>’</w:t>
      </w:r>
      <w:r>
        <w:t xml:space="preserve">s plan as to what can be purchased with allocated funding dilutes any semblance of “choice and control” that the participant had and to which the scheme was technically founded upon. </w:t>
      </w:r>
    </w:p>
    <w:p w14:paraId="14F79EA9" w14:textId="7A8E6D64" w:rsidR="005A6F5C" w:rsidRDefault="005A6F5C">
      <w:pPr>
        <w:spacing w:after="0" w:line="276" w:lineRule="auto"/>
      </w:pPr>
    </w:p>
    <w:p w14:paraId="450797C7" w14:textId="59CC79AA" w:rsidR="005A6F5C" w:rsidRPr="005A6F5C" w:rsidRDefault="005A6F5C">
      <w:pPr>
        <w:spacing w:after="0" w:line="276" w:lineRule="auto"/>
      </w:pPr>
      <w:r>
        <w:lastRenderedPageBreak/>
        <w:t>There is a need therefore, to ensure that many of the current amendments which are Rules, are in fact embedded in the legislation.</w:t>
      </w:r>
    </w:p>
    <w:p w14:paraId="5371BCC3" w14:textId="77777777" w:rsidR="00511F40" w:rsidRPr="00A22DA2" w:rsidRDefault="00511F40">
      <w:pPr>
        <w:spacing w:after="0" w:line="276" w:lineRule="auto"/>
        <w:rPr>
          <w:u w:val="single"/>
        </w:rPr>
      </w:pPr>
    </w:p>
    <w:p w14:paraId="29767939" w14:textId="51169EDE" w:rsidR="004D7028"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Plan management </w:t>
      </w:r>
      <w:r w:rsidR="005B125A">
        <w:rPr>
          <w:rFonts w:ascii="VAG Rounded" w:hAnsi="VAG Rounded"/>
          <w:bCs/>
          <w:sz w:val="28"/>
          <w:szCs w:val="28"/>
        </w:rPr>
        <w:t>and payment of supports</w:t>
      </w:r>
      <w:r w:rsidR="00215B94">
        <w:rPr>
          <w:rFonts w:ascii="VAG Rounded" w:hAnsi="VAG Rounded"/>
          <w:bCs/>
          <w:sz w:val="28"/>
          <w:szCs w:val="28"/>
        </w:rPr>
        <w:t>:</w:t>
      </w:r>
      <w:r w:rsidR="005B125A">
        <w:rPr>
          <w:rFonts w:ascii="VAG Rounded" w:hAnsi="VAG Rounded"/>
          <w:bCs/>
          <w:sz w:val="28"/>
          <w:szCs w:val="28"/>
        </w:rPr>
        <w:t xml:space="preserve"> </w:t>
      </w:r>
      <w:r w:rsidR="005D797D">
        <w:rPr>
          <w:rFonts w:ascii="VAG Rounded" w:hAnsi="VAG Rounded"/>
          <w:bCs/>
          <w:sz w:val="28"/>
          <w:szCs w:val="28"/>
        </w:rPr>
        <w:t>s</w:t>
      </w:r>
      <w:r w:rsidR="000E2725">
        <w:rPr>
          <w:rFonts w:ascii="VAG Rounded" w:hAnsi="VAG Rounded"/>
          <w:bCs/>
          <w:sz w:val="28"/>
          <w:szCs w:val="28"/>
        </w:rPr>
        <w:t>ections 43-45</w:t>
      </w:r>
    </w:p>
    <w:p w14:paraId="69414583" w14:textId="6F57332A" w:rsidR="005B125A" w:rsidRPr="0068067E" w:rsidRDefault="005B125A">
      <w:pPr>
        <w:shd w:val="clear" w:color="auto" w:fill="FFFFFF"/>
        <w:spacing w:after="0" w:line="276" w:lineRule="auto"/>
        <w:rPr>
          <w:rFonts w:eastAsia="Times New Roman" w:cstheme="minorHAnsi"/>
          <w:color w:val="333432"/>
          <w:lang w:eastAsia="en-AU"/>
        </w:rPr>
      </w:pPr>
      <w:r w:rsidRPr="0068067E">
        <w:rPr>
          <w:rFonts w:eastAsia="Times New Roman" w:cstheme="minorHAnsi"/>
          <w:color w:val="333432"/>
          <w:lang w:eastAsia="en-AU"/>
        </w:rPr>
        <w:t xml:space="preserve"> </w:t>
      </w:r>
    </w:p>
    <w:p w14:paraId="0814A66F" w14:textId="6BD97CEB" w:rsidR="005B125A" w:rsidRPr="00182981" w:rsidRDefault="007F23C0">
      <w:pPr>
        <w:shd w:val="clear" w:color="auto" w:fill="FFFFFF"/>
        <w:spacing w:after="0" w:line="276" w:lineRule="auto"/>
        <w:rPr>
          <w:rFonts w:eastAsia="Times New Roman" w:cstheme="minorHAnsi"/>
          <w:lang w:eastAsia="en-AU"/>
        </w:rPr>
      </w:pPr>
      <w:r w:rsidRPr="00182981">
        <w:rPr>
          <w:rFonts w:eastAsia="Times New Roman" w:cstheme="minorHAnsi"/>
          <w:lang w:eastAsia="en-AU"/>
        </w:rPr>
        <w:t xml:space="preserve">PWDA acknowledges </w:t>
      </w:r>
      <w:r w:rsidR="004A3255" w:rsidRPr="00182981">
        <w:rPr>
          <w:rFonts w:eastAsia="Times New Roman" w:cstheme="minorHAnsi"/>
          <w:lang w:eastAsia="en-AU"/>
        </w:rPr>
        <w:t>that proposed</w:t>
      </w:r>
      <w:r w:rsidRPr="00182981">
        <w:rPr>
          <w:rFonts w:eastAsia="Times New Roman" w:cstheme="minorHAnsi"/>
          <w:lang w:eastAsia="en-AU"/>
        </w:rPr>
        <w:t xml:space="preserve"> </w:t>
      </w:r>
      <w:r w:rsidR="005B125A" w:rsidRPr="00182981">
        <w:rPr>
          <w:rFonts w:eastAsia="Times New Roman" w:cstheme="minorHAnsi"/>
          <w:lang w:eastAsia="en-AU"/>
        </w:rPr>
        <w:t>change</w:t>
      </w:r>
      <w:r w:rsidRPr="00182981">
        <w:rPr>
          <w:rFonts w:eastAsia="Times New Roman" w:cstheme="minorHAnsi"/>
          <w:lang w:eastAsia="en-AU"/>
        </w:rPr>
        <w:t>s</w:t>
      </w:r>
      <w:r w:rsidR="005B125A" w:rsidRPr="00182981">
        <w:rPr>
          <w:rFonts w:eastAsia="Times New Roman" w:cstheme="minorHAnsi"/>
          <w:lang w:eastAsia="en-AU"/>
        </w:rPr>
        <w:t xml:space="preserve"> to plan management, under </w:t>
      </w:r>
      <w:r w:rsidR="00BD78F0" w:rsidRPr="00182981">
        <w:rPr>
          <w:rFonts w:eastAsia="Times New Roman" w:cstheme="minorHAnsi"/>
          <w:lang w:eastAsia="en-AU"/>
        </w:rPr>
        <w:t xml:space="preserve">the proposed </w:t>
      </w:r>
      <w:r w:rsidR="005B125A" w:rsidRPr="00182981">
        <w:rPr>
          <w:rFonts w:eastAsia="Times New Roman" w:cstheme="minorHAnsi"/>
          <w:lang w:eastAsia="en-AU"/>
        </w:rPr>
        <w:t>amendments to sections 43 and 44 of the</w:t>
      </w:r>
      <w:r w:rsidR="00BD78F0" w:rsidRPr="00182981">
        <w:rPr>
          <w:rFonts w:eastAsia="Times New Roman" w:cstheme="minorHAnsi"/>
          <w:lang w:eastAsia="en-AU"/>
        </w:rPr>
        <w:t xml:space="preserve"> NDIS</w:t>
      </w:r>
      <w:r w:rsidR="005B125A" w:rsidRPr="00182981">
        <w:rPr>
          <w:rFonts w:eastAsia="Times New Roman" w:cstheme="minorHAnsi"/>
          <w:lang w:eastAsia="en-AU"/>
        </w:rPr>
        <w:t xml:space="preserve"> Act and the Plan Management Rules,</w:t>
      </w:r>
      <w:r w:rsidRPr="00182981">
        <w:rPr>
          <w:rFonts w:eastAsia="Times New Roman" w:cstheme="minorHAnsi"/>
          <w:lang w:eastAsia="en-AU"/>
        </w:rPr>
        <w:t xml:space="preserve"> </w:t>
      </w:r>
      <w:r w:rsidR="00A22DA2" w:rsidRPr="00182981">
        <w:rPr>
          <w:rFonts w:eastAsia="Times New Roman" w:cstheme="minorHAnsi"/>
          <w:lang w:eastAsia="en-AU"/>
        </w:rPr>
        <w:t xml:space="preserve">nominally </w:t>
      </w:r>
      <w:r w:rsidRPr="00182981">
        <w:rPr>
          <w:rFonts w:eastAsia="Times New Roman" w:cstheme="minorHAnsi"/>
          <w:lang w:eastAsia="en-AU"/>
        </w:rPr>
        <w:t>reflect the Tune Review recommendation 19.</w:t>
      </w:r>
      <w:r w:rsidR="004A3255" w:rsidRPr="00182981">
        <w:rPr>
          <w:rFonts w:eastAsia="Times New Roman" w:cstheme="minorHAnsi"/>
          <w:lang w:eastAsia="en-AU"/>
        </w:rPr>
        <w:t xml:space="preserve"> We</w:t>
      </w:r>
      <w:r w:rsidR="00A22DA2" w:rsidRPr="00182981">
        <w:rPr>
          <w:rFonts w:eastAsia="Times New Roman" w:cstheme="minorHAnsi"/>
          <w:lang w:eastAsia="en-AU"/>
        </w:rPr>
        <w:t xml:space="preserve"> </w:t>
      </w:r>
      <w:r w:rsidR="00BD78F0" w:rsidRPr="00182981">
        <w:rPr>
          <w:rFonts w:eastAsia="Times New Roman" w:cstheme="minorHAnsi"/>
          <w:lang w:eastAsia="en-AU"/>
        </w:rPr>
        <w:t>do,</w:t>
      </w:r>
      <w:r w:rsidR="00A22DA2" w:rsidRPr="00182981">
        <w:rPr>
          <w:rFonts w:eastAsia="Times New Roman" w:cstheme="minorHAnsi"/>
          <w:lang w:eastAsia="en-AU"/>
        </w:rPr>
        <w:t xml:space="preserve"> however, </w:t>
      </w:r>
      <w:r w:rsidR="004A3255" w:rsidRPr="00182981">
        <w:rPr>
          <w:rFonts w:eastAsia="Times New Roman" w:cstheme="minorHAnsi"/>
          <w:lang w:eastAsia="en-AU"/>
        </w:rPr>
        <w:t>hold some concerns about the use and application of the term ‘unreasonable risk’ in this section.</w:t>
      </w:r>
    </w:p>
    <w:p w14:paraId="3FD1AB35" w14:textId="77777777" w:rsidR="008C05CC" w:rsidRPr="007E3EF9" w:rsidRDefault="008C05CC">
      <w:pPr>
        <w:shd w:val="clear" w:color="auto" w:fill="FFFFFF"/>
        <w:spacing w:after="0" w:line="276" w:lineRule="auto"/>
        <w:rPr>
          <w:rFonts w:eastAsia="Times New Roman" w:cstheme="minorHAnsi"/>
          <w:lang w:eastAsia="en-AU"/>
        </w:rPr>
      </w:pPr>
    </w:p>
    <w:p w14:paraId="3F278D4D" w14:textId="3CB77FF7" w:rsidR="005B125A" w:rsidRPr="007E3EF9" w:rsidRDefault="00215B94">
      <w:pPr>
        <w:shd w:val="clear" w:color="auto" w:fill="FFFFFF"/>
        <w:spacing w:after="0" w:line="276" w:lineRule="auto"/>
        <w:rPr>
          <w:rFonts w:eastAsia="Times New Roman" w:cstheme="minorHAnsi"/>
          <w:lang w:eastAsia="en-AU"/>
        </w:rPr>
      </w:pPr>
      <w:r w:rsidRPr="007E3EF9">
        <w:rPr>
          <w:rFonts w:eastAsia="Times New Roman" w:cstheme="minorHAnsi"/>
          <w:lang w:eastAsia="en-AU"/>
        </w:rPr>
        <w:t>The criteria</w:t>
      </w:r>
      <w:r w:rsidR="005B125A" w:rsidRPr="007E3EF9">
        <w:rPr>
          <w:rFonts w:eastAsia="Times New Roman" w:cstheme="minorHAnsi"/>
          <w:lang w:eastAsia="en-AU"/>
        </w:rPr>
        <w:t xml:space="preserve"> </w:t>
      </w:r>
      <w:r w:rsidRPr="007E3EF9">
        <w:rPr>
          <w:rFonts w:eastAsia="Times New Roman" w:cstheme="minorHAnsi"/>
          <w:lang w:eastAsia="en-AU"/>
        </w:rPr>
        <w:t xml:space="preserve">for </w:t>
      </w:r>
      <w:r w:rsidR="005B125A" w:rsidRPr="007E3EF9">
        <w:rPr>
          <w:rFonts w:eastAsia="Times New Roman" w:cstheme="minorHAnsi"/>
          <w:lang w:eastAsia="en-AU"/>
        </w:rPr>
        <w:t>‘unreasonable risk’</w:t>
      </w:r>
      <w:r w:rsidRPr="007E3EF9">
        <w:rPr>
          <w:rFonts w:eastAsia="Times New Roman" w:cstheme="minorHAnsi"/>
          <w:lang w:eastAsia="en-AU"/>
        </w:rPr>
        <w:t xml:space="preserve"> </w:t>
      </w:r>
      <w:r w:rsidR="005B125A" w:rsidRPr="007E3EF9">
        <w:rPr>
          <w:rFonts w:eastAsia="Times New Roman" w:cstheme="minorHAnsi"/>
          <w:lang w:eastAsia="en-AU"/>
        </w:rPr>
        <w:t>set out at</w:t>
      </w:r>
      <w:r w:rsidRPr="007E3EF9">
        <w:rPr>
          <w:rFonts w:eastAsia="Times New Roman" w:cstheme="minorHAnsi"/>
          <w:lang w:eastAsia="en-AU"/>
        </w:rPr>
        <w:t xml:space="preserve"> in</w:t>
      </w:r>
      <w:r w:rsidR="005B125A" w:rsidRPr="007E3EF9">
        <w:rPr>
          <w:rFonts w:eastAsia="Times New Roman" w:cstheme="minorHAnsi"/>
          <w:lang w:eastAsia="en-AU"/>
        </w:rPr>
        <w:t xml:space="preserve"> s</w:t>
      </w:r>
      <w:r w:rsidR="00CD6C91">
        <w:rPr>
          <w:rFonts w:eastAsia="Times New Roman" w:cstheme="minorHAnsi"/>
          <w:lang w:eastAsia="en-AU"/>
        </w:rPr>
        <w:t xml:space="preserve">ection </w:t>
      </w:r>
      <w:r w:rsidR="005B125A" w:rsidRPr="007E3EF9">
        <w:rPr>
          <w:rFonts w:eastAsia="Times New Roman" w:cstheme="minorHAnsi"/>
          <w:lang w:eastAsia="en-AU"/>
        </w:rPr>
        <w:t>10 of the proposed Plan Management Rules</w:t>
      </w:r>
      <w:r w:rsidRPr="007E3EF9">
        <w:rPr>
          <w:rFonts w:eastAsia="Times New Roman" w:cstheme="minorHAnsi"/>
          <w:lang w:eastAsia="en-AU"/>
        </w:rPr>
        <w:t xml:space="preserve"> allows for a </w:t>
      </w:r>
      <w:r w:rsidR="004A3255" w:rsidRPr="007E3EF9">
        <w:rPr>
          <w:rFonts w:eastAsia="Times New Roman" w:cstheme="minorHAnsi"/>
          <w:lang w:eastAsia="en-AU"/>
        </w:rPr>
        <w:t>very broad discretion on the part of the agency. The definition and criteria</w:t>
      </w:r>
      <w:r w:rsidRPr="007E3EF9">
        <w:rPr>
          <w:rFonts w:eastAsia="Times New Roman" w:cstheme="minorHAnsi"/>
          <w:lang w:eastAsia="en-AU"/>
        </w:rPr>
        <w:t xml:space="preserve"> for ‘unreasonable risk’</w:t>
      </w:r>
      <w:r w:rsidR="004A3255" w:rsidRPr="007E3EF9">
        <w:rPr>
          <w:rFonts w:eastAsia="Times New Roman" w:cstheme="minorHAnsi"/>
          <w:lang w:eastAsia="en-AU"/>
        </w:rPr>
        <w:t xml:space="preserve"> need more</w:t>
      </w:r>
      <w:r w:rsidR="00A22DA2" w:rsidRPr="007E3EF9">
        <w:rPr>
          <w:rFonts w:eastAsia="Times New Roman" w:cstheme="minorHAnsi"/>
          <w:lang w:eastAsia="en-AU"/>
        </w:rPr>
        <w:t xml:space="preserve"> solid</w:t>
      </w:r>
      <w:r w:rsidR="004A3255" w:rsidRPr="007E3EF9">
        <w:rPr>
          <w:rFonts w:eastAsia="Times New Roman" w:cstheme="minorHAnsi"/>
          <w:lang w:eastAsia="en-AU"/>
        </w:rPr>
        <w:t xml:space="preserve"> clarity</w:t>
      </w:r>
      <w:r w:rsidRPr="007E3EF9">
        <w:rPr>
          <w:rFonts w:eastAsia="Times New Roman" w:cstheme="minorHAnsi"/>
          <w:lang w:eastAsia="en-AU"/>
        </w:rPr>
        <w:t>,</w:t>
      </w:r>
      <w:r w:rsidR="004A3255" w:rsidRPr="007E3EF9">
        <w:rPr>
          <w:rFonts w:eastAsia="Times New Roman" w:cstheme="minorHAnsi"/>
          <w:lang w:eastAsia="en-AU"/>
        </w:rPr>
        <w:t xml:space="preserve"> </w:t>
      </w:r>
      <w:r w:rsidR="009F725A" w:rsidRPr="007E3EF9">
        <w:rPr>
          <w:rFonts w:eastAsia="Times New Roman" w:cstheme="minorHAnsi"/>
          <w:lang w:eastAsia="en-AU"/>
        </w:rPr>
        <w:t>to</w:t>
      </w:r>
      <w:r w:rsidR="004A3255" w:rsidRPr="007E3EF9">
        <w:rPr>
          <w:rFonts w:eastAsia="Times New Roman" w:cstheme="minorHAnsi"/>
          <w:lang w:eastAsia="en-AU"/>
        </w:rPr>
        <w:t xml:space="preserve"> ensure</w:t>
      </w:r>
      <w:r w:rsidRPr="007E3EF9">
        <w:rPr>
          <w:rFonts w:eastAsia="Times New Roman" w:cstheme="minorHAnsi"/>
          <w:lang w:eastAsia="en-AU"/>
        </w:rPr>
        <w:t xml:space="preserve"> people with disability do not lose their</w:t>
      </w:r>
      <w:r w:rsidR="004A3255" w:rsidRPr="007E3EF9">
        <w:rPr>
          <w:rFonts w:eastAsia="Times New Roman" w:cstheme="minorHAnsi"/>
          <w:lang w:eastAsia="en-AU"/>
        </w:rPr>
        <w:t xml:space="preserve"> autonomy </w:t>
      </w:r>
      <w:r w:rsidRPr="007E3EF9">
        <w:rPr>
          <w:rFonts w:eastAsia="Times New Roman" w:cstheme="minorHAnsi"/>
          <w:lang w:eastAsia="en-AU"/>
        </w:rPr>
        <w:t>to</w:t>
      </w:r>
      <w:r w:rsidR="004A3255" w:rsidRPr="007E3EF9">
        <w:rPr>
          <w:rFonts w:eastAsia="Times New Roman" w:cstheme="minorHAnsi"/>
          <w:lang w:eastAsia="en-AU"/>
        </w:rPr>
        <w:t xml:space="preserve"> manag</w:t>
      </w:r>
      <w:r w:rsidRPr="007E3EF9">
        <w:rPr>
          <w:rFonts w:eastAsia="Times New Roman" w:cstheme="minorHAnsi"/>
          <w:lang w:eastAsia="en-AU"/>
        </w:rPr>
        <w:t xml:space="preserve">e </w:t>
      </w:r>
      <w:r w:rsidR="00245F6E">
        <w:rPr>
          <w:rFonts w:eastAsia="Times New Roman" w:cstheme="minorHAnsi"/>
          <w:lang w:eastAsia="en-AU"/>
        </w:rPr>
        <w:t>their</w:t>
      </w:r>
      <w:r w:rsidR="00245F6E" w:rsidRPr="007E3EF9">
        <w:rPr>
          <w:rFonts w:eastAsia="Times New Roman" w:cstheme="minorHAnsi"/>
          <w:lang w:eastAsia="en-AU"/>
        </w:rPr>
        <w:t xml:space="preserve"> </w:t>
      </w:r>
      <w:r w:rsidR="004A3255" w:rsidRPr="007E3EF9">
        <w:rPr>
          <w:rFonts w:eastAsia="Times New Roman" w:cstheme="minorHAnsi"/>
          <w:lang w:eastAsia="en-AU"/>
        </w:rPr>
        <w:t>supports.</w:t>
      </w:r>
    </w:p>
    <w:p w14:paraId="77018E11" w14:textId="77777777" w:rsidR="008C05CC" w:rsidRPr="007E3EF9" w:rsidRDefault="008C05CC">
      <w:pPr>
        <w:shd w:val="clear" w:color="auto" w:fill="FFFFFF"/>
        <w:spacing w:after="0" w:line="276" w:lineRule="auto"/>
        <w:rPr>
          <w:rFonts w:eastAsia="Times New Roman" w:cstheme="minorHAnsi"/>
          <w:lang w:eastAsia="en-AU"/>
        </w:rPr>
      </w:pPr>
    </w:p>
    <w:p w14:paraId="20C733AE" w14:textId="77777777" w:rsidR="007E3EF9" w:rsidRDefault="005B125A">
      <w:pPr>
        <w:shd w:val="clear" w:color="auto" w:fill="FFFFFF"/>
        <w:spacing w:after="0" w:line="276" w:lineRule="auto"/>
        <w:rPr>
          <w:rFonts w:eastAsia="Times New Roman" w:cstheme="minorHAnsi"/>
          <w:lang w:eastAsia="en-AU"/>
        </w:rPr>
      </w:pPr>
      <w:r w:rsidRPr="007E3EF9">
        <w:rPr>
          <w:rFonts w:eastAsia="Times New Roman" w:cstheme="minorHAnsi"/>
          <w:lang w:eastAsia="en-AU"/>
        </w:rPr>
        <w:t>In addition to plan management,</w:t>
      </w:r>
      <w:r w:rsidR="004A3255" w:rsidRPr="007E3EF9">
        <w:rPr>
          <w:rFonts w:eastAsia="Times New Roman" w:cstheme="minorHAnsi"/>
          <w:lang w:eastAsia="en-AU"/>
        </w:rPr>
        <w:t xml:space="preserve"> </w:t>
      </w:r>
      <w:r w:rsidR="007D17D1" w:rsidRPr="007E3EF9">
        <w:rPr>
          <w:rFonts w:eastAsia="Times New Roman" w:cstheme="minorHAnsi"/>
          <w:lang w:eastAsia="en-AU"/>
        </w:rPr>
        <w:t xml:space="preserve">we have concerns regarding the proposed changes to </w:t>
      </w:r>
      <w:r w:rsidR="00215B94" w:rsidRPr="007E3EF9">
        <w:rPr>
          <w:rFonts w:eastAsia="Times New Roman" w:cstheme="minorHAnsi"/>
          <w:lang w:eastAsia="en-AU"/>
        </w:rPr>
        <w:t>s</w:t>
      </w:r>
      <w:r w:rsidR="00CD6C91">
        <w:rPr>
          <w:rFonts w:eastAsia="Times New Roman" w:cstheme="minorHAnsi"/>
          <w:lang w:eastAsia="en-AU"/>
        </w:rPr>
        <w:t xml:space="preserve">ection </w:t>
      </w:r>
      <w:r w:rsidR="004A3255" w:rsidRPr="007E3EF9">
        <w:rPr>
          <w:rFonts w:eastAsia="Times New Roman" w:cstheme="minorHAnsi"/>
          <w:lang w:eastAsia="en-AU"/>
        </w:rPr>
        <w:t xml:space="preserve">45 of the </w:t>
      </w:r>
      <w:r w:rsidR="007D17D1" w:rsidRPr="007E3EF9">
        <w:rPr>
          <w:rFonts w:eastAsia="Times New Roman" w:cstheme="minorHAnsi"/>
          <w:lang w:eastAsia="en-AU"/>
        </w:rPr>
        <w:t xml:space="preserve">NDIS </w:t>
      </w:r>
      <w:r w:rsidR="004A3255" w:rsidRPr="007E3EF9">
        <w:rPr>
          <w:rFonts w:eastAsia="Times New Roman" w:cstheme="minorHAnsi"/>
          <w:lang w:eastAsia="en-AU"/>
        </w:rPr>
        <w:t>Act</w:t>
      </w:r>
      <w:r w:rsidR="007D17D1" w:rsidRPr="007E3EF9">
        <w:rPr>
          <w:rFonts w:eastAsia="Times New Roman" w:cstheme="minorHAnsi"/>
          <w:lang w:eastAsia="en-AU"/>
        </w:rPr>
        <w:t xml:space="preserve">, relating </w:t>
      </w:r>
      <w:r w:rsidRPr="007E3EF9">
        <w:rPr>
          <w:rFonts w:eastAsia="Times New Roman" w:cstheme="minorHAnsi"/>
          <w:lang w:eastAsia="en-AU"/>
        </w:rPr>
        <w:t xml:space="preserve">to the way in which supports are paid by the NDIA. </w:t>
      </w:r>
    </w:p>
    <w:p w14:paraId="17697FAD" w14:textId="77777777" w:rsidR="007E3EF9" w:rsidRDefault="007E3EF9">
      <w:pPr>
        <w:shd w:val="clear" w:color="auto" w:fill="FFFFFF"/>
        <w:spacing w:after="0" w:line="276" w:lineRule="auto"/>
        <w:rPr>
          <w:rFonts w:eastAsia="Times New Roman" w:cstheme="minorHAnsi"/>
          <w:lang w:eastAsia="en-AU"/>
        </w:rPr>
      </w:pPr>
    </w:p>
    <w:p w14:paraId="333E1F74" w14:textId="7129AFC0" w:rsidR="009420F1" w:rsidRDefault="009420F1">
      <w:pPr>
        <w:shd w:val="clear" w:color="auto" w:fill="FFFFFF"/>
        <w:spacing w:after="0" w:line="276" w:lineRule="auto"/>
        <w:rPr>
          <w:rFonts w:eastAsia="Times New Roman" w:cstheme="minorHAnsi"/>
          <w:lang w:eastAsia="en-AU"/>
        </w:rPr>
      </w:pPr>
      <w:r w:rsidRPr="00D84CA6">
        <w:rPr>
          <w:rFonts w:eastAsia="Times New Roman" w:cstheme="minorHAnsi"/>
          <w:noProof/>
          <w:lang w:eastAsia="en-AU"/>
        </w:rPr>
        <mc:AlternateContent>
          <mc:Choice Requires="wps">
            <w:drawing>
              <wp:anchor distT="91440" distB="91440" distL="114300" distR="114300" simplePos="0" relativeHeight="251659264" behindDoc="0" locked="0" layoutInCell="1" allowOverlap="1" wp14:anchorId="5086B25E" wp14:editId="77A9A8FB">
                <wp:simplePos x="0" y="0"/>
                <wp:positionH relativeFrom="page">
                  <wp:posOffset>1329508</wp:posOffset>
                </wp:positionH>
                <wp:positionV relativeFrom="paragraph">
                  <wp:posOffset>1258751</wp:posOffset>
                </wp:positionV>
                <wp:extent cx="45212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1FB9F264" w14:textId="5B8C76B7" w:rsidR="00D84CA6" w:rsidRDefault="00D84CA6" w:rsidP="00D84CA6">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Case study 1 – Reba</w:t>
                            </w:r>
                          </w:p>
                          <w:p w14:paraId="36B3272B" w14:textId="11F26A8D" w:rsidR="00D84CA6" w:rsidRDefault="00D84CA6"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1BEE531B" w14:textId="3D827976" w:rsidR="00D84CA6" w:rsidRPr="00D84CA6" w:rsidRDefault="00D84CA6"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Reba is a woman with disability and a parent of a child with a disability. Reba was told by her NDIS planner that her child does not require more funding for supports because she, as the parent, ought to provide more informal supports. Reba is moving from self-management to plan management due to </w:t>
                            </w:r>
                            <w:r w:rsidR="009420F1">
                              <w:rPr>
                                <w:i/>
                                <w:iCs/>
                                <w:color w:val="005496" w:themeColor="accent1"/>
                                <w:lang w:val="en-GB"/>
                              </w:rPr>
                              <w:t>barriers she is facing with meeting her caring responsibilities. Using the “unreasonable risk” criteria could place further strain on Reba, impacting both her and her child with disability.</w:t>
                            </w:r>
                          </w:p>
                          <w:p w14:paraId="5F5FFE2D" w14:textId="77777777" w:rsidR="00D84CA6" w:rsidRPr="00D84CA6" w:rsidRDefault="00D84CA6">
                            <w:pPr>
                              <w:pBdr>
                                <w:top w:val="single" w:sz="24" w:space="8" w:color="005496" w:themeColor="accent1"/>
                                <w:bottom w:val="single" w:sz="24" w:space="8" w:color="005496" w:themeColor="accent1"/>
                              </w:pBdr>
                              <w:spacing w:after="0"/>
                              <w:rPr>
                                <w:i/>
                                <w:iCs/>
                                <w:color w:val="005496" w:themeColor="accent1"/>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6B25E" id="_x0000_t202" coordsize="21600,21600" o:spt="202" path="m,l,21600r21600,l21600,xe">
                <v:stroke joinstyle="miter"/>
                <v:path gradientshapeok="t" o:connecttype="rect"/>
              </v:shapetype>
              <v:shape id="Text Box 2" o:spid="_x0000_s1026" type="#_x0000_t202" style="position:absolute;margin-left:104.7pt;margin-top:99.1pt;width:356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NZDgIAAPU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" filled="f" stroked="f">
                <v:textbox style="mso-fit-shape-to-text:t">
                  <w:txbxContent>
                    <w:p w14:paraId="1FB9F264" w14:textId="5B8C76B7" w:rsidR="00D84CA6" w:rsidRDefault="00D84CA6" w:rsidP="00D84CA6">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Case study 1 – Reba</w:t>
                      </w:r>
                    </w:p>
                    <w:p w14:paraId="36B3272B" w14:textId="11F26A8D" w:rsidR="00D84CA6" w:rsidRDefault="00D84CA6"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1BEE531B" w14:textId="3D827976" w:rsidR="00D84CA6" w:rsidRPr="00D84CA6" w:rsidRDefault="00D84CA6"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Reba is a woman with disability and a parent of a child with a disability. Reba was told by her NDIS planner that her child does not require more funding for supports because she, as the parent, ought to provide more informal supports. Reba is moving from self-management to plan management due to </w:t>
                      </w:r>
                      <w:r w:rsidR="009420F1">
                        <w:rPr>
                          <w:i/>
                          <w:iCs/>
                          <w:color w:val="005496" w:themeColor="accent1"/>
                          <w:lang w:val="en-GB"/>
                        </w:rPr>
                        <w:t>barriers she is facing with meeting her caring responsibilities. Using the “unreasonable risk” criteria could place further strain on Reba, impacting both her and her child with disability.</w:t>
                      </w:r>
                    </w:p>
                    <w:p w14:paraId="5F5FFE2D" w14:textId="77777777" w:rsidR="00D84CA6" w:rsidRPr="00D84CA6" w:rsidRDefault="00D84CA6">
                      <w:pPr>
                        <w:pBdr>
                          <w:top w:val="single" w:sz="24" w:space="8" w:color="005496" w:themeColor="accent1"/>
                          <w:bottom w:val="single" w:sz="24" w:space="8" w:color="005496" w:themeColor="accent1"/>
                        </w:pBdr>
                        <w:spacing w:after="0"/>
                        <w:rPr>
                          <w:i/>
                          <w:iCs/>
                          <w:color w:val="005496" w:themeColor="accent1"/>
                          <w:lang w:val="en-GB"/>
                        </w:rPr>
                      </w:pPr>
                    </w:p>
                  </w:txbxContent>
                </v:textbox>
                <w10:wrap type="topAndBottom" anchorx="page"/>
              </v:shape>
            </w:pict>
          </mc:Fallback>
        </mc:AlternateContent>
      </w:r>
      <w:r w:rsidR="004A3255" w:rsidRPr="007E3EF9">
        <w:rPr>
          <w:rFonts w:eastAsia="Times New Roman" w:cstheme="minorHAnsi"/>
          <w:lang w:eastAsia="en-AU"/>
        </w:rPr>
        <w:t>Whil</w:t>
      </w:r>
      <w:r w:rsidR="007D17D1" w:rsidRPr="007E3EF9">
        <w:rPr>
          <w:rFonts w:eastAsia="Times New Roman" w:cstheme="minorHAnsi"/>
          <w:lang w:eastAsia="en-AU"/>
        </w:rPr>
        <w:t xml:space="preserve">e </w:t>
      </w:r>
      <w:r w:rsidR="004A3255" w:rsidRPr="007E3EF9">
        <w:rPr>
          <w:rFonts w:eastAsia="Times New Roman" w:cstheme="minorHAnsi"/>
          <w:lang w:eastAsia="en-AU"/>
        </w:rPr>
        <w:t>these changes appear to facilitate</w:t>
      </w:r>
      <w:r w:rsidR="00A22DA2" w:rsidRPr="007E3EF9">
        <w:rPr>
          <w:rFonts w:eastAsia="Times New Roman" w:cstheme="minorHAnsi"/>
          <w:lang w:eastAsia="en-AU"/>
        </w:rPr>
        <w:t xml:space="preserve"> a more streamlined approach to payments, </w:t>
      </w:r>
      <w:r w:rsidR="005B125A" w:rsidRPr="007E3EF9">
        <w:rPr>
          <w:rFonts w:eastAsia="Times New Roman" w:cstheme="minorHAnsi"/>
          <w:lang w:eastAsia="en-AU"/>
        </w:rPr>
        <w:t>by using a ‘tap and go’ system on a smartphone app with their service provider</w:t>
      </w:r>
      <w:r w:rsidR="00A22DA2" w:rsidRPr="007E3EF9">
        <w:rPr>
          <w:rFonts w:eastAsia="Times New Roman" w:cstheme="minorHAnsi"/>
          <w:lang w:eastAsia="en-AU"/>
        </w:rPr>
        <w:t>, w</w:t>
      </w:r>
      <w:r w:rsidR="005B125A" w:rsidRPr="007E3EF9">
        <w:rPr>
          <w:rFonts w:eastAsia="Times New Roman" w:cstheme="minorHAnsi"/>
          <w:lang w:eastAsia="en-AU"/>
        </w:rPr>
        <w:t>e understand some people may be concerned by the inability for self-managed participants to opt out of this system and pay for their own supports first, or to mix-and-match their preferred payment method.</w:t>
      </w:r>
    </w:p>
    <w:p w14:paraId="67484FA9" w14:textId="77777777" w:rsidR="009420F1" w:rsidRDefault="009420F1">
      <w:pPr>
        <w:shd w:val="clear" w:color="auto" w:fill="FFFFFF"/>
        <w:spacing w:after="0" w:line="276" w:lineRule="auto"/>
        <w:rPr>
          <w:rFonts w:eastAsia="Times New Roman" w:cstheme="minorHAnsi"/>
          <w:lang w:eastAsia="en-AU"/>
        </w:rPr>
      </w:pPr>
    </w:p>
    <w:p w14:paraId="4CF6C733" w14:textId="508E3AEE" w:rsidR="00D84CA6" w:rsidRDefault="00D84CA6">
      <w:pPr>
        <w:shd w:val="clear" w:color="auto" w:fill="FFFFFF"/>
        <w:spacing w:after="0" w:line="276" w:lineRule="auto"/>
        <w:rPr>
          <w:rFonts w:eastAsia="Times New Roman" w:cstheme="minorHAnsi"/>
          <w:lang w:eastAsia="en-AU"/>
        </w:rPr>
      </w:pPr>
    </w:p>
    <w:p w14:paraId="294A9B79" w14:textId="0C0699EC" w:rsidR="00D22C6D" w:rsidRPr="00D84CA6" w:rsidRDefault="0034724D">
      <w:pPr>
        <w:shd w:val="clear" w:color="auto" w:fill="FFFFFF"/>
        <w:spacing w:after="0" w:line="276" w:lineRule="auto"/>
        <w:rPr>
          <w:rFonts w:eastAsia="Times New Roman" w:cstheme="minorHAnsi"/>
          <w:lang w:eastAsia="en-AU"/>
        </w:rPr>
      </w:pPr>
      <w:r w:rsidRPr="00D84CA6">
        <w:rPr>
          <w:rFonts w:eastAsia="Times New Roman" w:cstheme="minorHAnsi"/>
          <w:lang w:eastAsia="en-AU"/>
        </w:rPr>
        <w:lastRenderedPageBreak/>
        <w:t xml:space="preserve">Our </w:t>
      </w:r>
      <w:r w:rsidR="009420F1">
        <w:rPr>
          <w:rFonts w:eastAsia="Times New Roman" w:cstheme="minorHAnsi"/>
          <w:lang w:eastAsia="en-AU"/>
        </w:rPr>
        <w:t>a</w:t>
      </w:r>
      <w:r w:rsidRPr="00D84CA6">
        <w:rPr>
          <w:rFonts w:eastAsia="Times New Roman" w:cstheme="minorHAnsi"/>
          <w:lang w:eastAsia="en-AU"/>
        </w:rPr>
        <w:t xml:space="preserve">dvocates note that </w:t>
      </w:r>
      <w:r w:rsidR="009420F1" w:rsidRPr="00D84CA6">
        <w:rPr>
          <w:rFonts w:eastAsia="Times New Roman" w:cstheme="minorHAnsi"/>
          <w:lang w:eastAsia="en-AU"/>
        </w:rPr>
        <w:t>often</w:t>
      </w:r>
      <w:r w:rsidRPr="00D84CA6">
        <w:rPr>
          <w:rFonts w:eastAsia="Times New Roman" w:cstheme="minorHAnsi"/>
          <w:lang w:eastAsia="en-AU"/>
        </w:rPr>
        <w:t>, the provision of informal supports is a gendered issue</w:t>
      </w:r>
      <w:r w:rsidR="009420F1">
        <w:rPr>
          <w:rFonts w:eastAsia="Times New Roman" w:cstheme="minorHAnsi"/>
          <w:lang w:eastAsia="en-AU"/>
        </w:rPr>
        <w:t>. A</w:t>
      </w:r>
      <w:r w:rsidR="009420F1" w:rsidRPr="00D84CA6">
        <w:rPr>
          <w:rFonts w:eastAsia="Times New Roman" w:cstheme="minorHAnsi"/>
          <w:lang w:eastAsia="en-AU"/>
        </w:rPr>
        <w:t>dditionally,</w:t>
      </w:r>
      <w:r w:rsidRPr="00D84CA6">
        <w:rPr>
          <w:rFonts w:eastAsia="Times New Roman" w:cstheme="minorHAnsi"/>
          <w:lang w:eastAsia="en-AU"/>
        </w:rPr>
        <w:t xml:space="preserve"> our </w:t>
      </w:r>
      <w:r w:rsidR="009420F1">
        <w:rPr>
          <w:rFonts w:eastAsia="Times New Roman" w:cstheme="minorHAnsi"/>
          <w:lang w:eastAsia="en-AU"/>
        </w:rPr>
        <w:t>a</w:t>
      </w:r>
      <w:r w:rsidRPr="00D84CA6">
        <w:rPr>
          <w:rFonts w:eastAsia="Times New Roman" w:cstheme="minorHAnsi"/>
          <w:lang w:eastAsia="en-AU"/>
        </w:rPr>
        <w:t>dvocates note that loose definitions and terms used by the NDIS can result in value judgments over people’s lives and choices</w:t>
      </w:r>
      <w:r w:rsidR="009420F1">
        <w:rPr>
          <w:rFonts w:eastAsia="Times New Roman" w:cstheme="minorHAnsi"/>
          <w:lang w:eastAsia="en-AU"/>
        </w:rPr>
        <w:t>, r</w:t>
      </w:r>
      <w:r w:rsidRPr="00D84CA6">
        <w:rPr>
          <w:rFonts w:eastAsia="Times New Roman" w:cstheme="minorHAnsi"/>
          <w:lang w:eastAsia="en-AU"/>
        </w:rPr>
        <w:t xml:space="preserve">esulting in reduced supports, poor personal </w:t>
      </w:r>
      <w:proofErr w:type="gramStart"/>
      <w:r w:rsidRPr="00D84CA6">
        <w:rPr>
          <w:rFonts w:eastAsia="Times New Roman" w:cstheme="minorHAnsi"/>
          <w:lang w:eastAsia="en-AU"/>
        </w:rPr>
        <w:t>outcomes</w:t>
      </w:r>
      <w:proofErr w:type="gramEnd"/>
      <w:r w:rsidRPr="00D84CA6">
        <w:rPr>
          <w:rFonts w:eastAsia="Times New Roman" w:cstheme="minorHAnsi"/>
          <w:lang w:eastAsia="en-AU"/>
        </w:rPr>
        <w:t xml:space="preserve"> and a depletion of “choice and control” over their lives.</w:t>
      </w:r>
    </w:p>
    <w:p w14:paraId="525A284C" w14:textId="51BA2FF3" w:rsidR="00D22C6D" w:rsidRPr="007E3EF9" w:rsidRDefault="00D22C6D">
      <w:pPr>
        <w:shd w:val="clear" w:color="auto" w:fill="FFFFFF"/>
        <w:spacing w:after="0" w:line="276" w:lineRule="auto"/>
        <w:rPr>
          <w:rFonts w:eastAsia="Times New Roman" w:cstheme="minorHAnsi"/>
          <w:lang w:eastAsia="en-AU"/>
        </w:rPr>
      </w:pPr>
    </w:p>
    <w:p w14:paraId="10EF0CF6" w14:textId="2E3D1321" w:rsidR="00A22DA2" w:rsidRDefault="009420F1">
      <w:pPr>
        <w:shd w:val="clear" w:color="auto" w:fill="FFFFFF"/>
        <w:spacing w:after="0" w:line="276" w:lineRule="auto"/>
        <w:rPr>
          <w:rFonts w:eastAsia="Times New Roman" w:cstheme="minorHAnsi"/>
          <w:lang w:eastAsia="en-AU"/>
        </w:rPr>
      </w:pPr>
      <w:r w:rsidRPr="00D84CA6">
        <w:rPr>
          <w:rFonts w:eastAsia="Times New Roman" w:cstheme="minorHAnsi"/>
          <w:noProof/>
          <w:lang w:eastAsia="en-AU"/>
        </w:rPr>
        <mc:AlternateContent>
          <mc:Choice Requires="wps">
            <w:drawing>
              <wp:anchor distT="91440" distB="91440" distL="114300" distR="114300" simplePos="0" relativeHeight="251663360" behindDoc="0" locked="0" layoutInCell="1" allowOverlap="1" wp14:anchorId="7DD907A5" wp14:editId="5AD096D4">
                <wp:simplePos x="0" y="0"/>
                <wp:positionH relativeFrom="page">
                  <wp:posOffset>1275261</wp:posOffset>
                </wp:positionH>
                <wp:positionV relativeFrom="paragraph">
                  <wp:posOffset>2672170</wp:posOffset>
                </wp:positionV>
                <wp:extent cx="452120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0C2A719C" w14:textId="2931F99D"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3 - Thuy</w:t>
                            </w:r>
                          </w:p>
                          <w:p w14:paraId="53552964"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0521B241" w14:textId="5A360C2E"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Thuy is a young person with intellectual disability, is non-verbal, lives in a group home and attends a day program. Thuy previously had a service provider who exploited her disability by claiming invoices for services not delivered. Thuy has a smart phone that her support worker helps her with, but she would have concerns that the “tap and go” smartphone app could lead to Thuy once again being exploited, resulting in her funds being drained by fraudulent works and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07A5" id="_x0000_s1027" type="#_x0000_t202" style="position:absolute;margin-left:100.4pt;margin-top:210.4pt;width:356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" filled="f" stroked="f">
                <v:textbox style="mso-fit-shape-to-text:t">
                  <w:txbxContent>
                    <w:p w14:paraId="0C2A719C" w14:textId="2931F99D"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3 - Thuy</w:t>
                      </w:r>
                    </w:p>
                    <w:p w14:paraId="53552964"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0521B241" w14:textId="5A360C2E"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Thuy is a young person with intellectual disability, is non-verbal, lives in a group home and attends a day program. Thuy previously had a service provider who exploited her disability by claiming invoices for services not delivered. Thuy has a smart phone that her support worker helps her with, but she would have concerns that the “tap and go” smartphone app could lead to Thuy once again being exploited, resulting in her funds being drained by fraudulent works and providers.</w:t>
                      </w:r>
                    </w:p>
                  </w:txbxContent>
                </v:textbox>
                <w10:wrap type="topAndBottom" anchorx="page"/>
              </v:shape>
            </w:pict>
          </mc:Fallback>
        </mc:AlternateContent>
      </w:r>
      <w:r w:rsidRPr="00D84CA6">
        <w:rPr>
          <w:rFonts w:eastAsia="Times New Roman" w:cstheme="minorHAnsi"/>
          <w:noProof/>
          <w:lang w:eastAsia="en-AU"/>
        </w:rPr>
        <mc:AlternateContent>
          <mc:Choice Requires="wps">
            <w:drawing>
              <wp:anchor distT="91440" distB="91440" distL="114300" distR="114300" simplePos="0" relativeHeight="251661312" behindDoc="0" locked="0" layoutInCell="1" allowOverlap="1" wp14:anchorId="52721914" wp14:editId="2C5EF59D">
                <wp:simplePos x="0" y="0"/>
                <wp:positionH relativeFrom="page">
                  <wp:posOffset>1307918</wp:posOffset>
                </wp:positionH>
                <wp:positionV relativeFrom="paragraph">
                  <wp:posOffset>810441</wp:posOffset>
                </wp:positionV>
                <wp:extent cx="452120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3335B97D" w14:textId="652C7511"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2</w:t>
                            </w:r>
                            <w:r w:rsidRPr="00D84CA6">
                              <w:rPr>
                                <w:b/>
                                <w:bCs/>
                                <w:i/>
                                <w:iCs/>
                                <w:color w:val="005496" w:themeColor="accent1"/>
                                <w:lang w:val="en-GB"/>
                              </w:rPr>
                              <w:t xml:space="preserve"> – </w:t>
                            </w:r>
                            <w:r>
                              <w:rPr>
                                <w:b/>
                                <w:bCs/>
                                <w:i/>
                                <w:iCs/>
                                <w:color w:val="005496" w:themeColor="accent1"/>
                                <w:lang w:val="en-GB"/>
                              </w:rPr>
                              <w:t>Theo</w:t>
                            </w:r>
                          </w:p>
                          <w:p w14:paraId="2F19D15E"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6D46E4BC" w14:textId="1FD60E3A"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Theo is a young man with disability who lives in poverty. Theo does not own a computer or a phone. Theo’s only accessible device is the public Telstra phone on his street corner. Theo would not be able to make use of the “tap and go” payment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1914" id="_x0000_s1028" type="#_x0000_t202" style="position:absolute;margin-left:103pt;margin-top:63.8pt;width:356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" filled="f" stroked="f">
                <v:textbox style="mso-fit-shape-to-text:t">
                  <w:txbxContent>
                    <w:p w14:paraId="3335B97D" w14:textId="652C7511"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2</w:t>
                      </w:r>
                      <w:r w:rsidRPr="00D84CA6">
                        <w:rPr>
                          <w:b/>
                          <w:bCs/>
                          <w:i/>
                          <w:iCs/>
                          <w:color w:val="005496" w:themeColor="accent1"/>
                          <w:lang w:val="en-GB"/>
                        </w:rPr>
                        <w:t xml:space="preserve"> – </w:t>
                      </w:r>
                      <w:r>
                        <w:rPr>
                          <w:b/>
                          <w:bCs/>
                          <w:i/>
                          <w:iCs/>
                          <w:color w:val="005496" w:themeColor="accent1"/>
                          <w:lang w:val="en-GB"/>
                        </w:rPr>
                        <w:t>Theo</w:t>
                      </w:r>
                    </w:p>
                    <w:p w14:paraId="2F19D15E" w14:textId="77777777" w:rsidR="009420F1" w:rsidRDefault="009420F1" w:rsidP="009420F1">
                      <w:pPr>
                        <w:pBdr>
                          <w:top w:val="single" w:sz="24" w:space="8" w:color="005496" w:themeColor="accent1"/>
                          <w:bottom w:val="single" w:sz="24" w:space="8" w:color="005496" w:themeColor="accent1"/>
                        </w:pBdr>
                        <w:spacing w:after="0"/>
                        <w:jc w:val="center"/>
                        <w:rPr>
                          <w:b/>
                          <w:bCs/>
                          <w:i/>
                          <w:iCs/>
                          <w:color w:val="005496" w:themeColor="accent1"/>
                          <w:lang w:val="en-GB"/>
                        </w:rPr>
                      </w:pPr>
                    </w:p>
                    <w:p w14:paraId="6D46E4BC" w14:textId="1FD60E3A" w:rsidR="009420F1" w:rsidRPr="00D84CA6" w:rsidRDefault="009420F1" w:rsidP="009420F1">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Theo is a young man with disability who lives in poverty. Theo does not own a computer or a phone. Theo’s only accessible device is the public Telstra phone on his street corner. Theo would not be able to make use of the “tap and go” payment option.</w:t>
                      </w:r>
                    </w:p>
                  </w:txbxContent>
                </v:textbox>
                <w10:wrap type="topAndBottom" anchorx="page"/>
              </v:shape>
            </w:pict>
          </mc:Fallback>
        </mc:AlternateContent>
      </w:r>
      <w:r>
        <w:rPr>
          <w:rFonts w:eastAsia="Times New Roman" w:cstheme="minorHAnsi"/>
          <w:lang w:eastAsia="en-AU"/>
        </w:rPr>
        <w:t>Lastly, it should</w:t>
      </w:r>
      <w:r w:rsidR="00A22DA2" w:rsidRPr="007E3EF9">
        <w:rPr>
          <w:rFonts w:eastAsia="Times New Roman" w:cstheme="minorHAnsi"/>
          <w:lang w:eastAsia="en-AU"/>
        </w:rPr>
        <w:t xml:space="preserve"> also be noted that </w:t>
      </w:r>
      <w:r w:rsidR="007D17D1" w:rsidRPr="007E3EF9">
        <w:rPr>
          <w:rFonts w:eastAsia="Times New Roman" w:cstheme="minorHAnsi"/>
          <w:lang w:eastAsia="en-AU"/>
        </w:rPr>
        <w:t xml:space="preserve">while </w:t>
      </w:r>
      <w:r w:rsidR="00A22DA2" w:rsidRPr="007E3EF9">
        <w:rPr>
          <w:rFonts w:eastAsia="Times New Roman" w:cstheme="minorHAnsi"/>
          <w:lang w:eastAsia="en-AU"/>
        </w:rPr>
        <w:t xml:space="preserve">devices such as </w:t>
      </w:r>
      <w:r w:rsidR="007D17D1" w:rsidRPr="007E3EF9">
        <w:rPr>
          <w:rFonts w:eastAsia="Times New Roman" w:cstheme="minorHAnsi"/>
          <w:lang w:eastAsia="en-AU"/>
        </w:rPr>
        <w:t>s</w:t>
      </w:r>
      <w:r w:rsidR="00A22DA2" w:rsidRPr="007E3EF9">
        <w:rPr>
          <w:rFonts w:eastAsia="Times New Roman" w:cstheme="minorHAnsi"/>
          <w:lang w:eastAsia="en-AU"/>
        </w:rPr>
        <w:t xml:space="preserve">mart phones and </w:t>
      </w:r>
      <w:r w:rsidR="007D17D1" w:rsidRPr="007E3EF9">
        <w:rPr>
          <w:rFonts w:eastAsia="Times New Roman" w:cstheme="minorHAnsi"/>
          <w:lang w:eastAsia="en-AU"/>
        </w:rPr>
        <w:t>t</w:t>
      </w:r>
      <w:r w:rsidR="00A22DA2" w:rsidRPr="007E3EF9">
        <w:rPr>
          <w:rFonts w:eastAsia="Times New Roman" w:cstheme="minorHAnsi"/>
          <w:lang w:eastAsia="en-AU"/>
        </w:rPr>
        <w:t xml:space="preserve">ablets may appear to be widely available, not all </w:t>
      </w:r>
      <w:r w:rsidR="007D17D1" w:rsidRPr="007E3EF9">
        <w:rPr>
          <w:rFonts w:eastAsia="Times New Roman" w:cstheme="minorHAnsi"/>
          <w:lang w:eastAsia="en-AU"/>
        </w:rPr>
        <w:t>people with disability</w:t>
      </w:r>
      <w:r w:rsidR="00A22DA2" w:rsidRPr="007E3EF9">
        <w:rPr>
          <w:rFonts w:eastAsia="Times New Roman" w:cstheme="minorHAnsi"/>
          <w:lang w:eastAsia="en-AU"/>
        </w:rPr>
        <w:t xml:space="preserve"> have access to such technology on a regular basis.</w:t>
      </w:r>
    </w:p>
    <w:p w14:paraId="4DBC3344" w14:textId="77777777" w:rsidR="008C05CC" w:rsidRPr="008C05CC" w:rsidRDefault="008C05CC">
      <w:pPr>
        <w:shd w:val="clear" w:color="auto" w:fill="FFFFFF"/>
        <w:spacing w:after="0" w:line="276" w:lineRule="auto"/>
        <w:rPr>
          <w:rFonts w:eastAsia="Times New Roman" w:cstheme="minorHAnsi"/>
          <w:color w:val="333432"/>
          <w:highlight w:val="yellow"/>
          <w:lang w:eastAsia="en-AU"/>
        </w:rPr>
      </w:pPr>
    </w:p>
    <w:p w14:paraId="05A2ABAF" w14:textId="02E054CE" w:rsidR="005B125A" w:rsidRDefault="00B063A7">
      <w:pPr>
        <w:pStyle w:val="Heading2"/>
        <w:spacing w:after="0" w:line="276" w:lineRule="auto"/>
        <w:rPr>
          <w:rFonts w:ascii="VAG Rounded" w:hAnsi="VAG Rounded"/>
          <w:bCs/>
          <w:sz w:val="28"/>
          <w:szCs w:val="28"/>
        </w:rPr>
      </w:pPr>
      <w:r>
        <w:rPr>
          <w:rFonts w:ascii="VAG Rounded" w:hAnsi="VAG Rounded"/>
          <w:bCs/>
          <w:sz w:val="28"/>
          <w:szCs w:val="28"/>
        </w:rPr>
        <w:t>Plan administration</w:t>
      </w:r>
      <w:r w:rsidR="007D17D1">
        <w:rPr>
          <w:rFonts w:ascii="VAG Rounded" w:hAnsi="VAG Rounded"/>
          <w:bCs/>
          <w:sz w:val="28"/>
          <w:szCs w:val="28"/>
        </w:rPr>
        <w:t>:</w:t>
      </w:r>
      <w:r>
        <w:rPr>
          <w:rFonts w:ascii="VAG Rounded" w:hAnsi="VAG Rounded"/>
          <w:bCs/>
          <w:sz w:val="28"/>
          <w:szCs w:val="28"/>
        </w:rPr>
        <w:t xml:space="preserve"> </w:t>
      </w:r>
      <w:r w:rsidR="00A22DA2">
        <w:rPr>
          <w:rFonts w:ascii="VAG Rounded" w:hAnsi="VAG Rounded"/>
          <w:bCs/>
          <w:sz w:val="28"/>
          <w:szCs w:val="28"/>
        </w:rPr>
        <w:t>s</w:t>
      </w:r>
      <w:r w:rsidR="00CD6C91">
        <w:rPr>
          <w:rFonts w:ascii="VAG Rounded" w:hAnsi="VAG Rounded"/>
          <w:bCs/>
          <w:sz w:val="28"/>
          <w:szCs w:val="28"/>
        </w:rPr>
        <w:t xml:space="preserve">ections </w:t>
      </w:r>
      <w:r w:rsidR="00A22DA2">
        <w:rPr>
          <w:rFonts w:ascii="VAG Rounded" w:hAnsi="VAG Rounded"/>
          <w:bCs/>
          <w:sz w:val="28"/>
          <w:szCs w:val="28"/>
        </w:rPr>
        <w:t>47</w:t>
      </w:r>
      <w:r w:rsidR="00CD6C91">
        <w:rPr>
          <w:rFonts w:ascii="VAG Rounded" w:hAnsi="VAG Rounded"/>
          <w:bCs/>
          <w:sz w:val="28"/>
          <w:szCs w:val="28"/>
        </w:rPr>
        <w:t>A and</w:t>
      </w:r>
      <w:r w:rsidR="00A22DA2">
        <w:rPr>
          <w:rFonts w:ascii="VAG Rounded" w:hAnsi="VAG Rounded"/>
          <w:bCs/>
          <w:sz w:val="28"/>
          <w:szCs w:val="28"/>
        </w:rPr>
        <w:t xml:space="preserve"> 48</w:t>
      </w:r>
    </w:p>
    <w:p w14:paraId="3724EDF7" w14:textId="77777777" w:rsidR="009F725A" w:rsidRPr="007E3EF9" w:rsidRDefault="009F725A" w:rsidP="007E3EF9">
      <w:pPr>
        <w:spacing w:after="0" w:line="276" w:lineRule="auto"/>
      </w:pPr>
    </w:p>
    <w:p w14:paraId="7AC9329D" w14:textId="2F61B2DD" w:rsidR="009F7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PWDA has some serious reservations regarding t</w:t>
      </w:r>
      <w:r w:rsidR="00A22DA2" w:rsidRPr="007E3EF9">
        <w:rPr>
          <w:rFonts w:eastAsia="Times New Roman" w:cstheme="minorHAnsi"/>
          <w:lang w:eastAsia="en-AU"/>
        </w:rPr>
        <w:t xml:space="preserve">he proposed </w:t>
      </w:r>
      <w:r w:rsidRPr="007E3EF9">
        <w:rPr>
          <w:rFonts w:eastAsia="Times New Roman" w:cstheme="minorHAnsi"/>
          <w:lang w:eastAsia="en-AU"/>
        </w:rPr>
        <w:t>new</w:t>
      </w:r>
      <w:r w:rsidR="00A22DA2" w:rsidRPr="007E3EF9">
        <w:rPr>
          <w:rFonts w:eastAsia="Times New Roman" w:cstheme="minorHAnsi"/>
          <w:lang w:eastAsia="en-AU"/>
        </w:rPr>
        <w:t xml:space="preserve"> </w:t>
      </w:r>
      <w:r w:rsidR="00CD6C91">
        <w:rPr>
          <w:rFonts w:eastAsia="Times New Roman" w:cstheme="minorHAnsi"/>
          <w:lang w:eastAsia="en-AU"/>
        </w:rPr>
        <w:t xml:space="preserve">section </w:t>
      </w:r>
      <w:r w:rsidR="00A22DA2" w:rsidRPr="007E3EF9">
        <w:rPr>
          <w:rFonts w:eastAsia="Times New Roman" w:cstheme="minorHAnsi"/>
          <w:lang w:eastAsia="en-AU"/>
        </w:rPr>
        <w:t>47A</w:t>
      </w:r>
      <w:r w:rsidR="007D17D1" w:rsidRPr="007E3EF9">
        <w:rPr>
          <w:rFonts w:eastAsia="Times New Roman" w:cstheme="minorHAnsi"/>
          <w:lang w:eastAsia="en-AU"/>
        </w:rPr>
        <w:t xml:space="preserve"> in the Plan Administration Rule</w:t>
      </w:r>
      <w:r w:rsidR="00917F0C">
        <w:rPr>
          <w:rFonts w:eastAsia="Times New Roman" w:cstheme="minorHAnsi"/>
          <w:lang w:eastAsia="en-AU"/>
        </w:rPr>
        <w:t>s</w:t>
      </w:r>
      <w:r w:rsidR="007D17D1" w:rsidRPr="007E3EF9">
        <w:rPr>
          <w:rFonts w:eastAsia="Times New Roman" w:cstheme="minorHAnsi"/>
          <w:lang w:eastAsia="en-AU"/>
        </w:rPr>
        <w:t>,</w:t>
      </w:r>
      <w:r w:rsidRPr="007E3EF9">
        <w:rPr>
          <w:rFonts w:eastAsia="Times New Roman" w:cstheme="minorHAnsi"/>
          <w:lang w:eastAsia="en-AU"/>
        </w:rPr>
        <w:t xml:space="preserve"> which</w:t>
      </w:r>
      <w:r w:rsidR="00A22DA2" w:rsidRPr="007E3EF9">
        <w:rPr>
          <w:rFonts w:eastAsia="Times New Roman" w:cstheme="minorHAnsi"/>
          <w:lang w:eastAsia="en-AU"/>
        </w:rPr>
        <w:t xml:space="preserve"> allows plans to be varied on the</w:t>
      </w:r>
      <w:r w:rsidR="00DD4A7D" w:rsidRPr="007E3EF9">
        <w:rPr>
          <w:rFonts w:eastAsia="Times New Roman" w:cstheme="minorHAnsi"/>
          <w:lang w:eastAsia="en-AU"/>
        </w:rPr>
        <w:t xml:space="preserve"> NDIA</w:t>
      </w:r>
      <w:r w:rsidR="00A22DA2" w:rsidRPr="007E3EF9">
        <w:rPr>
          <w:rFonts w:eastAsia="Times New Roman" w:cstheme="minorHAnsi"/>
          <w:lang w:eastAsia="en-AU"/>
        </w:rPr>
        <w:t xml:space="preserve"> CEO’s own initiative, without request, consultation, or consent from the participant. </w:t>
      </w:r>
    </w:p>
    <w:p w14:paraId="22027199" w14:textId="77777777" w:rsidR="009F725A" w:rsidRPr="007E3EF9" w:rsidRDefault="009F725A">
      <w:pPr>
        <w:shd w:val="clear" w:color="auto" w:fill="FFFFFF"/>
        <w:spacing w:after="0" w:line="276" w:lineRule="auto"/>
        <w:rPr>
          <w:rFonts w:eastAsia="Times New Roman" w:cstheme="minorHAnsi"/>
          <w:lang w:eastAsia="en-AU"/>
        </w:rPr>
      </w:pPr>
    </w:p>
    <w:p w14:paraId="136C1CA0" w14:textId="6E94043A" w:rsidR="005F14D2" w:rsidRPr="007E3EF9" w:rsidRDefault="00A22DA2">
      <w:pPr>
        <w:shd w:val="clear" w:color="auto" w:fill="FFFFFF"/>
        <w:spacing w:after="0" w:line="276" w:lineRule="auto"/>
        <w:rPr>
          <w:rFonts w:eastAsia="Times New Roman" w:cstheme="minorHAnsi"/>
          <w:lang w:eastAsia="en-AU"/>
        </w:rPr>
      </w:pPr>
      <w:r w:rsidRPr="007E3EF9">
        <w:rPr>
          <w:rFonts w:eastAsia="Times New Roman" w:cstheme="minorHAnsi"/>
          <w:lang w:eastAsia="en-AU"/>
        </w:rPr>
        <w:lastRenderedPageBreak/>
        <w:t>This</w:t>
      </w:r>
      <w:r w:rsidR="005F14D2" w:rsidRPr="007E3EF9">
        <w:rPr>
          <w:rFonts w:eastAsia="Times New Roman" w:cstheme="minorHAnsi"/>
          <w:lang w:eastAsia="en-AU"/>
        </w:rPr>
        <w:t xml:space="preserve"> power of variation </w:t>
      </w:r>
      <w:r w:rsidRPr="007E3EF9">
        <w:rPr>
          <w:rFonts w:eastAsia="Times New Roman" w:cstheme="minorHAnsi"/>
          <w:lang w:eastAsia="en-AU"/>
        </w:rPr>
        <w:t xml:space="preserve">appears to be </w:t>
      </w:r>
      <w:r w:rsidR="005F14D2" w:rsidRPr="007E3EF9">
        <w:rPr>
          <w:rFonts w:eastAsia="Times New Roman" w:cstheme="minorHAnsi"/>
          <w:lang w:eastAsia="en-AU"/>
        </w:rPr>
        <w:t xml:space="preserve">significantly </w:t>
      </w:r>
      <w:r w:rsidRPr="007E3EF9">
        <w:rPr>
          <w:rFonts w:eastAsia="Times New Roman" w:cstheme="minorHAnsi"/>
          <w:lang w:eastAsia="en-AU"/>
        </w:rPr>
        <w:t xml:space="preserve">broader than the Tune </w:t>
      </w:r>
      <w:r w:rsidR="005F14D2" w:rsidRPr="007E3EF9">
        <w:rPr>
          <w:rFonts w:eastAsia="Times New Roman" w:cstheme="minorHAnsi"/>
          <w:lang w:eastAsia="en-AU"/>
        </w:rPr>
        <w:t xml:space="preserve">recommendation. We note that the Tune Review recommendation regarding plan variation was intended to apply to very specific cases. </w:t>
      </w:r>
    </w:p>
    <w:p w14:paraId="05D2E6E2" w14:textId="77777777" w:rsidR="005F14D2" w:rsidRPr="007E3EF9" w:rsidRDefault="005F14D2">
      <w:pPr>
        <w:shd w:val="clear" w:color="auto" w:fill="FFFFFF"/>
        <w:spacing w:after="0" w:line="276" w:lineRule="auto"/>
        <w:rPr>
          <w:rFonts w:eastAsia="Times New Roman" w:cstheme="minorHAnsi"/>
          <w:lang w:eastAsia="en-AU"/>
        </w:rPr>
      </w:pPr>
    </w:p>
    <w:p w14:paraId="32B40FAC" w14:textId="153A1246" w:rsidR="005B1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Whil</w:t>
      </w:r>
      <w:r w:rsidR="009F725A" w:rsidRPr="007E3EF9">
        <w:rPr>
          <w:rFonts w:eastAsia="Times New Roman" w:cstheme="minorHAnsi"/>
          <w:lang w:eastAsia="en-AU"/>
        </w:rPr>
        <w:t>e</w:t>
      </w:r>
      <w:r w:rsidRPr="007E3EF9">
        <w:rPr>
          <w:rFonts w:eastAsia="Times New Roman" w:cstheme="minorHAnsi"/>
          <w:lang w:eastAsia="en-AU"/>
        </w:rPr>
        <w:t xml:space="preserve"> we </w:t>
      </w:r>
      <w:r w:rsidR="00DD4A7D" w:rsidRPr="007E3EF9">
        <w:rPr>
          <w:rFonts w:eastAsia="Times New Roman" w:cstheme="minorHAnsi"/>
          <w:lang w:eastAsia="en-AU"/>
        </w:rPr>
        <w:t>understand</w:t>
      </w:r>
      <w:r w:rsidRPr="007E3EF9">
        <w:rPr>
          <w:rFonts w:eastAsia="Times New Roman" w:cstheme="minorHAnsi"/>
          <w:lang w:eastAsia="en-AU"/>
        </w:rPr>
        <w:t xml:space="preserve"> that implementing this kind of CEO discretion </w:t>
      </w:r>
      <w:r w:rsidR="005B125A" w:rsidRPr="007E3EF9">
        <w:rPr>
          <w:rFonts w:eastAsia="Times New Roman" w:cstheme="minorHAnsi"/>
          <w:lang w:eastAsia="en-AU"/>
        </w:rPr>
        <w:t xml:space="preserve">allow plans to be amended or fixed where the </w:t>
      </w:r>
      <w:r w:rsidR="00DD4A7D" w:rsidRPr="007E3EF9">
        <w:rPr>
          <w:rFonts w:eastAsia="Times New Roman" w:cstheme="minorHAnsi"/>
          <w:lang w:eastAsia="en-AU"/>
        </w:rPr>
        <w:t xml:space="preserve">plan changes </w:t>
      </w:r>
      <w:r w:rsidR="005B125A" w:rsidRPr="007E3EF9">
        <w:rPr>
          <w:rFonts w:eastAsia="Times New Roman" w:cstheme="minorHAnsi"/>
          <w:lang w:eastAsia="en-AU"/>
        </w:rPr>
        <w:t>are not significant</w:t>
      </w:r>
      <w:r w:rsidR="00DD4A7D" w:rsidRPr="007E3EF9">
        <w:rPr>
          <w:rFonts w:eastAsia="Times New Roman" w:cstheme="minorHAnsi"/>
          <w:lang w:eastAsia="en-AU"/>
        </w:rPr>
        <w:t>,</w:t>
      </w:r>
      <w:r w:rsidR="005B125A" w:rsidRPr="007E3EF9">
        <w:rPr>
          <w:rFonts w:eastAsia="Times New Roman" w:cstheme="minorHAnsi"/>
          <w:lang w:eastAsia="en-AU"/>
        </w:rPr>
        <w:t xml:space="preserve"> and when requested by the participant</w:t>
      </w:r>
      <w:r w:rsidR="00970498" w:rsidRPr="007E3EF9">
        <w:rPr>
          <w:rFonts w:eastAsia="Times New Roman" w:cstheme="minorHAnsi"/>
          <w:lang w:eastAsia="en-AU"/>
        </w:rPr>
        <w:t xml:space="preserve"> (s</w:t>
      </w:r>
      <w:r w:rsidR="005B125A" w:rsidRPr="007E3EF9">
        <w:rPr>
          <w:rFonts w:eastAsia="Times New Roman" w:cstheme="minorHAnsi"/>
          <w:lang w:eastAsia="en-AU"/>
        </w:rPr>
        <w:t>uch as where there are technical mistakes, changes to a participant’s goals and aspirations, or changes following an AAT decision</w:t>
      </w:r>
      <w:r w:rsidR="00970498" w:rsidRPr="007E3EF9">
        <w:rPr>
          <w:rFonts w:eastAsia="Times New Roman" w:cstheme="minorHAnsi"/>
          <w:lang w:eastAsia="en-AU"/>
        </w:rPr>
        <w:t xml:space="preserve">), plan changes must always be consulted with, and consented to, by a participant. </w:t>
      </w:r>
    </w:p>
    <w:p w14:paraId="3C451C35" w14:textId="77777777" w:rsidR="009F725A" w:rsidRPr="007E3EF9" w:rsidRDefault="009F725A">
      <w:pPr>
        <w:shd w:val="clear" w:color="auto" w:fill="FFFFFF"/>
        <w:spacing w:after="0" w:line="276" w:lineRule="auto"/>
        <w:rPr>
          <w:rFonts w:eastAsia="Times New Roman" w:cstheme="minorHAnsi"/>
          <w:lang w:eastAsia="en-AU"/>
        </w:rPr>
      </w:pPr>
    </w:p>
    <w:p w14:paraId="204C0BBF" w14:textId="4257FCCA" w:rsidR="005B125A"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PWDA can</w:t>
      </w:r>
      <w:r w:rsidR="005B125A" w:rsidRPr="007E3EF9">
        <w:rPr>
          <w:rFonts w:eastAsia="Times New Roman" w:cstheme="minorHAnsi"/>
          <w:lang w:eastAsia="en-AU"/>
        </w:rPr>
        <w:t xml:space="preserve"> see no</w:t>
      </w:r>
      <w:r w:rsidRPr="007E3EF9">
        <w:rPr>
          <w:rFonts w:eastAsia="Times New Roman" w:cstheme="minorHAnsi"/>
          <w:lang w:eastAsia="en-AU"/>
        </w:rPr>
        <w:t xml:space="preserve"> clear purpose as to why</w:t>
      </w:r>
      <w:r w:rsidR="005B125A" w:rsidRPr="007E3EF9">
        <w:rPr>
          <w:rFonts w:eastAsia="Times New Roman" w:cstheme="minorHAnsi"/>
          <w:lang w:eastAsia="en-AU"/>
        </w:rPr>
        <w:t xml:space="preserve"> the NDIA should be able to vary plans without consultation or consent by the participant</w:t>
      </w:r>
      <w:r w:rsidRPr="007E3EF9">
        <w:rPr>
          <w:rFonts w:eastAsia="Times New Roman" w:cstheme="minorHAnsi"/>
          <w:lang w:eastAsia="en-AU"/>
        </w:rPr>
        <w:t xml:space="preserve">. </w:t>
      </w:r>
      <w:r w:rsidR="005B125A" w:rsidRPr="007E3EF9">
        <w:rPr>
          <w:rFonts w:eastAsia="Times New Roman" w:cstheme="minorHAnsi"/>
          <w:lang w:eastAsia="en-AU"/>
        </w:rPr>
        <w:t xml:space="preserve">This is especially so because the CEO already has </w:t>
      </w:r>
      <w:r w:rsidR="00F30772" w:rsidRPr="007E3EF9">
        <w:rPr>
          <w:rFonts w:eastAsia="Times New Roman" w:cstheme="minorHAnsi"/>
          <w:lang w:eastAsia="en-AU"/>
        </w:rPr>
        <w:t xml:space="preserve">existing </w:t>
      </w:r>
      <w:r w:rsidR="005B125A" w:rsidRPr="007E3EF9">
        <w:rPr>
          <w:rFonts w:eastAsia="Times New Roman" w:cstheme="minorHAnsi"/>
          <w:lang w:eastAsia="en-AU"/>
        </w:rPr>
        <w:t xml:space="preserve">power to conduct reassessments on their own initiative </w:t>
      </w:r>
    </w:p>
    <w:p w14:paraId="44899B90" w14:textId="77777777" w:rsidR="009F725A" w:rsidRPr="007E3EF9" w:rsidRDefault="009F725A">
      <w:pPr>
        <w:shd w:val="clear" w:color="auto" w:fill="FFFFFF"/>
        <w:spacing w:after="0" w:line="276" w:lineRule="auto"/>
        <w:rPr>
          <w:rFonts w:eastAsia="Times New Roman" w:cstheme="minorHAnsi"/>
          <w:lang w:eastAsia="en-AU"/>
        </w:rPr>
      </w:pPr>
    </w:p>
    <w:p w14:paraId="1F95E454" w14:textId="43F6C51B" w:rsidR="008C05CC" w:rsidRPr="007E3EF9" w:rsidRDefault="005F14D2">
      <w:pPr>
        <w:shd w:val="clear" w:color="auto" w:fill="FFFFFF"/>
        <w:spacing w:after="0" w:line="276" w:lineRule="auto"/>
        <w:rPr>
          <w:rFonts w:eastAsia="Times New Roman" w:cstheme="minorHAnsi"/>
          <w:lang w:eastAsia="en-AU"/>
        </w:rPr>
      </w:pPr>
      <w:r w:rsidRPr="007E3EF9">
        <w:rPr>
          <w:rFonts w:eastAsia="Times New Roman" w:cstheme="minorHAnsi"/>
          <w:lang w:eastAsia="en-AU"/>
        </w:rPr>
        <w:t>Additionally, t</w:t>
      </w:r>
      <w:r w:rsidR="005B125A" w:rsidRPr="007E3EF9">
        <w:rPr>
          <w:rFonts w:eastAsia="Times New Roman" w:cstheme="minorHAnsi"/>
          <w:lang w:eastAsia="en-AU"/>
        </w:rPr>
        <w:t xml:space="preserve">he CEO’s power to vary plans is not constrained. </w:t>
      </w:r>
      <w:r w:rsidRPr="007E3EF9">
        <w:rPr>
          <w:rFonts w:eastAsia="Times New Roman" w:cstheme="minorHAnsi"/>
          <w:lang w:eastAsia="en-AU"/>
        </w:rPr>
        <w:t xml:space="preserve">Whereas </w:t>
      </w:r>
      <w:r w:rsidR="00955806" w:rsidRPr="007E3EF9">
        <w:rPr>
          <w:rFonts w:eastAsia="Times New Roman" w:cstheme="minorHAnsi"/>
          <w:lang w:eastAsia="en-AU"/>
        </w:rPr>
        <w:t>s</w:t>
      </w:r>
      <w:r w:rsidR="000D24BD">
        <w:rPr>
          <w:rFonts w:eastAsia="Times New Roman" w:cstheme="minorHAnsi"/>
          <w:lang w:eastAsia="en-AU"/>
        </w:rPr>
        <w:t xml:space="preserve">ection </w:t>
      </w:r>
      <w:r w:rsidR="005B125A" w:rsidRPr="007E3EF9">
        <w:rPr>
          <w:rFonts w:eastAsia="Times New Roman" w:cstheme="minorHAnsi"/>
          <w:lang w:eastAsia="en-AU"/>
        </w:rPr>
        <w:t>10 of the new Plan Administration Rule</w:t>
      </w:r>
      <w:r w:rsidR="00917F0C">
        <w:rPr>
          <w:rFonts w:eastAsia="Times New Roman" w:cstheme="minorHAnsi"/>
          <w:lang w:eastAsia="en-AU"/>
        </w:rPr>
        <w:t>s</w:t>
      </w:r>
      <w:r w:rsidR="005B125A" w:rsidRPr="007E3EF9">
        <w:rPr>
          <w:rFonts w:eastAsia="Times New Roman" w:cstheme="minorHAnsi"/>
          <w:lang w:eastAsia="en-AU"/>
        </w:rPr>
        <w:t xml:space="preserve"> sets out a non-exhaustive</w:t>
      </w:r>
      <w:r w:rsidR="000D24BD">
        <w:rPr>
          <w:rFonts w:eastAsia="Times New Roman" w:cstheme="minorHAnsi"/>
          <w:lang w:eastAsia="en-AU"/>
        </w:rPr>
        <w:t xml:space="preserve"> </w:t>
      </w:r>
      <w:r w:rsidR="005B125A" w:rsidRPr="007E3EF9">
        <w:rPr>
          <w:rFonts w:eastAsia="Times New Roman" w:cstheme="minorHAnsi"/>
          <w:lang w:eastAsia="en-AU"/>
        </w:rPr>
        <w:t>list of matters the CEO must consider when deciding to vary a plan on their own initiative</w:t>
      </w:r>
      <w:r w:rsidRPr="007E3EF9">
        <w:rPr>
          <w:rFonts w:eastAsia="Times New Roman" w:cstheme="minorHAnsi"/>
          <w:lang w:eastAsia="en-AU"/>
        </w:rPr>
        <w:t xml:space="preserve">; </w:t>
      </w:r>
      <w:r w:rsidR="005B125A" w:rsidRPr="007E3EF9">
        <w:rPr>
          <w:rFonts w:eastAsia="Times New Roman" w:cstheme="minorHAnsi"/>
          <w:lang w:eastAsia="en-AU"/>
        </w:rPr>
        <w:t>these matters do not limit</w:t>
      </w:r>
      <w:r w:rsidRPr="007E3EF9">
        <w:rPr>
          <w:rFonts w:eastAsia="Times New Roman" w:cstheme="minorHAnsi"/>
          <w:lang w:eastAsia="en-AU"/>
        </w:rPr>
        <w:t xml:space="preserve"> nor constrain</w:t>
      </w:r>
      <w:r w:rsidR="005B125A" w:rsidRPr="007E3EF9">
        <w:rPr>
          <w:rFonts w:eastAsia="Times New Roman" w:cstheme="minorHAnsi"/>
          <w:lang w:eastAsia="en-AU"/>
        </w:rPr>
        <w:t xml:space="preserve"> the CEO’s power.</w:t>
      </w:r>
      <w:r w:rsidR="00F30772" w:rsidRPr="007E3EF9">
        <w:rPr>
          <w:rFonts w:eastAsia="Times New Roman" w:cstheme="minorHAnsi"/>
          <w:lang w:eastAsia="en-AU"/>
        </w:rPr>
        <w:t xml:space="preserve"> </w:t>
      </w:r>
      <w:r w:rsidR="00D536B1">
        <w:rPr>
          <w:rFonts w:eastAsia="Times New Roman" w:cstheme="minorHAnsi"/>
          <w:lang w:eastAsia="en-AU"/>
        </w:rPr>
        <w:t>Limits to the power should be set out in s</w:t>
      </w:r>
      <w:r w:rsidR="00026A3C">
        <w:rPr>
          <w:rFonts w:eastAsia="Times New Roman" w:cstheme="minorHAnsi"/>
          <w:lang w:eastAsia="en-AU"/>
        </w:rPr>
        <w:t>ection</w:t>
      </w:r>
      <w:r w:rsidR="00D536B1">
        <w:rPr>
          <w:rFonts w:eastAsia="Times New Roman" w:cstheme="minorHAnsi"/>
          <w:lang w:eastAsia="en-AU"/>
        </w:rPr>
        <w:t xml:space="preserve"> 47A of the Bill, rather than in delegated legislation. </w:t>
      </w:r>
    </w:p>
    <w:p w14:paraId="1E5F9E7B" w14:textId="77777777" w:rsidR="009F725A" w:rsidRPr="007E3EF9" w:rsidRDefault="009F725A">
      <w:pPr>
        <w:shd w:val="clear" w:color="auto" w:fill="FFFFFF"/>
        <w:spacing w:after="0" w:line="276" w:lineRule="auto"/>
        <w:rPr>
          <w:rFonts w:eastAsia="Times New Roman" w:cstheme="minorHAnsi"/>
          <w:lang w:eastAsia="en-AU"/>
        </w:rPr>
      </w:pPr>
    </w:p>
    <w:p w14:paraId="18D575A8" w14:textId="4886AD29" w:rsidR="00026A3C" w:rsidRDefault="007E3F31">
      <w:pPr>
        <w:shd w:val="clear" w:color="auto" w:fill="FFFFFF"/>
        <w:spacing w:after="0" w:line="276" w:lineRule="auto"/>
        <w:rPr>
          <w:rFonts w:eastAsia="Times New Roman" w:cstheme="minorHAnsi"/>
          <w:lang w:eastAsia="en-AU"/>
        </w:rPr>
      </w:pPr>
      <w:r w:rsidRPr="007E3EF9">
        <w:rPr>
          <w:rFonts w:eastAsia="Times New Roman" w:cstheme="minorHAnsi"/>
          <w:lang w:eastAsia="en-AU"/>
        </w:rPr>
        <w:t>T</w:t>
      </w:r>
      <w:r w:rsidR="00F30772" w:rsidRPr="007E3EF9">
        <w:rPr>
          <w:rFonts w:eastAsia="Times New Roman" w:cstheme="minorHAnsi"/>
          <w:lang w:eastAsia="en-AU"/>
        </w:rPr>
        <w:t xml:space="preserve">he precise purpose of </w:t>
      </w:r>
      <w:r w:rsidR="00026A3C" w:rsidRPr="007E3EF9">
        <w:rPr>
          <w:rFonts w:eastAsia="Times New Roman" w:cstheme="minorHAnsi"/>
          <w:lang w:eastAsia="en-AU"/>
        </w:rPr>
        <w:t>the</w:t>
      </w:r>
      <w:r w:rsidR="00026A3C">
        <w:rPr>
          <w:rFonts w:eastAsia="Times New Roman" w:cstheme="minorHAnsi"/>
          <w:lang w:eastAsia="en-AU"/>
        </w:rPr>
        <w:t xml:space="preserve"> CEO</w:t>
      </w:r>
      <w:r w:rsidR="00F30772" w:rsidRPr="007E3EF9">
        <w:rPr>
          <w:rFonts w:eastAsia="Times New Roman" w:cstheme="minorHAnsi"/>
          <w:lang w:eastAsia="en-AU"/>
        </w:rPr>
        <w:t xml:space="preserve"> powers </w:t>
      </w:r>
      <w:r w:rsidR="00981CED" w:rsidRPr="007E3EF9">
        <w:rPr>
          <w:rFonts w:eastAsia="Times New Roman" w:cstheme="minorHAnsi"/>
          <w:lang w:eastAsia="en-AU"/>
        </w:rPr>
        <w:t>needs</w:t>
      </w:r>
      <w:r w:rsidR="00F30772" w:rsidRPr="007E3EF9">
        <w:rPr>
          <w:rFonts w:eastAsia="Times New Roman" w:cstheme="minorHAnsi"/>
          <w:lang w:eastAsia="en-AU"/>
        </w:rPr>
        <w:t xml:space="preserve"> further clarity and the specific situation</w:t>
      </w:r>
      <w:r w:rsidRPr="007E3EF9">
        <w:rPr>
          <w:rFonts w:eastAsia="Times New Roman" w:cstheme="minorHAnsi"/>
          <w:lang w:eastAsia="en-AU"/>
        </w:rPr>
        <w:t>s</w:t>
      </w:r>
      <w:r w:rsidR="00467D89">
        <w:rPr>
          <w:rFonts w:eastAsia="Times New Roman" w:cstheme="minorHAnsi"/>
          <w:lang w:eastAsia="en-AU"/>
        </w:rPr>
        <w:t xml:space="preserve"> in which</w:t>
      </w:r>
      <w:r w:rsidR="00F30772" w:rsidRPr="007E3EF9">
        <w:rPr>
          <w:rFonts w:eastAsia="Times New Roman" w:cstheme="minorHAnsi"/>
          <w:lang w:eastAsia="en-AU"/>
        </w:rPr>
        <w:t xml:space="preserve"> this power may be enacted needs to be clearly articulated.</w:t>
      </w:r>
      <w:r w:rsidR="007F4354">
        <w:rPr>
          <w:rFonts w:eastAsia="Times New Roman" w:cstheme="minorHAnsi"/>
          <w:lang w:eastAsia="en-AU"/>
        </w:rPr>
        <w:t xml:space="preserve"> There is a risk that </w:t>
      </w:r>
      <w:r w:rsidR="007F4354" w:rsidRPr="007F4354">
        <w:rPr>
          <w:rFonts w:eastAsia="Times New Roman" w:cstheme="minorHAnsi"/>
          <w:lang w:eastAsia="en-AU"/>
        </w:rPr>
        <w:t>to allow a reassessment</w:t>
      </w:r>
      <w:r w:rsidR="00026A3C">
        <w:rPr>
          <w:rFonts w:eastAsia="Times New Roman" w:cstheme="minorHAnsi"/>
          <w:lang w:eastAsia="en-AU"/>
        </w:rPr>
        <w:t xml:space="preserve"> could mean a</w:t>
      </w:r>
      <w:r w:rsidR="007F4354" w:rsidRPr="007F4354">
        <w:rPr>
          <w:rFonts w:eastAsia="Times New Roman" w:cstheme="minorHAnsi"/>
          <w:lang w:eastAsia="en-AU"/>
        </w:rPr>
        <w:t xml:space="preserve"> participant who wants a small change to fix</w:t>
      </w:r>
      <w:r w:rsidR="00026A3C">
        <w:rPr>
          <w:rFonts w:eastAsia="Times New Roman" w:cstheme="minorHAnsi"/>
          <w:lang w:eastAsia="en-AU"/>
        </w:rPr>
        <w:t xml:space="preserve"> something </w:t>
      </w:r>
      <w:r w:rsidR="007F4354" w:rsidRPr="007F4354">
        <w:rPr>
          <w:rFonts w:eastAsia="Times New Roman" w:cstheme="minorHAnsi"/>
          <w:lang w:eastAsia="en-AU"/>
        </w:rPr>
        <w:t>could have all their supports thrown up for reassessment</w:t>
      </w:r>
      <w:r w:rsidR="007F4354">
        <w:rPr>
          <w:rFonts w:eastAsia="Times New Roman" w:cstheme="minorHAnsi"/>
          <w:lang w:eastAsia="en-AU"/>
        </w:rPr>
        <w:t xml:space="preserve">. </w:t>
      </w:r>
      <w:r w:rsidR="00026A3C">
        <w:rPr>
          <w:rFonts w:eastAsia="Times New Roman" w:cstheme="minorHAnsi"/>
          <w:lang w:eastAsia="en-AU"/>
        </w:rPr>
        <w:t xml:space="preserve"> Clarity and specific situations in which the power could be exercised would assist. </w:t>
      </w:r>
    </w:p>
    <w:p w14:paraId="63F207AF" w14:textId="71ADDCFA" w:rsidR="00026A3C" w:rsidRDefault="00026A3C">
      <w:pPr>
        <w:shd w:val="clear" w:color="auto" w:fill="FFFFFF"/>
        <w:spacing w:after="0" w:line="276" w:lineRule="auto"/>
        <w:rPr>
          <w:rFonts w:eastAsia="Times New Roman" w:cstheme="minorHAnsi"/>
          <w:lang w:eastAsia="en-AU"/>
        </w:rPr>
      </w:pPr>
    </w:p>
    <w:p w14:paraId="41573170" w14:textId="18BF1076" w:rsidR="00162774" w:rsidRDefault="00026A3C">
      <w:pPr>
        <w:shd w:val="clear" w:color="auto" w:fill="FFFFFF"/>
        <w:spacing w:after="0" w:line="276" w:lineRule="auto"/>
        <w:rPr>
          <w:rFonts w:eastAsia="Times New Roman" w:cstheme="minorHAnsi"/>
          <w:lang w:eastAsia="en-AU"/>
        </w:rPr>
      </w:pPr>
      <w:r>
        <w:rPr>
          <w:rFonts w:eastAsia="Times New Roman" w:cstheme="minorHAnsi"/>
          <w:lang w:eastAsia="en-AU"/>
        </w:rPr>
        <w:t xml:space="preserve">If clarity around the proposed plan variation power is provided as we suggest, then section 48 of the proposed </w:t>
      </w:r>
      <w:r w:rsidR="007F4354">
        <w:rPr>
          <w:rFonts w:eastAsia="Times New Roman" w:cstheme="minorHAnsi"/>
          <w:lang w:eastAsia="en-AU"/>
        </w:rPr>
        <w:t>Plan Administration R</w:t>
      </w:r>
      <w:r w:rsidR="007F4354" w:rsidRPr="007F4354">
        <w:rPr>
          <w:rFonts w:eastAsia="Times New Roman" w:cstheme="minorHAnsi"/>
          <w:lang w:eastAsia="en-AU"/>
        </w:rPr>
        <w:t>ules</w:t>
      </w:r>
      <w:r>
        <w:rPr>
          <w:rFonts w:eastAsia="Times New Roman" w:cstheme="minorHAnsi"/>
          <w:lang w:eastAsia="en-AU"/>
        </w:rPr>
        <w:t xml:space="preserve"> will need to allow for participants to request plan reassessments. This change would retain the CEO’s power to reassess </w:t>
      </w:r>
      <w:r w:rsidR="00162774">
        <w:rPr>
          <w:rFonts w:eastAsia="Times New Roman" w:cstheme="minorHAnsi"/>
          <w:lang w:eastAsia="en-AU"/>
        </w:rPr>
        <w:t xml:space="preserve">on their own initiative but will also </w:t>
      </w:r>
      <w:r w:rsidR="007F4354" w:rsidRPr="007F4354">
        <w:rPr>
          <w:rFonts w:eastAsia="Times New Roman" w:cstheme="minorHAnsi"/>
          <w:lang w:eastAsia="en-AU"/>
        </w:rPr>
        <w:t>require some form</w:t>
      </w:r>
      <w:r w:rsidR="00162774">
        <w:rPr>
          <w:rFonts w:eastAsia="Times New Roman" w:cstheme="minorHAnsi"/>
          <w:lang w:eastAsia="en-AU"/>
        </w:rPr>
        <w:t>s</w:t>
      </w:r>
      <w:r w:rsidR="007F4354" w:rsidRPr="007F4354">
        <w:rPr>
          <w:rFonts w:eastAsia="Times New Roman" w:cstheme="minorHAnsi"/>
          <w:lang w:eastAsia="en-AU"/>
        </w:rPr>
        <w:t xml:space="preserve"> of procedural fairness </w:t>
      </w:r>
      <w:r w:rsidR="007F4354">
        <w:rPr>
          <w:rFonts w:eastAsia="Times New Roman" w:cstheme="minorHAnsi"/>
          <w:lang w:eastAsia="en-AU"/>
        </w:rPr>
        <w:t>such as</w:t>
      </w:r>
      <w:r w:rsidR="00162774">
        <w:rPr>
          <w:rFonts w:eastAsia="Times New Roman" w:cstheme="minorHAnsi"/>
          <w:lang w:eastAsia="en-AU"/>
        </w:rPr>
        <w:t xml:space="preserve"> </w:t>
      </w:r>
      <w:r w:rsidR="007F4354" w:rsidRPr="007F4354">
        <w:rPr>
          <w:rFonts w:eastAsia="Times New Roman" w:cstheme="minorHAnsi"/>
          <w:lang w:eastAsia="en-AU"/>
        </w:rPr>
        <w:t>notification periods</w:t>
      </w:r>
      <w:r w:rsidR="00162774">
        <w:rPr>
          <w:rFonts w:eastAsia="Times New Roman" w:cstheme="minorHAnsi"/>
          <w:lang w:eastAsia="en-AU"/>
        </w:rPr>
        <w:t xml:space="preserve"> and</w:t>
      </w:r>
      <w:r w:rsidR="007F4354" w:rsidRPr="007F4354">
        <w:rPr>
          <w:rFonts w:eastAsia="Times New Roman" w:cstheme="minorHAnsi"/>
          <w:lang w:eastAsia="en-AU"/>
        </w:rPr>
        <w:t xml:space="preserve"> information about what reassessment will look at</w:t>
      </w:r>
      <w:r w:rsidR="00162774">
        <w:rPr>
          <w:rFonts w:eastAsia="Times New Roman" w:cstheme="minorHAnsi"/>
          <w:lang w:eastAsia="en-AU"/>
        </w:rPr>
        <w:t xml:space="preserve">, which we would welcome. </w:t>
      </w:r>
    </w:p>
    <w:p w14:paraId="04603F19" w14:textId="7B6162AB" w:rsidR="007F4354" w:rsidRDefault="007F4354">
      <w:pPr>
        <w:shd w:val="clear" w:color="auto" w:fill="FFFFFF"/>
        <w:spacing w:after="0" w:line="276" w:lineRule="auto"/>
        <w:rPr>
          <w:rFonts w:eastAsia="Times New Roman" w:cstheme="minorHAnsi"/>
          <w:lang w:eastAsia="en-AU"/>
        </w:rPr>
      </w:pPr>
    </w:p>
    <w:p w14:paraId="5F588EE8" w14:textId="77777777" w:rsidR="00E57013" w:rsidRDefault="00E57013" w:rsidP="007F4354">
      <w:pPr>
        <w:shd w:val="clear" w:color="auto" w:fill="FFFFFF"/>
        <w:spacing w:after="0" w:line="276" w:lineRule="auto"/>
        <w:rPr>
          <w:rFonts w:eastAsia="Times New Roman" w:cstheme="minorHAnsi"/>
          <w:lang w:eastAsia="en-AU"/>
        </w:rPr>
      </w:pPr>
      <w:r>
        <w:rPr>
          <w:rFonts w:eastAsia="Times New Roman" w:cstheme="minorHAnsi"/>
          <w:lang w:eastAsia="en-AU"/>
        </w:rPr>
        <w:t>Lastly</w:t>
      </w:r>
      <w:r w:rsidR="007F4354">
        <w:rPr>
          <w:rFonts w:eastAsia="Times New Roman" w:cstheme="minorHAnsi"/>
          <w:lang w:eastAsia="en-AU"/>
        </w:rPr>
        <w:t xml:space="preserve">, both </w:t>
      </w:r>
      <w:r w:rsidR="007F4354" w:rsidRPr="007F4354">
        <w:rPr>
          <w:rFonts w:eastAsia="Times New Roman" w:cstheme="minorHAnsi"/>
          <w:lang w:eastAsia="en-AU"/>
        </w:rPr>
        <w:t>sections</w:t>
      </w:r>
      <w:r w:rsidR="007F4354">
        <w:rPr>
          <w:rFonts w:eastAsia="Times New Roman" w:cstheme="minorHAnsi"/>
          <w:lang w:eastAsia="en-AU"/>
        </w:rPr>
        <w:t xml:space="preserve"> (</w:t>
      </w:r>
      <w:r>
        <w:rPr>
          <w:rFonts w:eastAsia="Times New Roman" w:cstheme="minorHAnsi"/>
          <w:lang w:eastAsia="en-AU"/>
        </w:rPr>
        <w:t>s48A and s4</w:t>
      </w:r>
      <w:r w:rsidR="007F4354">
        <w:rPr>
          <w:rFonts w:eastAsia="Times New Roman" w:cstheme="minorHAnsi"/>
          <w:lang w:eastAsia="en-AU"/>
        </w:rPr>
        <w:t>8)</w:t>
      </w:r>
      <w:r w:rsidR="007F4354" w:rsidRPr="007F4354">
        <w:rPr>
          <w:rFonts w:eastAsia="Times New Roman" w:cstheme="minorHAnsi"/>
          <w:lang w:eastAsia="en-AU"/>
        </w:rPr>
        <w:t xml:space="preserve"> </w:t>
      </w:r>
      <w:r>
        <w:rPr>
          <w:rFonts w:eastAsia="Times New Roman" w:cstheme="minorHAnsi"/>
          <w:lang w:eastAsia="en-AU"/>
        </w:rPr>
        <w:t>allow</w:t>
      </w:r>
      <w:r w:rsidR="007F4354" w:rsidRPr="007F4354">
        <w:rPr>
          <w:rFonts w:eastAsia="Times New Roman" w:cstheme="minorHAnsi"/>
          <w:lang w:eastAsia="en-AU"/>
        </w:rPr>
        <w:t xml:space="preserve"> Category D rules to be made. </w:t>
      </w:r>
      <w:r>
        <w:rPr>
          <w:rFonts w:eastAsia="Times New Roman" w:cstheme="minorHAnsi"/>
          <w:lang w:eastAsia="en-AU"/>
        </w:rPr>
        <w:t>S</w:t>
      </w:r>
      <w:r w:rsidR="007F4354">
        <w:rPr>
          <w:rFonts w:eastAsia="Times New Roman" w:cstheme="minorHAnsi"/>
          <w:lang w:eastAsia="en-AU"/>
        </w:rPr>
        <w:t>uch</w:t>
      </w:r>
      <w:r w:rsidR="007F4354" w:rsidRPr="007F4354">
        <w:rPr>
          <w:rFonts w:eastAsia="Times New Roman" w:cstheme="minorHAnsi"/>
          <w:lang w:eastAsia="en-AU"/>
        </w:rPr>
        <w:t xml:space="preserve"> rules can be made by the Minister without agreement by the states</w:t>
      </w:r>
      <w:r>
        <w:rPr>
          <w:rFonts w:eastAsia="Times New Roman" w:cstheme="minorHAnsi"/>
          <w:lang w:eastAsia="en-AU"/>
        </w:rPr>
        <w:t xml:space="preserve"> and </w:t>
      </w:r>
      <w:r w:rsidR="007F4354" w:rsidRPr="007F4354">
        <w:rPr>
          <w:rFonts w:eastAsia="Times New Roman" w:cstheme="minorHAnsi"/>
          <w:lang w:eastAsia="en-AU"/>
        </w:rPr>
        <w:t>territories</w:t>
      </w:r>
      <w:r>
        <w:rPr>
          <w:rFonts w:eastAsia="Times New Roman" w:cstheme="minorHAnsi"/>
          <w:lang w:eastAsia="en-AU"/>
        </w:rPr>
        <w:t xml:space="preserve">, which we do not welcome and are concerned about. </w:t>
      </w:r>
    </w:p>
    <w:p w14:paraId="3ED2DC8B" w14:textId="77777777" w:rsidR="00E57013" w:rsidRDefault="00E57013" w:rsidP="007F4354">
      <w:pPr>
        <w:shd w:val="clear" w:color="auto" w:fill="FFFFFF"/>
        <w:spacing w:after="0" w:line="276" w:lineRule="auto"/>
        <w:rPr>
          <w:rFonts w:eastAsia="Times New Roman" w:cstheme="minorHAnsi"/>
          <w:lang w:eastAsia="en-AU"/>
        </w:rPr>
      </w:pPr>
    </w:p>
    <w:p w14:paraId="0F8667C1" w14:textId="636F45BA" w:rsidR="007F4354" w:rsidRPr="007F4354" w:rsidRDefault="00E57013" w:rsidP="007F4354">
      <w:pPr>
        <w:shd w:val="clear" w:color="auto" w:fill="FFFFFF"/>
        <w:spacing w:after="0" w:line="276" w:lineRule="auto"/>
        <w:rPr>
          <w:rFonts w:eastAsia="Times New Roman" w:cstheme="minorHAnsi"/>
          <w:lang w:eastAsia="en-AU"/>
        </w:rPr>
      </w:pPr>
      <w:r>
        <w:rPr>
          <w:rFonts w:eastAsia="Times New Roman" w:cstheme="minorHAnsi"/>
          <w:lang w:eastAsia="en-AU"/>
        </w:rPr>
        <w:t xml:space="preserve">It would be far more transparent, and our strong recommendation that the powers contained in these sections be subject to Category A rules, </w:t>
      </w:r>
      <w:r w:rsidR="007F4354" w:rsidRPr="007F4354">
        <w:rPr>
          <w:rFonts w:eastAsia="Times New Roman" w:cstheme="minorHAnsi"/>
          <w:lang w:eastAsia="en-AU"/>
        </w:rPr>
        <w:t xml:space="preserve">requiring unanimous </w:t>
      </w:r>
      <w:r w:rsidR="007F4354" w:rsidRPr="007F4354">
        <w:rPr>
          <w:rFonts w:eastAsia="Times New Roman" w:cstheme="minorHAnsi"/>
          <w:lang w:eastAsia="en-AU"/>
        </w:rPr>
        <w:lastRenderedPageBreak/>
        <w:t xml:space="preserve">agreement by all </w:t>
      </w:r>
      <w:r>
        <w:rPr>
          <w:rFonts w:eastAsia="Times New Roman" w:cstheme="minorHAnsi"/>
          <w:lang w:eastAsia="en-AU"/>
        </w:rPr>
        <w:t>s</w:t>
      </w:r>
      <w:r w:rsidR="007F4354" w:rsidRPr="007F4354">
        <w:rPr>
          <w:rFonts w:eastAsia="Times New Roman" w:cstheme="minorHAnsi"/>
          <w:lang w:eastAsia="en-AU"/>
        </w:rPr>
        <w:t>tates</w:t>
      </w:r>
      <w:r>
        <w:rPr>
          <w:rFonts w:eastAsia="Times New Roman" w:cstheme="minorHAnsi"/>
          <w:lang w:eastAsia="en-AU"/>
        </w:rPr>
        <w:t xml:space="preserve"> and t</w:t>
      </w:r>
      <w:r w:rsidR="007F4354" w:rsidRPr="007F4354">
        <w:rPr>
          <w:rFonts w:eastAsia="Times New Roman" w:cstheme="minorHAnsi"/>
          <w:lang w:eastAsia="en-AU"/>
        </w:rPr>
        <w:t>erritories</w:t>
      </w:r>
      <w:r>
        <w:rPr>
          <w:rFonts w:eastAsia="Times New Roman" w:cstheme="minorHAnsi"/>
          <w:lang w:eastAsia="en-AU"/>
        </w:rPr>
        <w:t>. This will also be c</w:t>
      </w:r>
      <w:r w:rsidR="00BB735F">
        <w:rPr>
          <w:rFonts w:eastAsia="Times New Roman" w:cstheme="minorHAnsi"/>
          <w:lang w:eastAsia="en-AU"/>
        </w:rPr>
        <w:t>onsistent with</w:t>
      </w:r>
      <w:r w:rsidR="007F4354" w:rsidRPr="007F4354">
        <w:rPr>
          <w:rFonts w:eastAsia="Times New Roman" w:cstheme="minorHAnsi"/>
          <w:lang w:eastAsia="en-AU"/>
        </w:rPr>
        <w:t xml:space="preserve"> the current s</w:t>
      </w:r>
      <w:r>
        <w:rPr>
          <w:rFonts w:eastAsia="Times New Roman" w:cstheme="minorHAnsi"/>
          <w:lang w:eastAsia="en-AU"/>
        </w:rPr>
        <w:t>ection</w:t>
      </w:r>
      <w:r w:rsidR="007F4354" w:rsidRPr="007F4354">
        <w:rPr>
          <w:rFonts w:eastAsia="Times New Roman" w:cstheme="minorHAnsi"/>
          <w:lang w:eastAsia="en-AU"/>
        </w:rPr>
        <w:t xml:space="preserve"> 48 (unscheduled plan reviews)</w:t>
      </w:r>
      <w:r w:rsidR="00BB735F">
        <w:rPr>
          <w:rFonts w:eastAsia="Times New Roman" w:cstheme="minorHAnsi"/>
          <w:lang w:eastAsia="en-AU"/>
        </w:rPr>
        <w:t xml:space="preserve"> which</w:t>
      </w:r>
      <w:r w:rsidR="007F4354" w:rsidRPr="007F4354">
        <w:rPr>
          <w:rFonts w:eastAsia="Times New Roman" w:cstheme="minorHAnsi"/>
          <w:lang w:eastAsia="en-AU"/>
        </w:rPr>
        <w:t xml:space="preserve"> is a Category A rule.</w:t>
      </w:r>
    </w:p>
    <w:p w14:paraId="65F3B7F9" w14:textId="77777777" w:rsidR="00F922E2" w:rsidRDefault="00F922E2">
      <w:pPr>
        <w:pStyle w:val="Heading2"/>
        <w:spacing w:after="0" w:line="276" w:lineRule="auto"/>
        <w:rPr>
          <w:rFonts w:ascii="VAG Rounded" w:hAnsi="VAG Rounded"/>
          <w:bCs/>
          <w:sz w:val="28"/>
          <w:szCs w:val="28"/>
        </w:rPr>
      </w:pPr>
    </w:p>
    <w:p w14:paraId="5588F782" w14:textId="51E5B495" w:rsidR="007C3AD9"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Ensuring equity </w:t>
      </w:r>
      <w:r w:rsidR="00511F40">
        <w:rPr>
          <w:rFonts w:ascii="VAG Rounded" w:hAnsi="VAG Rounded"/>
          <w:bCs/>
          <w:sz w:val="28"/>
          <w:szCs w:val="28"/>
        </w:rPr>
        <w:t xml:space="preserve">of access for people with psychosocial disability </w:t>
      </w:r>
    </w:p>
    <w:p w14:paraId="4BA0F0E3" w14:textId="7846065C" w:rsidR="00593BAF" w:rsidRDefault="00593BAF" w:rsidP="00981CED">
      <w:pPr>
        <w:spacing w:after="0" w:line="276" w:lineRule="auto"/>
      </w:pPr>
    </w:p>
    <w:p w14:paraId="0FEC92AD" w14:textId="0F77D3C6" w:rsidR="007E3F31" w:rsidRPr="00182981" w:rsidRDefault="0026072A">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 xml:space="preserve">PWDA welcomes the </w:t>
      </w:r>
      <w:r w:rsidR="000E082F">
        <w:rPr>
          <w:rFonts w:eastAsia="Times New Roman" w:cstheme="minorHAnsi"/>
          <w:spacing w:val="-2"/>
          <w:lang w:eastAsia="en-AU"/>
        </w:rPr>
        <w:t xml:space="preserve">Government’s </w:t>
      </w:r>
      <w:r w:rsidRPr="00182981">
        <w:rPr>
          <w:rFonts w:eastAsia="Times New Roman" w:cstheme="minorHAnsi"/>
          <w:spacing w:val="-2"/>
          <w:lang w:eastAsia="en-AU"/>
        </w:rPr>
        <w:t xml:space="preserve">acknowledgement </w:t>
      </w:r>
      <w:r w:rsidR="000E082F">
        <w:rPr>
          <w:rFonts w:eastAsia="Times New Roman" w:cstheme="minorHAnsi"/>
          <w:spacing w:val="-2"/>
          <w:lang w:eastAsia="en-AU"/>
        </w:rPr>
        <w:t>of</w:t>
      </w:r>
      <w:r w:rsidRPr="00182981">
        <w:rPr>
          <w:rFonts w:eastAsia="Times New Roman" w:cstheme="minorHAnsi"/>
          <w:spacing w:val="-2"/>
          <w:lang w:eastAsia="en-AU"/>
        </w:rPr>
        <w:t xml:space="preserve"> </w:t>
      </w:r>
      <w:r w:rsidR="004A0858">
        <w:rPr>
          <w:rFonts w:eastAsia="Times New Roman" w:cstheme="minorHAnsi"/>
          <w:spacing w:val="-2"/>
          <w:lang w:eastAsia="en-AU"/>
        </w:rPr>
        <w:t xml:space="preserve">the need of </w:t>
      </w:r>
      <w:r w:rsidRPr="00182981">
        <w:rPr>
          <w:rFonts w:eastAsia="Times New Roman" w:cstheme="minorHAnsi"/>
          <w:spacing w:val="-2"/>
          <w:lang w:eastAsia="en-AU"/>
        </w:rPr>
        <w:t>people with psychosocial disability</w:t>
      </w:r>
      <w:r w:rsidR="004A0858">
        <w:rPr>
          <w:rFonts w:eastAsia="Times New Roman" w:cstheme="minorHAnsi"/>
          <w:spacing w:val="-2"/>
          <w:lang w:eastAsia="en-AU"/>
        </w:rPr>
        <w:t xml:space="preserve"> to have</w:t>
      </w:r>
      <w:r w:rsidR="000E082F">
        <w:rPr>
          <w:rFonts w:eastAsia="Times New Roman" w:cstheme="minorHAnsi"/>
          <w:spacing w:val="-2"/>
          <w:lang w:eastAsia="en-AU"/>
        </w:rPr>
        <w:t xml:space="preserve"> </w:t>
      </w:r>
      <w:r w:rsidRPr="00182981">
        <w:rPr>
          <w:rFonts w:eastAsia="Times New Roman" w:cstheme="minorHAnsi"/>
          <w:spacing w:val="-2"/>
          <w:lang w:eastAsia="en-AU"/>
        </w:rPr>
        <w:t xml:space="preserve">improved access to the </w:t>
      </w:r>
      <w:r w:rsidR="00002F5C" w:rsidRPr="00182981">
        <w:rPr>
          <w:rFonts w:eastAsia="Times New Roman" w:cstheme="minorHAnsi"/>
          <w:spacing w:val="-2"/>
          <w:lang w:eastAsia="en-AU"/>
        </w:rPr>
        <w:t>S</w:t>
      </w:r>
      <w:r w:rsidRPr="00182981">
        <w:rPr>
          <w:rFonts w:eastAsia="Times New Roman" w:cstheme="minorHAnsi"/>
          <w:spacing w:val="-2"/>
          <w:lang w:eastAsia="en-AU"/>
        </w:rPr>
        <w:t>cheme. We would however like to raise the issue of language regarding psychosocial disability. It must be noted that psychosocial disability can be an extremely complex experience and</w:t>
      </w:r>
      <w:r w:rsidR="003E2D93">
        <w:rPr>
          <w:rFonts w:eastAsia="Times New Roman" w:cstheme="minorHAnsi"/>
          <w:spacing w:val="-2"/>
          <w:lang w:eastAsia="en-AU"/>
        </w:rPr>
        <w:t>,</w:t>
      </w:r>
      <w:r w:rsidRPr="00182981">
        <w:rPr>
          <w:rFonts w:eastAsia="Times New Roman" w:cstheme="minorHAnsi"/>
          <w:spacing w:val="-2"/>
          <w:lang w:eastAsia="en-AU"/>
        </w:rPr>
        <w:t xml:space="preserve"> for many people</w:t>
      </w:r>
      <w:r w:rsidR="003E2D93">
        <w:rPr>
          <w:rFonts w:eastAsia="Times New Roman" w:cstheme="minorHAnsi"/>
          <w:spacing w:val="-2"/>
          <w:lang w:eastAsia="en-AU"/>
        </w:rPr>
        <w:t>,</w:t>
      </w:r>
      <w:r w:rsidRPr="00182981">
        <w:rPr>
          <w:rFonts w:eastAsia="Times New Roman" w:cstheme="minorHAnsi"/>
          <w:spacing w:val="-2"/>
          <w:lang w:eastAsia="en-AU"/>
        </w:rPr>
        <w:t xml:space="preserve"> is a lifelong impairment. </w:t>
      </w:r>
    </w:p>
    <w:p w14:paraId="043EFF8F"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7E0CFE38" w14:textId="5546345C" w:rsidR="00BB735F" w:rsidRDefault="0026072A">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We note that the</w:t>
      </w:r>
      <w:r w:rsidR="009569F8">
        <w:rPr>
          <w:rFonts w:eastAsia="Times New Roman" w:cstheme="minorHAnsi"/>
          <w:spacing w:val="-2"/>
          <w:lang w:eastAsia="en-AU"/>
        </w:rPr>
        <w:t xml:space="preserve"> proposed</w:t>
      </w:r>
      <w:r w:rsidR="00002F5C" w:rsidRPr="00182981">
        <w:rPr>
          <w:rFonts w:eastAsia="Times New Roman" w:cstheme="minorHAnsi"/>
          <w:spacing w:val="-2"/>
          <w:lang w:eastAsia="en-AU"/>
        </w:rPr>
        <w:t xml:space="preserve"> Becoming a Participant</w:t>
      </w:r>
      <w:r w:rsidRPr="00182981">
        <w:rPr>
          <w:rFonts w:eastAsia="Times New Roman" w:cstheme="minorHAnsi"/>
          <w:spacing w:val="-2"/>
          <w:lang w:eastAsia="en-AU"/>
        </w:rPr>
        <w:t xml:space="preserve"> Rule</w:t>
      </w:r>
      <w:r w:rsidR="00917F0C">
        <w:rPr>
          <w:rFonts w:eastAsia="Times New Roman" w:cstheme="minorHAnsi"/>
          <w:spacing w:val="-2"/>
          <w:lang w:eastAsia="en-AU"/>
        </w:rPr>
        <w:t>s</w:t>
      </w:r>
      <w:r w:rsidRPr="00182981">
        <w:rPr>
          <w:rFonts w:eastAsia="Times New Roman" w:cstheme="minorHAnsi"/>
          <w:spacing w:val="-2"/>
          <w:lang w:eastAsia="en-AU"/>
        </w:rPr>
        <w:t xml:space="preserve"> </w:t>
      </w:r>
      <w:r w:rsidR="003E2D93">
        <w:rPr>
          <w:rFonts w:eastAsia="Times New Roman" w:cstheme="minorHAnsi"/>
          <w:spacing w:val="-2"/>
          <w:lang w:eastAsia="en-AU"/>
        </w:rPr>
        <w:t>acknowledges</w:t>
      </w:r>
      <w:r w:rsidRPr="00182981">
        <w:rPr>
          <w:rFonts w:eastAsia="Times New Roman" w:cstheme="minorHAnsi"/>
          <w:spacing w:val="-2"/>
          <w:lang w:eastAsia="en-AU"/>
        </w:rPr>
        <w:t xml:space="preserve"> that there can be fluctuations in the experience of psychosocial disability, however, the measure of </w:t>
      </w:r>
      <w:r w:rsidR="00F922E2" w:rsidRPr="00182981">
        <w:rPr>
          <w:rFonts w:eastAsia="Times New Roman" w:cstheme="minorHAnsi"/>
          <w:spacing w:val="-2"/>
          <w:lang w:eastAsia="en-AU"/>
        </w:rPr>
        <w:t>“</w:t>
      </w:r>
      <w:r w:rsidRPr="00182981">
        <w:rPr>
          <w:rFonts w:eastAsia="Times New Roman" w:cstheme="minorHAnsi"/>
          <w:spacing w:val="-2"/>
          <w:lang w:eastAsia="en-AU"/>
        </w:rPr>
        <w:t>substantial improvement” can be difficult to ascertain</w:t>
      </w:r>
      <w:r w:rsidR="00F922E2" w:rsidRPr="00182981">
        <w:rPr>
          <w:rFonts w:eastAsia="Times New Roman" w:cstheme="minorHAnsi"/>
          <w:spacing w:val="-2"/>
          <w:lang w:eastAsia="en-AU"/>
        </w:rPr>
        <w:t xml:space="preserve"> depending on the nature and extent of the impairment.</w:t>
      </w:r>
      <w:r w:rsidR="00BB735F">
        <w:rPr>
          <w:rFonts w:eastAsia="Times New Roman" w:cstheme="minorHAnsi"/>
          <w:spacing w:val="-2"/>
          <w:lang w:eastAsia="en-AU"/>
        </w:rPr>
        <w:t xml:space="preserve"> We note also that this</w:t>
      </w:r>
      <w:r w:rsidR="00BB735F" w:rsidRPr="00BB735F">
        <w:rPr>
          <w:rFonts w:ascii="Arial" w:eastAsia="Calibri" w:hAnsi="Arial" w:cs="Arial"/>
          <w:lang w:val="en-US"/>
        </w:rPr>
        <w:t xml:space="preserve"> assessment of eligibility </w:t>
      </w:r>
      <w:r w:rsidR="00BB735F">
        <w:rPr>
          <w:rFonts w:ascii="Arial" w:eastAsia="Calibri" w:hAnsi="Arial" w:cs="Arial"/>
          <w:lang w:val="en-US"/>
        </w:rPr>
        <w:t xml:space="preserve">may </w:t>
      </w:r>
      <w:r w:rsidR="00BB735F" w:rsidRPr="00BB735F">
        <w:rPr>
          <w:rFonts w:ascii="Arial" w:eastAsia="Calibri" w:hAnsi="Arial" w:cs="Arial"/>
          <w:lang w:val="en-US"/>
        </w:rPr>
        <w:t xml:space="preserve">not </w:t>
      </w:r>
      <w:proofErr w:type="gramStart"/>
      <w:r w:rsidR="00BB735F" w:rsidRPr="00BB735F">
        <w:rPr>
          <w:rFonts w:ascii="Arial" w:eastAsia="Calibri" w:hAnsi="Arial" w:cs="Arial"/>
          <w:lang w:val="en-US"/>
        </w:rPr>
        <w:t>tak</w:t>
      </w:r>
      <w:r w:rsidR="00BB735F">
        <w:rPr>
          <w:rFonts w:ascii="Arial" w:eastAsia="Calibri" w:hAnsi="Arial" w:cs="Arial"/>
          <w:lang w:val="en-US"/>
        </w:rPr>
        <w:t>e</w:t>
      </w:r>
      <w:r w:rsidR="00BB735F" w:rsidRPr="00BB735F">
        <w:rPr>
          <w:rFonts w:ascii="Arial" w:eastAsia="Calibri" w:hAnsi="Arial" w:cs="Arial"/>
          <w:lang w:val="en-US"/>
        </w:rPr>
        <w:t xml:space="preserve"> into account</w:t>
      </w:r>
      <w:proofErr w:type="gramEnd"/>
      <w:r w:rsidR="00BB735F" w:rsidRPr="00BB735F">
        <w:rPr>
          <w:rFonts w:ascii="Arial" w:eastAsia="Calibri" w:hAnsi="Arial" w:cs="Arial"/>
          <w:lang w:val="en-US"/>
        </w:rPr>
        <w:t xml:space="preserve"> </w:t>
      </w:r>
      <w:r w:rsidR="00BB735F">
        <w:rPr>
          <w:rFonts w:ascii="Arial" w:eastAsia="Calibri" w:hAnsi="Arial" w:cs="Arial"/>
          <w:lang w:val="en-US"/>
        </w:rPr>
        <w:t xml:space="preserve">the </w:t>
      </w:r>
      <w:r w:rsidR="00BB735F" w:rsidRPr="00BB735F">
        <w:rPr>
          <w:rFonts w:ascii="Arial" w:eastAsia="Calibri" w:hAnsi="Arial" w:cs="Arial"/>
          <w:lang w:val="en-US"/>
        </w:rPr>
        <w:t>future likelihood of psychosocial disability and need for supports at those times.</w:t>
      </w:r>
    </w:p>
    <w:p w14:paraId="6D21B930" w14:textId="7F7D1EA1" w:rsidR="0026072A" w:rsidRPr="00182981" w:rsidRDefault="008A1DA6">
      <w:pPr>
        <w:shd w:val="clear" w:color="auto" w:fill="FFFFFF"/>
        <w:spacing w:after="0" w:line="276" w:lineRule="auto"/>
        <w:outlineLvl w:val="1"/>
        <w:rPr>
          <w:rFonts w:eastAsia="Times New Roman" w:cstheme="minorHAnsi"/>
          <w:spacing w:val="-2"/>
          <w:lang w:eastAsia="en-AU"/>
        </w:rPr>
      </w:pPr>
      <w:r>
        <w:rPr>
          <w:rFonts w:eastAsia="Times New Roman" w:cstheme="minorHAnsi"/>
          <w:spacing w:val="-2"/>
          <w:lang w:eastAsia="en-AU"/>
        </w:rPr>
        <w:t xml:space="preserve">We recommend that the Rules should be amended to provide guidance of the definition of this term. </w:t>
      </w:r>
    </w:p>
    <w:p w14:paraId="1EF1A8FB"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4C5B4D73" w14:textId="586EE446" w:rsidR="007E3F31" w:rsidRPr="00182981" w:rsidRDefault="00F922E2">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It is imperative that all people with disability</w:t>
      </w:r>
      <w:r w:rsidR="00002F5C" w:rsidRPr="00182981">
        <w:rPr>
          <w:rFonts w:eastAsia="Times New Roman" w:cstheme="minorHAnsi"/>
          <w:spacing w:val="-2"/>
          <w:lang w:eastAsia="en-AU"/>
        </w:rPr>
        <w:t xml:space="preserve">, </w:t>
      </w:r>
      <w:r w:rsidRPr="00182981">
        <w:rPr>
          <w:rFonts w:eastAsia="Times New Roman" w:cstheme="minorHAnsi"/>
          <w:spacing w:val="-2"/>
          <w:lang w:eastAsia="en-AU"/>
        </w:rPr>
        <w:t>including people with psychosocial disability</w:t>
      </w:r>
      <w:r w:rsidR="00002F5C" w:rsidRPr="00182981">
        <w:rPr>
          <w:rFonts w:eastAsia="Times New Roman" w:cstheme="minorHAnsi"/>
          <w:spacing w:val="-2"/>
          <w:lang w:eastAsia="en-AU"/>
        </w:rPr>
        <w:t>,</w:t>
      </w:r>
      <w:r w:rsidRPr="00182981">
        <w:rPr>
          <w:rFonts w:eastAsia="Times New Roman" w:cstheme="minorHAnsi"/>
          <w:spacing w:val="-2"/>
          <w:lang w:eastAsia="en-AU"/>
        </w:rPr>
        <w:t xml:space="preserve"> have access to the </w:t>
      </w:r>
      <w:r w:rsidR="00002F5C" w:rsidRPr="00182981">
        <w:rPr>
          <w:rFonts w:eastAsia="Times New Roman" w:cstheme="minorHAnsi"/>
          <w:spacing w:val="-2"/>
          <w:lang w:eastAsia="en-AU"/>
        </w:rPr>
        <w:t>S</w:t>
      </w:r>
      <w:r w:rsidRPr="00182981">
        <w:rPr>
          <w:rFonts w:eastAsia="Times New Roman" w:cstheme="minorHAnsi"/>
          <w:spacing w:val="-2"/>
          <w:lang w:eastAsia="en-AU"/>
        </w:rPr>
        <w:t>cheme</w:t>
      </w:r>
      <w:r w:rsidR="00981CED">
        <w:rPr>
          <w:rFonts w:eastAsia="Times New Roman" w:cstheme="minorHAnsi"/>
          <w:spacing w:val="-2"/>
          <w:lang w:eastAsia="en-AU"/>
        </w:rPr>
        <w:t>,</w:t>
      </w:r>
      <w:r w:rsidRPr="00182981">
        <w:rPr>
          <w:rFonts w:eastAsia="Times New Roman" w:cstheme="minorHAnsi"/>
          <w:spacing w:val="-2"/>
          <w:lang w:eastAsia="en-AU"/>
        </w:rPr>
        <w:t xml:space="preserve"> to ensure </w:t>
      </w:r>
      <w:r w:rsidR="00981CED">
        <w:rPr>
          <w:rFonts w:eastAsia="Times New Roman" w:cstheme="minorHAnsi"/>
          <w:spacing w:val="-2"/>
          <w:lang w:eastAsia="en-AU"/>
        </w:rPr>
        <w:t>supports promote wellbeing and freedom from harm.</w:t>
      </w:r>
    </w:p>
    <w:p w14:paraId="29FF2F9A" w14:textId="77777777" w:rsidR="00955806" w:rsidRPr="00182981" w:rsidRDefault="00955806" w:rsidP="00981CED">
      <w:pPr>
        <w:shd w:val="clear" w:color="auto" w:fill="FFFFFF"/>
        <w:spacing w:after="0" w:line="276" w:lineRule="auto"/>
        <w:outlineLvl w:val="1"/>
        <w:rPr>
          <w:rFonts w:eastAsia="Times New Roman" w:cstheme="minorHAnsi"/>
          <w:spacing w:val="-2"/>
          <w:lang w:eastAsia="en-AU"/>
        </w:rPr>
      </w:pPr>
    </w:p>
    <w:p w14:paraId="12EDB81D" w14:textId="4EB603A5" w:rsidR="00592DB0" w:rsidRPr="00182981" w:rsidRDefault="00592DB0">
      <w:pPr>
        <w:shd w:val="clear" w:color="auto" w:fill="FFFFFF"/>
        <w:spacing w:after="0" w:line="276" w:lineRule="auto"/>
        <w:outlineLvl w:val="1"/>
        <w:rPr>
          <w:rFonts w:eastAsia="Times New Roman" w:cstheme="minorHAnsi"/>
          <w:spacing w:val="-2"/>
          <w:lang w:eastAsia="en-AU"/>
        </w:rPr>
      </w:pPr>
      <w:r w:rsidRPr="00182981">
        <w:rPr>
          <w:rFonts w:eastAsia="Times New Roman" w:cstheme="minorHAnsi"/>
          <w:spacing w:val="-2"/>
          <w:lang w:eastAsia="en-AU"/>
        </w:rPr>
        <w:t xml:space="preserve">The NDIS is part of the </w:t>
      </w:r>
      <w:r w:rsidR="00002F5C" w:rsidRPr="00182981">
        <w:rPr>
          <w:rFonts w:eastAsia="Times New Roman" w:cstheme="minorHAnsi"/>
          <w:spacing w:val="-2"/>
          <w:lang w:eastAsia="en-AU"/>
        </w:rPr>
        <w:t>G</w:t>
      </w:r>
      <w:r w:rsidRPr="00182981">
        <w:rPr>
          <w:rFonts w:eastAsia="Times New Roman" w:cstheme="minorHAnsi"/>
          <w:spacing w:val="-2"/>
          <w:lang w:eastAsia="en-AU"/>
        </w:rPr>
        <w:t>overnment’</w:t>
      </w:r>
      <w:r w:rsidR="00002F5C" w:rsidRPr="00182981">
        <w:rPr>
          <w:rFonts w:eastAsia="Times New Roman" w:cstheme="minorHAnsi"/>
          <w:spacing w:val="-2"/>
          <w:lang w:eastAsia="en-AU"/>
        </w:rPr>
        <w:t>s</w:t>
      </w:r>
      <w:r w:rsidRPr="00182981">
        <w:rPr>
          <w:rFonts w:eastAsia="Times New Roman" w:cstheme="minorHAnsi"/>
          <w:spacing w:val="-2"/>
          <w:lang w:eastAsia="en-AU"/>
        </w:rPr>
        <w:t xml:space="preserve"> commitment to the implementation of the CRPD</w:t>
      </w:r>
      <w:r w:rsidR="00002F5C" w:rsidRPr="00182981">
        <w:rPr>
          <w:rFonts w:eastAsia="Times New Roman" w:cstheme="minorHAnsi"/>
          <w:spacing w:val="-2"/>
          <w:lang w:eastAsia="en-AU"/>
        </w:rPr>
        <w:t>.</w:t>
      </w:r>
      <w:r w:rsidRPr="00182981">
        <w:rPr>
          <w:rFonts w:eastAsia="Times New Roman" w:cstheme="minorHAnsi"/>
          <w:spacing w:val="-2"/>
          <w:lang w:eastAsia="en-AU"/>
        </w:rPr>
        <w:t xml:space="preserve"> We refer to a report prepared by Gooding and West from the University of Melbourne for PWDA </w:t>
      </w:r>
      <w:proofErr w:type="gramStart"/>
      <w:r w:rsidRPr="00182981">
        <w:rPr>
          <w:rFonts w:eastAsia="Times New Roman" w:cstheme="minorHAnsi"/>
          <w:spacing w:val="-2"/>
          <w:lang w:eastAsia="en-AU"/>
        </w:rPr>
        <w:t>in regard to</w:t>
      </w:r>
      <w:proofErr w:type="gramEnd"/>
      <w:r w:rsidRPr="00182981">
        <w:rPr>
          <w:rFonts w:eastAsia="Times New Roman" w:cstheme="minorHAnsi"/>
          <w:spacing w:val="-2"/>
          <w:lang w:eastAsia="en-AU"/>
        </w:rPr>
        <w:t xml:space="preserve"> Australia’s obligations to the CRPD and the NDIS</w:t>
      </w:r>
      <w:r w:rsidR="00002F5C" w:rsidRPr="00182981">
        <w:rPr>
          <w:rFonts w:eastAsia="Times New Roman" w:cstheme="minorHAnsi"/>
          <w:spacing w:val="-2"/>
          <w:lang w:eastAsia="en-AU"/>
        </w:rPr>
        <w:t>:</w:t>
      </w:r>
    </w:p>
    <w:p w14:paraId="033A043D" w14:textId="77777777" w:rsidR="007E3F31" w:rsidRPr="00182981" w:rsidRDefault="007E3F31" w:rsidP="00981CED">
      <w:pPr>
        <w:shd w:val="clear" w:color="auto" w:fill="FFFFFF"/>
        <w:spacing w:after="0" w:line="276" w:lineRule="auto"/>
        <w:outlineLvl w:val="1"/>
        <w:rPr>
          <w:rFonts w:eastAsia="Times New Roman" w:cstheme="minorHAnsi"/>
          <w:spacing w:val="-2"/>
          <w:lang w:eastAsia="en-AU"/>
        </w:rPr>
      </w:pPr>
    </w:p>
    <w:p w14:paraId="0B9625D7" w14:textId="77777777" w:rsidR="007E3F31" w:rsidRPr="00182981" w:rsidRDefault="00592DB0">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The very first object of the NDIS Act is to ‘give effect to Australia’s obligations under the Convention on the Rights of Persons with Disabilities’.</w:t>
      </w:r>
      <w:r w:rsidRPr="00182981">
        <w:rPr>
          <w:rFonts w:eastAsia="Times New Roman" w:cstheme="minorHAnsi"/>
          <w:spacing w:val="-2"/>
          <w:vertAlign w:val="superscript"/>
          <w:lang w:val="en-GB" w:eastAsia="en-AU"/>
        </w:rPr>
        <w:footnoteReference w:id="1"/>
      </w:r>
      <w:r w:rsidRPr="00182981">
        <w:rPr>
          <w:rFonts w:eastAsia="Times New Roman" w:cstheme="minorHAnsi"/>
          <w:spacing w:val="-2"/>
          <w:lang w:val="en-GB" w:eastAsia="en-AU"/>
        </w:rPr>
        <w:t xml:space="preserve"> Other stated aims and purposes of the NDIS Act also convey the values and objectives of the CRPD, promoting dignity and respect for disabled people.</w:t>
      </w:r>
      <w:r w:rsidRPr="00182981">
        <w:rPr>
          <w:rFonts w:eastAsia="Times New Roman" w:cstheme="minorHAnsi"/>
          <w:spacing w:val="-2"/>
          <w:vertAlign w:val="superscript"/>
          <w:lang w:val="en-GB" w:eastAsia="en-AU"/>
        </w:rPr>
        <w:footnoteReference w:id="2"/>
      </w:r>
      <w:r w:rsidRPr="00182981">
        <w:rPr>
          <w:rFonts w:eastAsia="Times New Roman" w:cstheme="minorHAnsi"/>
          <w:spacing w:val="-2"/>
          <w:lang w:val="en-GB" w:eastAsia="en-AU"/>
        </w:rPr>
        <w:t xml:space="preserve"> </w:t>
      </w:r>
    </w:p>
    <w:p w14:paraId="3048CBCC"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77AB6E9E" w14:textId="77777777" w:rsidR="007E3F31" w:rsidRPr="00182981" w:rsidRDefault="00592DB0">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 xml:space="preserve">One key objective of the NDIS Act is to ‘protect and prevent people with disability from experiencing harm arising from poor </w:t>
      </w:r>
      <w:r w:rsidRPr="00182981">
        <w:rPr>
          <w:rFonts w:eastAsia="Times New Roman" w:cstheme="minorHAnsi"/>
          <w:spacing w:val="-2"/>
          <w:lang w:val="en-GB" w:eastAsia="en-AU"/>
        </w:rPr>
        <w:lastRenderedPageBreak/>
        <w:t>quality or unsafe supports or services provided under the National Disability Insurance Scheme’.</w:t>
      </w:r>
      <w:r w:rsidRPr="00182981">
        <w:rPr>
          <w:rFonts w:eastAsia="Times New Roman" w:cstheme="minorHAnsi"/>
          <w:spacing w:val="-2"/>
          <w:vertAlign w:val="superscript"/>
          <w:lang w:val="en-GB" w:eastAsia="en-AU"/>
        </w:rPr>
        <w:footnoteReference w:id="3"/>
      </w:r>
      <w:r w:rsidRPr="00182981">
        <w:rPr>
          <w:rFonts w:eastAsia="Times New Roman" w:cstheme="minorHAnsi"/>
          <w:spacing w:val="-2"/>
          <w:lang w:val="en-GB" w:eastAsia="en-AU"/>
        </w:rPr>
        <w:t xml:space="preserve"> </w:t>
      </w:r>
    </w:p>
    <w:p w14:paraId="02754B5E"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44BCF1F3" w14:textId="06BFADA5" w:rsidR="00592DB0" w:rsidRPr="00182981" w:rsidRDefault="00592DB0" w:rsidP="00981CED">
      <w:pPr>
        <w:shd w:val="clear" w:color="auto" w:fill="FFFFFF"/>
        <w:spacing w:after="0" w:line="276" w:lineRule="auto"/>
        <w:ind w:left="1418" w:right="1418"/>
        <w:outlineLvl w:val="1"/>
        <w:rPr>
          <w:rFonts w:eastAsia="Times New Roman" w:cstheme="minorHAnsi"/>
          <w:spacing w:val="-2"/>
          <w:lang w:val="en-GB" w:eastAsia="en-AU"/>
        </w:rPr>
      </w:pPr>
      <w:r w:rsidRPr="00182981">
        <w:rPr>
          <w:rFonts w:eastAsia="Times New Roman" w:cstheme="minorHAnsi"/>
          <w:spacing w:val="-2"/>
          <w:lang w:val="en-GB" w:eastAsia="en-AU"/>
        </w:rPr>
        <w:t xml:space="preserve">The NDIS Act therefore requires that the operation of the NDIS, including how people are assessed for eligibility, should </w:t>
      </w:r>
      <w:proofErr w:type="gramStart"/>
      <w:r w:rsidRPr="00182981">
        <w:rPr>
          <w:rFonts w:eastAsia="Times New Roman" w:cstheme="minorHAnsi"/>
          <w:spacing w:val="-2"/>
          <w:lang w:val="en-GB" w:eastAsia="en-AU"/>
        </w:rPr>
        <w:t>protect</w:t>
      </w:r>
      <w:proofErr w:type="gramEnd"/>
      <w:r w:rsidRPr="00182981">
        <w:rPr>
          <w:rFonts w:eastAsia="Times New Roman" w:cstheme="minorHAnsi"/>
          <w:spacing w:val="-2"/>
          <w:lang w:val="en-GB" w:eastAsia="en-AU"/>
        </w:rPr>
        <w:t xml:space="preserve"> and prevent against harm and conform with Australia’s obligations under the CRPD.</w:t>
      </w:r>
    </w:p>
    <w:p w14:paraId="057579C2" w14:textId="77777777" w:rsidR="007E3F31" w:rsidRPr="00182981" w:rsidRDefault="007E3F31">
      <w:pPr>
        <w:shd w:val="clear" w:color="auto" w:fill="FFFFFF"/>
        <w:spacing w:after="0" w:line="276" w:lineRule="auto"/>
        <w:ind w:left="1418" w:right="1418"/>
        <w:outlineLvl w:val="1"/>
        <w:rPr>
          <w:rFonts w:eastAsia="Times New Roman" w:cstheme="minorHAnsi"/>
          <w:spacing w:val="-2"/>
          <w:lang w:val="en-GB" w:eastAsia="en-AU"/>
        </w:rPr>
      </w:pPr>
    </w:p>
    <w:p w14:paraId="7800F202" w14:textId="2F524033" w:rsidR="0026072A" w:rsidRPr="00182981" w:rsidRDefault="00592DB0">
      <w:pPr>
        <w:shd w:val="clear" w:color="auto" w:fill="FFFFFF"/>
        <w:spacing w:after="0" w:line="276" w:lineRule="auto"/>
        <w:ind w:left="1418" w:right="1418"/>
        <w:outlineLvl w:val="1"/>
        <w:rPr>
          <w:rFonts w:ascii="Calibri" w:eastAsia="Times New Roman" w:hAnsi="Calibri" w:cs="Calibri"/>
          <w:spacing w:val="-2"/>
          <w:sz w:val="28"/>
          <w:szCs w:val="28"/>
          <w:lang w:val="en-GB" w:eastAsia="en-AU"/>
        </w:rPr>
      </w:pPr>
      <w:r w:rsidRPr="00182981">
        <w:rPr>
          <w:rFonts w:eastAsia="Times New Roman" w:cstheme="minorHAnsi"/>
          <w:spacing w:val="-2"/>
          <w:lang w:val="en-GB" w:eastAsia="en-AU"/>
        </w:rPr>
        <w:t>How a person is deemed eligible for the NDIS, therefore, is a crucial human rights issue. Eligibility assessments can serve as a portal for persons with disabilities to access the resources needed to exercise the full range of their human rights</w:t>
      </w:r>
      <w:r w:rsidR="00D22C6D" w:rsidRPr="00182981">
        <w:rPr>
          <w:rFonts w:eastAsia="Times New Roman" w:cstheme="minorHAnsi"/>
          <w:spacing w:val="-2"/>
          <w:lang w:val="en-GB" w:eastAsia="en-AU"/>
        </w:rPr>
        <w:t>.</w:t>
      </w:r>
    </w:p>
    <w:p w14:paraId="38BA111E" w14:textId="20BE6B2D" w:rsidR="002E6C11" w:rsidRDefault="002E6C11">
      <w:pPr>
        <w:shd w:val="clear" w:color="auto" w:fill="FFFFFF"/>
        <w:spacing w:after="0" w:line="276" w:lineRule="auto"/>
        <w:ind w:right="1418"/>
        <w:outlineLvl w:val="1"/>
        <w:rPr>
          <w:rFonts w:eastAsia="Times New Roman" w:cstheme="minorHAnsi"/>
          <w:spacing w:val="-2"/>
          <w:lang w:val="en-GB" w:eastAsia="en-AU"/>
        </w:rPr>
      </w:pPr>
    </w:p>
    <w:p w14:paraId="76671AE5" w14:textId="36EB90FD" w:rsidR="002E6C11" w:rsidRPr="00981CED" w:rsidRDefault="002E6C11" w:rsidP="00E57013">
      <w:pPr>
        <w:shd w:val="clear" w:color="auto" w:fill="FFFFFF"/>
        <w:spacing w:after="0" w:line="276" w:lineRule="auto"/>
        <w:outlineLvl w:val="1"/>
        <w:rPr>
          <w:rFonts w:eastAsia="Times New Roman" w:cstheme="minorHAnsi"/>
          <w:spacing w:val="-2"/>
          <w:lang w:val="en-GB" w:eastAsia="en-AU"/>
        </w:rPr>
      </w:pPr>
      <w:r>
        <w:rPr>
          <w:rFonts w:eastAsia="Times New Roman" w:cstheme="minorHAnsi"/>
          <w:spacing w:val="-2"/>
          <w:lang w:val="en-GB" w:eastAsia="en-AU"/>
        </w:rPr>
        <w:t>Access to the NDIS for people with psychosocial disability has been an</w:t>
      </w:r>
      <w:r w:rsidR="00E57013">
        <w:rPr>
          <w:rFonts w:eastAsia="Times New Roman" w:cstheme="minorHAnsi"/>
          <w:spacing w:val="-2"/>
          <w:lang w:val="en-GB" w:eastAsia="en-AU"/>
        </w:rPr>
        <w:t xml:space="preserve"> </w:t>
      </w:r>
      <w:r>
        <w:rPr>
          <w:rFonts w:eastAsia="Times New Roman" w:cstheme="minorHAnsi"/>
          <w:spacing w:val="-2"/>
          <w:lang w:val="en-GB" w:eastAsia="en-AU"/>
        </w:rPr>
        <w:t xml:space="preserve">extremely vexed and arduous issue. In some cases, it has taken years to access appropriate supports, often time with periods of unstable income and homelessness. Getting access to the NDIS for people who experience the cyclical nature of some mental health conditions is a matter of grave importance and should not be impeded by a nominal value judgment on the nature, </w:t>
      </w:r>
      <w:proofErr w:type="gramStart"/>
      <w:r>
        <w:rPr>
          <w:rFonts w:eastAsia="Times New Roman" w:cstheme="minorHAnsi"/>
          <w:spacing w:val="-2"/>
          <w:lang w:val="en-GB" w:eastAsia="en-AU"/>
        </w:rPr>
        <w:t>scale</w:t>
      </w:r>
      <w:proofErr w:type="gramEnd"/>
      <w:r>
        <w:rPr>
          <w:rFonts w:eastAsia="Times New Roman" w:cstheme="minorHAnsi"/>
          <w:spacing w:val="-2"/>
          <w:lang w:val="en-GB" w:eastAsia="en-AU"/>
        </w:rPr>
        <w:t xml:space="preserve"> and impact of their psychosocial disability.</w:t>
      </w:r>
    </w:p>
    <w:p w14:paraId="2F05C682" w14:textId="77777777" w:rsidR="00002F5C" w:rsidRPr="00182981" w:rsidRDefault="00002F5C" w:rsidP="00981CED">
      <w:pPr>
        <w:shd w:val="clear" w:color="auto" w:fill="FFFFFF"/>
        <w:spacing w:after="0" w:line="276" w:lineRule="auto"/>
        <w:ind w:right="1418"/>
        <w:outlineLvl w:val="1"/>
        <w:rPr>
          <w:rFonts w:ascii="Calibri" w:eastAsia="Times New Roman" w:hAnsi="Calibri" w:cs="Calibri"/>
          <w:spacing w:val="-2"/>
          <w:sz w:val="28"/>
          <w:szCs w:val="28"/>
          <w:lang w:val="en-GB" w:eastAsia="en-AU"/>
        </w:rPr>
      </w:pPr>
    </w:p>
    <w:p w14:paraId="2319AF23" w14:textId="7F102F9F" w:rsidR="00B063A7" w:rsidRDefault="00B063A7">
      <w:pPr>
        <w:pStyle w:val="Heading2"/>
        <w:spacing w:after="0" w:line="276" w:lineRule="auto"/>
        <w:rPr>
          <w:rFonts w:ascii="VAG Rounded" w:hAnsi="VAG Rounded"/>
          <w:bCs/>
          <w:sz w:val="28"/>
          <w:szCs w:val="28"/>
        </w:rPr>
      </w:pPr>
      <w:r>
        <w:rPr>
          <w:rFonts w:ascii="VAG Rounded" w:hAnsi="VAG Rounded"/>
          <w:bCs/>
          <w:sz w:val="28"/>
          <w:szCs w:val="28"/>
        </w:rPr>
        <w:t xml:space="preserve">Reasons for decisions should be automatic </w:t>
      </w:r>
    </w:p>
    <w:p w14:paraId="347C641E" w14:textId="77777777" w:rsidR="00B063A7" w:rsidRDefault="00B063A7" w:rsidP="00981CED">
      <w:pPr>
        <w:spacing w:after="0" w:line="276" w:lineRule="auto"/>
      </w:pPr>
    </w:p>
    <w:p w14:paraId="564C08F2" w14:textId="003A2EC8" w:rsidR="008322E5" w:rsidRDefault="008322E5">
      <w:pPr>
        <w:shd w:val="clear" w:color="auto" w:fill="FFFFFF"/>
        <w:spacing w:after="0" w:line="276" w:lineRule="auto"/>
        <w:rPr>
          <w:rFonts w:eastAsia="Times New Roman" w:cstheme="minorHAnsi"/>
          <w:lang w:eastAsia="en-AU"/>
        </w:rPr>
      </w:pPr>
      <w:r>
        <w:rPr>
          <w:rFonts w:eastAsia="Times New Roman" w:cstheme="minorHAnsi"/>
          <w:lang w:eastAsia="en-AU"/>
        </w:rPr>
        <w:t xml:space="preserve">We welcome that insertion of </w:t>
      </w:r>
      <w:r w:rsidR="00981CED">
        <w:rPr>
          <w:rFonts w:eastAsia="Times New Roman" w:cstheme="minorHAnsi"/>
          <w:lang w:eastAsia="en-AU"/>
        </w:rPr>
        <w:t xml:space="preserve">sections </w:t>
      </w:r>
      <w:r>
        <w:rPr>
          <w:rFonts w:eastAsia="Times New Roman" w:cstheme="minorHAnsi"/>
          <w:lang w:eastAsia="en-AU"/>
        </w:rPr>
        <w:t xml:space="preserve">100(1B) and (1C) to the NDIS Act, which allow participants to request reasons for </w:t>
      </w:r>
      <w:r w:rsidR="00913AA0">
        <w:rPr>
          <w:rFonts w:eastAsia="Times New Roman" w:cstheme="minorHAnsi"/>
          <w:lang w:eastAsia="en-AU"/>
        </w:rPr>
        <w:t>reviewable decisions</w:t>
      </w:r>
      <w:r>
        <w:rPr>
          <w:rFonts w:eastAsia="Times New Roman" w:cstheme="minorHAnsi"/>
          <w:lang w:eastAsia="en-AU"/>
        </w:rPr>
        <w:t xml:space="preserve">. However, </w:t>
      </w:r>
      <w:r w:rsidR="002D2815">
        <w:rPr>
          <w:rFonts w:eastAsia="Times New Roman" w:cstheme="minorHAnsi"/>
          <w:lang w:eastAsia="en-AU"/>
        </w:rPr>
        <w:t xml:space="preserve">we believe </w:t>
      </w:r>
      <w:r>
        <w:rPr>
          <w:rFonts w:eastAsia="Times New Roman" w:cstheme="minorHAnsi"/>
          <w:lang w:eastAsia="en-AU"/>
        </w:rPr>
        <w:t xml:space="preserve">such reasons should be provided automatically, rather than on request. </w:t>
      </w:r>
    </w:p>
    <w:p w14:paraId="2508AAD6" w14:textId="77777777" w:rsidR="008322E5" w:rsidRDefault="008322E5">
      <w:pPr>
        <w:shd w:val="clear" w:color="auto" w:fill="FFFFFF"/>
        <w:spacing w:after="0" w:line="276" w:lineRule="auto"/>
        <w:rPr>
          <w:rFonts w:eastAsia="Times New Roman" w:cstheme="minorHAnsi"/>
          <w:lang w:eastAsia="en-AU"/>
        </w:rPr>
      </w:pPr>
    </w:p>
    <w:p w14:paraId="0186E532" w14:textId="6538CA2B" w:rsidR="007E3F31" w:rsidRPr="001B7C27" w:rsidRDefault="008322E5">
      <w:pPr>
        <w:shd w:val="clear" w:color="auto" w:fill="FFFFFF"/>
        <w:spacing w:after="0" w:line="276" w:lineRule="auto"/>
        <w:rPr>
          <w:rFonts w:eastAsia="Times New Roman" w:cstheme="minorHAnsi"/>
          <w:lang w:eastAsia="en-AU"/>
        </w:rPr>
      </w:pPr>
      <w:r>
        <w:rPr>
          <w:rFonts w:eastAsia="Times New Roman" w:cstheme="minorHAnsi"/>
          <w:lang w:eastAsia="en-AU"/>
        </w:rPr>
        <w:t xml:space="preserve">In addition, </w:t>
      </w:r>
      <w:r w:rsidR="00B76BF4">
        <w:rPr>
          <w:rFonts w:eastAsia="Times New Roman" w:cstheme="minorHAnsi"/>
          <w:lang w:eastAsia="en-AU"/>
        </w:rPr>
        <w:t>S</w:t>
      </w:r>
      <w:r w:rsidR="001E5A48" w:rsidRPr="00981CED">
        <w:rPr>
          <w:rFonts w:eastAsia="Times New Roman" w:cstheme="minorHAnsi"/>
          <w:lang w:eastAsia="en-AU"/>
        </w:rPr>
        <w:t>ections 1</w:t>
      </w:r>
      <w:r w:rsidR="005B125A" w:rsidRPr="00981CED">
        <w:rPr>
          <w:rFonts w:eastAsia="Times New Roman" w:cstheme="minorHAnsi"/>
          <w:lang w:eastAsia="en-AU"/>
        </w:rPr>
        <w:t xml:space="preserve">00(1B) and (1C) of the </w:t>
      </w:r>
      <w:r w:rsidR="001E5A48" w:rsidRPr="00981CED">
        <w:rPr>
          <w:rFonts w:eastAsia="Times New Roman" w:cstheme="minorHAnsi"/>
          <w:lang w:eastAsia="en-AU"/>
        </w:rPr>
        <w:t xml:space="preserve">NDIS </w:t>
      </w:r>
      <w:r w:rsidR="005B125A" w:rsidRPr="00981CED">
        <w:rPr>
          <w:rFonts w:eastAsia="Times New Roman" w:cstheme="minorHAnsi"/>
          <w:lang w:eastAsia="en-AU"/>
        </w:rPr>
        <w:t xml:space="preserve">Act </w:t>
      </w:r>
      <w:r w:rsidR="00B76BF4">
        <w:rPr>
          <w:rFonts w:eastAsia="Times New Roman" w:cstheme="minorHAnsi"/>
          <w:lang w:eastAsia="en-AU"/>
        </w:rPr>
        <w:t>should be amended to</w:t>
      </w:r>
      <w:r>
        <w:rPr>
          <w:rFonts w:eastAsia="Times New Roman" w:cstheme="minorHAnsi"/>
          <w:lang w:eastAsia="en-AU"/>
        </w:rPr>
        <w:t xml:space="preserve"> also</w:t>
      </w:r>
      <w:r w:rsidR="00B76BF4">
        <w:rPr>
          <w:rFonts w:eastAsia="Times New Roman" w:cstheme="minorHAnsi"/>
          <w:lang w:eastAsia="en-AU"/>
        </w:rPr>
        <w:t xml:space="preserve"> require the NDIA to provide reasons for </w:t>
      </w:r>
      <w:r w:rsidR="00913AA0">
        <w:rPr>
          <w:rFonts w:eastAsia="Times New Roman" w:cstheme="minorHAnsi"/>
          <w:lang w:eastAsia="en-AU"/>
        </w:rPr>
        <w:t>internal reviews</w:t>
      </w:r>
      <w:r w:rsidR="00B76BF4">
        <w:rPr>
          <w:rFonts w:eastAsia="Times New Roman" w:cstheme="minorHAnsi"/>
          <w:lang w:eastAsia="en-AU"/>
        </w:rPr>
        <w:t xml:space="preserve"> automatically</w:t>
      </w:r>
      <w:r>
        <w:rPr>
          <w:rFonts w:eastAsia="Times New Roman" w:cstheme="minorHAnsi"/>
          <w:lang w:eastAsia="en-AU"/>
        </w:rPr>
        <w:t xml:space="preserve">. </w:t>
      </w:r>
      <w:r w:rsidR="00D015EF">
        <w:rPr>
          <w:rFonts w:eastAsia="Times New Roman" w:cstheme="minorHAnsi"/>
          <w:lang w:eastAsia="en-AU"/>
        </w:rPr>
        <w:t xml:space="preserve">We understand that this </w:t>
      </w:r>
      <w:r w:rsidR="00913AA0">
        <w:rPr>
          <w:rFonts w:eastAsia="Times New Roman" w:cstheme="minorHAnsi"/>
          <w:lang w:eastAsia="en-AU"/>
        </w:rPr>
        <w:t>often, but not always, happens in practice</w:t>
      </w:r>
      <w:r w:rsidR="009C0A82">
        <w:rPr>
          <w:rFonts w:eastAsia="Times New Roman" w:cstheme="minorHAnsi"/>
          <w:lang w:eastAsia="en-AU"/>
        </w:rPr>
        <w:t xml:space="preserve">. </w:t>
      </w:r>
    </w:p>
    <w:p w14:paraId="003D0038" w14:textId="77777777" w:rsidR="00B76BF4" w:rsidRPr="001B7C27" w:rsidRDefault="00B76BF4">
      <w:pPr>
        <w:shd w:val="clear" w:color="auto" w:fill="FFFFFF"/>
        <w:spacing w:after="0" w:line="276" w:lineRule="auto"/>
        <w:rPr>
          <w:rFonts w:eastAsia="Times New Roman" w:cstheme="minorHAnsi"/>
          <w:lang w:eastAsia="en-AU"/>
        </w:rPr>
      </w:pPr>
    </w:p>
    <w:p w14:paraId="3707134F" w14:textId="18A506F1" w:rsidR="005B125A" w:rsidRPr="001B7C27" w:rsidRDefault="008278C8">
      <w:pPr>
        <w:shd w:val="clear" w:color="auto" w:fill="FFFFFF"/>
        <w:spacing w:after="0" w:line="276" w:lineRule="auto"/>
        <w:rPr>
          <w:rFonts w:eastAsia="Times New Roman" w:cstheme="minorHAnsi"/>
          <w:lang w:eastAsia="en-AU"/>
        </w:rPr>
      </w:pPr>
      <w:r>
        <w:rPr>
          <w:rFonts w:eastAsia="Times New Roman" w:cstheme="minorHAnsi"/>
          <w:lang w:eastAsia="en-AU"/>
        </w:rPr>
        <w:t>These recommendations are</w:t>
      </w:r>
      <w:r w:rsidR="005B125A" w:rsidRPr="001B7C27">
        <w:rPr>
          <w:rFonts w:eastAsia="Times New Roman" w:cstheme="minorHAnsi"/>
          <w:lang w:eastAsia="en-AU"/>
        </w:rPr>
        <w:t xml:space="preserve"> consistent with </w:t>
      </w:r>
      <w:r w:rsidR="00182530">
        <w:rPr>
          <w:rFonts w:eastAsia="Times New Roman" w:cstheme="minorHAnsi"/>
          <w:lang w:eastAsia="en-AU"/>
        </w:rPr>
        <w:t xml:space="preserve">good administrative decision-making principles and </w:t>
      </w:r>
      <w:r>
        <w:rPr>
          <w:rFonts w:eastAsia="Times New Roman" w:cstheme="minorHAnsi"/>
          <w:lang w:eastAsia="en-AU"/>
        </w:rPr>
        <w:t xml:space="preserve">are </w:t>
      </w:r>
      <w:r w:rsidR="00182530">
        <w:rPr>
          <w:rFonts w:eastAsia="Times New Roman" w:cstheme="minorHAnsi"/>
          <w:lang w:eastAsia="en-AU"/>
        </w:rPr>
        <w:t>consistent with the</w:t>
      </w:r>
      <w:r w:rsidR="005B125A" w:rsidRPr="001B7C27">
        <w:rPr>
          <w:rFonts w:eastAsia="Times New Roman" w:cstheme="minorHAnsi"/>
          <w:lang w:eastAsia="en-AU"/>
        </w:rPr>
        <w:t xml:space="preserve"> Tune Review, which said (at [3.59]):</w:t>
      </w:r>
    </w:p>
    <w:p w14:paraId="0664D37D" w14:textId="77777777" w:rsidR="008C05CC" w:rsidRPr="001B7C27" w:rsidRDefault="008C05CC">
      <w:pPr>
        <w:shd w:val="clear" w:color="auto" w:fill="FFFFFF"/>
        <w:spacing w:after="0" w:line="276" w:lineRule="auto"/>
        <w:rPr>
          <w:rFonts w:eastAsia="Times New Roman" w:cstheme="minorHAnsi"/>
          <w:lang w:eastAsia="en-AU"/>
        </w:rPr>
      </w:pPr>
    </w:p>
    <w:p w14:paraId="524ACF8C" w14:textId="4AF3EA47" w:rsidR="00DC6189" w:rsidRDefault="005B125A" w:rsidP="00E57013">
      <w:pPr>
        <w:shd w:val="clear" w:color="auto" w:fill="FFFFFF"/>
        <w:spacing w:after="0" w:line="276" w:lineRule="auto"/>
        <w:ind w:left="1418" w:right="1418"/>
        <w:rPr>
          <w:rFonts w:eastAsia="Times New Roman" w:cstheme="minorHAnsi"/>
          <w:lang w:eastAsia="en-AU"/>
        </w:rPr>
      </w:pPr>
      <w:r w:rsidRPr="001B7C27">
        <w:rPr>
          <w:rFonts w:eastAsia="Times New Roman" w:cstheme="minorHAnsi"/>
          <w:lang w:eastAsia="en-AU"/>
        </w:rPr>
        <w:t xml:space="preserve">Providing people with disability with an explanation of a decision should be a routine operational process for the NDIA when making access, planning and plan review decisions. </w:t>
      </w:r>
      <w:r w:rsidRPr="001B7C27">
        <w:rPr>
          <w:rFonts w:eastAsia="Times New Roman" w:cstheme="minorHAnsi"/>
          <w:lang w:eastAsia="en-AU"/>
        </w:rPr>
        <w:lastRenderedPageBreak/>
        <w:t xml:space="preserve">However, in the event this does not occur, the Participant Service Guarantee should empower the person with disability to require the NDIA provide this information in a manner that is </w:t>
      </w:r>
      <w:r w:rsidR="00E57013" w:rsidRPr="00D84CA6">
        <w:rPr>
          <w:rFonts w:eastAsia="Times New Roman" w:cstheme="minorHAnsi"/>
          <w:noProof/>
          <w:lang w:eastAsia="en-AU"/>
        </w:rPr>
        <mc:AlternateContent>
          <mc:Choice Requires="wps">
            <w:drawing>
              <wp:anchor distT="91440" distB="91440" distL="114300" distR="114300" simplePos="0" relativeHeight="251665408" behindDoc="0" locked="0" layoutInCell="1" allowOverlap="1" wp14:anchorId="44AF48C6" wp14:editId="29D47D1B">
                <wp:simplePos x="0" y="0"/>
                <wp:positionH relativeFrom="page">
                  <wp:posOffset>1469390</wp:posOffset>
                </wp:positionH>
                <wp:positionV relativeFrom="paragraph">
                  <wp:posOffset>1061720</wp:posOffset>
                </wp:positionV>
                <wp:extent cx="452120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37EB8966" w14:textId="07356D5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 xml:space="preserve">4 - </w:t>
                            </w:r>
                            <w:proofErr w:type="spellStart"/>
                            <w:r>
                              <w:rPr>
                                <w:b/>
                                <w:bCs/>
                                <w:i/>
                                <w:iCs/>
                                <w:color w:val="005496" w:themeColor="accent1"/>
                                <w:lang w:val="en-GB"/>
                              </w:rPr>
                              <w:t>Anneka</w:t>
                            </w:r>
                            <w:proofErr w:type="spellEnd"/>
                          </w:p>
                          <w:p w14:paraId="6202D53C"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1BB4E11" w14:textId="12718914"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proofErr w:type="spellStart"/>
                            <w:r>
                              <w:rPr>
                                <w:i/>
                                <w:iCs/>
                                <w:color w:val="005496" w:themeColor="accent1"/>
                                <w:lang w:val="en-GB"/>
                              </w:rPr>
                              <w:t>Anneka</w:t>
                            </w:r>
                            <w:proofErr w:type="spellEnd"/>
                            <w:r>
                              <w:rPr>
                                <w:i/>
                                <w:iCs/>
                                <w:color w:val="005496" w:themeColor="accent1"/>
                                <w:lang w:val="en-GB"/>
                              </w:rPr>
                              <w:t xml:space="preserve"> had her review of a reviewable decision rejected. She does not know why it was rejected but she wishes to progress the rejection to the AAT for an appeal. However, </w:t>
                            </w:r>
                            <w:proofErr w:type="spellStart"/>
                            <w:r>
                              <w:rPr>
                                <w:i/>
                                <w:iCs/>
                                <w:color w:val="005496" w:themeColor="accent1"/>
                                <w:lang w:val="en-GB"/>
                              </w:rPr>
                              <w:t>Anneka</w:t>
                            </w:r>
                            <w:proofErr w:type="spellEnd"/>
                            <w:r>
                              <w:rPr>
                                <w:i/>
                                <w:iCs/>
                                <w:color w:val="005496" w:themeColor="accent1"/>
                                <w:lang w:val="en-GB"/>
                              </w:rPr>
                              <w:t xml:space="preserve"> cannot progress her case, as she does not know what specifically she will be appealing against. </w:t>
                            </w:r>
                            <w:proofErr w:type="spellStart"/>
                            <w:r>
                              <w:rPr>
                                <w:i/>
                                <w:iCs/>
                                <w:color w:val="005496" w:themeColor="accent1"/>
                                <w:lang w:val="en-GB"/>
                              </w:rPr>
                              <w:t>Anneka’s</w:t>
                            </w:r>
                            <w:proofErr w:type="spellEnd"/>
                            <w:r>
                              <w:rPr>
                                <w:i/>
                                <w:iCs/>
                                <w:color w:val="005496" w:themeColor="accent1"/>
                                <w:lang w:val="en-GB"/>
                              </w:rPr>
                              <w:t xml:space="preserve"> case is not unusual. Our advocates note that many clients are waiting for a reason/s on their review to progress an AAT appeal, creating an unnecessary backlog and creating unnecessary stress to people like </w:t>
                            </w:r>
                            <w:proofErr w:type="spellStart"/>
                            <w:r>
                              <w:rPr>
                                <w:i/>
                                <w:iCs/>
                                <w:color w:val="005496" w:themeColor="accent1"/>
                                <w:lang w:val="en-GB"/>
                              </w:rPr>
                              <w:t>Anneka</w:t>
                            </w:r>
                            <w:proofErr w:type="spellEnd"/>
                            <w:r>
                              <w:rPr>
                                <w:i/>
                                <w:iCs/>
                                <w:color w:val="005496" w:themeColor="accent1"/>
                                <w:lang w:val="en-GB"/>
                              </w:rPr>
                              <w:t xml:space="preserve"> and her advocates and supporters.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48C6" id="_x0000_s1029" type="#_x0000_t202" style="position:absolute;left:0;text-align:left;margin-left:115.7pt;margin-top:83.6pt;width:356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" filled="f" stroked="f">
                <v:textbox style="mso-fit-shape-to-text:t">
                  <w:txbxContent>
                    <w:p w14:paraId="37EB8966" w14:textId="07356D5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4 - Anneka</w:t>
                      </w:r>
                    </w:p>
                    <w:p w14:paraId="6202D53C"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1BB4E11" w14:textId="12718914"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Anneka had her review of a reviewable decision rejected. She does not know why it was rejected but she wishes to progress the rejection to the AAT for an appeal. However, Anneka cannot progress her case, as she does not know what specifically she will be appealing against. Anneka’s case is not unusual. Our advocates note that many clients are waiting for a reason/s on their review to progress an AAT appeal, creating an unnecessary backlog and creating unnecessary stress to people like Anneka and her advocates and supporters. </w:t>
                      </w:r>
                    </w:p>
                  </w:txbxContent>
                </v:textbox>
                <w10:wrap type="topAndBottom" anchorx="page"/>
              </v:shape>
            </w:pict>
          </mc:Fallback>
        </mc:AlternateContent>
      </w:r>
      <w:r w:rsidRPr="001B7C27">
        <w:rPr>
          <w:rFonts w:eastAsia="Times New Roman" w:cstheme="minorHAnsi"/>
          <w:lang w:eastAsia="en-AU"/>
        </w:rPr>
        <w:t>accessible to them.</w:t>
      </w:r>
    </w:p>
    <w:p w14:paraId="34388617" w14:textId="77777777" w:rsidR="00A43C11" w:rsidRDefault="00A43C11" w:rsidP="003171CB">
      <w:pPr>
        <w:pStyle w:val="Heading2"/>
        <w:spacing w:after="0" w:line="276" w:lineRule="auto"/>
        <w:rPr>
          <w:rFonts w:ascii="VAG Rounded" w:hAnsi="VAG Rounded"/>
          <w:bCs/>
          <w:sz w:val="28"/>
          <w:szCs w:val="28"/>
        </w:rPr>
      </w:pPr>
    </w:p>
    <w:p w14:paraId="799D3B60" w14:textId="64B5F9AE" w:rsidR="003171CB" w:rsidRDefault="003171CB" w:rsidP="003171CB">
      <w:pPr>
        <w:pStyle w:val="Heading2"/>
        <w:spacing w:after="0" w:line="276" w:lineRule="auto"/>
        <w:rPr>
          <w:rFonts w:ascii="VAG Rounded" w:hAnsi="VAG Rounded"/>
          <w:bCs/>
          <w:sz w:val="28"/>
          <w:szCs w:val="28"/>
        </w:rPr>
      </w:pPr>
      <w:r>
        <w:rPr>
          <w:rFonts w:ascii="VAG Rounded" w:hAnsi="VAG Rounded"/>
          <w:bCs/>
          <w:sz w:val="28"/>
          <w:szCs w:val="28"/>
        </w:rPr>
        <w:t xml:space="preserve">Market intervention powers </w:t>
      </w:r>
    </w:p>
    <w:p w14:paraId="1FFBC784" w14:textId="77777777" w:rsidR="003171CB" w:rsidRDefault="003171CB" w:rsidP="003171CB">
      <w:pPr>
        <w:spacing w:after="0" w:line="276" w:lineRule="auto"/>
      </w:pPr>
    </w:p>
    <w:p w14:paraId="1921CD53" w14:textId="77777777" w:rsidR="003171CB" w:rsidRDefault="003171CB" w:rsidP="003171CB">
      <w:pPr>
        <w:spacing w:after="0" w:line="276" w:lineRule="auto"/>
      </w:pPr>
      <w:r>
        <w:t xml:space="preserve">We commend the Government for implementing Recommendation 17 of the Tune Review, which states that the NDIS rules should be amended to give the NDIA ‘more defined powers to undertake market intervention on behalf of participants. We are, however, concerned about the use of the term ‘urgency’ in Rule 5(a). </w:t>
      </w:r>
    </w:p>
    <w:p w14:paraId="40CEAFBC" w14:textId="77777777" w:rsidR="003171CB" w:rsidRDefault="003171CB" w:rsidP="003171CB">
      <w:pPr>
        <w:spacing w:after="0" w:line="276" w:lineRule="auto"/>
      </w:pPr>
    </w:p>
    <w:p w14:paraId="54389D2E" w14:textId="77777777" w:rsidR="003171CB" w:rsidRDefault="003171CB" w:rsidP="003171CB">
      <w:pPr>
        <w:spacing w:after="0" w:line="276" w:lineRule="auto"/>
      </w:pPr>
      <w:r>
        <w:t xml:space="preserve">This term needs further clarification as it is open to wide interpretation. Arguably, if a support is ‘reasonable and necessary’, then it is urgent. People with disability should not be going without their supports due to market failure. </w:t>
      </w:r>
    </w:p>
    <w:p w14:paraId="1AF2DE68" w14:textId="77777777" w:rsidR="003171CB" w:rsidRDefault="003171CB" w:rsidP="003171CB">
      <w:pPr>
        <w:spacing w:after="0" w:line="276" w:lineRule="auto"/>
      </w:pPr>
    </w:p>
    <w:p w14:paraId="724AF673" w14:textId="77777777" w:rsidR="003171CB" w:rsidRDefault="003171CB" w:rsidP="003171CB">
      <w:pPr>
        <w:spacing w:after="0" w:line="276" w:lineRule="auto"/>
      </w:pPr>
      <w:r>
        <w:t xml:space="preserve">We particularly commend Rule 5(b) of the Plan Administration Rules, which obliges the NDIA to have regard to the participant’s ability to exercise choice and control in sourcing supports when deciding whether to exercise its market intervention power. </w:t>
      </w:r>
    </w:p>
    <w:p w14:paraId="40DD7C3C" w14:textId="77777777" w:rsidR="003171CB" w:rsidRDefault="003171CB" w:rsidP="003171CB">
      <w:pPr>
        <w:spacing w:after="0" w:line="276" w:lineRule="auto"/>
      </w:pPr>
    </w:p>
    <w:p w14:paraId="0BF3D75A" w14:textId="7BB0AF21" w:rsidR="003171CB" w:rsidRDefault="003171CB" w:rsidP="003171CB">
      <w:pPr>
        <w:spacing w:after="0" w:line="276" w:lineRule="auto"/>
      </w:pPr>
      <w:r>
        <w:t xml:space="preserve">We also support Rule 5(d), which requires the NDIA to consider whether the proposed funding recipient employs best-practice approaches to assisting participants with diverse cultural backgrounds. </w:t>
      </w:r>
    </w:p>
    <w:p w14:paraId="24994B19" w14:textId="77777777" w:rsidR="003171CB" w:rsidRDefault="003171CB" w:rsidP="003171CB">
      <w:pPr>
        <w:spacing w:after="0" w:line="276" w:lineRule="auto"/>
      </w:pPr>
    </w:p>
    <w:p w14:paraId="27E2C8CA" w14:textId="30FBF70D" w:rsidR="003171CB" w:rsidRDefault="00E57013" w:rsidP="003171CB">
      <w:pPr>
        <w:spacing w:after="0" w:line="276" w:lineRule="auto"/>
      </w:pPr>
      <w:r w:rsidRPr="00D84CA6">
        <w:rPr>
          <w:rFonts w:eastAsia="Times New Roman" w:cstheme="minorHAnsi"/>
          <w:noProof/>
          <w:lang w:eastAsia="en-AU"/>
        </w:rPr>
        <w:lastRenderedPageBreak/>
        <mc:AlternateContent>
          <mc:Choice Requires="wps">
            <w:drawing>
              <wp:anchor distT="91440" distB="91440" distL="114300" distR="114300" simplePos="0" relativeHeight="251667456" behindDoc="0" locked="0" layoutInCell="1" allowOverlap="1" wp14:anchorId="3E759972" wp14:editId="532D1D99">
                <wp:simplePos x="0" y="0"/>
                <wp:positionH relativeFrom="page">
                  <wp:posOffset>1385570</wp:posOffset>
                </wp:positionH>
                <wp:positionV relativeFrom="paragraph">
                  <wp:posOffset>1022350</wp:posOffset>
                </wp:positionV>
                <wp:extent cx="452120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403985"/>
                        </a:xfrm>
                        <a:prstGeom prst="rect">
                          <a:avLst/>
                        </a:prstGeom>
                        <a:noFill/>
                        <a:ln w="9525">
                          <a:noFill/>
                          <a:miter lim="800000"/>
                          <a:headEnd/>
                          <a:tailEnd/>
                        </a:ln>
                      </wps:spPr>
                      <wps:txbx>
                        <w:txbxContent>
                          <w:p w14:paraId="0435CE06" w14:textId="707C301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5 - Kylee</w:t>
                            </w:r>
                          </w:p>
                          <w:p w14:paraId="1F2D77E6"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E5D837B" w14:textId="6FDE114A"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 xml:space="preserve">Kylee is a woman with disability who lives in remote Queensland. There is only one service provider in her area that offers the supports she requires. Kylee has had bad experiences with this provider but has no choice or control over her supports given the provider’s </w:t>
                            </w:r>
                            <w:r w:rsidR="004B22A6">
                              <w:rPr>
                                <w:i/>
                                <w:iCs/>
                                <w:color w:val="005496" w:themeColor="accent1"/>
                                <w:lang w:val="en-GB"/>
                              </w:rPr>
                              <w:t>monopoly</w:t>
                            </w:r>
                            <w:r>
                              <w:rPr>
                                <w:i/>
                                <w:iCs/>
                                <w:color w:val="005496" w:themeColor="accent1"/>
                                <w:lang w:val="en-GB"/>
                              </w:rPr>
                              <w:t>.</w:t>
                            </w:r>
                            <w:r w:rsidR="004B22A6">
                              <w:rPr>
                                <w:i/>
                                <w:iCs/>
                                <w:color w:val="005496" w:themeColor="accent1"/>
                                <w:lang w:val="en-GB"/>
                              </w:rPr>
                              <w:t xml:space="preserve"> Kylee’s case highlights issues with a single provider offering multiple services can result in higher reliance on the single provider, limiting provider diversity and market choice. This is especially true for people with disability living in congregate settings. </w:t>
                            </w:r>
                            <w:r>
                              <w:rPr>
                                <w:i/>
                                <w:iCs/>
                                <w:color w:val="005496" w:themeColor="accent1"/>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59972" id="_x0000_s1030" type="#_x0000_t202" style="position:absolute;margin-left:109.1pt;margin-top:80.5pt;width:356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" filled="f" stroked="f">
                <v:textbox style="mso-fit-shape-to-text:t">
                  <w:txbxContent>
                    <w:p w14:paraId="0435CE06" w14:textId="707C3014"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r w:rsidRPr="00D84CA6">
                        <w:rPr>
                          <w:b/>
                          <w:bCs/>
                          <w:i/>
                          <w:iCs/>
                          <w:color w:val="005496" w:themeColor="accent1"/>
                          <w:lang w:val="en-GB"/>
                        </w:rPr>
                        <w:t xml:space="preserve">Case study </w:t>
                      </w:r>
                      <w:r>
                        <w:rPr>
                          <w:b/>
                          <w:bCs/>
                          <w:i/>
                          <w:iCs/>
                          <w:color w:val="005496" w:themeColor="accent1"/>
                          <w:lang w:val="en-GB"/>
                        </w:rPr>
                        <w:t>5 - Kylee</w:t>
                      </w:r>
                    </w:p>
                    <w:p w14:paraId="1F2D77E6" w14:textId="77777777" w:rsidR="00E57013" w:rsidRDefault="00E57013" w:rsidP="00E57013">
                      <w:pPr>
                        <w:pBdr>
                          <w:top w:val="single" w:sz="24" w:space="8" w:color="005496" w:themeColor="accent1"/>
                          <w:bottom w:val="single" w:sz="24" w:space="8" w:color="005496" w:themeColor="accent1"/>
                        </w:pBdr>
                        <w:spacing w:after="0"/>
                        <w:jc w:val="center"/>
                        <w:rPr>
                          <w:b/>
                          <w:bCs/>
                          <w:i/>
                          <w:iCs/>
                          <w:color w:val="005496" w:themeColor="accent1"/>
                          <w:lang w:val="en-GB"/>
                        </w:rPr>
                      </w:pPr>
                    </w:p>
                    <w:p w14:paraId="2E5D837B" w14:textId="6FDE114A" w:rsidR="00E57013" w:rsidRPr="00D84CA6" w:rsidRDefault="00E57013" w:rsidP="00E57013">
                      <w:pPr>
                        <w:pBdr>
                          <w:top w:val="single" w:sz="24" w:space="8" w:color="005496" w:themeColor="accent1"/>
                          <w:bottom w:val="single" w:sz="24" w:space="8" w:color="005496" w:themeColor="accent1"/>
                        </w:pBdr>
                        <w:spacing w:after="0"/>
                        <w:jc w:val="center"/>
                        <w:rPr>
                          <w:i/>
                          <w:iCs/>
                          <w:color w:val="005496" w:themeColor="accent1"/>
                          <w:lang w:val="en-GB"/>
                        </w:rPr>
                      </w:pPr>
                      <w:r>
                        <w:rPr>
                          <w:i/>
                          <w:iCs/>
                          <w:color w:val="005496" w:themeColor="accent1"/>
                          <w:lang w:val="en-GB"/>
                        </w:rPr>
                        <w:t>Kylee is a woman with disability who lives in remote Queensland</w:t>
                      </w:r>
                      <w:r>
                        <w:rPr>
                          <w:i/>
                          <w:iCs/>
                          <w:color w:val="005496" w:themeColor="accent1"/>
                          <w:lang w:val="en-GB"/>
                        </w:rPr>
                        <w:t>.</w:t>
                      </w:r>
                      <w:r>
                        <w:rPr>
                          <w:i/>
                          <w:iCs/>
                          <w:color w:val="005496" w:themeColor="accent1"/>
                          <w:lang w:val="en-GB"/>
                        </w:rPr>
                        <w:t xml:space="preserve"> There is only one service provider in her area that offers the supports she requires. Kylee has had bad experiences with this provider but has no choice or control over her supports given the provider’s </w:t>
                      </w:r>
                      <w:r w:rsidR="004B22A6">
                        <w:rPr>
                          <w:i/>
                          <w:iCs/>
                          <w:color w:val="005496" w:themeColor="accent1"/>
                          <w:lang w:val="en-GB"/>
                        </w:rPr>
                        <w:t>monopoly</w:t>
                      </w:r>
                      <w:r>
                        <w:rPr>
                          <w:i/>
                          <w:iCs/>
                          <w:color w:val="005496" w:themeColor="accent1"/>
                          <w:lang w:val="en-GB"/>
                        </w:rPr>
                        <w:t>.</w:t>
                      </w:r>
                      <w:r w:rsidR="004B22A6">
                        <w:rPr>
                          <w:i/>
                          <w:iCs/>
                          <w:color w:val="005496" w:themeColor="accent1"/>
                          <w:lang w:val="en-GB"/>
                        </w:rPr>
                        <w:t xml:space="preserve"> Kylee’s case highlights issues with a single provider offering multiple services can result in higher reliance on the single provider, limiting provider diversity and market choice. This is especially true for people with disability living in congregate settings. </w:t>
                      </w:r>
                      <w:r>
                        <w:rPr>
                          <w:i/>
                          <w:iCs/>
                          <w:color w:val="005496" w:themeColor="accent1"/>
                          <w:lang w:val="en-GB"/>
                        </w:rPr>
                        <w:t xml:space="preserve"> </w:t>
                      </w:r>
                      <w:r>
                        <w:rPr>
                          <w:i/>
                          <w:iCs/>
                          <w:color w:val="005496" w:themeColor="accent1"/>
                          <w:lang w:val="en-GB"/>
                        </w:rPr>
                        <w:t xml:space="preserve"> </w:t>
                      </w:r>
                    </w:p>
                  </w:txbxContent>
                </v:textbox>
                <w10:wrap type="topAndBottom" anchorx="page"/>
              </v:shape>
            </w:pict>
          </mc:Fallback>
        </mc:AlternateContent>
      </w:r>
      <w:r w:rsidR="003171CB">
        <w:t>However, we believe a similar provision should be added in relation to LGBTQIA+ participants. There is a concerning lack of services that provide safe and inclusive services and supports to LGBTQIA+ people with disability, even in metropolitan areas.</w:t>
      </w:r>
      <w:r w:rsidR="006751D2">
        <w:t xml:space="preserve"> </w:t>
      </w:r>
      <w:r w:rsidR="003171CB">
        <w:t xml:space="preserve">The Rule amendments provide an important opportunity to address this.  </w:t>
      </w:r>
    </w:p>
    <w:p w14:paraId="7D0234F9" w14:textId="77777777" w:rsidR="00FA0A2F" w:rsidRDefault="00FA0A2F">
      <w:pPr>
        <w:pStyle w:val="Heading2"/>
        <w:spacing w:after="0" w:line="276" w:lineRule="auto"/>
        <w:rPr>
          <w:rFonts w:ascii="VAG Rounded" w:hAnsi="VAG Rounded"/>
          <w:bCs/>
          <w:sz w:val="28"/>
          <w:szCs w:val="28"/>
        </w:rPr>
      </w:pPr>
    </w:p>
    <w:p w14:paraId="59E88DE1" w14:textId="6A348C96" w:rsidR="00147226" w:rsidRDefault="00147226">
      <w:pPr>
        <w:pStyle w:val="Heading2"/>
        <w:spacing w:after="0" w:line="276" w:lineRule="auto"/>
        <w:rPr>
          <w:rFonts w:ascii="VAG Rounded" w:hAnsi="VAG Rounded"/>
          <w:bCs/>
          <w:sz w:val="28"/>
          <w:szCs w:val="28"/>
        </w:rPr>
      </w:pPr>
      <w:r>
        <w:rPr>
          <w:rFonts w:ascii="VAG Rounded" w:hAnsi="VAG Rounded"/>
          <w:bCs/>
          <w:sz w:val="28"/>
          <w:szCs w:val="28"/>
        </w:rPr>
        <w:t>Clarify</w:t>
      </w:r>
      <w:r w:rsidR="00593BAF">
        <w:rPr>
          <w:rFonts w:ascii="VAG Rounded" w:hAnsi="VAG Rounded"/>
          <w:bCs/>
          <w:sz w:val="28"/>
          <w:szCs w:val="28"/>
        </w:rPr>
        <w:t xml:space="preserve"> the AAT’s jurisdiction and simpl</w:t>
      </w:r>
      <w:r w:rsidR="00B313F8">
        <w:rPr>
          <w:rFonts w:ascii="VAG Rounded" w:hAnsi="VAG Rounded"/>
          <w:bCs/>
          <w:sz w:val="28"/>
          <w:szCs w:val="28"/>
        </w:rPr>
        <w:t>if</w:t>
      </w:r>
      <w:r w:rsidR="00593BAF">
        <w:rPr>
          <w:rFonts w:ascii="VAG Rounded" w:hAnsi="VAG Rounded"/>
          <w:bCs/>
          <w:sz w:val="28"/>
          <w:szCs w:val="28"/>
        </w:rPr>
        <w:t xml:space="preserve">y reviews and appeals </w:t>
      </w:r>
    </w:p>
    <w:p w14:paraId="3DDA1356" w14:textId="5D514ECC" w:rsidR="00147226" w:rsidRDefault="00147226">
      <w:pPr>
        <w:shd w:val="clear" w:color="auto" w:fill="FFFFFF"/>
        <w:spacing w:after="0" w:line="276" w:lineRule="auto"/>
        <w:rPr>
          <w:rFonts w:eastAsia="Times New Roman" w:cstheme="minorHAnsi"/>
          <w:color w:val="333432"/>
          <w:lang w:eastAsia="en-AU"/>
        </w:rPr>
      </w:pPr>
    </w:p>
    <w:p w14:paraId="23D50C7A" w14:textId="55A716BF" w:rsidR="000621AD" w:rsidRPr="004B22A6" w:rsidRDefault="008B2698">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Our NDIS Appeal</w:t>
      </w:r>
      <w:r w:rsidR="00E126FC" w:rsidRPr="004B22A6">
        <w:rPr>
          <w:rFonts w:asciiTheme="minorHAnsi" w:hAnsiTheme="minorHAnsi" w:cstheme="minorHAnsi"/>
        </w:rPr>
        <w:t xml:space="preserve"> a</w:t>
      </w:r>
      <w:r w:rsidRPr="004B22A6">
        <w:rPr>
          <w:rFonts w:asciiTheme="minorHAnsi" w:hAnsiTheme="minorHAnsi" w:cstheme="minorHAnsi"/>
        </w:rPr>
        <w:t xml:space="preserve">dvocates are currently operating at maximum capacity, with significant waiting lists. </w:t>
      </w:r>
      <w:r w:rsidR="00187510" w:rsidRPr="004B22A6">
        <w:rPr>
          <w:rFonts w:asciiTheme="minorHAnsi" w:hAnsiTheme="minorHAnsi" w:cstheme="minorHAnsi"/>
        </w:rPr>
        <w:t xml:space="preserve">A major contributing factor to the high workload of advocates is the backlog of cases at the AAT. </w:t>
      </w:r>
    </w:p>
    <w:p w14:paraId="6F6C37CC" w14:textId="77777777" w:rsidR="000621AD" w:rsidRPr="004B22A6" w:rsidRDefault="000621AD">
      <w:pPr>
        <w:pStyle w:val="NormalWeb"/>
        <w:shd w:val="clear" w:color="auto" w:fill="FFFFFF"/>
        <w:spacing w:before="0" w:beforeAutospacing="0" w:after="0" w:afterAutospacing="0" w:line="276" w:lineRule="auto"/>
        <w:rPr>
          <w:rFonts w:asciiTheme="minorHAnsi" w:hAnsiTheme="minorHAnsi" w:cstheme="minorHAnsi"/>
        </w:rPr>
      </w:pPr>
    </w:p>
    <w:p w14:paraId="4734A0A4" w14:textId="35B3A0DC" w:rsidR="001E5597" w:rsidRPr="004B22A6" w:rsidRDefault="00187510">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The AAT’s backlog is partially due to a jurisdictional matter in the NDIS legislation. Specifically, it is unclear whether the AAT has</w:t>
      </w:r>
      <w:r w:rsidR="00593BAF" w:rsidRPr="004B22A6">
        <w:rPr>
          <w:rFonts w:asciiTheme="minorHAnsi" w:hAnsiTheme="minorHAnsi" w:cstheme="minorHAnsi"/>
        </w:rPr>
        <w:t xml:space="preserve"> jurisdiction to consider additional supports requested by the applicant during the AAT process</w:t>
      </w:r>
      <w:r w:rsidRPr="004B22A6">
        <w:rPr>
          <w:rFonts w:asciiTheme="minorHAnsi" w:hAnsiTheme="minorHAnsi" w:cstheme="minorHAnsi"/>
        </w:rPr>
        <w:t xml:space="preserve"> that </w:t>
      </w:r>
      <w:r w:rsidR="00593BAF" w:rsidRPr="004B22A6">
        <w:rPr>
          <w:rFonts w:asciiTheme="minorHAnsi" w:hAnsiTheme="minorHAnsi" w:cstheme="minorHAnsi"/>
        </w:rPr>
        <w:t xml:space="preserve">were not initially raised at </w:t>
      </w:r>
      <w:r w:rsidRPr="004B22A6">
        <w:rPr>
          <w:rFonts w:asciiTheme="minorHAnsi" w:hAnsiTheme="minorHAnsi" w:cstheme="minorHAnsi"/>
        </w:rPr>
        <w:t>internal review</w:t>
      </w:r>
      <w:r w:rsidR="00182981" w:rsidRPr="004B22A6">
        <w:rPr>
          <w:rFonts w:asciiTheme="minorHAnsi" w:hAnsiTheme="minorHAnsi" w:cstheme="minorHAnsi"/>
        </w:rPr>
        <w:t xml:space="preserve">. </w:t>
      </w:r>
    </w:p>
    <w:p w14:paraId="26556A91" w14:textId="77777777" w:rsidR="001E5597" w:rsidRPr="004B22A6" w:rsidRDefault="001E5597">
      <w:pPr>
        <w:pStyle w:val="NormalWeb"/>
        <w:shd w:val="clear" w:color="auto" w:fill="FFFFFF"/>
        <w:spacing w:before="0" w:beforeAutospacing="0" w:after="0" w:afterAutospacing="0" w:line="276" w:lineRule="auto"/>
        <w:rPr>
          <w:rFonts w:asciiTheme="minorHAnsi" w:hAnsiTheme="minorHAnsi" w:cstheme="minorHAnsi"/>
        </w:rPr>
      </w:pPr>
    </w:p>
    <w:p w14:paraId="4FA29861" w14:textId="031FB362" w:rsidR="00E126FC" w:rsidRPr="004B22A6" w:rsidRDefault="00E126FC">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 xml:space="preserve">The case of </w:t>
      </w:r>
      <w:r w:rsidR="00593BAF" w:rsidRPr="004B22A6">
        <w:rPr>
          <w:rStyle w:val="Emphasis"/>
          <w:rFonts w:asciiTheme="minorHAnsi" w:hAnsiTheme="minorHAnsi" w:cstheme="minorHAnsi"/>
        </w:rPr>
        <w:t>QDKH</w:t>
      </w:r>
      <w:r w:rsidRPr="004B22A6">
        <w:rPr>
          <w:rStyle w:val="FootnoteReference"/>
          <w:rFonts w:asciiTheme="minorHAnsi" w:hAnsiTheme="minorHAnsi" w:cstheme="minorHAnsi"/>
          <w:i/>
          <w:iCs/>
        </w:rPr>
        <w:footnoteReference w:id="4"/>
      </w:r>
      <w:r w:rsidRPr="004B22A6">
        <w:rPr>
          <w:rStyle w:val="Emphasis"/>
          <w:rFonts w:asciiTheme="minorHAnsi" w:hAnsiTheme="minorHAnsi" w:cstheme="minorHAnsi"/>
        </w:rPr>
        <w:t xml:space="preserve"> </w:t>
      </w:r>
      <w:r w:rsidR="001E5597" w:rsidRPr="004B22A6">
        <w:rPr>
          <w:rStyle w:val="Emphasis"/>
          <w:rFonts w:asciiTheme="minorHAnsi" w:hAnsiTheme="minorHAnsi" w:cstheme="minorHAnsi"/>
          <w:i w:val="0"/>
          <w:iCs w:val="0"/>
        </w:rPr>
        <w:t xml:space="preserve">illustrates this issue and is now awaiting hearing at the Federal Court. </w:t>
      </w:r>
      <w:r w:rsidR="00593BAF" w:rsidRPr="004B22A6">
        <w:rPr>
          <w:rFonts w:asciiTheme="minorHAnsi" w:hAnsiTheme="minorHAnsi" w:cstheme="minorHAnsi"/>
        </w:rPr>
        <w:t>In the five months since </w:t>
      </w:r>
      <w:r w:rsidR="00593BAF" w:rsidRPr="004B22A6">
        <w:rPr>
          <w:rStyle w:val="Emphasis"/>
          <w:rFonts w:asciiTheme="minorHAnsi" w:hAnsiTheme="minorHAnsi" w:cstheme="minorHAnsi"/>
        </w:rPr>
        <w:t>QDKH</w:t>
      </w:r>
      <w:r w:rsidR="00593BAF" w:rsidRPr="004B22A6">
        <w:rPr>
          <w:rFonts w:asciiTheme="minorHAnsi" w:hAnsiTheme="minorHAnsi" w:cstheme="minorHAnsi"/>
        </w:rPr>
        <w:t xml:space="preserve"> was decided, there have been </w:t>
      </w:r>
      <w:r w:rsidR="00FB5D2D" w:rsidRPr="004B22A6">
        <w:rPr>
          <w:rFonts w:asciiTheme="minorHAnsi" w:hAnsiTheme="minorHAnsi" w:cstheme="minorHAnsi"/>
        </w:rPr>
        <w:t xml:space="preserve">eleven </w:t>
      </w:r>
      <w:r w:rsidR="00593BAF" w:rsidRPr="004B22A6">
        <w:rPr>
          <w:rFonts w:asciiTheme="minorHAnsi" w:hAnsiTheme="minorHAnsi" w:cstheme="minorHAnsi"/>
        </w:rPr>
        <w:t>further AAT decisions which have considered this jurisdictional point. </w:t>
      </w:r>
    </w:p>
    <w:p w14:paraId="58496AA4" w14:textId="77777777" w:rsidR="00717E3B" w:rsidRPr="004B22A6" w:rsidRDefault="00717E3B">
      <w:pPr>
        <w:pStyle w:val="NormalWeb"/>
        <w:shd w:val="clear" w:color="auto" w:fill="FFFFFF"/>
        <w:spacing w:before="0" w:beforeAutospacing="0" w:after="0" w:afterAutospacing="0" w:line="276" w:lineRule="auto"/>
        <w:rPr>
          <w:rFonts w:asciiTheme="minorHAnsi" w:hAnsiTheme="minorHAnsi" w:cstheme="minorHAnsi"/>
        </w:rPr>
      </w:pPr>
    </w:p>
    <w:p w14:paraId="399C3A6B" w14:textId="2E018D9C"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This is a technical problem about what the AAT can and cannot decide about a participant’s plan on appeal</w:t>
      </w:r>
      <w:r w:rsidR="008B2698" w:rsidRPr="004B22A6">
        <w:rPr>
          <w:rFonts w:asciiTheme="minorHAnsi" w:hAnsiTheme="minorHAnsi" w:cstheme="minorHAnsi"/>
        </w:rPr>
        <w:t xml:space="preserve">, and the inconsistency of the decisions causes very real </w:t>
      </w:r>
      <w:r w:rsidRPr="004B22A6">
        <w:rPr>
          <w:rFonts w:asciiTheme="minorHAnsi" w:hAnsiTheme="minorHAnsi" w:cstheme="minorHAnsi"/>
        </w:rPr>
        <w:lastRenderedPageBreak/>
        <w:t>negative impacts for participants</w:t>
      </w:r>
      <w:r w:rsidR="00E126FC" w:rsidRPr="004B22A6">
        <w:rPr>
          <w:rFonts w:asciiTheme="minorHAnsi" w:hAnsiTheme="minorHAnsi" w:cstheme="minorHAnsi"/>
        </w:rPr>
        <w:t xml:space="preserve"> such as</w:t>
      </w:r>
      <w:r w:rsidR="002E6C11" w:rsidRPr="004B22A6">
        <w:rPr>
          <w:rFonts w:asciiTheme="minorHAnsi" w:hAnsiTheme="minorHAnsi" w:cstheme="minorHAnsi"/>
        </w:rPr>
        <w:t xml:space="preserve"> causing undue stress, </w:t>
      </w:r>
      <w:proofErr w:type="gramStart"/>
      <w:r w:rsidR="002E6C11" w:rsidRPr="004B22A6">
        <w:rPr>
          <w:rFonts w:asciiTheme="minorHAnsi" w:hAnsiTheme="minorHAnsi" w:cstheme="minorHAnsi"/>
        </w:rPr>
        <w:t>confusion</w:t>
      </w:r>
      <w:proofErr w:type="gramEnd"/>
      <w:r w:rsidR="002E6C11" w:rsidRPr="004B22A6">
        <w:rPr>
          <w:rFonts w:asciiTheme="minorHAnsi" w:hAnsiTheme="minorHAnsi" w:cstheme="minorHAnsi"/>
        </w:rPr>
        <w:t xml:space="preserve"> and lengthy delays to plan finalisation.</w:t>
      </w:r>
    </w:p>
    <w:p w14:paraId="61E2DEBE" w14:textId="77777777" w:rsidR="00E126FC" w:rsidRPr="004B22A6" w:rsidRDefault="00E126FC">
      <w:pPr>
        <w:pStyle w:val="NormalWeb"/>
        <w:shd w:val="clear" w:color="auto" w:fill="FFFFFF"/>
        <w:spacing w:before="0" w:beforeAutospacing="0" w:after="0" w:afterAutospacing="0" w:line="276" w:lineRule="auto"/>
        <w:rPr>
          <w:rFonts w:asciiTheme="minorHAnsi" w:hAnsiTheme="minorHAnsi" w:cstheme="minorHAnsi"/>
        </w:rPr>
      </w:pPr>
    </w:p>
    <w:p w14:paraId="227D8F5E" w14:textId="075BD47F"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r w:rsidRPr="004B22A6">
        <w:rPr>
          <w:rFonts w:asciiTheme="minorHAnsi" w:hAnsiTheme="minorHAnsi" w:cstheme="minorHAnsi"/>
        </w:rPr>
        <w:t>In effect, if the AAT does not have jurisdiction to consider a participant’s full plan, the support requests that are not considered by the AAT will need to go back to the NDIA for a plan variation or reassessment. If the participant is still unhappy with it, they will need to go through</w:t>
      </w:r>
      <w:r w:rsidR="00C1247A" w:rsidRPr="004B22A6">
        <w:rPr>
          <w:rFonts w:asciiTheme="minorHAnsi" w:hAnsiTheme="minorHAnsi" w:cstheme="minorHAnsi"/>
        </w:rPr>
        <w:t xml:space="preserve"> an NDIA</w:t>
      </w:r>
      <w:r w:rsidRPr="004B22A6">
        <w:rPr>
          <w:rFonts w:asciiTheme="minorHAnsi" w:hAnsiTheme="minorHAnsi" w:cstheme="minorHAnsi"/>
        </w:rPr>
        <w:t xml:space="preserve"> internal review and the AAT all over again.</w:t>
      </w:r>
    </w:p>
    <w:p w14:paraId="159CA814" w14:textId="77777777" w:rsidR="00593BAF" w:rsidRPr="004B22A6" w:rsidRDefault="00593BAF">
      <w:pPr>
        <w:pStyle w:val="NormalWeb"/>
        <w:shd w:val="clear" w:color="auto" w:fill="FFFFFF"/>
        <w:spacing w:before="0" w:beforeAutospacing="0" w:after="0" w:afterAutospacing="0" w:line="276" w:lineRule="auto"/>
        <w:rPr>
          <w:rFonts w:asciiTheme="minorHAnsi" w:hAnsiTheme="minorHAnsi" w:cstheme="minorHAnsi"/>
        </w:rPr>
      </w:pPr>
    </w:p>
    <w:p w14:paraId="14E4B98A" w14:textId="27CF4560" w:rsidR="00D35D68" w:rsidRPr="004B22A6" w:rsidRDefault="008B2698" w:rsidP="001B7C27">
      <w:pPr>
        <w:spacing w:after="0" w:line="276" w:lineRule="auto"/>
        <w:rPr>
          <w:rFonts w:cstheme="minorHAnsi"/>
        </w:rPr>
      </w:pPr>
      <w:r w:rsidRPr="004B22A6">
        <w:rPr>
          <w:rFonts w:cstheme="minorHAnsi"/>
        </w:rPr>
        <w:t>Resolving</w:t>
      </w:r>
      <w:r w:rsidR="00593BAF" w:rsidRPr="004B22A6">
        <w:rPr>
          <w:rFonts w:cstheme="minorHAnsi"/>
        </w:rPr>
        <w:t xml:space="preserve"> this issue would be consistent with the overall goals of the Tune Review in ‘removing red tape’. The easiest way to resolve this is </w:t>
      </w:r>
      <w:r w:rsidR="00C1247A" w:rsidRPr="004B22A6">
        <w:rPr>
          <w:rFonts w:cstheme="minorHAnsi"/>
        </w:rPr>
        <w:t>through a</w:t>
      </w:r>
      <w:r w:rsidR="00593BAF" w:rsidRPr="004B22A6">
        <w:rPr>
          <w:rFonts w:cstheme="minorHAnsi"/>
        </w:rPr>
        <w:t xml:space="preserve"> legislative</w:t>
      </w:r>
      <w:r w:rsidRPr="004B22A6">
        <w:rPr>
          <w:rFonts w:cstheme="minorHAnsi"/>
        </w:rPr>
        <w:t xml:space="preserve"> </w:t>
      </w:r>
      <w:r w:rsidR="00C1247A" w:rsidRPr="004B22A6">
        <w:rPr>
          <w:rFonts w:cstheme="minorHAnsi"/>
        </w:rPr>
        <w:t>amendment that</w:t>
      </w:r>
      <w:r w:rsidR="00593BAF" w:rsidRPr="004B22A6">
        <w:rPr>
          <w:rFonts w:cstheme="minorHAnsi"/>
        </w:rPr>
        <w:t xml:space="preserve"> ensure</w:t>
      </w:r>
      <w:r w:rsidR="00C1247A" w:rsidRPr="004B22A6">
        <w:rPr>
          <w:rFonts w:cstheme="minorHAnsi"/>
        </w:rPr>
        <w:t>s</w:t>
      </w:r>
      <w:r w:rsidR="00593BAF" w:rsidRPr="004B22A6">
        <w:rPr>
          <w:rFonts w:cstheme="minorHAnsi"/>
        </w:rPr>
        <w:t xml:space="preserve"> that the AAT can consider </w:t>
      </w:r>
      <w:r w:rsidR="00593BAF" w:rsidRPr="004B22A6">
        <w:rPr>
          <w:rStyle w:val="Emphasis"/>
          <w:rFonts w:cstheme="minorHAnsi"/>
        </w:rPr>
        <w:t>all</w:t>
      </w:r>
      <w:r w:rsidR="00593BAF" w:rsidRPr="004B22A6">
        <w:rPr>
          <w:rFonts w:cstheme="minorHAnsi"/>
        </w:rPr>
        <w:t> matters concerning a participant’s plan on appeal.</w:t>
      </w:r>
      <w:r w:rsidRPr="004B22A6">
        <w:rPr>
          <w:rFonts w:cstheme="minorHAnsi"/>
        </w:rPr>
        <w:t xml:space="preserve"> </w:t>
      </w:r>
      <w:r w:rsidR="00593BAF" w:rsidRPr="004B22A6">
        <w:rPr>
          <w:rFonts w:cstheme="minorHAnsi"/>
        </w:rPr>
        <w:t>The failure to do so ties up participants</w:t>
      </w:r>
      <w:r w:rsidRPr="004B22A6">
        <w:rPr>
          <w:rFonts w:cstheme="minorHAnsi"/>
        </w:rPr>
        <w:t>,</w:t>
      </w:r>
      <w:r w:rsidR="00593BAF" w:rsidRPr="004B22A6">
        <w:rPr>
          <w:rFonts w:cstheme="minorHAnsi"/>
        </w:rPr>
        <w:t xml:space="preserve"> as well as</w:t>
      </w:r>
      <w:r w:rsidR="00C1247A" w:rsidRPr="004B22A6">
        <w:rPr>
          <w:rFonts w:cstheme="minorHAnsi"/>
        </w:rPr>
        <w:t xml:space="preserve"> the</w:t>
      </w:r>
      <w:r w:rsidR="00593BAF" w:rsidRPr="004B22A6">
        <w:rPr>
          <w:rFonts w:cstheme="minorHAnsi"/>
        </w:rPr>
        <w:t xml:space="preserve"> AAT, NDIA,</w:t>
      </w:r>
      <w:r w:rsidR="00C1247A" w:rsidRPr="004B22A6">
        <w:rPr>
          <w:rFonts w:cstheme="minorHAnsi"/>
        </w:rPr>
        <w:t xml:space="preserve"> and</w:t>
      </w:r>
      <w:r w:rsidR="00593BAF" w:rsidRPr="004B22A6">
        <w:rPr>
          <w:rFonts w:cstheme="minorHAnsi"/>
        </w:rPr>
        <w:t xml:space="preserve"> legal and advocacy resources in costly jurisdictional disputes that leave participants worse</w:t>
      </w:r>
      <w:r w:rsidR="000621AD" w:rsidRPr="004B22A6">
        <w:rPr>
          <w:rFonts w:cstheme="minorHAnsi"/>
        </w:rPr>
        <w:t xml:space="preserve">r off. </w:t>
      </w:r>
    </w:p>
    <w:p w14:paraId="1269B997" w14:textId="315AF1DC" w:rsidR="00A22DA2" w:rsidRPr="004B22A6" w:rsidRDefault="00A22DA2" w:rsidP="001B7C27">
      <w:pPr>
        <w:pStyle w:val="NormalWeb"/>
        <w:shd w:val="clear" w:color="auto" w:fill="FFFFFF"/>
        <w:spacing w:before="0" w:beforeAutospacing="0" w:after="0" w:afterAutospacing="0" w:line="276" w:lineRule="auto"/>
        <w:rPr>
          <w:rFonts w:asciiTheme="minorHAnsi" w:hAnsiTheme="minorHAnsi" w:cstheme="minorHAnsi"/>
        </w:rPr>
      </w:pPr>
    </w:p>
    <w:p w14:paraId="5D5B6933" w14:textId="7D6F41E5" w:rsidR="003C4752" w:rsidRDefault="00AC59D3" w:rsidP="00D35D68">
      <w:pPr>
        <w:spacing w:after="0" w:line="276" w:lineRule="auto"/>
        <w:rPr>
          <w:rFonts w:cstheme="minorHAnsi"/>
        </w:rPr>
      </w:pPr>
      <w:r w:rsidRPr="004B22A6">
        <w:rPr>
          <w:rFonts w:cstheme="minorHAnsi"/>
        </w:rPr>
        <w:t xml:space="preserve">This </w:t>
      </w:r>
      <w:r w:rsidR="003C4752">
        <w:rPr>
          <w:rFonts w:cstheme="minorHAnsi"/>
        </w:rPr>
        <w:t>proposed legislative package</w:t>
      </w:r>
      <w:r w:rsidRPr="004B22A6">
        <w:rPr>
          <w:rFonts w:cstheme="minorHAnsi"/>
        </w:rPr>
        <w:t xml:space="preserve"> contains large and important changes to the NDIS. However, we wish to emphasise that the consultation time on this Bill was extremely short. Additionally, we did not have adequate time to translate the document into Plain English or Easy English. This made the consultation process</w:t>
      </w:r>
      <w:r w:rsidR="003C4752">
        <w:rPr>
          <w:rFonts w:cstheme="minorHAnsi"/>
        </w:rPr>
        <w:t xml:space="preserve"> </w:t>
      </w:r>
      <w:r w:rsidRPr="004B22A6">
        <w:rPr>
          <w:rFonts w:cstheme="minorHAnsi"/>
        </w:rPr>
        <w:t>inaccessible</w:t>
      </w:r>
      <w:r w:rsidR="003C4752">
        <w:rPr>
          <w:rFonts w:cstheme="minorHAnsi"/>
        </w:rPr>
        <w:t xml:space="preserve"> to many people with disability</w:t>
      </w:r>
      <w:r w:rsidRPr="004B22A6">
        <w:rPr>
          <w:rFonts w:cstheme="minorHAnsi"/>
        </w:rPr>
        <w:t>.</w:t>
      </w:r>
      <w:r w:rsidR="003C4752">
        <w:rPr>
          <w:rFonts w:cstheme="minorHAnsi"/>
        </w:rPr>
        <w:t xml:space="preserve"> We also note that written submissions, and no other format, were accepted during the consultation process, limit</w:t>
      </w:r>
      <w:r w:rsidR="00702411">
        <w:rPr>
          <w:rFonts w:cstheme="minorHAnsi"/>
        </w:rPr>
        <w:t>ing</w:t>
      </w:r>
      <w:r w:rsidR="003C4752">
        <w:rPr>
          <w:rFonts w:cstheme="minorHAnsi"/>
        </w:rPr>
        <w:t xml:space="preserve"> the ability of people with disability to have their voices heard. </w:t>
      </w:r>
    </w:p>
    <w:p w14:paraId="1FFAB740" w14:textId="77777777" w:rsidR="003C4752" w:rsidRDefault="003C4752" w:rsidP="00D35D68">
      <w:pPr>
        <w:spacing w:after="0" w:line="276" w:lineRule="auto"/>
        <w:rPr>
          <w:rFonts w:cstheme="minorHAnsi"/>
        </w:rPr>
      </w:pPr>
    </w:p>
    <w:p w14:paraId="758F001F" w14:textId="4E03C1B6" w:rsidR="00AC59D3" w:rsidRPr="004B22A6" w:rsidRDefault="00AC59D3" w:rsidP="00D35D68">
      <w:pPr>
        <w:spacing w:after="0" w:line="276" w:lineRule="auto"/>
        <w:rPr>
          <w:rFonts w:cstheme="minorHAnsi"/>
        </w:rPr>
      </w:pPr>
      <w:r w:rsidRPr="004B22A6">
        <w:rPr>
          <w:rFonts w:cstheme="minorHAnsi"/>
        </w:rPr>
        <w:t xml:space="preserve">We wish to make clear that Article 21 of the CRPD states that people with disability have a right to freedom of expression, </w:t>
      </w:r>
      <w:proofErr w:type="gramStart"/>
      <w:r w:rsidRPr="004B22A6">
        <w:rPr>
          <w:rFonts w:cstheme="minorHAnsi"/>
        </w:rPr>
        <w:t>opinion</w:t>
      </w:r>
      <w:proofErr w:type="gramEnd"/>
      <w:r w:rsidRPr="004B22A6">
        <w:rPr>
          <w:rFonts w:cstheme="minorHAnsi"/>
        </w:rPr>
        <w:t xml:space="preserve"> and access to information. Unfortunately, in this instance people with disability did not have adequate time </w:t>
      </w:r>
      <w:r w:rsidR="003C4752">
        <w:rPr>
          <w:rFonts w:cstheme="minorHAnsi"/>
        </w:rPr>
        <w:t xml:space="preserve">and opportunity </w:t>
      </w:r>
      <w:r w:rsidRPr="004B22A6">
        <w:rPr>
          <w:rFonts w:cstheme="minorHAnsi"/>
        </w:rPr>
        <w:t>to engage with the</w:t>
      </w:r>
      <w:r w:rsidR="003C4752">
        <w:rPr>
          <w:rFonts w:cstheme="minorHAnsi"/>
        </w:rPr>
        <w:t xml:space="preserve"> proposed changes. </w:t>
      </w:r>
    </w:p>
    <w:p w14:paraId="1ECB8297" w14:textId="77777777" w:rsidR="00AC59D3" w:rsidRPr="004B22A6" w:rsidRDefault="00AC59D3" w:rsidP="00D35D68">
      <w:pPr>
        <w:spacing w:after="0" w:line="276" w:lineRule="auto"/>
        <w:rPr>
          <w:rFonts w:cstheme="minorHAnsi"/>
        </w:rPr>
      </w:pPr>
    </w:p>
    <w:p w14:paraId="0DACAF7C" w14:textId="05B7396C" w:rsidR="00DE57B8" w:rsidRPr="004B22A6" w:rsidRDefault="007C3AD9" w:rsidP="00D35D68">
      <w:pPr>
        <w:spacing w:after="0" w:line="276" w:lineRule="auto"/>
        <w:rPr>
          <w:rFonts w:cstheme="minorHAnsi"/>
        </w:rPr>
      </w:pPr>
      <w:r w:rsidRPr="004B22A6">
        <w:rPr>
          <w:rFonts w:cstheme="minorHAnsi"/>
        </w:rPr>
        <w:t>Should you wish to discuss this submission further, please contact</w:t>
      </w:r>
      <w:r w:rsidR="00DE57B8" w:rsidRPr="004B22A6">
        <w:rPr>
          <w:rFonts w:cstheme="minorHAnsi"/>
        </w:rPr>
        <w:t xml:space="preserve"> my Senior Manager of Policy,</w:t>
      </w:r>
      <w:r w:rsidRPr="004B22A6">
        <w:rPr>
          <w:rFonts w:cstheme="minorHAnsi"/>
        </w:rPr>
        <w:t xml:space="preserve"> Giancarlo de Vera</w:t>
      </w:r>
      <w:r w:rsidR="00A011F8" w:rsidRPr="004B22A6">
        <w:rPr>
          <w:rFonts w:cstheme="minorHAnsi"/>
        </w:rPr>
        <w:t>,</w:t>
      </w:r>
      <w:r w:rsidRPr="004B22A6">
        <w:rPr>
          <w:rFonts w:cstheme="minorHAnsi"/>
        </w:rPr>
        <w:t xml:space="preserve"> on </w:t>
      </w:r>
      <w:r w:rsidR="006348AB" w:rsidRPr="004B22A6">
        <w:rPr>
          <w:rFonts w:cstheme="minorHAnsi"/>
        </w:rPr>
        <w:t xml:space="preserve">0413 135 731 </w:t>
      </w:r>
      <w:r w:rsidRPr="004B22A6">
        <w:rPr>
          <w:rFonts w:cstheme="minorHAnsi"/>
        </w:rPr>
        <w:t>or a</w:t>
      </w:r>
      <w:r w:rsidR="00E33DEC" w:rsidRPr="004B22A6">
        <w:rPr>
          <w:rFonts w:cstheme="minorHAnsi"/>
        </w:rPr>
        <w:t xml:space="preserve">t </w:t>
      </w:r>
      <w:hyperlink r:id="rId9" w:history="1">
        <w:r w:rsidR="00E33DEC" w:rsidRPr="004B22A6">
          <w:rPr>
            <w:rStyle w:val="Hyperlink"/>
            <w:rFonts w:cstheme="minorHAnsi"/>
            <w:b w:val="0"/>
          </w:rPr>
          <w:t>giancarlod@pwd.org.au</w:t>
        </w:r>
      </w:hyperlink>
      <w:r w:rsidR="00E33DEC" w:rsidRPr="004B22A6">
        <w:rPr>
          <w:rFonts w:cstheme="minorHAnsi"/>
        </w:rPr>
        <w:t xml:space="preserve">. </w:t>
      </w:r>
      <w:r w:rsidR="00DE57B8" w:rsidRPr="004B22A6">
        <w:rPr>
          <w:rFonts w:cstheme="minorHAnsi"/>
        </w:rPr>
        <w:t xml:space="preserve">We thank you again for the opportunity to provide feedback on the </w:t>
      </w:r>
      <w:r w:rsidR="00B063A7" w:rsidRPr="004B22A6">
        <w:rPr>
          <w:rFonts w:cstheme="minorHAnsi"/>
        </w:rPr>
        <w:t>proposed changes to the NDIS</w:t>
      </w:r>
      <w:r w:rsidR="00A43C11">
        <w:rPr>
          <w:rFonts w:cstheme="minorHAnsi"/>
        </w:rPr>
        <w:t>.</w:t>
      </w:r>
    </w:p>
    <w:p w14:paraId="3573D5CB" w14:textId="77777777" w:rsidR="00DC1455" w:rsidRPr="004B22A6" w:rsidRDefault="00DC1455" w:rsidP="00D35D68">
      <w:pPr>
        <w:spacing w:after="0" w:line="276" w:lineRule="auto"/>
        <w:rPr>
          <w:rFonts w:cstheme="minorHAnsi"/>
        </w:rPr>
      </w:pPr>
    </w:p>
    <w:p w14:paraId="7755CFB1" w14:textId="7292FB48" w:rsidR="00A011F8" w:rsidRDefault="00DC1455">
      <w:pPr>
        <w:spacing w:after="0" w:line="276" w:lineRule="auto"/>
        <w:rPr>
          <w:rFonts w:cstheme="minorHAnsi"/>
        </w:rPr>
      </w:pPr>
      <w:r w:rsidRPr="004B22A6">
        <w:rPr>
          <w:rFonts w:cstheme="minorHAnsi"/>
        </w:rPr>
        <w:t>Yours s</w:t>
      </w:r>
      <w:r w:rsidR="007C3AD9" w:rsidRPr="004B22A6">
        <w:rPr>
          <w:rFonts w:cstheme="minorHAnsi"/>
        </w:rPr>
        <w:t>incerely</w:t>
      </w:r>
    </w:p>
    <w:p w14:paraId="20E4D7E9" w14:textId="0BBEE2CF" w:rsidR="003C4752" w:rsidRDefault="00A43C11">
      <w:pPr>
        <w:spacing w:after="0" w:line="276" w:lineRule="auto"/>
        <w:rPr>
          <w:rFonts w:cstheme="minorHAnsi"/>
        </w:rPr>
      </w:pPr>
      <w:r>
        <w:rPr>
          <w:rFonts w:cstheme="minorHAnsi"/>
          <w:noProof/>
        </w:rPr>
        <w:drawing>
          <wp:anchor distT="0" distB="0" distL="114300" distR="114300" simplePos="0" relativeHeight="251668480" behindDoc="1" locked="0" layoutInCell="1" allowOverlap="1" wp14:anchorId="6B467293" wp14:editId="78BC78C5">
            <wp:simplePos x="0" y="0"/>
            <wp:positionH relativeFrom="margin">
              <wp:align>left</wp:align>
            </wp:positionH>
            <wp:positionV relativeFrom="paragraph">
              <wp:posOffset>105410</wp:posOffset>
            </wp:positionV>
            <wp:extent cx="1829055" cy="676369"/>
            <wp:effectExtent l="0" t="0" r="0" b="9525"/>
            <wp:wrapTight wrapText="bothSides">
              <wp:wrapPolygon edited="0">
                <wp:start x="0" y="0"/>
                <wp:lineTo x="0" y="21296"/>
                <wp:lineTo x="21375" y="21296"/>
                <wp:lineTo x="21375" y="0"/>
                <wp:lineTo x="0" y="0"/>
              </wp:wrapPolygon>
            </wp:wrapTight>
            <wp:docPr id="10" name="Picture 10" descr="A close-up of 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pair of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829055" cy="676369"/>
                    </a:xfrm>
                    <a:prstGeom prst="rect">
                      <a:avLst/>
                    </a:prstGeom>
                  </pic:spPr>
                </pic:pic>
              </a:graphicData>
            </a:graphic>
          </wp:anchor>
        </w:drawing>
      </w:r>
    </w:p>
    <w:p w14:paraId="3F028BDC" w14:textId="683C0009" w:rsidR="003C4752" w:rsidRDefault="003C4752">
      <w:pPr>
        <w:spacing w:after="0" w:line="276" w:lineRule="auto"/>
        <w:rPr>
          <w:rFonts w:cstheme="minorHAnsi"/>
        </w:rPr>
      </w:pPr>
    </w:p>
    <w:p w14:paraId="5872C37E" w14:textId="77777777" w:rsidR="003C4752" w:rsidRPr="004B22A6" w:rsidRDefault="003C4752">
      <w:pPr>
        <w:spacing w:after="0" w:line="276" w:lineRule="auto"/>
        <w:rPr>
          <w:rFonts w:cstheme="minorHAnsi"/>
        </w:rPr>
      </w:pPr>
    </w:p>
    <w:p w14:paraId="117D177E" w14:textId="77777777" w:rsidR="00A43C11" w:rsidRDefault="00A43C11">
      <w:pPr>
        <w:pStyle w:val="AddressBlock"/>
        <w:spacing w:before="0" w:after="0" w:line="276" w:lineRule="auto"/>
        <w:rPr>
          <w:rFonts w:cstheme="minorHAnsi"/>
        </w:rPr>
      </w:pPr>
    </w:p>
    <w:p w14:paraId="466510E8" w14:textId="777D0030" w:rsidR="00CB2E90" w:rsidRPr="004B22A6" w:rsidRDefault="00DE57B8">
      <w:pPr>
        <w:pStyle w:val="AddressBlock"/>
        <w:spacing w:before="0" w:after="0" w:line="276" w:lineRule="auto"/>
        <w:rPr>
          <w:rFonts w:cstheme="minorHAnsi"/>
        </w:rPr>
      </w:pPr>
      <w:r w:rsidRPr="004B22A6">
        <w:rPr>
          <w:rFonts w:cstheme="minorHAnsi"/>
        </w:rPr>
        <w:t>Sebastian Zagarella</w:t>
      </w:r>
    </w:p>
    <w:p w14:paraId="2F658EE9" w14:textId="246B46D7" w:rsidR="002C39E0" w:rsidRPr="004B22A6" w:rsidRDefault="00DE57B8">
      <w:pPr>
        <w:pStyle w:val="AddressBlock"/>
        <w:spacing w:before="0" w:after="0" w:line="276" w:lineRule="auto"/>
        <w:rPr>
          <w:rFonts w:cstheme="minorHAnsi"/>
          <w:b w:val="0"/>
          <w:bCs/>
        </w:rPr>
      </w:pPr>
      <w:r w:rsidRPr="004B22A6">
        <w:rPr>
          <w:rFonts w:cstheme="minorHAnsi"/>
          <w:b w:val="0"/>
          <w:bCs/>
        </w:rPr>
        <w:t>Chief Executive Officer</w:t>
      </w:r>
      <w:bookmarkEnd w:id="0"/>
    </w:p>
    <w:sectPr w:rsidR="002C39E0" w:rsidRPr="004B22A6" w:rsidSect="009122C2">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794F" w14:textId="77777777" w:rsidR="004C5620" w:rsidRDefault="004C5620" w:rsidP="00F1283C">
      <w:pPr>
        <w:spacing w:after="0" w:line="240" w:lineRule="auto"/>
      </w:pPr>
      <w:r>
        <w:separator/>
      </w:r>
    </w:p>
  </w:endnote>
  <w:endnote w:type="continuationSeparator" w:id="0">
    <w:p w14:paraId="0B8E1AB6" w14:textId="77777777" w:rsidR="004C5620" w:rsidRDefault="004C5620"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Times New Roman"/>
    <w:panose1 w:val="00000000000000000000"/>
    <w:charset w:val="00"/>
    <w:family w:val="roman"/>
    <w:notTrueType/>
    <w:pitch w:val="default"/>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FE38" w14:textId="77777777" w:rsidR="009F725A" w:rsidRDefault="009F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05545"/>
      <w:docPartObj>
        <w:docPartGallery w:val="Page Numbers (Bottom of Page)"/>
        <w:docPartUnique/>
      </w:docPartObj>
    </w:sdtPr>
    <w:sdtEndPr>
      <w:rPr>
        <w:noProof/>
      </w:rPr>
    </w:sdtEndPr>
    <w:sdtContent>
      <w:p w14:paraId="41CA4E01" w14:textId="11DEDEB4" w:rsidR="00CC7316" w:rsidRDefault="00CC7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79B4A" w14:textId="6B1FE613" w:rsidR="00665E6E" w:rsidRDefault="00665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FB6"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64FA98D3" wp14:editId="7CC5B429">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9BA8" w14:textId="77777777" w:rsidR="004C5620" w:rsidRDefault="004C5620" w:rsidP="00F1283C">
      <w:pPr>
        <w:spacing w:after="0" w:line="240" w:lineRule="auto"/>
      </w:pPr>
      <w:r>
        <w:separator/>
      </w:r>
    </w:p>
  </w:footnote>
  <w:footnote w:type="continuationSeparator" w:id="0">
    <w:p w14:paraId="18E723F3" w14:textId="77777777" w:rsidR="004C5620" w:rsidRDefault="004C5620" w:rsidP="00F1283C">
      <w:pPr>
        <w:spacing w:after="0" w:line="240" w:lineRule="auto"/>
      </w:pPr>
      <w:r>
        <w:continuationSeparator/>
      </w:r>
    </w:p>
  </w:footnote>
  <w:footnote w:id="1">
    <w:p w14:paraId="590424C7" w14:textId="6C93C6E7" w:rsidR="00592DB0" w:rsidRPr="00981CED" w:rsidRDefault="00592DB0" w:rsidP="00981CED">
      <w:pPr>
        <w:spacing w:after="0" w:line="240" w:lineRule="auto"/>
        <w:rPr>
          <w:rFonts w:cstheme="minorHAnsi"/>
          <w:sz w:val="16"/>
          <w:szCs w:val="16"/>
        </w:rPr>
      </w:pPr>
      <w:r w:rsidRPr="00981CED">
        <w:rPr>
          <w:rFonts w:cstheme="minorHAnsi"/>
          <w:sz w:val="16"/>
          <w:szCs w:val="16"/>
          <w:vertAlign w:val="superscript"/>
        </w:rPr>
        <w:footnoteRef/>
      </w:r>
      <w:r w:rsidRPr="00981CED">
        <w:rPr>
          <w:rFonts w:cstheme="minorHAnsi"/>
          <w:sz w:val="16"/>
          <w:szCs w:val="16"/>
        </w:rPr>
        <w:t xml:space="preserve"> NDIS Act 2013 (</w:t>
      </w:r>
      <w:proofErr w:type="spellStart"/>
      <w:r w:rsidRPr="00981CED">
        <w:rPr>
          <w:rFonts w:cstheme="minorHAnsi"/>
          <w:sz w:val="16"/>
          <w:szCs w:val="16"/>
        </w:rPr>
        <w:t>Cth</w:t>
      </w:r>
      <w:proofErr w:type="spellEnd"/>
      <w:r w:rsidRPr="00981CED">
        <w:rPr>
          <w:rFonts w:cstheme="minorHAnsi"/>
          <w:sz w:val="16"/>
          <w:szCs w:val="16"/>
        </w:rPr>
        <w:t>) s</w:t>
      </w:r>
      <w:r w:rsidR="004B4250" w:rsidRPr="00981CED">
        <w:rPr>
          <w:rFonts w:cstheme="minorHAnsi"/>
          <w:sz w:val="16"/>
          <w:szCs w:val="16"/>
        </w:rPr>
        <w:t>.</w:t>
      </w:r>
      <w:r w:rsidRPr="00981CED">
        <w:rPr>
          <w:rFonts w:cstheme="minorHAnsi"/>
          <w:sz w:val="16"/>
          <w:szCs w:val="16"/>
        </w:rPr>
        <w:t>3(1)(a</w:t>
      </w:r>
      <w:r w:rsidR="005C0F56">
        <w:rPr>
          <w:rFonts w:cstheme="minorHAnsi"/>
          <w:sz w:val="16"/>
          <w:szCs w:val="16"/>
        </w:rPr>
        <w:t>)</w:t>
      </w:r>
    </w:p>
  </w:footnote>
  <w:footnote w:id="2">
    <w:p w14:paraId="0F03DC62" w14:textId="77777777" w:rsidR="00592DB0" w:rsidRPr="00981CED" w:rsidRDefault="00592DB0" w:rsidP="00981CED">
      <w:pPr>
        <w:spacing w:after="0" w:line="240" w:lineRule="auto"/>
        <w:rPr>
          <w:rFonts w:cstheme="minorHAnsi"/>
          <w:sz w:val="16"/>
          <w:szCs w:val="16"/>
        </w:rPr>
      </w:pPr>
      <w:r w:rsidRPr="00981CED">
        <w:rPr>
          <w:rFonts w:cstheme="minorHAnsi"/>
          <w:sz w:val="16"/>
          <w:szCs w:val="16"/>
          <w:vertAlign w:val="superscript"/>
        </w:rPr>
        <w:footnoteRef/>
      </w:r>
      <w:r w:rsidRPr="00981CED">
        <w:rPr>
          <w:rFonts w:cstheme="minorHAnsi"/>
          <w:sz w:val="16"/>
          <w:szCs w:val="16"/>
        </w:rPr>
        <w:t xml:space="preserve"> See NDIS Act, ss 3-5.</w:t>
      </w:r>
    </w:p>
  </w:footnote>
  <w:footnote w:id="3">
    <w:p w14:paraId="222A5945" w14:textId="4D347B03" w:rsidR="00592DB0" w:rsidRPr="00B15307" w:rsidRDefault="00592DB0" w:rsidP="00981CED">
      <w:pPr>
        <w:spacing w:after="0" w:line="240" w:lineRule="auto"/>
        <w:rPr>
          <w:rFonts w:ascii="Calibri Light" w:hAnsi="Calibri Light" w:cs="Calibri Light"/>
          <w:sz w:val="16"/>
          <w:szCs w:val="16"/>
        </w:rPr>
      </w:pPr>
      <w:r w:rsidRPr="00981CED">
        <w:rPr>
          <w:rFonts w:cstheme="minorHAnsi"/>
          <w:sz w:val="16"/>
          <w:szCs w:val="16"/>
          <w:vertAlign w:val="superscript"/>
        </w:rPr>
        <w:footnoteRef/>
      </w:r>
      <w:r w:rsidRPr="00981CED">
        <w:rPr>
          <w:rFonts w:cstheme="minorHAnsi"/>
          <w:sz w:val="16"/>
          <w:szCs w:val="16"/>
        </w:rPr>
        <w:t xml:space="preserve"> </w:t>
      </w:r>
      <w:r w:rsidR="004B4250" w:rsidRPr="00981CED">
        <w:rPr>
          <w:rFonts w:cstheme="minorHAnsi"/>
          <w:sz w:val="16"/>
          <w:szCs w:val="16"/>
        </w:rPr>
        <w:t>NDIS Act</w:t>
      </w:r>
      <w:r w:rsidR="004B4250" w:rsidRPr="00981CED" w:rsidDel="004B4250">
        <w:rPr>
          <w:rFonts w:cstheme="minorHAnsi"/>
          <w:sz w:val="16"/>
          <w:szCs w:val="16"/>
        </w:rPr>
        <w:t xml:space="preserve"> </w:t>
      </w:r>
      <w:r w:rsidRPr="00981CED">
        <w:rPr>
          <w:rFonts w:cstheme="minorHAnsi"/>
          <w:sz w:val="16"/>
          <w:szCs w:val="16"/>
        </w:rPr>
        <w:t>s</w:t>
      </w:r>
      <w:r w:rsidR="004B4250" w:rsidRPr="00981CED">
        <w:rPr>
          <w:rFonts w:cstheme="minorHAnsi"/>
          <w:sz w:val="16"/>
          <w:szCs w:val="16"/>
        </w:rPr>
        <w:t>.</w:t>
      </w:r>
      <w:r w:rsidRPr="00981CED">
        <w:rPr>
          <w:rFonts w:cstheme="minorHAnsi"/>
          <w:sz w:val="16"/>
          <w:szCs w:val="16"/>
        </w:rPr>
        <w:t>1(</w:t>
      </w:r>
      <w:proofErr w:type="gramStart"/>
      <w:r w:rsidRPr="00981CED">
        <w:rPr>
          <w:rFonts w:cstheme="minorHAnsi"/>
          <w:sz w:val="16"/>
          <w:szCs w:val="16"/>
        </w:rPr>
        <w:t>1)(</w:t>
      </w:r>
      <w:proofErr w:type="gramEnd"/>
      <w:r w:rsidRPr="00981CED">
        <w:rPr>
          <w:rFonts w:cstheme="minorHAnsi"/>
          <w:sz w:val="16"/>
          <w:szCs w:val="16"/>
        </w:rPr>
        <w:t>ga).</w:t>
      </w:r>
    </w:p>
  </w:footnote>
  <w:footnote w:id="4">
    <w:p w14:paraId="01EDF378" w14:textId="4EEF61B1" w:rsidR="00217170" w:rsidRPr="001B7C27" w:rsidRDefault="00E126FC">
      <w:pPr>
        <w:pStyle w:val="FootnoteText"/>
        <w:rPr>
          <w:lang w:val="en-GB"/>
        </w:rPr>
      </w:pPr>
      <w:r>
        <w:rPr>
          <w:rStyle w:val="FootnoteReference"/>
        </w:rPr>
        <w:footnoteRef/>
      </w:r>
      <w:r>
        <w:t xml:space="preserve"> </w:t>
      </w:r>
      <w:r w:rsidR="004B22A6" w:rsidRPr="004B22A6">
        <w:rPr>
          <w:i/>
          <w:iCs/>
        </w:rPr>
        <w:t>QDKH and National Disability Insurance Agency</w:t>
      </w:r>
      <w:r w:rsidR="004B22A6">
        <w:t xml:space="preserve"> [2021] AATA 922 (16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9A3" w14:textId="74919D9B" w:rsidR="00BD226E" w:rsidRDefault="00BD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115837C0" w:rsidR="00665E6E" w:rsidRDefault="00665E6E">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9A5" w14:textId="20583FBB" w:rsidR="009122C2" w:rsidRDefault="002A6DD5" w:rsidP="009122C2">
    <w:pPr>
      <w:pStyle w:val="TableGap"/>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7568B79E" wp14:editId="0F97F5BC">
              <wp:simplePos x="0" y="0"/>
              <wp:positionH relativeFrom="column">
                <wp:posOffset>4804410</wp:posOffset>
              </wp:positionH>
              <wp:positionV relativeFrom="paragraph">
                <wp:posOffset>2781935</wp:posOffset>
              </wp:positionV>
              <wp:extent cx="1771650" cy="3916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771650" cy="3916680"/>
                      </a:xfrm>
                      <a:prstGeom prst="rect">
                        <a:avLst/>
                      </a:prstGeom>
                      <a:solidFill>
                        <a:schemeClr val="lt1"/>
                      </a:solidFill>
                      <a:ln w="6350">
                        <a:noFill/>
                      </a:ln>
                    </wps:spPr>
                    <wps:txbx>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9E" id="_x0000_t202" coordsize="21600,21600" o:spt="202" path="m,l,21600r21600,l21600,xe">
              <v:stroke joinstyle="miter"/>
              <v:path gradientshapeok="t" o:connecttype="rect"/>
            </v:shapetype>
            <v:shape id="Text Box 4" o:spid="_x0000_s1026" type="#_x0000_t202" style="position:absolute;margin-left:378.3pt;margin-top:219.05pt;width:139.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" fillcolor="white [3201]" stroked="f" strokeweight=".5pt">
              <v:textbox inset="0,0,0,0">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v:textbox>
            </v:shape>
          </w:pict>
        </mc:Fallback>
      </mc:AlternateContent>
    </w:r>
    <w:r w:rsidR="00D8023A">
      <w:rPr>
        <w:noProof/>
        <w:lang w:eastAsia="en-AU"/>
      </w:rPr>
      <mc:AlternateContent>
        <mc:Choice Requires="wps">
          <w:drawing>
            <wp:anchor distT="0" distB="0" distL="114300" distR="114300" simplePos="0" relativeHeight="251668480" behindDoc="0" locked="0" layoutInCell="1" allowOverlap="1" wp14:anchorId="6D1ED43B" wp14:editId="52C0BC3D">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D43B" id="Text Box 3" o:spid="_x0000_s1027"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" fillcolor="white [3201]" stroked="f" strokeweight=".5pt">
              <v:textbox inset="0,0,0,0">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47026413" wp14:editId="41C606AB">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0AA"/>
    <w:multiLevelType w:val="hybridMultilevel"/>
    <w:tmpl w:val="2E1C4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D37D5"/>
    <w:multiLevelType w:val="hybridMultilevel"/>
    <w:tmpl w:val="ABB004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177D3AA8"/>
    <w:multiLevelType w:val="hybridMultilevel"/>
    <w:tmpl w:val="F5B6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338408DF"/>
    <w:multiLevelType w:val="hybridMultilevel"/>
    <w:tmpl w:val="FBC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264C"/>
    <w:multiLevelType w:val="hybridMultilevel"/>
    <w:tmpl w:val="8DF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61775"/>
    <w:multiLevelType w:val="hybridMultilevel"/>
    <w:tmpl w:val="3310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15DAD"/>
    <w:multiLevelType w:val="hybridMultilevel"/>
    <w:tmpl w:val="F2B4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AB2B2F"/>
    <w:multiLevelType w:val="hybridMultilevel"/>
    <w:tmpl w:val="BE82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540912"/>
    <w:multiLevelType w:val="hybridMultilevel"/>
    <w:tmpl w:val="2BA8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11"/>
  </w:num>
  <w:num w:numId="8">
    <w:abstractNumId w:val="0"/>
  </w:num>
  <w:num w:numId="9">
    <w:abstractNumId w:val="9"/>
  </w:num>
  <w:num w:numId="10">
    <w:abstractNumId w:val="8"/>
  </w:num>
  <w:num w:numId="11">
    <w:abstractNumId w:val="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0FAD2t6vctAAAA"/>
  </w:docVars>
  <w:rsids>
    <w:rsidRoot w:val="00D67E93"/>
    <w:rsid w:val="00002F5C"/>
    <w:rsid w:val="00022451"/>
    <w:rsid w:val="00026A3C"/>
    <w:rsid w:val="0003570B"/>
    <w:rsid w:val="0004322B"/>
    <w:rsid w:val="00046EAA"/>
    <w:rsid w:val="000621AD"/>
    <w:rsid w:val="00092F87"/>
    <w:rsid w:val="00093481"/>
    <w:rsid w:val="000952BC"/>
    <w:rsid w:val="0009665D"/>
    <w:rsid w:val="000A4C73"/>
    <w:rsid w:val="000C21D4"/>
    <w:rsid w:val="000D24BD"/>
    <w:rsid w:val="000E082F"/>
    <w:rsid w:val="000E2725"/>
    <w:rsid w:val="0010194C"/>
    <w:rsid w:val="00116074"/>
    <w:rsid w:val="001234CE"/>
    <w:rsid w:val="00134D74"/>
    <w:rsid w:val="00144112"/>
    <w:rsid w:val="00147226"/>
    <w:rsid w:val="0015314B"/>
    <w:rsid w:val="001576F7"/>
    <w:rsid w:val="00162774"/>
    <w:rsid w:val="00182530"/>
    <w:rsid w:val="00182981"/>
    <w:rsid w:val="00187510"/>
    <w:rsid w:val="001A2AD3"/>
    <w:rsid w:val="001A67EB"/>
    <w:rsid w:val="001B0A30"/>
    <w:rsid w:val="001B7C27"/>
    <w:rsid w:val="001C5666"/>
    <w:rsid w:val="001E4D5C"/>
    <w:rsid w:val="001E5597"/>
    <w:rsid w:val="001E5A48"/>
    <w:rsid w:val="00210423"/>
    <w:rsid w:val="002112A0"/>
    <w:rsid w:val="00215B94"/>
    <w:rsid w:val="00217170"/>
    <w:rsid w:val="00222F27"/>
    <w:rsid w:val="00234550"/>
    <w:rsid w:val="00245F6E"/>
    <w:rsid w:val="0026072A"/>
    <w:rsid w:val="00265B90"/>
    <w:rsid w:val="00270C1A"/>
    <w:rsid w:val="00273224"/>
    <w:rsid w:val="00283E94"/>
    <w:rsid w:val="00285624"/>
    <w:rsid w:val="002A0142"/>
    <w:rsid w:val="002A15FD"/>
    <w:rsid w:val="002A6DD5"/>
    <w:rsid w:val="002B1B79"/>
    <w:rsid w:val="002B7504"/>
    <w:rsid w:val="002C39E0"/>
    <w:rsid w:val="002C3EB2"/>
    <w:rsid w:val="002D2815"/>
    <w:rsid w:val="002D30BF"/>
    <w:rsid w:val="002D49AA"/>
    <w:rsid w:val="002E2B68"/>
    <w:rsid w:val="002E37F1"/>
    <w:rsid w:val="002E63A3"/>
    <w:rsid w:val="002E6C11"/>
    <w:rsid w:val="002F50F7"/>
    <w:rsid w:val="003171CB"/>
    <w:rsid w:val="003402AE"/>
    <w:rsid w:val="0034724D"/>
    <w:rsid w:val="00351A77"/>
    <w:rsid w:val="00375DC8"/>
    <w:rsid w:val="003A7D8A"/>
    <w:rsid w:val="003C225A"/>
    <w:rsid w:val="003C446C"/>
    <w:rsid w:val="003C4752"/>
    <w:rsid w:val="003D25B9"/>
    <w:rsid w:val="003D660A"/>
    <w:rsid w:val="003E0314"/>
    <w:rsid w:val="003E2D93"/>
    <w:rsid w:val="003F40EA"/>
    <w:rsid w:val="00425F08"/>
    <w:rsid w:val="00427012"/>
    <w:rsid w:val="0043132C"/>
    <w:rsid w:val="00437BC2"/>
    <w:rsid w:val="0044220E"/>
    <w:rsid w:val="00451579"/>
    <w:rsid w:val="0046384C"/>
    <w:rsid w:val="00467D89"/>
    <w:rsid w:val="00494D80"/>
    <w:rsid w:val="00497BA4"/>
    <w:rsid w:val="004A0858"/>
    <w:rsid w:val="004A3255"/>
    <w:rsid w:val="004B22A6"/>
    <w:rsid w:val="004B267B"/>
    <w:rsid w:val="004B4250"/>
    <w:rsid w:val="004B7E0F"/>
    <w:rsid w:val="004C47EB"/>
    <w:rsid w:val="004C5620"/>
    <w:rsid w:val="004D6F8B"/>
    <w:rsid w:val="004D7028"/>
    <w:rsid w:val="004E33A5"/>
    <w:rsid w:val="004F6D93"/>
    <w:rsid w:val="005000CD"/>
    <w:rsid w:val="00505BEF"/>
    <w:rsid w:val="00511F40"/>
    <w:rsid w:val="00512BB2"/>
    <w:rsid w:val="0052506A"/>
    <w:rsid w:val="00540DD9"/>
    <w:rsid w:val="00553873"/>
    <w:rsid w:val="00554BAD"/>
    <w:rsid w:val="00557A6C"/>
    <w:rsid w:val="0056142B"/>
    <w:rsid w:val="005620BA"/>
    <w:rsid w:val="00566642"/>
    <w:rsid w:val="005706AF"/>
    <w:rsid w:val="00591170"/>
    <w:rsid w:val="005913C7"/>
    <w:rsid w:val="00592DB0"/>
    <w:rsid w:val="00593BAF"/>
    <w:rsid w:val="005A6F5C"/>
    <w:rsid w:val="005B125A"/>
    <w:rsid w:val="005C0F56"/>
    <w:rsid w:val="005D797D"/>
    <w:rsid w:val="005E509C"/>
    <w:rsid w:val="005F14D2"/>
    <w:rsid w:val="005F2DA5"/>
    <w:rsid w:val="005F60CD"/>
    <w:rsid w:val="00613E43"/>
    <w:rsid w:val="006348AB"/>
    <w:rsid w:val="00637733"/>
    <w:rsid w:val="00637FE9"/>
    <w:rsid w:val="00660DA0"/>
    <w:rsid w:val="00665E6E"/>
    <w:rsid w:val="006733DA"/>
    <w:rsid w:val="006751D2"/>
    <w:rsid w:val="0068067E"/>
    <w:rsid w:val="00684580"/>
    <w:rsid w:val="00693DAD"/>
    <w:rsid w:val="006A4821"/>
    <w:rsid w:val="006A585A"/>
    <w:rsid w:val="006A5B1D"/>
    <w:rsid w:val="006B3889"/>
    <w:rsid w:val="006C7C6F"/>
    <w:rsid w:val="006E14C3"/>
    <w:rsid w:val="00702411"/>
    <w:rsid w:val="0070255E"/>
    <w:rsid w:val="00705F19"/>
    <w:rsid w:val="00717E3B"/>
    <w:rsid w:val="00742A18"/>
    <w:rsid w:val="00756EB0"/>
    <w:rsid w:val="00771157"/>
    <w:rsid w:val="00771861"/>
    <w:rsid w:val="007733FA"/>
    <w:rsid w:val="00780F5A"/>
    <w:rsid w:val="0078166B"/>
    <w:rsid w:val="007B0137"/>
    <w:rsid w:val="007B0613"/>
    <w:rsid w:val="007C2375"/>
    <w:rsid w:val="007C3AD9"/>
    <w:rsid w:val="007D17D1"/>
    <w:rsid w:val="007E0410"/>
    <w:rsid w:val="007E2EC3"/>
    <w:rsid w:val="007E3EF9"/>
    <w:rsid w:val="007E3F31"/>
    <w:rsid w:val="007F23C0"/>
    <w:rsid w:val="007F40FC"/>
    <w:rsid w:val="007F4354"/>
    <w:rsid w:val="007F7D2F"/>
    <w:rsid w:val="00802D3B"/>
    <w:rsid w:val="00802EFB"/>
    <w:rsid w:val="00806885"/>
    <w:rsid w:val="008129DB"/>
    <w:rsid w:val="008132F0"/>
    <w:rsid w:val="008278C8"/>
    <w:rsid w:val="008322E5"/>
    <w:rsid w:val="008351D3"/>
    <w:rsid w:val="0085182B"/>
    <w:rsid w:val="00860DCD"/>
    <w:rsid w:val="008724E7"/>
    <w:rsid w:val="00880403"/>
    <w:rsid w:val="00884692"/>
    <w:rsid w:val="00893522"/>
    <w:rsid w:val="00894322"/>
    <w:rsid w:val="008A1785"/>
    <w:rsid w:val="008A1DA6"/>
    <w:rsid w:val="008A4D19"/>
    <w:rsid w:val="008A65EE"/>
    <w:rsid w:val="008B02D8"/>
    <w:rsid w:val="008B2698"/>
    <w:rsid w:val="008C05CC"/>
    <w:rsid w:val="008E2BF3"/>
    <w:rsid w:val="009043C7"/>
    <w:rsid w:val="00904613"/>
    <w:rsid w:val="009122C2"/>
    <w:rsid w:val="00913AA0"/>
    <w:rsid w:val="00917F0C"/>
    <w:rsid w:val="00920BBD"/>
    <w:rsid w:val="00924099"/>
    <w:rsid w:val="00932686"/>
    <w:rsid w:val="00935643"/>
    <w:rsid w:val="00940BFD"/>
    <w:rsid w:val="009420F1"/>
    <w:rsid w:val="009429ED"/>
    <w:rsid w:val="00942DE4"/>
    <w:rsid w:val="00943F11"/>
    <w:rsid w:val="00952950"/>
    <w:rsid w:val="00955806"/>
    <w:rsid w:val="009569F8"/>
    <w:rsid w:val="00963ADF"/>
    <w:rsid w:val="00970498"/>
    <w:rsid w:val="00972E78"/>
    <w:rsid w:val="00981CED"/>
    <w:rsid w:val="00982A7B"/>
    <w:rsid w:val="00990A2F"/>
    <w:rsid w:val="009955E8"/>
    <w:rsid w:val="00997DF9"/>
    <w:rsid w:val="009B19CE"/>
    <w:rsid w:val="009B6226"/>
    <w:rsid w:val="009C0A82"/>
    <w:rsid w:val="009F038B"/>
    <w:rsid w:val="009F36B7"/>
    <w:rsid w:val="009F725A"/>
    <w:rsid w:val="00A011F8"/>
    <w:rsid w:val="00A043CE"/>
    <w:rsid w:val="00A22DA2"/>
    <w:rsid w:val="00A4009B"/>
    <w:rsid w:val="00A43C11"/>
    <w:rsid w:val="00A6248E"/>
    <w:rsid w:val="00A64E11"/>
    <w:rsid w:val="00A736F9"/>
    <w:rsid w:val="00A809EA"/>
    <w:rsid w:val="00A85AEE"/>
    <w:rsid w:val="00A91B64"/>
    <w:rsid w:val="00A92D5E"/>
    <w:rsid w:val="00AC59D3"/>
    <w:rsid w:val="00AC681F"/>
    <w:rsid w:val="00AD48CF"/>
    <w:rsid w:val="00AD6DF1"/>
    <w:rsid w:val="00AE670C"/>
    <w:rsid w:val="00B063A7"/>
    <w:rsid w:val="00B069B5"/>
    <w:rsid w:val="00B1150C"/>
    <w:rsid w:val="00B116B3"/>
    <w:rsid w:val="00B11BE7"/>
    <w:rsid w:val="00B13836"/>
    <w:rsid w:val="00B313F8"/>
    <w:rsid w:val="00B355B2"/>
    <w:rsid w:val="00B41F31"/>
    <w:rsid w:val="00B47B62"/>
    <w:rsid w:val="00B76BF4"/>
    <w:rsid w:val="00BB5D49"/>
    <w:rsid w:val="00BB735F"/>
    <w:rsid w:val="00BD226E"/>
    <w:rsid w:val="00BD47EE"/>
    <w:rsid w:val="00BD78F0"/>
    <w:rsid w:val="00C012E2"/>
    <w:rsid w:val="00C01C4D"/>
    <w:rsid w:val="00C022E6"/>
    <w:rsid w:val="00C02BFC"/>
    <w:rsid w:val="00C1247A"/>
    <w:rsid w:val="00C24168"/>
    <w:rsid w:val="00C343C6"/>
    <w:rsid w:val="00C43BDE"/>
    <w:rsid w:val="00C478E5"/>
    <w:rsid w:val="00C63E13"/>
    <w:rsid w:val="00CA48FC"/>
    <w:rsid w:val="00CA4E4A"/>
    <w:rsid w:val="00CA67B0"/>
    <w:rsid w:val="00CB2E90"/>
    <w:rsid w:val="00CC7316"/>
    <w:rsid w:val="00CD6C91"/>
    <w:rsid w:val="00CE0AFF"/>
    <w:rsid w:val="00CE5E55"/>
    <w:rsid w:val="00CF1AEC"/>
    <w:rsid w:val="00CF6D07"/>
    <w:rsid w:val="00D015EF"/>
    <w:rsid w:val="00D06565"/>
    <w:rsid w:val="00D22C6D"/>
    <w:rsid w:val="00D230B8"/>
    <w:rsid w:val="00D24AB4"/>
    <w:rsid w:val="00D265D2"/>
    <w:rsid w:val="00D301BB"/>
    <w:rsid w:val="00D31A22"/>
    <w:rsid w:val="00D31EF9"/>
    <w:rsid w:val="00D35D68"/>
    <w:rsid w:val="00D536B1"/>
    <w:rsid w:val="00D64195"/>
    <w:rsid w:val="00D67E93"/>
    <w:rsid w:val="00D8023A"/>
    <w:rsid w:val="00D84CA6"/>
    <w:rsid w:val="00D84EA8"/>
    <w:rsid w:val="00D97307"/>
    <w:rsid w:val="00DA7E98"/>
    <w:rsid w:val="00DB39FE"/>
    <w:rsid w:val="00DB79A7"/>
    <w:rsid w:val="00DC1455"/>
    <w:rsid w:val="00DC4B29"/>
    <w:rsid w:val="00DC6189"/>
    <w:rsid w:val="00DC7B25"/>
    <w:rsid w:val="00DD4A7D"/>
    <w:rsid w:val="00DE3DFF"/>
    <w:rsid w:val="00DE5022"/>
    <w:rsid w:val="00DE57B8"/>
    <w:rsid w:val="00E0033D"/>
    <w:rsid w:val="00E01244"/>
    <w:rsid w:val="00E06EC5"/>
    <w:rsid w:val="00E10DDD"/>
    <w:rsid w:val="00E126FC"/>
    <w:rsid w:val="00E245EA"/>
    <w:rsid w:val="00E32B8D"/>
    <w:rsid w:val="00E33647"/>
    <w:rsid w:val="00E337A2"/>
    <w:rsid w:val="00E33DEC"/>
    <w:rsid w:val="00E36962"/>
    <w:rsid w:val="00E45B7F"/>
    <w:rsid w:val="00E45F20"/>
    <w:rsid w:val="00E56331"/>
    <w:rsid w:val="00E57013"/>
    <w:rsid w:val="00E579B0"/>
    <w:rsid w:val="00E61E50"/>
    <w:rsid w:val="00E87173"/>
    <w:rsid w:val="00EA5C0A"/>
    <w:rsid w:val="00EB23D7"/>
    <w:rsid w:val="00EB264A"/>
    <w:rsid w:val="00EB29EC"/>
    <w:rsid w:val="00EB6A48"/>
    <w:rsid w:val="00EC3D69"/>
    <w:rsid w:val="00EC7699"/>
    <w:rsid w:val="00EF0526"/>
    <w:rsid w:val="00F06BA7"/>
    <w:rsid w:val="00F1283C"/>
    <w:rsid w:val="00F30772"/>
    <w:rsid w:val="00F35C86"/>
    <w:rsid w:val="00F53974"/>
    <w:rsid w:val="00F71058"/>
    <w:rsid w:val="00F922E2"/>
    <w:rsid w:val="00FA0A2F"/>
    <w:rsid w:val="00FA0FC8"/>
    <w:rsid w:val="00FB331D"/>
    <w:rsid w:val="00FB5D2D"/>
    <w:rsid w:val="00FC3063"/>
    <w:rsid w:val="00FD40B1"/>
    <w:rsid w:val="00FD4C17"/>
    <w:rsid w:val="00FD63CA"/>
    <w:rsid w:val="00FD7ADD"/>
    <w:rsid w:val="00FE1B6A"/>
    <w:rsid w:val="00FF2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styleId="FootnoteText">
    <w:name w:val="footnote text"/>
    <w:basedOn w:val="Normal"/>
    <w:link w:val="FootnoteTextChar"/>
    <w:uiPriority w:val="99"/>
    <w:semiHidden/>
    <w:unhideWhenUsed/>
    <w:rsid w:val="007C3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AD9"/>
    <w:rPr>
      <w:sz w:val="20"/>
      <w:szCs w:val="20"/>
    </w:rPr>
  </w:style>
  <w:style w:type="character" w:styleId="FootnoteReference">
    <w:name w:val="footnote reference"/>
    <w:basedOn w:val="DefaultParagraphFont"/>
    <w:uiPriority w:val="99"/>
    <w:semiHidden/>
    <w:unhideWhenUsed/>
    <w:rsid w:val="007C3AD9"/>
    <w:rPr>
      <w:vertAlign w:val="superscript"/>
    </w:rPr>
  </w:style>
  <w:style w:type="character" w:styleId="UnresolvedMention">
    <w:name w:val="Unresolved Mention"/>
    <w:basedOn w:val="DefaultParagraphFont"/>
    <w:uiPriority w:val="99"/>
    <w:semiHidden/>
    <w:unhideWhenUsed/>
    <w:rsid w:val="007C3AD9"/>
    <w:rPr>
      <w:color w:val="605E5C"/>
      <w:shd w:val="clear" w:color="auto" w:fill="E1DFDD"/>
    </w:rPr>
  </w:style>
  <w:style w:type="character" w:styleId="CommentReference">
    <w:name w:val="annotation reference"/>
    <w:basedOn w:val="DefaultParagraphFont"/>
    <w:uiPriority w:val="99"/>
    <w:semiHidden/>
    <w:unhideWhenUsed/>
    <w:rsid w:val="00756EB0"/>
    <w:rPr>
      <w:sz w:val="16"/>
      <w:szCs w:val="16"/>
    </w:rPr>
  </w:style>
  <w:style w:type="paragraph" w:styleId="CommentText">
    <w:name w:val="annotation text"/>
    <w:basedOn w:val="Normal"/>
    <w:link w:val="CommentTextChar"/>
    <w:uiPriority w:val="99"/>
    <w:unhideWhenUsed/>
    <w:rsid w:val="00756EB0"/>
    <w:pPr>
      <w:spacing w:line="240" w:lineRule="auto"/>
    </w:pPr>
    <w:rPr>
      <w:sz w:val="20"/>
      <w:szCs w:val="20"/>
    </w:rPr>
  </w:style>
  <w:style w:type="character" w:customStyle="1" w:styleId="CommentTextChar">
    <w:name w:val="Comment Text Char"/>
    <w:basedOn w:val="DefaultParagraphFont"/>
    <w:link w:val="CommentText"/>
    <w:uiPriority w:val="99"/>
    <w:rsid w:val="00756EB0"/>
    <w:rPr>
      <w:sz w:val="20"/>
      <w:szCs w:val="20"/>
    </w:rPr>
  </w:style>
  <w:style w:type="paragraph" w:styleId="CommentSubject">
    <w:name w:val="annotation subject"/>
    <w:basedOn w:val="CommentText"/>
    <w:next w:val="CommentText"/>
    <w:link w:val="CommentSubjectChar"/>
    <w:uiPriority w:val="99"/>
    <w:semiHidden/>
    <w:unhideWhenUsed/>
    <w:rsid w:val="00756EB0"/>
    <w:rPr>
      <w:b/>
      <w:bCs/>
    </w:rPr>
  </w:style>
  <w:style w:type="character" w:customStyle="1" w:styleId="CommentSubjectChar">
    <w:name w:val="Comment Subject Char"/>
    <w:basedOn w:val="CommentTextChar"/>
    <w:link w:val="CommentSubject"/>
    <w:uiPriority w:val="99"/>
    <w:semiHidden/>
    <w:rsid w:val="00756EB0"/>
    <w:rPr>
      <w:b/>
      <w:bCs/>
      <w:sz w:val="20"/>
      <w:szCs w:val="20"/>
    </w:rPr>
  </w:style>
  <w:style w:type="paragraph" w:styleId="NormalWeb">
    <w:name w:val="Normal (Web)"/>
    <w:basedOn w:val="Normal"/>
    <w:uiPriority w:val="99"/>
    <w:unhideWhenUsed/>
    <w:rsid w:val="00593BAF"/>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593BAF"/>
    <w:rPr>
      <w:i/>
      <w:iCs/>
    </w:rPr>
  </w:style>
  <w:style w:type="character" w:styleId="FollowedHyperlink">
    <w:name w:val="FollowedHyperlink"/>
    <w:basedOn w:val="DefaultParagraphFont"/>
    <w:uiPriority w:val="99"/>
    <w:semiHidden/>
    <w:unhideWhenUsed/>
    <w:rsid w:val="00F30772"/>
    <w:rPr>
      <w:color w:val="954F72" w:themeColor="followedHyperlink"/>
      <w:u w:val="single"/>
    </w:rPr>
  </w:style>
  <w:style w:type="paragraph" w:styleId="Revision">
    <w:name w:val="Revision"/>
    <w:hidden/>
    <w:uiPriority w:val="99"/>
    <w:semiHidden/>
    <w:rsid w:val="0026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10263759">
      <w:bodyDiv w:val="1"/>
      <w:marLeft w:val="0"/>
      <w:marRight w:val="0"/>
      <w:marTop w:val="0"/>
      <w:marBottom w:val="0"/>
      <w:divBdr>
        <w:top w:val="none" w:sz="0" w:space="0" w:color="auto"/>
        <w:left w:val="none" w:sz="0" w:space="0" w:color="auto"/>
        <w:bottom w:val="none" w:sz="0" w:space="0" w:color="auto"/>
        <w:right w:val="none" w:sz="0" w:space="0" w:color="auto"/>
      </w:divBdr>
    </w:div>
    <w:div w:id="621303932">
      <w:bodyDiv w:val="1"/>
      <w:marLeft w:val="0"/>
      <w:marRight w:val="0"/>
      <w:marTop w:val="0"/>
      <w:marBottom w:val="0"/>
      <w:divBdr>
        <w:top w:val="none" w:sz="0" w:space="0" w:color="auto"/>
        <w:left w:val="none" w:sz="0" w:space="0" w:color="auto"/>
        <w:bottom w:val="none" w:sz="0" w:space="0" w:color="auto"/>
        <w:right w:val="none" w:sz="0" w:space="0" w:color="auto"/>
      </w:divBdr>
    </w:div>
    <w:div w:id="803691646">
      <w:bodyDiv w:val="1"/>
      <w:marLeft w:val="0"/>
      <w:marRight w:val="0"/>
      <w:marTop w:val="0"/>
      <w:marBottom w:val="0"/>
      <w:divBdr>
        <w:top w:val="none" w:sz="0" w:space="0" w:color="auto"/>
        <w:left w:val="none" w:sz="0" w:space="0" w:color="auto"/>
        <w:bottom w:val="none" w:sz="0" w:space="0" w:color="auto"/>
        <w:right w:val="none" w:sz="0" w:space="0" w:color="auto"/>
      </w:divBdr>
      <w:divsChild>
        <w:div w:id="1075736008">
          <w:marLeft w:val="0"/>
          <w:marRight w:val="0"/>
          <w:marTop w:val="0"/>
          <w:marBottom w:val="0"/>
          <w:divBdr>
            <w:top w:val="none" w:sz="0" w:space="0" w:color="auto"/>
            <w:left w:val="none" w:sz="0" w:space="0" w:color="auto"/>
            <w:bottom w:val="none" w:sz="0" w:space="0" w:color="auto"/>
            <w:right w:val="none" w:sz="0" w:space="0" w:color="auto"/>
          </w:divBdr>
          <w:divsChild>
            <w:div w:id="95027912">
              <w:marLeft w:val="0"/>
              <w:marRight w:val="0"/>
              <w:marTop w:val="0"/>
              <w:marBottom w:val="0"/>
              <w:divBdr>
                <w:top w:val="none" w:sz="0" w:space="0" w:color="auto"/>
                <w:left w:val="none" w:sz="0" w:space="0" w:color="auto"/>
                <w:bottom w:val="none" w:sz="0" w:space="0" w:color="auto"/>
                <w:right w:val="none" w:sz="0" w:space="0" w:color="auto"/>
              </w:divBdr>
              <w:divsChild>
                <w:div w:id="1427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7473">
      <w:bodyDiv w:val="1"/>
      <w:marLeft w:val="0"/>
      <w:marRight w:val="0"/>
      <w:marTop w:val="0"/>
      <w:marBottom w:val="0"/>
      <w:divBdr>
        <w:top w:val="none" w:sz="0" w:space="0" w:color="auto"/>
        <w:left w:val="none" w:sz="0" w:space="0" w:color="auto"/>
        <w:bottom w:val="none" w:sz="0" w:space="0" w:color="auto"/>
        <w:right w:val="none" w:sz="0" w:space="0" w:color="auto"/>
      </w:divBdr>
    </w:div>
    <w:div w:id="178546358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98">
          <w:marLeft w:val="0"/>
          <w:marRight w:val="0"/>
          <w:marTop w:val="0"/>
          <w:marBottom w:val="0"/>
          <w:divBdr>
            <w:top w:val="none" w:sz="0" w:space="0" w:color="auto"/>
            <w:left w:val="none" w:sz="0" w:space="0" w:color="auto"/>
            <w:bottom w:val="none" w:sz="0" w:space="0" w:color="auto"/>
            <w:right w:val="none" w:sz="0" w:space="0" w:color="auto"/>
          </w:divBdr>
          <w:divsChild>
            <w:div w:id="400060052">
              <w:marLeft w:val="0"/>
              <w:marRight w:val="0"/>
              <w:marTop w:val="0"/>
              <w:marBottom w:val="0"/>
              <w:divBdr>
                <w:top w:val="none" w:sz="0" w:space="0" w:color="auto"/>
                <w:left w:val="none" w:sz="0" w:space="0" w:color="auto"/>
                <w:bottom w:val="none" w:sz="0" w:space="0" w:color="auto"/>
                <w:right w:val="none" w:sz="0" w:space="0" w:color="auto"/>
              </w:divBdr>
              <w:divsChild>
                <w:div w:id="12172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SConsultations@ds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iancarlod@pwd.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Giancarlo de Vera</cp:lastModifiedBy>
  <cp:revision>11</cp:revision>
  <cp:lastPrinted>2018-04-09T10:08:00Z</cp:lastPrinted>
  <dcterms:created xsi:type="dcterms:W3CDTF">2021-10-06T21:52:00Z</dcterms:created>
  <dcterms:modified xsi:type="dcterms:W3CDTF">2021-10-07T01:27:00Z</dcterms:modified>
</cp:coreProperties>
</file>