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p w14:paraId="41081AAE" w14:textId="4C5DFDC3" w:rsidR="007D215F" w:rsidRDefault="007D215F" w:rsidP="002937C8">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26A776"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End w:id="0"/>
      <w:bookmarkEnd w:id="1"/>
      <w:bookmarkEnd w:id="2"/>
      <w:bookmarkEnd w:id="3"/>
      <w:bookmarkEnd w:id="4"/>
      <w:bookmarkEnd w:id="5"/>
      <w:bookmarkEnd w:id="6"/>
      <w:bookmarkEnd w:id="7"/>
    </w:p>
    <w:p w14:paraId="7C05CF83" w14:textId="107C26DA" w:rsidR="00CA6C11" w:rsidRDefault="00336BBA" w:rsidP="0052761B">
      <w:pPr>
        <w:pStyle w:val="Heading1"/>
        <w:jc w:val="center"/>
      </w:pPr>
      <w:bookmarkStart w:id="8" w:name="_Toc121904077"/>
      <w:bookmarkStart w:id="9" w:name="_Toc121904237"/>
      <w:r>
        <w:t xml:space="preserve">Modern </w:t>
      </w:r>
      <w:r w:rsidR="00CA6C11">
        <w:t>s</w:t>
      </w:r>
      <w:r>
        <w:t>lavery</w:t>
      </w:r>
      <w:r w:rsidR="00CA6C11">
        <w:t xml:space="preserve"> is a disability Issue</w:t>
      </w:r>
      <w:bookmarkEnd w:id="8"/>
      <w:bookmarkEnd w:id="9"/>
    </w:p>
    <w:p w14:paraId="2F00B221" w14:textId="18CD0CF3" w:rsidR="002D32E8" w:rsidRPr="00BC5FE9" w:rsidRDefault="00336BBA" w:rsidP="00BC5FE9">
      <w:pPr>
        <w:pStyle w:val="Heading1"/>
        <w:spacing w:after="240" w:line="360" w:lineRule="auto"/>
        <w:jc w:val="center"/>
        <w:rPr>
          <w:rFonts w:asciiTheme="minorHAnsi" w:hAnsiTheme="minorHAnsi" w:cstheme="minorHAnsi"/>
          <w:b w:val="0"/>
          <w:bCs/>
          <w:sz w:val="24"/>
          <w:szCs w:val="24"/>
        </w:rPr>
      </w:pPr>
      <w:bookmarkStart w:id="10" w:name="_Toc121904078"/>
      <w:bookmarkStart w:id="11" w:name="_Toc121904238"/>
      <w:r w:rsidRPr="00BC5FE9">
        <w:rPr>
          <w:rFonts w:asciiTheme="minorHAnsi" w:eastAsiaTheme="minorHAnsi" w:hAnsiTheme="minorHAnsi" w:cstheme="minorHAnsi"/>
          <w:b w:val="0"/>
          <w:bCs/>
          <w:iCs/>
          <w:sz w:val="24"/>
          <w:szCs w:val="24"/>
        </w:rPr>
        <w:t>Submission to</w:t>
      </w:r>
      <w:r w:rsidR="00964589" w:rsidRPr="00BC5FE9">
        <w:rPr>
          <w:rFonts w:asciiTheme="minorHAnsi" w:eastAsiaTheme="minorHAnsi" w:hAnsiTheme="minorHAnsi" w:cstheme="minorHAnsi"/>
          <w:b w:val="0"/>
          <w:bCs/>
          <w:iCs/>
          <w:sz w:val="24"/>
          <w:szCs w:val="24"/>
        </w:rPr>
        <w:t xml:space="preserve"> the</w:t>
      </w:r>
      <w:r w:rsidR="00CA6C11" w:rsidRPr="00BC5FE9">
        <w:rPr>
          <w:rFonts w:asciiTheme="minorHAnsi" w:eastAsiaTheme="minorHAnsi" w:hAnsiTheme="minorHAnsi" w:cstheme="minorHAnsi"/>
          <w:b w:val="0"/>
          <w:bCs/>
          <w:iCs/>
          <w:sz w:val="24"/>
          <w:szCs w:val="24"/>
        </w:rPr>
        <w:t xml:space="preserve"> NSW Anti-Slavery Commissioner’s</w:t>
      </w:r>
      <w:r w:rsidRPr="00BC5FE9">
        <w:rPr>
          <w:rFonts w:asciiTheme="minorHAnsi" w:eastAsiaTheme="minorHAnsi" w:hAnsiTheme="minorHAnsi" w:cstheme="minorHAnsi"/>
          <w:b w:val="0"/>
          <w:bCs/>
          <w:iCs/>
          <w:sz w:val="24"/>
          <w:szCs w:val="24"/>
        </w:rPr>
        <w:t xml:space="preserve"> </w:t>
      </w:r>
      <w:r w:rsidR="002937C8" w:rsidRPr="00BC5FE9">
        <w:rPr>
          <w:rFonts w:asciiTheme="minorHAnsi" w:hAnsiTheme="minorHAnsi" w:cstheme="minorHAnsi"/>
          <w:b w:val="0"/>
          <w:bCs/>
          <w:noProof/>
          <w:sz w:val="24"/>
          <w:szCs w:val="24"/>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964589" w:rsidRPr="00BC5FE9">
        <w:rPr>
          <w:rFonts w:asciiTheme="minorHAnsi" w:eastAsiaTheme="minorHAnsi" w:hAnsiTheme="minorHAnsi" w:cstheme="minorHAnsi"/>
          <w:b w:val="0"/>
          <w:bCs/>
          <w:iCs/>
          <w:sz w:val="24"/>
          <w:szCs w:val="24"/>
        </w:rPr>
        <w:t>d</w:t>
      </w:r>
      <w:r w:rsidR="00641BE3" w:rsidRPr="00BC5FE9">
        <w:rPr>
          <w:rFonts w:asciiTheme="minorHAnsi" w:eastAsiaTheme="minorHAnsi" w:hAnsiTheme="minorHAnsi" w:cstheme="minorHAnsi"/>
          <w:b w:val="0"/>
          <w:bCs/>
          <w:iCs/>
          <w:sz w:val="24"/>
          <w:szCs w:val="24"/>
        </w:rPr>
        <w:t xml:space="preserve">iscussion </w:t>
      </w:r>
      <w:r w:rsidR="00964589" w:rsidRPr="00BC5FE9">
        <w:rPr>
          <w:rFonts w:asciiTheme="minorHAnsi" w:eastAsiaTheme="minorHAnsi" w:hAnsiTheme="minorHAnsi" w:cstheme="minorHAnsi"/>
          <w:b w:val="0"/>
          <w:bCs/>
          <w:iCs/>
          <w:sz w:val="24"/>
          <w:szCs w:val="24"/>
        </w:rPr>
        <w:t>p</w:t>
      </w:r>
      <w:r w:rsidR="00641BE3" w:rsidRPr="00BC5FE9">
        <w:rPr>
          <w:rFonts w:asciiTheme="minorHAnsi" w:eastAsiaTheme="minorHAnsi" w:hAnsiTheme="minorHAnsi" w:cstheme="minorHAnsi"/>
          <w:b w:val="0"/>
          <w:bCs/>
          <w:iCs/>
          <w:sz w:val="24"/>
          <w:szCs w:val="24"/>
        </w:rPr>
        <w:t>aper #002</w:t>
      </w:r>
      <w:r w:rsidR="00B016A1" w:rsidRPr="00BC5FE9">
        <w:rPr>
          <w:rFonts w:asciiTheme="minorHAnsi" w:eastAsiaTheme="minorHAnsi" w:hAnsiTheme="minorHAnsi" w:cstheme="minorHAnsi"/>
          <w:b w:val="0"/>
          <w:bCs/>
          <w:iCs/>
          <w:sz w:val="24"/>
          <w:szCs w:val="24"/>
        </w:rPr>
        <w:t>:</w:t>
      </w:r>
      <w:r w:rsidR="00641BE3" w:rsidRPr="00BC5FE9">
        <w:rPr>
          <w:rFonts w:asciiTheme="minorHAnsi" w:eastAsiaTheme="minorHAnsi" w:hAnsiTheme="minorHAnsi" w:cstheme="minorHAnsi"/>
          <w:b w:val="0"/>
          <w:bCs/>
          <w:iCs/>
          <w:sz w:val="24"/>
          <w:szCs w:val="24"/>
        </w:rPr>
        <w:t xml:space="preserve"> Developing a </w:t>
      </w:r>
      <w:r w:rsidR="00964589" w:rsidRPr="00BC5FE9">
        <w:rPr>
          <w:rFonts w:asciiTheme="minorHAnsi" w:eastAsiaTheme="minorHAnsi" w:hAnsiTheme="minorHAnsi" w:cstheme="minorHAnsi"/>
          <w:b w:val="0"/>
          <w:bCs/>
          <w:iCs/>
          <w:sz w:val="24"/>
          <w:szCs w:val="24"/>
        </w:rPr>
        <w:t>strategic p</w:t>
      </w:r>
      <w:r w:rsidR="00641BE3" w:rsidRPr="00BC5FE9">
        <w:rPr>
          <w:rFonts w:asciiTheme="minorHAnsi" w:eastAsiaTheme="minorHAnsi" w:hAnsiTheme="minorHAnsi" w:cstheme="minorHAnsi"/>
          <w:b w:val="0"/>
          <w:bCs/>
          <w:iCs/>
          <w:sz w:val="24"/>
          <w:szCs w:val="24"/>
        </w:rPr>
        <w:t xml:space="preserve">lan to </w:t>
      </w:r>
      <w:r w:rsidR="00964589" w:rsidRPr="00BC5FE9">
        <w:rPr>
          <w:rFonts w:asciiTheme="minorHAnsi" w:eastAsiaTheme="minorHAnsi" w:hAnsiTheme="minorHAnsi" w:cstheme="minorHAnsi"/>
          <w:b w:val="0"/>
          <w:bCs/>
          <w:iCs/>
          <w:sz w:val="24"/>
          <w:szCs w:val="24"/>
        </w:rPr>
        <w:t>c</w:t>
      </w:r>
      <w:r w:rsidR="00641BE3" w:rsidRPr="00BC5FE9">
        <w:rPr>
          <w:rFonts w:asciiTheme="minorHAnsi" w:eastAsiaTheme="minorHAnsi" w:hAnsiTheme="minorHAnsi" w:cstheme="minorHAnsi"/>
          <w:b w:val="0"/>
          <w:bCs/>
          <w:iCs/>
          <w:sz w:val="24"/>
          <w:szCs w:val="24"/>
        </w:rPr>
        <w:t xml:space="preserve">ombat </w:t>
      </w:r>
      <w:r w:rsidR="00964589" w:rsidRPr="00BC5FE9">
        <w:rPr>
          <w:rFonts w:asciiTheme="minorHAnsi" w:eastAsiaTheme="minorHAnsi" w:hAnsiTheme="minorHAnsi" w:cstheme="minorHAnsi"/>
          <w:b w:val="0"/>
          <w:bCs/>
          <w:iCs/>
          <w:sz w:val="24"/>
          <w:szCs w:val="24"/>
        </w:rPr>
        <w:t>m</w:t>
      </w:r>
      <w:r w:rsidR="00641BE3" w:rsidRPr="00BC5FE9">
        <w:rPr>
          <w:rFonts w:asciiTheme="minorHAnsi" w:eastAsiaTheme="minorHAnsi" w:hAnsiTheme="minorHAnsi" w:cstheme="minorHAnsi"/>
          <w:b w:val="0"/>
          <w:bCs/>
          <w:iCs/>
          <w:sz w:val="24"/>
          <w:szCs w:val="24"/>
        </w:rPr>
        <w:t xml:space="preserve">odern </w:t>
      </w:r>
      <w:r w:rsidR="00964589" w:rsidRPr="00BC5FE9">
        <w:rPr>
          <w:rFonts w:asciiTheme="minorHAnsi" w:eastAsiaTheme="minorHAnsi" w:hAnsiTheme="minorHAnsi" w:cstheme="minorHAnsi"/>
          <w:b w:val="0"/>
          <w:bCs/>
          <w:iCs/>
          <w:sz w:val="24"/>
          <w:szCs w:val="24"/>
        </w:rPr>
        <w:t>s</w:t>
      </w:r>
      <w:r w:rsidR="00641BE3" w:rsidRPr="00BC5FE9">
        <w:rPr>
          <w:rFonts w:asciiTheme="minorHAnsi" w:eastAsiaTheme="minorHAnsi" w:hAnsiTheme="minorHAnsi" w:cstheme="minorHAnsi"/>
          <w:b w:val="0"/>
          <w:bCs/>
          <w:iCs/>
          <w:sz w:val="24"/>
          <w:szCs w:val="24"/>
        </w:rPr>
        <w:t>lavery</w:t>
      </w:r>
      <w:bookmarkEnd w:id="10"/>
      <w:bookmarkEnd w:id="11"/>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v:textbox>
                <w10:wrap anchorx="page" anchory="page"/>
              </v:shape>
            </w:pict>
          </mc:Fallback>
        </mc:AlternateContent>
      </w:r>
    </w:p>
    <w:p w14:paraId="47F94493" w14:textId="2BD975D2" w:rsidR="006F4C6F" w:rsidRDefault="001818A8" w:rsidP="003849A1">
      <w:pPr>
        <w:pStyle w:val="Heading2notincontents"/>
      </w:pPr>
      <w:bookmarkStart w:id="12" w:name="_Toc121904239"/>
      <w:bookmarkStart w:id="13" w:name="_Toc511064385"/>
      <w:r w:rsidRPr="001818A8">
        <w:lastRenderedPageBreak/>
        <w:t>Copyright information</w:t>
      </w:r>
      <w:bookmarkEnd w:id="12"/>
    </w:p>
    <w:p w14:paraId="2934F88C" w14:textId="2A6C2302" w:rsidR="00336BBA" w:rsidRDefault="00336BBA" w:rsidP="00336BBA">
      <w:pPr>
        <w:pStyle w:val="BodyText"/>
        <w:spacing w:before="0" w:after="0" w:line="300" w:lineRule="auto"/>
        <w:rPr>
          <w:i/>
          <w:iCs/>
          <w:lang w:val="en-AU"/>
        </w:rPr>
      </w:pPr>
      <w:bookmarkStart w:id="14" w:name="_Hlk120864433"/>
      <w:r>
        <w:rPr>
          <w:i/>
          <w:iCs/>
        </w:rPr>
        <w:t xml:space="preserve">Modern </w:t>
      </w:r>
      <w:r w:rsidR="005C2FCD">
        <w:rPr>
          <w:i/>
          <w:iCs/>
        </w:rPr>
        <w:t>slavery is a disability issue</w:t>
      </w:r>
      <w:r w:rsidR="00BC5FE9">
        <w:rPr>
          <w:i/>
          <w:iCs/>
        </w:rPr>
        <w:t xml:space="preserve"> – S</w:t>
      </w:r>
      <w:r w:rsidRPr="007962BB">
        <w:rPr>
          <w:i/>
          <w:iCs/>
        </w:rPr>
        <w:t>ubmission to</w:t>
      </w:r>
      <w:r w:rsidR="005C2FCD">
        <w:rPr>
          <w:i/>
          <w:iCs/>
        </w:rPr>
        <w:t xml:space="preserve"> the NSW Anti-Slavery Commissioner’s discussion paper #002: Developing a strategic plan to combat modern slavery</w:t>
      </w:r>
    </w:p>
    <w:bookmarkEnd w:id="14"/>
    <w:p w14:paraId="702FE008" w14:textId="77777777" w:rsidR="00336BBA" w:rsidRPr="006F4C6F" w:rsidRDefault="00336BBA" w:rsidP="00336BBA">
      <w:pPr>
        <w:pStyle w:val="BodyText"/>
        <w:spacing w:before="0" w:after="0" w:line="300" w:lineRule="auto"/>
        <w:rPr>
          <w:i/>
          <w:iCs/>
        </w:rPr>
      </w:pPr>
    </w:p>
    <w:p w14:paraId="77B2968D" w14:textId="77777777" w:rsidR="00336BBA" w:rsidRDefault="00336BBA" w:rsidP="00336BBA">
      <w:pPr>
        <w:pStyle w:val="BodyText"/>
        <w:spacing w:before="0" w:after="0" w:line="240" w:lineRule="auto"/>
        <w:rPr>
          <w:rStyle w:val="Hyperlink"/>
          <w:bCs/>
        </w:rPr>
      </w:pPr>
      <w:r w:rsidRPr="00E82BC8">
        <w:t>First published in 202</w:t>
      </w:r>
      <w:r>
        <w:t>2</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3" w:history="1">
        <w:r w:rsidRPr="00E82BC8">
          <w:rPr>
            <w:rStyle w:val="Hyperlink"/>
            <w:bCs/>
          </w:rPr>
          <w:t>pwda@pwd.org.au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946A4F9" w14:textId="77777777" w:rsidR="00336BBA" w:rsidRPr="00E82BC8" w:rsidRDefault="00336BBA" w:rsidP="00336BBA">
      <w:pPr>
        <w:pStyle w:val="BodyText"/>
        <w:spacing w:before="0" w:after="0" w:line="240" w:lineRule="auto"/>
      </w:pPr>
    </w:p>
    <w:p w14:paraId="4633A0C6" w14:textId="77777777" w:rsidR="00336BBA" w:rsidRDefault="00336BBA" w:rsidP="00336BBA">
      <w:pPr>
        <w:pStyle w:val="BodyText"/>
        <w:spacing w:before="0" w:after="0" w:line="240" w:lineRule="auto"/>
      </w:pPr>
      <w:r w:rsidRPr="00E82BC8">
        <w:t>Typeset in Arial 12</w:t>
      </w:r>
      <w:r>
        <w:t xml:space="preserve"> and 14</w:t>
      </w:r>
      <w:r w:rsidRPr="00E82BC8">
        <w:t xml:space="preserve"> </w:t>
      </w:r>
      <w:proofErr w:type="spellStart"/>
      <w:r w:rsidRPr="00E82BC8">
        <w:t>pt</w:t>
      </w:r>
      <w:proofErr w:type="spellEnd"/>
      <w:r w:rsidRPr="00E82BC8">
        <w:t xml:space="preserve"> and VAG Rounded </w:t>
      </w:r>
      <w:r>
        <w:t>18 and 26</w:t>
      </w:r>
      <w:r w:rsidRPr="00E82BC8">
        <w:t xml:space="preserve"> </w:t>
      </w:r>
      <w:proofErr w:type="spellStart"/>
      <w:r w:rsidRPr="00E82BC8">
        <w:t>pt</w:t>
      </w:r>
      <w:proofErr w:type="spellEnd"/>
    </w:p>
    <w:p w14:paraId="45ABAE3C" w14:textId="77777777" w:rsidR="00336BBA" w:rsidRPr="00E82BC8" w:rsidRDefault="00336BBA" w:rsidP="00336BBA">
      <w:pPr>
        <w:pStyle w:val="BodyText"/>
        <w:spacing w:before="0" w:after="0" w:line="240" w:lineRule="auto"/>
      </w:pPr>
    </w:p>
    <w:p w14:paraId="6648199F" w14:textId="4B0E20ED" w:rsidR="00336BBA" w:rsidRDefault="00336BBA" w:rsidP="00336BBA">
      <w:pPr>
        <w:pStyle w:val="BodyText"/>
        <w:spacing w:before="0" w:after="0" w:line="240" w:lineRule="auto"/>
      </w:pPr>
      <w:r w:rsidRPr="00E82BC8">
        <w:t>© People with Disability Australia Ltd. 202</w:t>
      </w:r>
      <w:r w:rsidR="006C68B8">
        <w:t>2</w:t>
      </w:r>
    </w:p>
    <w:p w14:paraId="770BE331" w14:textId="77777777" w:rsidR="00336BBA" w:rsidRPr="00E82BC8" w:rsidRDefault="00336BBA" w:rsidP="00336BBA">
      <w:pPr>
        <w:pStyle w:val="BodyText"/>
        <w:spacing w:before="0" w:after="0" w:line="240" w:lineRule="auto"/>
      </w:pPr>
    </w:p>
    <w:p w14:paraId="1E17C75D" w14:textId="77777777" w:rsidR="00336BBA" w:rsidRDefault="00336BBA" w:rsidP="00336BBA">
      <w:pPr>
        <w:pStyle w:val="BodyText"/>
        <w:spacing w:before="0" w:after="0" w:line="240" w:lineRule="auto"/>
      </w:pPr>
      <w:r w:rsidRPr="00E82BC8">
        <w:t>The moral rights of the authors have been asserted</w:t>
      </w:r>
    </w:p>
    <w:p w14:paraId="1147F84E" w14:textId="77777777" w:rsidR="00336BBA" w:rsidRPr="00E82BC8" w:rsidRDefault="00336BBA" w:rsidP="00336BBA">
      <w:pPr>
        <w:pStyle w:val="BodyText"/>
        <w:spacing w:before="0" w:after="0" w:line="240" w:lineRule="auto"/>
      </w:pPr>
    </w:p>
    <w:p w14:paraId="110D80AF" w14:textId="77777777" w:rsidR="00336BBA" w:rsidRDefault="00336BBA" w:rsidP="00336BBA">
      <w:pPr>
        <w:pStyle w:val="BodyText"/>
        <w:spacing w:before="0" w:after="0" w:line="240" w:lineRule="auto"/>
      </w:pPr>
      <w:r w:rsidRPr="00E82BC8">
        <w:t>National Library of Australia Cataloguing-in-Publication data:</w:t>
      </w:r>
    </w:p>
    <w:p w14:paraId="4E0E83D4" w14:textId="77777777" w:rsidR="00336BBA" w:rsidRPr="00E82BC8" w:rsidRDefault="00336BBA" w:rsidP="00336BBA">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E82BC8" w14:paraId="1E11E99A" w14:textId="77777777" w:rsidTr="009E0334">
        <w:tc>
          <w:tcPr>
            <w:tcW w:w="1413" w:type="dxa"/>
          </w:tcPr>
          <w:p w14:paraId="1DE43615" w14:textId="77777777" w:rsidR="00336BBA" w:rsidRDefault="00336BBA" w:rsidP="009E0334">
            <w:pPr>
              <w:pStyle w:val="BodyText"/>
              <w:spacing w:before="0" w:after="0" w:line="240" w:lineRule="auto"/>
            </w:pPr>
          </w:p>
          <w:p w14:paraId="56FB83D7" w14:textId="77777777" w:rsidR="00336BBA" w:rsidRPr="00E82BC8" w:rsidRDefault="00336BBA" w:rsidP="009E0334">
            <w:pPr>
              <w:pStyle w:val="BodyText"/>
              <w:spacing w:before="0" w:after="0" w:line="240" w:lineRule="auto"/>
            </w:pPr>
            <w:r w:rsidRPr="00E82BC8">
              <w:t>Creator(s):</w:t>
            </w:r>
          </w:p>
        </w:tc>
        <w:tc>
          <w:tcPr>
            <w:tcW w:w="8215" w:type="dxa"/>
          </w:tcPr>
          <w:p w14:paraId="09FDC280" w14:textId="77777777" w:rsidR="00336BBA" w:rsidRDefault="00336BBA" w:rsidP="009E0334">
            <w:pPr>
              <w:pStyle w:val="BodyText"/>
              <w:spacing w:before="0" w:after="0" w:line="240" w:lineRule="auto"/>
            </w:pPr>
          </w:p>
          <w:p w14:paraId="671B517C" w14:textId="77777777" w:rsidR="00336BBA" w:rsidRPr="00E82BC8" w:rsidRDefault="00336BBA" w:rsidP="009E0334">
            <w:pPr>
              <w:pStyle w:val="BodyText"/>
              <w:spacing w:before="0" w:after="0" w:line="240" w:lineRule="auto"/>
            </w:pPr>
            <w:r>
              <w:t>Lisa Ira</w:t>
            </w:r>
          </w:p>
        </w:tc>
      </w:tr>
      <w:tr w:rsidR="00336BBA" w:rsidRPr="00E82BC8" w14:paraId="1BF63424" w14:textId="77777777" w:rsidTr="009E0334">
        <w:tc>
          <w:tcPr>
            <w:tcW w:w="1413" w:type="dxa"/>
          </w:tcPr>
          <w:p w14:paraId="303B6D79" w14:textId="77777777" w:rsidR="00336BBA" w:rsidRPr="00E82BC8" w:rsidRDefault="00336BBA" w:rsidP="009E0334">
            <w:pPr>
              <w:pStyle w:val="BodyText"/>
              <w:spacing w:before="0" w:after="0" w:line="240" w:lineRule="auto"/>
            </w:pPr>
            <w:r w:rsidRPr="00E82BC8">
              <w:t>Title:</w:t>
            </w:r>
          </w:p>
        </w:tc>
        <w:tc>
          <w:tcPr>
            <w:tcW w:w="8215" w:type="dxa"/>
          </w:tcPr>
          <w:p w14:paraId="062AF48F" w14:textId="77777777" w:rsidR="00BC5FE9" w:rsidRPr="00BC5FE9" w:rsidRDefault="00BC5FE9" w:rsidP="00BC5FE9">
            <w:pPr>
              <w:pStyle w:val="BodyText"/>
              <w:spacing w:before="0" w:after="0" w:line="300" w:lineRule="auto"/>
              <w:rPr>
                <w:lang w:val="en-AU"/>
              </w:rPr>
            </w:pPr>
            <w:r w:rsidRPr="00BC5FE9">
              <w:t>Modern slavery is a disability issue – Submission to the NSW Anti-Slavery Commissioner’s discussion paper #002: Developing a strategic plan to combat modern slavery</w:t>
            </w:r>
          </w:p>
          <w:p w14:paraId="72E37B18" w14:textId="66F6DE75" w:rsidR="00336BBA" w:rsidRPr="00E82BC8" w:rsidRDefault="00336BBA" w:rsidP="009E0334">
            <w:pPr>
              <w:pStyle w:val="BodyText"/>
              <w:spacing w:before="0" w:after="0" w:line="240" w:lineRule="auto"/>
            </w:pPr>
          </w:p>
        </w:tc>
      </w:tr>
    </w:tbl>
    <w:p w14:paraId="4F3B1C9F" w14:textId="77777777" w:rsidR="00336BBA" w:rsidRDefault="00336BBA" w:rsidP="00336BBA">
      <w:pPr>
        <w:pStyle w:val="BodyText"/>
        <w:spacing w:before="0" w:after="0" w:line="240" w:lineRule="auto"/>
      </w:pPr>
    </w:p>
    <w:p w14:paraId="29C5EDE8" w14:textId="77777777" w:rsidR="00336BBA" w:rsidRDefault="00336BBA" w:rsidP="00336BBA">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E82BC8" w:rsidRDefault="00336BBA" w:rsidP="00336BBA">
      <w:pPr>
        <w:pStyle w:val="BodyText"/>
        <w:spacing w:before="0" w:after="0" w:line="240" w:lineRule="auto"/>
      </w:pPr>
    </w:p>
    <w:p w14:paraId="4C433128" w14:textId="0FAAE9BE" w:rsidR="00336BBA" w:rsidRPr="00BC5FE9" w:rsidRDefault="00336BBA" w:rsidP="0052761B">
      <w:pPr>
        <w:pStyle w:val="BodyText"/>
        <w:spacing w:before="0" w:after="0" w:line="300" w:lineRule="auto"/>
        <w:rPr>
          <w:i/>
          <w:iCs/>
          <w:lang w:val="en-AU"/>
        </w:rPr>
      </w:pPr>
      <w:r>
        <w:t>Ira, L.,</w:t>
      </w:r>
      <w:r w:rsidRPr="00E82BC8">
        <w:t xml:space="preserve"> </w:t>
      </w:r>
      <w:r w:rsidR="00BC5FE9">
        <w:rPr>
          <w:i/>
          <w:iCs/>
        </w:rPr>
        <w:t>Modern slavery is a disability issue – S</w:t>
      </w:r>
      <w:r w:rsidR="00BC5FE9" w:rsidRPr="007962BB">
        <w:rPr>
          <w:i/>
          <w:iCs/>
        </w:rPr>
        <w:t>ubmission to</w:t>
      </w:r>
      <w:r w:rsidR="00BC5FE9">
        <w:rPr>
          <w:i/>
          <w:iCs/>
        </w:rPr>
        <w:t xml:space="preserve"> the NSW Anti-Slavery Commissioner’s discussion paper #002: Developing a strategic plan to combat modern slavery</w:t>
      </w:r>
      <w:r w:rsidRPr="005C2FCD">
        <w:t xml:space="preserve">, </w:t>
      </w:r>
      <w:r w:rsidR="005C2FCD" w:rsidRPr="0052761B">
        <w:t>14</w:t>
      </w:r>
      <w:r w:rsidRPr="0052761B">
        <w:t xml:space="preserve"> December 2022</w:t>
      </w:r>
      <w:r w:rsidRPr="005C2FCD">
        <w:t>, People with Disability Australia, Sydney</w:t>
      </w:r>
      <w:r w:rsidR="005536A0">
        <w:t>.</w:t>
      </w:r>
    </w:p>
    <w:p w14:paraId="48C1B28F" w14:textId="77777777" w:rsidR="00336BBA" w:rsidRDefault="00336BBA" w:rsidP="00336BBA">
      <w:pPr>
        <w:spacing w:before="0" w:after="0" w:line="300" w:lineRule="auto"/>
      </w:pPr>
    </w:p>
    <w:p w14:paraId="3F8F75CF" w14:textId="7C6E60FB" w:rsidR="006F4C6F" w:rsidRDefault="00336BBA" w:rsidP="00336BBA">
      <w:pPr>
        <w:spacing w:before="0" w:after="0" w:line="300" w:lineRule="auto"/>
      </w:pPr>
      <w:r w:rsidRPr="00AD618D">
        <w:br/>
      </w:r>
      <w:r w:rsidRPr="0052761B">
        <w:t xml:space="preserve">ISBN </w:t>
      </w:r>
      <w:r w:rsidR="005536A0" w:rsidRPr="0052761B">
        <w:t>978-0-6454251-4-7</w:t>
      </w:r>
      <w:r w:rsidR="005536A0" w:rsidRPr="0052761B" w:rsidDel="005536A0">
        <w:t xml:space="preserve"> </w:t>
      </w:r>
    </w:p>
    <w:p w14:paraId="3E401831" w14:textId="77777777" w:rsidR="006F4C6F" w:rsidRDefault="006F4C6F" w:rsidP="006F4C6F">
      <w:pPr>
        <w:pStyle w:val="Heading2"/>
        <w:spacing w:before="0" w:line="300" w:lineRule="auto"/>
      </w:pPr>
      <w:bookmarkStart w:id="15" w:name="_Toc117749735"/>
      <w:bookmarkStart w:id="16" w:name="_Toc119605127"/>
      <w:bookmarkStart w:id="17" w:name="_Toc121904240"/>
      <w:r>
        <w:lastRenderedPageBreak/>
        <w:t>About PWDA</w:t>
      </w:r>
      <w:bookmarkEnd w:id="15"/>
      <w:bookmarkEnd w:id="16"/>
      <w:bookmarkEnd w:id="17"/>
    </w:p>
    <w:p w14:paraId="679C3D7C" w14:textId="77777777" w:rsidR="00B264F0" w:rsidRDefault="00B264F0" w:rsidP="00B264F0">
      <w:r>
        <w:t>People with Disability Australia (PWDA) is a national disability rights and advocacy organisation made up of, and led by, people with disability.</w:t>
      </w:r>
    </w:p>
    <w:p w14:paraId="6FEFAB11" w14:textId="77777777" w:rsidR="00B264F0" w:rsidRDefault="00B264F0" w:rsidP="00B264F0">
      <w:r>
        <w:t>We have a vision of a socially just, accessible and inclusive community in which the contribution, potential and diversity of people with disability are not only recognised and respected but also celebrated.</w:t>
      </w:r>
    </w:p>
    <w:p w14:paraId="58829007" w14:textId="77777777" w:rsidR="00B264F0" w:rsidRDefault="00B264F0" w:rsidP="00B264F0">
      <w:r>
        <w:t xml:space="preserve">PWDA was established in 1981, during the International Year of Disabled Persons. </w:t>
      </w:r>
    </w:p>
    <w:p w14:paraId="23DC4944" w14:textId="77777777" w:rsidR="00B264F0" w:rsidRDefault="00B264F0" w:rsidP="00B264F0">
      <w:r>
        <w:t>We are a peak, non-profit, non-government organisation that represents the interests of people with all kinds of disability.</w:t>
      </w:r>
    </w:p>
    <w:p w14:paraId="54F37EAF" w14:textId="77777777" w:rsidR="00B264F0" w:rsidRDefault="00B264F0" w:rsidP="00B264F0">
      <w:r>
        <w:t>We also represent people with disability at the United Nations, particularly in relation to the United Nations Convention on the Rights of Persons with Disabilities (CRPD).</w:t>
      </w:r>
    </w:p>
    <w:p w14:paraId="1C4FD645" w14:textId="77777777" w:rsidR="00B264F0" w:rsidRDefault="00B264F0" w:rsidP="00B264F0">
      <w:r>
        <w:t>Our work is grounded in a human rights framework that recognises the CRPD and related mechanisms as fundamental tools for advancing the rights of people with disability.</w:t>
      </w:r>
    </w:p>
    <w:p w14:paraId="3DDBCE9D" w14:textId="77777777" w:rsidR="00B264F0" w:rsidRDefault="00B264F0" w:rsidP="00B264F0">
      <w:r>
        <w:t xml:space="preserve">PWDA is a member of Disabled People’s Organisations Australia (DPO Australia), along with the First People’s Disability Network, National Ethnic Disability </w:t>
      </w:r>
      <w:proofErr w:type="gramStart"/>
      <w:r>
        <w:t>Alliance</w:t>
      </w:r>
      <w:proofErr w:type="gramEnd"/>
      <w:r>
        <w:t xml:space="preserve"> and Women with Disabilities Australia.</w:t>
      </w:r>
    </w:p>
    <w:p w14:paraId="349223B2" w14:textId="77777777" w:rsidR="00B264F0" w:rsidRDefault="00B264F0" w:rsidP="00B264F0">
      <w:r>
        <w:t>DPOs collectively form a disability rights movement that places people with disability at the centre of decision-making in all aspects of our lives.</w:t>
      </w:r>
    </w:p>
    <w:p w14:paraId="5A7CFE65" w14:textId="65702227" w:rsidR="008F26E1" w:rsidRPr="000E0BB7" w:rsidRDefault="00B264F0" w:rsidP="00B264F0">
      <w:r>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18" w:name="_Toc83717712" w:displacedByCustomXml="next"/>
    <w:bookmarkStart w:id="19" w:name="_Toc83718528" w:displacedByCustomXml="next"/>
    <w:sdt>
      <w:sdtPr>
        <w:rPr>
          <w:rFonts w:asciiTheme="minorHAnsi" w:eastAsiaTheme="minorHAnsi" w:hAnsiTheme="minorHAnsi" w:cstheme="minorBidi"/>
          <w:b w:val="0"/>
          <w:color w:val="auto"/>
          <w:sz w:val="24"/>
          <w:szCs w:val="24"/>
          <w:lang w:val="en-AU"/>
        </w:rPr>
        <w:id w:val="-2017298618"/>
        <w:docPartObj>
          <w:docPartGallery w:val="Table of Contents"/>
          <w:docPartUnique/>
        </w:docPartObj>
      </w:sdtPr>
      <w:sdtEndPr>
        <w:rPr>
          <w:bCs/>
          <w:noProof/>
        </w:rPr>
      </w:sdtEndPr>
      <w:sdtContent>
        <w:p w14:paraId="54B26BAD" w14:textId="43197D1C" w:rsidR="00B467AB" w:rsidRDefault="00B467AB">
          <w:pPr>
            <w:pStyle w:val="TOCHeading"/>
          </w:pPr>
          <w:r>
            <w:t>Table of Contents</w:t>
          </w:r>
        </w:p>
        <w:p w14:paraId="3AE67BE2" w14:textId="42EFCF79" w:rsidR="000D7181" w:rsidRDefault="00B467AB" w:rsidP="0052761B">
          <w:pPr>
            <w:pStyle w:val="TOC1"/>
            <w:rPr>
              <w:rFonts w:eastAsiaTheme="minorEastAsia"/>
              <w:lang w:eastAsia="en-GB"/>
            </w:rPr>
          </w:pPr>
          <w:r>
            <w:fldChar w:fldCharType="begin"/>
          </w:r>
          <w:r>
            <w:instrText xml:space="preserve"> TOC \o "1-3" \h \z \u </w:instrText>
          </w:r>
          <w:r>
            <w:fldChar w:fldCharType="separate"/>
          </w:r>
        </w:p>
        <w:p w14:paraId="372B5F39" w14:textId="43F23E77" w:rsidR="000D7181" w:rsidRPr="00BC5FE9" w:rsidRDefault="00000000" w:rsidP="00BC5FE9">
          <w:pPr>
            <w:pStyle w:val="TOC2"/>
            <w:rPr>
              <w:rFonts w:eastAsiaTheme="minorEastAsia"/>
              <w:b/>
              <w:bCs/>
              <w:lang w:eastAsia="en-GB"/>
            </w:rPr>
          </w:pPr>
          <w:hyperlink w:anchor="_Toc121904241" w:history="1">
            <w:r w:rsidR="000D7181" w:rsidRPr="00BC5FE9">
              <w:rPr>
                <w:rStyle w:val="Hyperlink"/>
                <w:b/>
                <w:bCs/>
              </w:rPr>
              <w:t>Summary of recommendations</w:t>
            </w:r>
            <w:r w:rsidR="000D7181" w:rsidRPr="00BC5FE9">
              <w:rPr>
                <w:b/>
                <w:bCs/>
                <w:webHidden/>
              </w:rPr>
              <w:tab/>
            </w:r>
            <w:r w:rsidR="000D7181" w:rsidRPr="00BC5FE9">
              <w:rPr>
                <w:b/>
                <w:bCs/>
                <w:webHidden/>
              </w:rPr>
              <w:fldChar w:fldCharType="begin"/>
            </w:r>
            <w:r w:rsidR="000D7181" w:rsidRPr="00BC5FE9">
              <w:rPr>
                <w:b/>
                <w:bCs/>
                <w:webHidden/>
              </w:rPr>
              <w:instrText xml:space="preserve"> PAGEREF _Toc121904241 \h </w:instrText>
            </w:r>
            <w:r w:rsidR="000D7181" w:rsidRPr="00BC5FE9">
              <w:rPr>
                <w:b/>
                <w:bCs/>
                <w:webHidden/>
              </w:rPr>
            </w:r>
            <w:r w:rsidR="000D7181" w:rsidRPr="00BC5FE9">
              <w:rPr>
                <w:b/>
                <w:bCs/>
                <w:webHidden/>
              </w:rPr>
              <w:fldChar w:fldCharType="separate"/>
            </w:r>
            <w:r w:rsidR="000D7181" w:rsidRPr="00BC5FE9">
              <w:rPr>
                <w:b/>
                <w:bCs/>
                <w:webHidden/>
              </w:rPr>
              <w:t>5</w:t>
            </w:r>
            <w:r w:rsidR="000D7181" w:rsidRPr="00BC5FE9">
              <w:rPr>
                <w:b/>
                <w:bCs/>
                <w:webHidden/>
              </w:rPr>
              <w:fldChar w:fldCharType="end"/>
            </w:r>
          </w:hyperlink>
        </w:p>
        <w:p w14:paraId="15F0EA8C" w14:textId="5AC7B083" w:rsidR="000D7181" w:rsidRPr="00BC5FE9" w:rsidRDefault="00000000" w:rsidP="00BC5FE9">
          <w:pPr>
            <w:pStyle w:val="TOC2"/>
            <w:rPr>
              <w:rFonts w:eastAsiaTheme="minorEastAsia"/>
              <w:b/>
              <w:bCs/>
              <w:lang w:eastAsia="en-GB"/>
            </w:rPr>
          </w:pPr>
          <w:hyperlink w:anchor="_Toc121904242" w:history="1">
            <w:r w:rsidR="000D7181" w:rsidRPr="00BC5FE9">
              <w:rPr>
                <w:rStyle w:val="Hyperlink"/>
                <w:b/>
                <w:bCs/>
              </w:rPr>
              <w:t>Introduction</w:t>
            </w:r>
            <w:r w:rsidR="000D7181" w:rsidRPr="00BC5FE9">
              <w:rPr>
                <w:b/>
                <w:bCs/>
                <w:webHidden/>
              </w:rPr>
              <w:tab/>
            </w:r>
            <w:r w:rsidR="000D7181" w:rsidRPr="00BC5FE9">
              <w:rPr>
                <w:b/>
                <w:bCs/>
                <w:webHidden/>
              </w:rPr>
              <w:fldChar w:fldCharType="begin"/>
            </w:r>
            <w:r w:rsidR="000D7181" w:rsidRPr="00BC5FE9">
              <w:rPr>
                <w:b/>
                <w:bCs/>
                <w:webHidden/>
              </w:rPr>
              <w:instrText xml:space="preserve"> PAGEREF _Toc121904242 \h </w:instrText>
            </w:r>
            <w:r w:rsidR="000D7181" w:rsidRPr="00BC5FE9">
              <w:rPr>
                <w:b/>
                <w:bCs/>
                <w:webHidden/>
              </w:rPr>
            </w:r>
            <w:r w:rsidR="000D7181" w:rsidRPr="00BC5FE9">
              <w:rPr>
                <w:b/>
                <w:bCs/>
                <w:webHidden/>
              </w:rPr>
              <w:fldChar w:fldCharType="separate"/>
            </w:r>
            <w:r w:rsidR="000D7181" w:rsidRPr="00BC5FE9">
              <w:rPr>
                <w:b/>
                <w:bCs/>
                <w:webHidden/>
              </w:rPr>
              <w:t>7</w:t>
            </w:r>
            <w:r w:rsidR="000D7181" w:rsidRPr="00BC5FE9">
              <w:rPr>
                <w:b/>
                <w:bCs/>
                <w:webHidden/>
              </w:rPr>
              <w:fldChar w:fldCharType="end"/>
            </w:r>
          </w:hyperlink>
        </w:p>
        <w:p w14:paraId="5662B25B" w14:textId="6AC98996" w:rsidR="000D7181" w:rsidRPr="00BC5FE9" w:rsidRDefault="00000000" w:rsidP="00BC5FE9">
          <w:pPr>
            <w:pStyle w:val="TOC2"/>
            <w:rPr>
              <w:rFonts w:eastAsiaTheme="minorEastAsia"/>
              <w:b/>
              <w:bCs/>
              <w:lang w:eastAsia="en-GB"/>
            </w:rPr>
          </w:pPr>
          <w:hyperlink w:anchor="_Toc121904243" w:history="1">
            <w:r w:rsidR="000D7181" w:rsidRPr="00BC5FE9">
              <w:rPr>
                <w:rStyle w:val="Hyperlink"/>
                <w:b/>
                <w:bCs/>
              </w:rPr>
              <w:t>Why the Strategy needs a disability focus</w:t>
            </w:r>
            <w:r w:rsidR="000D7181" w:rsidRPr="00BC5FE9">
              <w:rPr>
                <w:b/>
                <w:bCs/>
                <w:webHidden/>
              </w:rPr>
              <w:tab/>
            </w:r>
            <w:r w:rsidR="000D7181" w:rsidRPr="00BC5FE9">
              <w:rPr>
                <w:b/>
                <w:bCs/>
                <w:webHidden/>
              </w:rPr>
              <w:fldChar w:fldCharType="begin"/>
            </w:r>
            <w:r w:rsidR="000D7181" w:rsidRPr="00BC5FE9">
              <w:rPr>
                <w:b/>
                <w:bCs/>
                <w:webHidden/>
              </w:rPr>
              <w:instrText xml:space="preserve"> PAGEREF _Toc121904243 \h </w:instrText>
            </w:r>
            <w:r w:rsidR="000D7181" w:rsidRPr="00BC5FE9">
              <w:rPr>
                <w:b/>
                <w:bCs/>
                <w:webHidden/>
              </w:rPr>
            </w:r>
            <w:r w:rsidR="000D7181" w:rsidRPr="00BC5FE9">
              <w:rPr>
                <w:b/>
                <w:bCs/>
                <w:webHidden/>
              </w:rPr>
              <w:fldChar w:fldCharType="separate"/>
            </w:r>
            <w:r w:rsidR="000D7181" w:rsidRPr="00BC5FE9">
              <w:rPr>
                <w:b/>
                <w:bCs/>
                <w:webHidden/>
              </w:rPr>
              <w:t>7</w:t>
            </w:r>
            <w:r w:rsidR="000D7181" w:rsidRPr="00BC5FE9">
              <w:rPr>
                <w:b/>
                <w:bCs/>
                <w:webHidden/>
              </w:rPr>
              <w:fldChar w:fldCharType="end"/>
            </w:r>
          </w:hyperlink>
        </w:p>
        <w:p w14:paraId="2361416D" w14:textId="19E3F70C" w:rsidR="000D7181" w:rsidRPr="00BC5FE9" w:rsidRDefault="00000000" w:rsidP="00BC5FE9">
          <w:pPr>
            <w:pStyle w:val="TOC2"/>
            <w:rPr>
              <w:rFonts w:eastAsiaTheme="minorEastAsia"/>
              <w:lang w:eastAsia="en-GB"/>
            </w:rPr>
          </w:pPr>
          <w:hyperlink w:anchor="_Toc121904244" w:history="1">
            <w:r w:rsidR="000D7181" w:rsidRPr="00BC5FE9">
              <w:rPr>
                <w:rStyle w:val="Hyperlink"/>
                <w:b/>
                <w:bCs/>
              </w:rPr>
              <w:t>Response to discussion paper questions</w:t>
            </w:r>
            <w:r w:rsidR="000D7181" w:rsidRPr="00BC5FE9">
              <w:rPr>
                <w:webHidden/>
              </w:rPr>
              <w:tab/>
            </w:r>
            <w:r w:rsidR="000D7181" w:rsidRPr="00BC5FE9">
              <w:rPr>
                <w:webHidden/>
              </w:rPr>
              <w:fldChar w:fldCharType="begin"/>
            </w:r>
            <w:r w:rsidR="000D7181" w:rsidRPr="00BC5FE9">
              <w:rPr>
                <w:webHidden/>
              </w:rPr>
              <w:instrText xml:space="preserve"> PAGEREF _Toc121904244 \h </w:instrText>
            </w:r>
            <w:r w:rsidR="000D7181" w:rsidRPr="00BC5FE9">
              <w:rPr>
                <w:webHidden/>
              </w:rPr>
            </w:r>
            <w:r w:rsidR="000D7181" w:rsidRPr="00BC5FE9">
              <w:rPr>
                <w:webHidden/>
              </w:rPr>
              <w:fldChar w:fldCharType="separate"/>
            </w:r>
            <w:r w:rsidR="000D7181" w:rsidRPr="00BC5FE9">
              <w:rPr>
                <w:webHidden/>
              </w:rPr>
              <w:t>9</w:t>
            </w:r>
            <w:r w:rsidR="000D7181" w:rsidRPr="00BC5FE9">
              <w:rPr>
                <w:webHidden/>
              </w:rPr>
              <w:fldChar w:fldCharType="end"/>
            </w:r>
          </w:hyperlink>
        </w:p>
        <w:p w14:paraId="6517A971" w14:textId="616FE9BC" w:rsidR="000D7181" w:rsidRDefault="00000000" w:rsidP="00BC5FE9">
          <w:pPr>
            <w:pStyle w:val="TOC3"/>
            <w:rPr>
              <w:rFonts w:cstheme="minorBidi"/>
              <w:noProof/>
              <w:sz w:val="24"/>
              <w:szCs w:val="24"/>
              <w:lang w:eastAsia="en-GB"/>
            </w:rPr>
          </w:pPr>
          <w:hyperlink w:anchor="_Toc121904245" w:history="1">
            <w:r w:rsidR="000D7181" w:rsidRPr="000D6789">
              <w:rPr>
                <w:rStyle w:val="Hyperlink"/>
                <w:noProof/>
              </w:rPr>
              <w:t>Q1: How should services to prevent and remedy modern slavery be different?</w:t>
            </w:r>
            <w:r w:rsidR="000D7181">
              <w:rPr>
                <w:noProof/>
                <w:webHidden/>
              </w:rPr>
              <w:tab/>
            </w:r>
            <w:r w:rsidR="000D7181">
              <w:rPr>
                <w:noProof/>
                <w:webHidden/>
              </w:rPr>
              <w:fldChar w:fldCharType="begin"/>
            </w:r>
            <w:r w:rsidR="000D7181">
              <w:rPr>
                <w:noProof/>
                <w:webHidden/>
              </w:rPr>
              <w:instrText xml:space="preserve"> PAGEREF _Toc121904245 \h </w:instrText>
            </w:r>
            <w:r w:rsidR="000D7181">
              <w:rPr>
                <w:noProof/>
                <w:webHidden/>
              </w:rPr>
            </w:r>
            <w:r w:rsidR="000D7181">
              <w:rPr>
                <w:noProof/>
                <w:webHidden/>
              </w:rPr>
              <w:fldChar w:fldCharType="separate"/>
            </w:r>
            <w:r w:rsidR="000D7181">
              <w:rPr>
                <w:noProof/>
                <w:webHidden/>
              </w:rPr>
              <w:t>9</w:t>
            </w:r>
            <w:r w:rsidR="000D7181">
              <w:rPr>
                <w:noProof/>
                <w:webHidden/>
              </w:rPr>
              <w:fldChar w:fldCharType="end"/>
            </w:r>
          </w:hyperlink>
        </w:p>
        <w:p w14:paraId="57CC52C1" w14:textId="0DAD59B0" w:rsidR="000D7181" w:rsidRDefault="00000000" w:rsidP="00BC5FE9">
          <w:pPr>
            <w:pStyle w:val="TOC3"/>
            <w:rPr>
              <w:rFonts w:cstheme="minorBidi"/>
              <w:noProof/>
              <w:sz w:val="24"/>
              <w:szCs w:val="24"/>
              <w:lang w:eastAsia="en-GB"/>
            </w:rPr>
          </w:pPr>
          <w:hyperlink w:anchor="_Toc121904246" w:history="1">
            <w:r w:rsidR="000D7181" w:rsidRPr="000D6789">
              <w:rPr>
                <w:rStyle w:val="Hyperlink"/>
                <w:noProof/>
              </w:rPr>
              <w:t>Q2: How should modern slavery risks in supply chains and portfolios be addressed differently?</w:t>
            </w:r>
            <w:r w:rsidR="000D7181">
              <w:rPr>
                <w:noProof/>
                <w:webHidden/>
              </w:rPr>
              <w:tab/>
            </w:r>
            <w:r w:rsidR="000D7181">
              <w:rPr>
                <w:noProof/>
                <w:webHidden/>
              </w:rPr>
              <w:fldChar w:fldCharType="begin"/>
            </w:r>
            <w:r w:rsidR="000D7181">
              <w:rPr>
                <w:noProof/>
                <w:webHidden/>
              </w:rPr>
              <w:instrText xml:space="preserve"> PAGEREF _Toc121904246 \h </w:instrText>
            </w:r>
            <w:r w:rsidR="000D7181">
              <w:rPr>
                <w:noProof/>
                <w:webHidden/>
              </w:rPr>
            </w:r>
            <w:r w:rsidR="000D7181">
              <w:rPr>
                <w:noProof/>
                <w:webHidden/>
              </w:rPr>
              <w:fldChar w:fldCharType="separate"/>
            </w:r>
            <w:r w:rsidR="000D7181">
              <w:rPr>
                <w:noProof/>
                <w:webHidden/>
              </w:rPr>
              <w:t>10</w:t>
            </w:r>
            <w:r w:rsidR="000D7181">
              <w:rPr>
                <w:noProof/>
                <w:webHidden/>
              </w:rPr>
              <w:fldChar w:fldCharType="end"/>
            </w:r>
          </w:hyperlink>
        </w:p>
        <w:p w14:paraId="548F95DF" w14:textId="192ABE5D" w:rsidR="000D7181" w:rsidRDefault="00000000" w:rsidP="00BC5FE9">
          <w:pPr>
            <w:pStyle w:val="TOC3"/>
            <w:rPr>
              <w:rFonts w:cstheme="minorBidi"/>
              <w:noProof/>
              <w:sz w:val="24"/>
              <w:szCs w:val="24"/>
              <w:lang w:eastAsia="en-GB"/>
            </w:rPr>
          </w:pPr>
          <w:hyperlink w:anchor="_Toc121904247" w:history="1">
            <w:r w:rsidR="000D7181" w:rsidRPr="000D6789">
              <w:rPr>
                <w:rStyle w:val="Hyperlink"/>
                <w:noProof/>
              </w:rPr>
              <w:t>Q3: How should the criminal justice system address modern slavery differently?</w:t>
            </w:r>
            <w:r w:rsidR="000D7181">
              <w:rPr>
                <w:noProof/>
                <w:webHidden/>
              </w:rPr>
              <w:tab/>
            </w:r>
            <w:r w:rsidR="000D7181">
              <w:rPr>
                <w:noProof/>
                <w:webHidden/>
              </w:rPr>
              <w:fldChar w:fldCharType="begin"/>
            </w:r>
            <w:r w:rsidR="000D7181">
              <w:rPr>
                <w:noProof/>
                <w:webHidden/>
              </w:rPr>
              <w:instrText xml:space="preserve"> PAGEREF _Toc121904247 \h </w:instrText>
            </w:r>
            <w:r w:rsidR="000D7181">
              <w:rPr>
                <w:noProof/>
                <w:webHidden/>
              </w:rPr>
            </w:r>
            <w:r w:rsidR="000D7181">
              <w:rPr>
                <w:noProof/>
                <w:webHidden/>
              </w:rPr>
              <w:fldChar w:fldCharType="separate"/>
            </w:r>
            <w:r w:rsidR="000D7181">
              <w:rPr>
                <w:noProof/>
                <w:webHidden/>
              </w:rPr>
              <w:t>11</w:t>
            </w:r>
            <w:r w:rsidR="000D7181">
              <w:rPr>
                <w:noProof/>
                <w:webHidden/>
              </w:rPr>
              <w:fldChar w:fldCharType="end"/>
            </w:r>
          </w:hyperlink>
        </w:p>
        <w:p w14:paraId="23756B19" w14:textId="469FDA6E" w:rsidR="000D7181" w:rsidRDefault="00000000" w:rsidP="00BC5FE9">
          <w:pPr>
            <w:pStyle w:val="TOC3"/>
            <w:rPr>
              <w:rFonts w:cstheme="minorBidi"/>
              <w:noProof/>
              <w:sz w:val="24"/>
              <w:szCs w:val="24"/>
              <w:lang w:eastAsia="en-GB"/>
            </w:rPr>
          </w:pPr>
          <w:hyperlink w:anchor="_Toc121904248" w:history="1">
            <w:r w:rsidR="000D7181" w:rsidRPr="000D6789">
              <w:rPr>
                <w:rStyle w:val="Hyperlink"/>
                <w:noProof/>
              </w:rPr>
              <w:t>Q4: How will partnerships strengthen anti-slavery efforts?</w:t>
            </w:r>
            <w:r w:rsidR="000D7181">
              <w:rPr>
                <w:noProof/>
                <w:webHidden/>
              </w:rPr>
              <w:tab/>
            </w:r>
            <w:r w:rsidR="000D7181">
              <w:rPr>
                <w:noProof/>
                <w:webHidden/>
              </w:rPr>
              <w:fldChar w:fldCharType="begin"/>
            </w:r>
            <w:r w:rsidR="000D7181">
              <w:rPr>
                <w:noProof/>
                <w:webHidden/>
              </w:rPr>
              <w:instrText xml:space="preserve"> PAGEREF _Toc121904248 \h </w:instrText>
            </w:r>
            <w:r w:rsidR="000D7181">
              <w:rPr>
                <w:noProof/>
                <w:webHidden/>
              </w:rPr>
            </w:r>
            <w:r w:rsidR="000D7181">
              <w:rPr>
                <w:noProof/>
                <w:webHidden/>
              </w:rPr>
              <w:fldChar w:fldCharType="separate"/>
            </w:r>
            <w:r w:rsidR="000D7181">
              <w:rPr>
                <w:noProof/>
                <w:webHidden/>
              </w:rPr>
              <w:t>12</w:t>
            </w:r>
            <w:r w:rsidR="000D7181">
              <w:rPr>
                <w:noProof/>
                <w:webHidden/>
              </w:rPr>
              <w:fldChar w:fldCharType="end"/>
            </w:r>
          </w:hyperlink>
        </w:p>
        <w:p w14:paraId="6A9A64D0" w14:textId="3F677656" w:rsidR="000D7181" w:rsidRDefault="00000000" w:rsidP="00BC5FE9">
          <w:pPr>
            <w:pStyle w:val="TOC3"/>
            <w:rPr>
              <w:rFonts w:cstheme="minorBidi"/>
              <w:noProof/>
              <w:sz w:val="24"/>
              <w:szCs w:val="24"/>
              <w:lang w:eastAsia="en-GB"/>
            </w:rPr>
          </w:pPr>
          <w:hyperlink w:anchor="_Toc121904249" w:history="1">
            <w:r w:rsidR="000D7181" w:rsidRPr="000D6789">
              <w:rPr>
                <w:rStyle w:val="Hyperlink"/>
                <w:noProof/>
              </w:rPr>
              <w:t>Q5: How will anti-slavery efforts integrate survivor leadership?</w:t>
            </w:r>
            <w:r w:rsidR="000D7181">
              <w:rPr>
                <w:noProof/>
                <w:webHidden/>
              </w:rPr>
              <w:tab/>
            </w:r>
            <w:r w:rsidR="000D7181">
              <w:rPr>
                <w:noProof/>
                <w:webHidden/>
              </w:rPr>
              <w:fldChar w:fldCharType="begin"/>
            </w:r>
            <w:r w:rsidR="000D7181">
              <w:rPr>
                <w:noProof/>
                <w:webHidden/>
              </w:rPr>
              <w:instrText xml:space="preserve"> PAGEREF _Toc121904249 \h </w:instrText>
            </w:r>
            <w:r w:rsidR="000D7181">
              <w:rPr>
                <w:noProof/>
                <w:webHidden/>
              </w:rPr>
            </w:r>
            <w:r w:rsidR="000D7181">
              <w:rPr>
                <w:noProof/>
                <w:webHidden/>
              </w:rPr>
              <w:fldChar w:fldCharType="separate"/>
            </w:r>
            <w:r w:rsidR="000D7181">
              <w:rPr>
                <w:noProof/>
                <w:webHidden/>
              </w:rPr>
              <w:t>12</w:t>
            </w:r>
            <w:r w:rsidR="000D7181">
              <w:rPr>
                <w:noProof/>
                <w:webHidden/>
              </w:rPr>
              <w:fldChar w:fldCharType="end"/>
            </w:r>
          </w:hyperlink>
        </w:p>
        <w:p w14:paraId="5BD9C12F" w14:textId="6BBC2BDA" w:rsidR="00B467AB" w:rsidRDefault="00B467AB">
          <w:r>
            <w:rPr>
              <w:b/>
              <w:bCs/>
              <w:noProof/>
            </w:rPr>
            <w:fldChar w:fldCharType="end"/>
          </w:r>
        </w:p>
      </w:sdtContent>
    </w:sdt>
    <w:p w14:paraId="19F4F3DC" w14:textId="77777777" w:rsidR="005A1098" w:rsidRDefault="005A1098" w:rsidP="005A1098">
      <w:pPr>
        <w:tabs>
          <w:tab w:val="left" w:pos="5490"/>
        </w:tabs>
        <w:spacing w:before="0" w:after="120" w:line="280" w:lineRule="atLeast"/>
      </w:pPr>
    </w:p>
    <w:p w14:paraId="0E1BAE39" w14:textId="567A2E3C" w:rsidR="005A1098" w:rsidRDefault="005A1098" w:rsidP="005A1098">
      <w:pPr>
        <w:tabs>
          <w:tab w:val="left" w:pos="5490"/>
        </w:tabs>
        <w:spacing w:before="0" w:after="120" w:line="280" w:lineRule="atLeast"/>
      </w:pPr>
      <w:r>
        <w:tab/>
      </w:r>
    </w:p>
    <w:p w14:paraId="0F7316B3" w14:textId="50E6739E" w:rsidR="00B3070A" w:rsidRDefault="00B3070A" w:rsidP="00B3070A">
      <w:pPr>
        <w:pStyle w:val="Heading2"/>
        <w:tabs>
          <w:tab w:val="left" w:pos="4320"/>
        </w:tabs>
      </w:pPr>
      <w:r>
        <w:tab/>
      </w:r>
    </w:p>
    <w:p w14:paraId="6163C627" w14:textId="3666590D" w:rsidR="00E566BA" w:rsidRDefault="001805F9" w:rsidP="00E566BA">
      <w:pPr>
        <w:pStyle w:val="Heading2"/>
      </w:pPr>
      <w:r w:rsidRPr="00B3070A">
        <w:br w:type="page"/>
      </w:r>
      <w:bookmarkStart w:id="20" w:name="_Toc121904241"/>
      <w:r w:rsidR="00E566BA">
        <w:lastRenderedPageBreak/>
        <w:t>Summary of recommendations</w:t>
      </w:r>
      <w:bookmarkEnd w:id="20"/>
    </w:p>
    <w:p w14:paraId="701952B8" w14:textId="3B7F44EF" w:rsidR="00336BBA" w:rsidRDefault="00336BBA" w:rsidP="00336BBA">
      <w:pPr>
        <w:pStyle w:val="BodyText"/>
      </w:pPr>
      <w:r>
        <w:rPr>
          <w:b/>
          <w:bCs/>
        </w:rPr>
        <w:t>Recommendation 1</w:t>
      </w:r>
      <w:r w:rsidR="00BC5FE9">
        <w:rPr>
          <w:b/>
          <w:bCs/>
        </w:rPr>
        <w:t xml:space="preserve"> – </w:t>
      </w:r>
      <w:r w:rsidR="00997DE1">
        <w:t>The Government commissions r</w:t>
      </w:r>
      <w:r>
        <w:t>esearch into the intersection between disability and modern slavery, both domestically and internationally. The research should be co-designed by and should involve people with disability</w:t>
      </w:r>
      <w:r w:rsidR="00C948AA">
        <w:t xml:space="preserve"> and their representative organisations. </w:t>
      </w:r>
    </w:p>
    <w:p w14:paraId="168746CC" w14:textId="7C3FE072" w:rsidR="00336BBA" w:rsidRPr="006C7682" w:rsidRDefault="00336BBA" w:rsidP="00336BBA">
      <w:pPr>
        <w:pStyle w:val="BodyText"/>
      </w:pPr>
      <w:r>
        <w:rPr>
          <w:b/>
          <w:bCs/>
        </w:rPr>
        <w:t>Recommendation 2</w:t>
      </w:r>
      <w:r w:rsidR="00BC5FE9">
        <w:rPr>
          <w:b/>
          <w:bCs/>
        </w:rPr>
        <w:t xml:space="preserve"> – </w:t>
      </w:r>
      <w:r w:rsidR="00F704DC">
        <w:t>The Government collects d</w:t>
      </w:r>
      <w:r>
        <w:t xml:space="preserve">isaggregated data to identify victim-survivors with disability and </w:t>
      </w:r>
      <w:r w:rsidR="00D43237">
        <w:t xml:space="preserve">their </w:t>
      </w:r>
      <w:r>
        <w:t>other relevant characteristics, including disability type, supports required, cultural background, setting where the offence occurred and whether the disability was pre-existing or acquired due to the</w:t>
      </w:r>
      <w:r w:rsidR="00D43237">
        <w:t>ir</w:t>
      </w:r>
      <w:r>
        <w:t xml:space="preserve"> modern slavery experience. </w:t>
      </w:r>
    </w:p>
    <w:p w14:paraId="5EB3AD97" w14:textId="01CBA604" w:rsidR="00336BBA" w:rsidRDefault="00336BBA" w:rsidP="00336BBA">
      <w:pPr>
        <w:pStyle w:val="BodyText"/>
        <w:rPr>
          <w:b/>
          <w:bCs/>
        </w:rPr>
      </w:pPr>
      <w:r>
        <w:rPr>
          <w:b/>
          <w:bCs/>
        </w:rPr>
        <w:t>Recommendation 3</w:t>
      </w:r>
      <w:r w:rsidR="00BC5FE9">
        <w:rPr>
          <w:b/>
          <w:bCs/>
        </w:rPr>
        <w:t xml:space="preserve"> – </w:t>
      </w:r>
      <w:r w:rsidRPr="00DE5E64">
        <w:t xml:space="preserve">Targeted </w:t>
      </w:r>
      <w:r>
        <w:t>modern slavery</w:t>
      </w:r>
      <w:r w:rsidRPr="00DE5E64">
        <w:t xml:space="preserve"> education </w:t>
      </w:r>
      <w:r>
        <w:t>and awareness raising are</w:t>
      </w:r>
      <w:r w:rsidRPr="00DE5E64">
        <w:t xml:space="preserve"> provided to people with disability, including education about what modern slavery is</w:t>
      </w:r>
      <w:r>
        <w:t xml:space="preserve"> and how to access help</w:t>
      </w:r>
      <w:r w:rsidRPr="00DE5E64">
        <w:t>. People</w:t>
      </w:r>
      <w:r>
        <w:t xml:space="preserve"> with disability</w:t>
      </w:r>
      <w:r w:rsidRPr="00DE5E64">
        <w:t xml:space="preserve"> living in ‘closed’ settings, such as group homes and mental health facilities, and people with disability who are isolated from the community should be </w:t>
      </w:r>
      <w:proofErr w:type="spellStart"/>
      <w:r w:rsidRPr="00DE5E64">
        <w:t>prioritised</w:t>
      </w:r>
      <w:proofErr w:type="spellEnd"/>
      <w:r>
        <w:t xml:space="preserve"> in the roll-out of these measures.  </w:t>
      </w:r>
    </w:p>
    <w:p w14:paraId="2E175D83" w14:textId="463040D6" w:rsidR="00336BBA" w:rsidRDefault="00336BBA" w:rsidP="00336BBA">
      <w:pPr>
        <w:pStyle w:val="BodyText"/>
        <w:rPr>
          <w:b/>
          <w:bCs/>
        </w:rPr>
      </w:pPr>
      <w:r w:rsidRPr="00CB7285">
        <w:rPr>
          <w:b/>
          <w:bCs/>
        </w:rPr>
        <w:t xml:space="preserve">Recommendation </w:t>
      </w:r>
      <w:r>
        <w:rPr>
          <w:b/>
          <w:bCs/>
        </w:rPr>
        <w:t>4</w:t>
      </w:r>
      <w:r w:rsidR="00BC5FE9">
        <w:rPr>
          <w:b/>
          <w:bCs/>
        </w:rPr>
        <w:t xml:space="preserve"> – </w:t>
      </w:r>
      <w:r w:rsidR="00C948AA">
        <w:t>The Government conducts an evaluation of</w:t>
      </w:r>
      <w:r w:rsidR="00C948AA" w:rsidRPr="00DE5E64">
        <w:t xml:space="preserve"> </w:t>
      </w:r>
      <w:r w:rsidR="00C948AA">
        <w:t>the accessibility of NSW</w:t>
      </w:r>
      <w:r w:rsidR="00C948AA" w:rsidRPr="00DE5E64">
        <w:t xml:space="preserve"> modern slavery response mechanisms, including but not limited to the NSW Victims Support Scheme, </w:t>
      </w:r>
      <w:proofErr w:type="gramStart"/>
      <w:r w:rsidR="00C948AA" w:rsidRPr="00DE5E64">
        <w:t>helplines</w:t>
      </w:r>
      <w:proofErr w:type="gramEnd"/>
      <w:r w:rsidR="00C948AA" w:rsidRPr="00DE5E64">
        <w:t xml:space="preserve"> and crisis accommodation </w:t>
      </w:r>
      <w:proofErr w:type="spellStart"/>
      <w:r w:rsidR="00C948AA" w:rsidRPr="00DE5E64">
        <w:t>centres</w:t>
      </w:r>
      <w:proofErr w:type="spellEnd"/>
      <w:r w:rsidR="00C948AA">
        <w:t>. The evaluation should be co-designed and co-implemented by people with disability and their representative organisations.</w:t>
      </w:r>
    </w:p>
    <w:p w14:paraId="516B3465" w14:textId="20058674" w:rsidR="00336BBA" w:rsidRDefault="00336BBA" w:rsidP="00336BBA">
      <w:pPr>
        <w:pStyle w:val="BodyText"/>
        <w:rPr>
          <w:b/>
          <w:bCs/>
        </w:rPr>
      </w:pPr>
      <w:r>
        <w:rPr>
          <w:b/>
          <w:bCs/>
        </w:rPr>
        <w:t>Recommendation 5</w:t>
      </w:r>
      <w:r w:rsidR="00BC5FE9">
        <w:rPr>
          <w:b/>
          <w:bCs/>
        </w:rPr>
        <w:t xml:space="preserve"> – </w:t>
      </w:r>
      <w:r w:rsidRPr="00DE5E64">
        <w:t xml:space="preserve">The </w:t>
      </w:r>
      <w:r>
        <w:t>NSW Anti-Slavery Commissioner ensures that the</w:t>
      </w:r>
      <w:r w:rsidRPr="00DE5E64">
        <w:t xml:space="preserve"> proposed modern slavery ‘hotline’ is accessible and that alternative options are provided for people with disability who are unable to use a telephone.</w:t>
      </w:r>
      <w:r>
        <w:rPr>
          <w:b/>
          <w:bCs/>
        </w:rPr>
        <w:t xml:space="preserve"> </w:t>
      </w:r>
    </w:p>
    <w:p w14:paraId="18C5DD50" w14:textId="56AF342B" w:rsidR="00336BBA" w:rsidRDefault="00336BBA" w:rsidP="00336BBA">
      <w:pPr>
        <w:pStyle w:val="BodyText"/>
        <w:rPr>
          <w:b/>
          <w:bCs/>
        </w:rPr>
      </w:pPr>
      <w:r>
        <w:rPr>
          <w:b/>
          <w:bCs/>
        </w:rPr>
        <w:t>Recommendation 6</w:t>
      </w:r>
      <w:r w:rsidR="00BC5FE9">
        <w:rPr>
          <w:b/>
          <w:bCs/>
        </w:rPr>
        <w:t xml:space="preserve"> – </w:t>
      </w:r>
      <w:r w:rsidR="00C948AA" w:rsidRPr="00740A04">
        <w:t xml:space="preserve">Information about the </w:t>
      </w:r>
      <w:r w:rsidR="00C948AA">
        <w:t xml:space="preserve">modern slavery </w:t>
      </w:r>
      <w:r w:rsidR="00C948AA" w:rsidRPr="00740A04">
        <w:t xml:space="preserve">hotline should be made available in </w:t>
      </w:r>
      <w:r w:rsidR="00C948AA">
        <w:t>E</w:t>
      </w:r>
      <w:r w:rsidR="00C948AA" w:rsidRPr="00740A04">
        <w:t xml:space="preserve">asy </w:t>
      </w:r>
      <w:r w:rsidR="00C948AA">
        <w:t>R</w:t>
      </w:r>
      <w:r w:rsidR="00C948AA" w:rsidRPr="00740A04">
        <w:t xml:space="preserve">ead documents and </w:t>
      </w:r>
      <w:r w:rsidR="00C948AA">
        <w:t xml:space="preserve">accessible </w:t>
      </w:r>
      <w:r w:rsidR="00C948AA" w:rsidRPr="00740A04">
        <w:t>videos</w:t>
      </w:r>
      <w:r w:rsidR="00C948AA">
        <w:t>, be written in Plain English, and translated into a variety of community languages.</w:t>
      </w:r>
    </w:p>
    <w:p w14:paraId="79C7F8A3" w14:textId="212FB630" w:rsidR="00336BBA" w:rsidRPr="00DE5E64" w:rsidRDefault="00336BBA" w:rsidP="00336BBA">
      <w:pPr>
        <w:pStyle w:val="BodyText"/>
      </w:pPr>
      <w:r>
        <w:rPr>
          <w:b/>
          <w:bCs/>
        </w:rPr>
        <w:lastRenderedPageBreak/>
        <w:t>Recommendation 7</w:t>
      </w:r>
      <w:r w:rsidR="00BC5FE9">
        <w:rPr>
          <w:b/>
          <w:bCs/>
        </w:rPr>
        <w:t xml:space="preserve"> – </w:t>
      </w:r>
      <w:r w:rsidR="00BC5FE9" w:rsidRPr="00BC5FE9">
        <w:t>T</w:t>
      </w:r>
      <w:r w:rsidR="00A51163">
        <w:t>he Government provides targeted training and education</w:t>
      </w:r>
      <w:r w:rsidRPr="00DE5E64">
        <w:t xml:space="preserve"> to health professionals and other people who work in the disability sector regarding how to identify and report signs of modern slavery.</w:t>
      </w:r>
    </w:p>
    <w:p w14:paraId="079A765C" w14:textId="0E6E74E0" w:rsidR="00336BBA" w:rsidRPr="0081017F" w:rsidRDefault="00336BBA" w:rsidP="00336BBA">
      <w:pPr>
        <w:pStyle w:val="BodyText"/>
        <w:rPr>
          <w:b/>
          <w:bCs/>
          <w:color w:val="FF0000"/>
        </w:rPr>
      </w:pPr>
      <w:r w:rsidRPr="0081017F">
        <w:rPr>
          <w:b/>
          <w:bCs/>
        </w:rPr>
        <w:t xml:space="preserve">Recommendation </w:t>
      </w:r>
      <w:r>
        <w:rPr>
          <w:b/>
          <w:bCs/>
        </w:rPr>
        <w:t>8</w:t>
      </w:r>
      <w:r w:rsidR="00BC5FE9">
        <w:rPr>
          <w:b/>
          <w:bCs/>
        </w:rPr>
        <w:t xml:space="preserve"> – </w:t>
      </w:r>
      <w:r w:rsidRPr="00DE5E64">
        <w:t>The NSW Anti-</w:t>
      </w:r>
      <w:r>
        <w:t>s</w:t>
      </w:r>
      <w:r w:rsidRPr="00DE5E64">
        <w:t xml:space="preserve">lavery Commissioner conducts routine inspections into </w:t>
      </w:r>
      <w:r>
        <w:t>Australian Disability Enterprises</w:t>
      </w:r>
      <w:r w:rsidRPr="00DE5E64">
        <w:t xml:space="preserve">, during which private discussions should be held with employees and information disseminated </w:t>
      </w:r>
      <w:r w:rsidR="00360F7E">
        <w:t>to employees about their</w:t>
      </w:r>
      <w:r w:rsidRPr="00DE5E64">
        <w:t xml:space="preserve"> human rights.</w:t>
      </w:r>
      <w:r>
        <w:rPr>
          <w:b/>
          <w:bCs/>
        </w:rPr>
        <w:t xml:space="preserve"> </w:t>
      </w:r>
    </w:p>
    <w:p w14:paraId="4BBB65B0" w14:textId="54E3E82C" w:rsidR="00336BBA" w:rsidRPr="00A0486F" w:rsidRDefault="00336BBA" w:rsidP="00336BBA">
      <w:pPr>
        <w:pStyle w:val="BodyText"/>
        <w:rPr>
          <w:b/>
          <w:bCs/>
        </w:rPr>
      </w:pPr>
      <w:r w:rsidRPr="00A0486F">
        <w:rPr>
          <w:b/>
          <w:bCs/>
        </w:rPr>
        <w:t>Recommend</w:t>
      </w:r>
      <w:r>
        <w:rPr>
          <w:b/>
          <w:bCs/>
        </w:rPr>
        <w:t>ation</w:t>
      </w:r>
      <w:r w:rsidRPr="00A0486F">
        <w:rPr>
          <w:b/>
          <w:bCs/>
        </w:rPr>
        <w:t xml:space="preserve"> </w:t>
      </w:r>
      <w:r>
        <w:rPr>
          <w:b/>
          <w:bCs/>
        </w:rPr>
        <w:t>9</w:t>
      </w:r>
      <w:r w:rsidR="00BC5FE9">
        <w:rPr>
          <w:b/>
          <w:bCs/>
        </w:rPr>
        <w:t xml:space="preserve"> – </w:t>
      </w:r>
      <w:r w:rsidRPr="00DE5E64">
        <w:t xml:space="preserve">The Modern Slavery Strategy is used to implement the </w:t>
      </w:r>
      <w:r w:rsidRPr="006C7E00">
        <w:t xml:space="preserve">Convention on the Rights of Persons with Disabilities </w:t>
      </w:r>
      <w:r w:rsidRPr="00DE5E64">
        <w:t>Committee’s recommendation that ‘training modules on working with people with disabilities and the Convention are incorporated into mandated training programs for police officers, prison officers, lawyers, judicial officers, judges and court staff’ in the context of modern slavery.</w:t>
      </w:r>
      <w:r w:rsidR="00DA7B4E">
        <w:rPr>
          <w:rStyle w:val="FootnoteReference"/>
        </w:rPr>
        <w:footnoteReference w:id="1"/>
      </w:r>
    </w:p>
    <w:p w14:paraId="6F38E89A" w14:textId="426C2462" w:rsidR="00336BBA" w:rsidRPr="005572AA" w:rsidRDefault="00336BBA" w:rsidP="00336BBA">
      <w:pPr>
        <w:pStyle w:val="BodyText"/>
        <w:rPr>
          <w:b/>
          <w:bCs/>
        </w:rPr>
      </w:pPr>
      <w:r w:rsidRPr="005572AA">
        <w:rPr>
          <w:b/>
          <w:bCs/>
        </w:rPr>
        <w:t xml:space="preserve">Recommendation </w:t>
      </w:r>
      <w:r>
        <w:rPr>
          <w:b/>
          <w:bCs/>
        </w:rPr>
        <w:t>10</w:t>
      </w:r>
      <w:r w:rsidR="00BC5FE9">
        <w:rPr>
          <w:b/>
          <w:bCs/>
        </w:rPr>
        <w:t xml:space="preserve"> – </w:t>
      </w:r>
      <w:r w:rsidR="00C948AA" w:rsidRPr="00DE5E64">
        <w:t>Partnerships should be formed to increase information sharing and referral pathways amongst frontline mo</w:t>
      </w:r>
      <w:r w:rsidR="00C948AA">
        <w:t>d</w:t>
      </w:r>
      <w:r w:rsidR="00C948AA" w:rsidRPr="00DE5E64">
        <w:t xml:space="preserve">ern slavery response personnel, and disability-specific services, including independent </w:t>
      </w:r>
      <w:r w:rsidR="00C948AA">
        <w:t xml:space="preserve">disability </w:t>
      </w:r>
      <w:r w:rsidR="00C948AA" w:rsidRPr="00DE5E64">
        <w:t>advocacy</w:t>
      </w:r>
      <w:r w:rsidR="00C948AA">
        <w:t xml:space="preserve"> to ensure people with disability’s intersectional needs are met</w:t>
      </w:r>
      <w:r w:rsidR="00C948AA" w:rsidRPr="00DE5E64">
        <w:t>.</w:t>
      </w:r>
    </w:p>
    <w:p w14:paraId="6E6308FA" w14:textId="45F61B37" w:rsidR="00E566BA" w:rsidRPr="00045BF3" w:rsidRDefault="00E566BA" w:rsidP="00045BF3">
      <w:pPr>
        <w:spacing w:before="0" w:after="120" w:line="280" w:lineRule="atLeast"/>
        <w:rPr>
          <w:rFonts w:ascii="Arial" w:eastAsia="Arial" w:hAnsi="Arial" w:cs="Times New Roman"/>
          <w:lang w:val="en-US"/>
        </w:rPr>
      </w:pPr>
      <w:r>
        <w:br w:type="page"/>
      </w:r>
    </w:p>
    <w:p w14:paraId="62E87848" w14:textId="21784CA3" w:rsidR="00336BBA" w:rsidRDefault="00336BBA" w:rsidP="0052761B">
      <w:pPr>
        <w:pStyle w:val="Heading2"/>
      </w:pPr>
      <w:bookmarkStart w:id="21" w:name="_Toc120865928"/>
      <w:bookmarkStart w:id="22" w:name="_Toc121904242"/>
      <w:bookmarkEnd w:id="13"/>
      <w:bookmarkEnd w:id="19"/>
      <w:bookmarkEnd w:id="18"/>
      <w:r>
        <w:lastRenderedPageBreak/>
        <w:t>Introduction</w:t>
      </w:r>
      <w:bookmarkEnd w:id="21"/>
      <w:bookmarkEnd w:id="22"/>
    </w:p>
    <w:p w14:paraId="0B5B56F9" w14:textId="339C3227" w:rsidR="00336BBA" w:rsidRDefault="000119CC" w:rsidP="00336BBA">
      <w:r>
        <w:t xml:space="preserve">PWDA appreciates the opportunity to provide comment on </w:t>
      </w:r>
      <w:hyperlink r:id="rId15" w:history="1">
        <w:r w:rsidR="000735EC" w:rsidRPr="00461578">
          <w:rPr>
            <w:rStyle w:val="Hyperlink"/>
          </w:rPr>
          <w:t>Discussion Paper 02: Developing a strategic plan to combat modern slavery</w:t>
        </w:r>
      </w:hyperlink>
      <w:r w:rsidR="00466E53">
        <w:t xml:space="preserve"> (the discussion paper)</w:t>
      </w:r>
      <w:r w:rsidR="00663430">
        <w:t xml:space="preserve"> released by the NSW Anti-slavery Commissioner</w:t>
      </w:r>
      <w:r w:rsidR="00466E53">
        <w:t xml:space="preserve">. This </w:t>
      </w:r>
      <w:r w:rsidR="00336BBA" w:rsidRPr="007962BB">
        <w:t xml:space="preserve">submission will firstly explain why the NSW modern slavery strategy (the Modern Slavery Strategy) requires a disability focus. It will then address the discussion paper questions with a focus on ensuring </w:t>
      </w:r>
      <w:r w:rsidR="00AA2ECD">
        <w:t xml:space="preserve">that </w:t>
      </w:r>
      <w:r w:rsidR="00336BBA" w:rsidRPr="007962BB">
        <w:t>the Modern Slavery Strategy is disability inclusive</w:t>
      </w:r>
      <w:r w:rsidR="00336BBA">
        <w:t>.</w:t>
      </w:r>
    </w:p>
    <w:p w14:paraId="0A3CDAD0" w14:textId="77777777" w:rsidR="00FD582F" w:rsidRDefault="00FD582F" w:rsidP="00336BBA"/>
    <w:p w14:paraId="4A2448C0" w14:textId="77777777" w:rsidR="00336BBA" w:rsidRDefault="00336BBA" w:rsidP="0052761B">
      <w:pPr>
        <w:pStyle w:val="Heading2"/>
      </w:pPr>
      <w:bookmarkStart w:id="23" w:name="_Toc120865929"/>
      <w:bookmarkStart w:id="24" w:name="_Toc121904243"/>
      <w:r w:rsidRPr="007962BB">
        <w:t>Why the Strategy needs a disability focus</w:t>
      </w:r>
      <w:bookmarkEnd w:id="23"/>
      <w:bookmarkEnd w:id="24"/>
    </w:p>
    <w:p w14:paraId="6D07D3BA" w14:textId="033D0A63" w:rsidR="00336BBA" w:rsidRDefault="00336BBA" w:rsidP="00336BBA">
      <w:pPr>
        <w:pStyle w:val="BodyText"/>
      </w:pPr>
      <w:r>
        <w:t>People with disability face an increased risk of experiencing modern slavery and must therefore be a focal point of the Modern Slavery Strategy.</w:t>
      </w:r>
      <w:r>
        <w:rPr>
          <w:rStyle w:val="FootnoteReference"/>
        </w:rPr>
        <w:footnoteReference w:id="2"/>
      </w:r>
      <w:r>
        <w:t xml:space="preserve"> For example, research has shown that </w:t>
      </w:r>
      <w:r w:rsidR="000A5BF6">
        <w:t>girls under the age of 18</w:t>
      </w:r>
      <w:r>
        <w:t xml:space="preserve"> with severe physical disability are almost six times more likely to become victims of sex trafficking compared to their peers without severe physical disability.</w:t>
      </w:r>
      <w:r>
        <w:rPr>
          <w:rStyle w:val="FootnoteReference"/>
        </w:rPr>
        <w:footnoteReference w:id="3"/>
      </w:r>
      <w:r>
        <w:t xml:space="preserve"> Similarly, girls with low cognitive ability are almost five times more likely to becomes victims of sex trafficking compared to their peers without low cognitive ability.</w:t>
      </w:r>
      <w:r>
        <w:rPr>
          <w:rStyle w:val="FootnoteReference"/>
        </w:rPr>
        <w:footnoteReference w:id="4"/>
      </w:r>
    </w:p>
    <w:p w14:paraId="60526893" w14:textId="77777777" w:rsidR="00336BBA" w:rsidRDefault="00336BBA" w:rsidP="00336BBA">
      <w:pPr>
        <w:pStyle w:val="BodyText"/>
      </w:pPr>
      <w:r>
        <w:t xml:space="preserve">According to the United States Office of Justice Programs, people with disability face an increased risk of human trafficking due to the following factors, which we believe apply more broadly to modern slavery offences: </w:t>
      </w:r>
    </w:p>
    <w:p w14:paraId="5482BFB8" w14:textId="77777777" w:rsidR="00336BBA" w:rsidRDefault="00336BBA" w:rsidP="00336BBA">
      <w:pPr>
        <w:pStyle w:val="BodyText"/>
        <w:numPr>
          <w:ilvl w:val="0"/>
          <w:numId w:val="11"/>
        </w:numPr>
      </w:pPr>
      <w:r>
        <w:t>Reliance on others to meet basic needs, giving caregivers the opportunity to traffic people with disability</w:t>
      </w:r>
    </w:p>
    <w:p w14:paraId="3701DA66" w14:textId="0F1D289A" w:rsidR="00336BBA" w:rsidRDefault="00AA2ECD" w:rsidP="00336BBA">
      <w:pPr>
        <w:pStyle w:val="BodyText"/>
        <w:numPr>
          <w:ilvl w:val="0"/>
          <w:numId w:val="11"/>
        </w:numPr>
      </w:pPr>
      <w:r>
        <w:lastRenderedPageBreak/>
        <w:t xml:space="preserve">People with disability may become submissive to their caregivers and compliant with their wishes, which may make them believe that abuse is ‘normal’ </w:t>
      </w:r>
    </w:p>
    <w:p w14:paraId="5D244BC0" w14:textId="77777777" w:rsidR="00336BBA" w:rsidRDefault="00336BBA" w:rsidP="00336BBA">
      <w:pPr>
        <w:pStyle w:val="BodyText"/>
        <w:numPr>
          <w:ilvl w:val="0"/>
          <w:numId w:val="11"/>
        </w:numPr>
      </w:pPr>
      <w:r>
        <w:t xml:space="preserve">People with disability may not be aware of their right to object to unwanted touch or exploitative </w:t>
      </w:r>
      <w:proofErr w:type="spellStart"/>
      <w:r>
        <w:t>labour</w:t>
      </w:r>
      <w:proofErr w:type="spellEnd"/>
      <w:r>
        <w:t xml:space="preserve">  </w:t>
      </w:r>
    </w:p>
    <w:p w14:paraId="547AF6A4" w14:textId="77777777" w:rsidR="00336BBA" w:rsidRDefault="00336BBA" w:rsidP="00336BBA">
      <w:pPr>
        <w:pStyle w:val="BodyText"/>
        <w:numPr>
          <w:ilvl w:val="0"/>
          <w:numId w:val="11"/>
        </w:numPr>
      </w:pPr>
      <w:r>
        <w:t xml:space="preserve">People with disability may experience barriers to getting help because they are often segregated and/or isolated </w:t>
      </w:r>
    </w:p>
    <w:p w14:paraId="0C54CF04" w14:textId="77777777" w:rsidR="00336BBA" w:rsidRPr="00002C6A" w:rsidRDefault="00336BBA" w:rsidP="00336BBA">
      <w:pPr>
        <w:pStyle w:val="BodyText"/>
        <w:numPr>
          <w:ilvl w:val="0"/>
          <w:numId w:val="11"/>
        </w:numPr>
      </w:pPr>
      <w:r>
        <w:t>People with disability may not be believed when reporting abuse.</w:t>
      </w:r>
      <w:r>
        <w:rPr>
          <w:rStyle w:val="FootnoteReference"/>
        </w:rPr>
        <w:footnoteReference w:id="5"/>
      </w:r>
      <w:r>
        <w:t xml:space="preserve"> </w:t>
      </w:r>
    </w:p>
    <w:p w14:paraId="2C969356" w14:textId="6CAB5BB5" w:rsidR="00336BBA" w:rsidRPr="009B6F55" w:rsidRDefault="00336BBA" w:rsidP="00336BBA">
      <w:pPr>
        <w:pStyle w:val="BodyText"/>
        <w:rPr>
          <w:b/>
          <w:bCs/>
        </w:rPr>
      </w:pPr>
      <w:r>
        <w:t xml:space="preserve">Not only are people with disability more likely to become victims of modern slavery, </w:t>
      </w:r>
      <w:r w:rsidR="00E64B6D">
        <w:t xml:space="preserve">but </w:t>
      </w:r>
      <w:r>
        <w:t>victims without disability may acquire physical or psychosocial disability due to their experience of modern slavery.</w:t>
      </w:r>
      <w:r>
        <w:rPr>
          <w:rStyle w:val="FootnoteReference"/>
        </w:rPr>
        <w:footnoteReference w:id="6"/>
      </w:r>
      <w:r>
        <w:t xml:space="preserve"> It is therefore crucial that the Modern Slavery Strategy addresses the situations and needs of people with disability. </w:t>
      </w:r>
    </w:p>
    <w:p w14:paraId="279F1DA4" w14:textId="04EA1EB3" w:rsidR="00336BBA" w:rsidRDefault="00336BBA" w:rsidP="00336BBA">
      <w:pPr>
        <w:pStyle w:val="BodyText"/>
      </w:pPr>
      <w:r>
        <w:t>To address the intersection between disability and modern slavery, we must understand it.</w:t>
      </w:r>
      <w:r w:rsidR="00997DE1">
        <w:t xml:space="preserve"> </w:t>
      </w:r>
      <w:r>
        <w:t xml:space="preserve">In this regard we recommend that: </w:t>
      </w:r>
    </w:p>
    <w:p w14:paraId="1E40D66D" w14:textId="602C4D3C" w:rsidR="00336BBA" w:rsidRDefault="00336BBA" w:rsidP="00336BBA">
      <w:pPr>
        <w:pStyle w:val="BodyText"/>
      </w:pPr>
      <w:bookmarkStart w:id="25" w:name="_Hlk120864817"/>
      <w:r>
        <w:rPr>
          <w:b/>
          <w:bCs/>
        </w:rPr>
        <w:t>Recommendation 1</w:t>
      </w:r>
      <w:r w:rsidR="00BC5FE9">
        <w:rPr>
          <w:b/>
          <w:bCs/>
        </w:rPr>
        <w:t xml:space="preserve"> – </w:t>
      </w:r>
      <w:r w:rsidR="00997DE1">
        <w:t>The Government commissions research</w:t>
      </w:r>
      <w:r>
        <w:t xml:space="preserve"> into the intersection between disability and modern slavery, both domestically and internationally. The research should be co-designed by and should involve people with disability</w:t>
      </w:r>
      <w:r w:rsidR="00C948AA">
        <w:t xml:space="preserve"> and their representative organisations.</w:t>
      </w:r>
    </w:p>
    <w:p w14:paraId="386ECFC4" w14:textId="2353E0CD" w:rsidR="00336BBA" w:rsidRDefault="00336BBA" w:rsidP="00336BBA">
      <w:pPr>
        <w:pStyle w:val="BodyText"/>
      </w:pPr>
      <w:r>
        <w:rPr>
          <w:b/>
          <w:bCs/>
        </w:rPr>
        <w:t>Recommendation 2</w:t>
      </w:r>
      <w:r w:rsidR="00BC5FE9">
        <w:rPr>
          <w:b/>
          <w:bCs/>
        </w:rPr>
        <w:t xml:space="preserve"> – </w:t>
      </w:r>
      <w:r w:rsidR="00F704DC">
        <w:t>The Government collects d</w:t>
      </w:r>
      <w:r>
        <w:t>isaggregated data to identify victim-survivors with disability and</w:t>
      </w:r>
      <w:r w:rsidR="00D43237">
        <w:t xml:space="preserve"> their</w:t>
      </w:r>
      <w:r>
        <w:t xml:space="preserve"> other relevant characteristics, including disability type, supports required, cultural background, setting where the offence occurred and whether the disability was pre-existing or acquired due to the</w:t>
      </w:r>
      <w:r w:rsidR="00D43237">
        <w:t>ir</w:t>
      </w:r>
      <w:r>
        <w:t xml:space="preserve"> modern slavery experience. </w:t>
      </w:r>
      <w:bookmarkEnd w:id="25"/>
    </w:p>
    <w:p w14:paraId="63E3F036" w14:textId="77777777" w:rsidR="00C948AA" w:rsidRPr="007962BB" w:rsidRDefault="00C948AA" w:rsidP="00336BBA">
      <w:pPr>
        <w:pStyle w:val="BodyText"/>
      </w:pPr>
    </w:p>
    <w:p w14:paraId="0E256693" w14:textId="77777777" w:rsidR="00336BBA" w:rsidRPr="0052761B" w:rsidRDefault="00336BBA" w:rsidP="0052761B">
      <w:pPr>
        <w:pStyle w:val="Heading2"/>
      </w:pPr>
      <w:bookmarkStart w:id="26" w:name="_Toc120865930"/>
      <w:bookmarkStart w:id="27" w:name="_Toc121904244"/>
      <w:r w:rsidRPr="0052761B">
        <w:lastRenderedPageBreak/>
        <w:t>Response to discussion paper questions</w:t>
      </w:r>
      <w:bookmarkEnd w:id="26"/>
      <w:bookmarkEnd w:id="27"/>
      <w:r w:rsidRPr="0052761B">
        <w:t xml:space="preserve"> </w:t>
      </w:r>
    </w:p>
    <w:p w14:paraId="4BDCDD1C" w14:textId="77777777" w:rsidR="00336BBA" w:rsidRDefault="00336BBA" w:rsidP="0052761B">
      <w:pPr>
        <w:pStyle w:val="Heading3"/>
      </w:pPr>
      <w:bookmarkStart w:id="28" w:name="_Toc121904245"/>
      <w:r w:rsidRPr="006C19A9">
        <w:t>Question 1</w:t>
      </w:r>
      <w:r>
        <w:t>: How should services to prevent and remedy modern slavery be different?</w:t>
      </w:r>
      <w:bookmarkEnd w:id="28"/>
      <w:r>
        <w:t xml:space="preserve"> </w:t>
      </w:r>
    </w:p>
    <w:p w14:paraId="731B4E7D" w14:textId="77777777" w:rsidR="00336BBA" w:rsidRDefault="00336BBA" w:rsidP="00336BBA">
      <w:pPr>
        <w:pStyle w:val="BodyText"/>
      </w:pPr>
      <w:r>
        <w:t xml:space="preserve">Article 8 of the </w:t>
      </w:r>
      <w:bookmarkStart w:id="29" w:name="_Hlk120867125"/>
      <w:r>
        <w:rPr>
          <w:i/>
          <w:iCs/>
        </w:rPr>
        <w:t>Convention on the Rights of Persons with Disabilities</w:t>
      </w:r>
      <w:r>
        <w:t xml:space="preserve"> </w:t>
      </w:r>
      <w:bookmarkEnd w:id="29"/>
      <w:r>
        <w:t>(CRPD) requires States Parties to immediately adopt measures to raise awareness about the rights of people with disability, including through awareness-training programs.</w:t>
      </w:r>
      <w:r>
        <w:rPr>
          <w:rStyle w:val="FootnoteReference"/>
        </w:rPr>
        <w:footnoteReference w:id="7"/>
      </w:r>
      <w:r>
        <w:t xml:space="preserve"> As such, we recommend that:</w:t>
      </w:r>
    </w:p>
    <w:p w14:paraId="799F1103" w14:textId="7D3BC214" w:rsidR="00336BBA" w:rsidRDefault="00336BBA" w:rsidP="00336BBA">
      <w:pPr>
        <w:pStyle w:val="BodyText"/>
        <w:rPr>
          <w:b/>
          <w:bCs/>
        </w:rPr>
      </w:pPr>
      <w:bookmarkStart w:id="30" w:name="_Hlk120865029"/>
      <w:r>
        <w:rPr>
          <w:b/>
          <w:bCs/>
        </w:rPr>
        <w:t>Recommendation 3</w:t>
      </w:r>
      <w:r w:rsidR="00BC5FE9">
        <w:rPr>
          <w:b/>
          <w:bCs/>
        </w:rPr>
        <w:t xml:space="preserve"> – </w:t>
      </w:r>
      <w:r w:rsidRPr="00DE5E64">
        <w:t xml:space="preserve">Targeted </w:t>
      </w:r>
      <w:r>
        <w:t>modern slavery</w:t>
      </w:r>
      <w:r w:rsidRPr="00DE5E64">
        <w:t xml:space="preserve"> education </w:t>
      </w:r>
      <w:r>
        <w:t>and awareness raising are</w:t>
      </w:r>
      <w:r w:rsidRPr="00DE5E64">
        <w:t xml:space="preserve"> provided to people with disability, including education about what modern slavery is</w:t>
      </w:r>
      <w:r>
        <w:t xml:space="preserve"> and how to access help</w:t>
      </w:r>
      <w:r w:rsidRPr="00DE5E64">
        <w:t>. People</w:t>
      </w:r>
      <w:r>
        <w:t xml:space="preserve"> with disability</w:t>
      </w:r>
      <w:r w:rsidRPr="00DE5E64">
        <w:t xml:space="preserve"> living in ‘closed’ settings, such as group homes and mental health facilities, and people with disability who are isolated from the community should be </w:t>
      </w:r>
      <w:proofErr w:type="spellStart"/>
      <w:r w:rsidRPr="00DE5E64">
        <w:t>prioritised</w:t>
      </w:r>
      <w:proofErr w:type="spellEnd"/>
      <w:r>
        <w:t xml:space="preserve"> in the roll-out of these measures.  </w:t>
      </w:r>
    </w:p>
    <w:bookmarkEnd w:id="30"/>
    <w:p w14:paraId="665C86D1" w14:textId="458FB3AA" w:rsidR="00336BBA" w:rsidRDefault="00336BBA" w:rsidP="00336BBA">
      <w:pPr>
        <w:pStyle w:val="BodyText"/>
      </w:pPr>
      <w:r>
        <w:t>Article 9 of the CRPD requires States Parties to ensure that people with disability have access to services and facilities on an equal basis to others.</w:t>
      </w:r>
      <w:r>
        <w:rPr>
          <w:rStyle w:val="FootnoteReference"/>
        </w:rPr>
        <w:footnoteReference w:id="8"/>
      </w:r>
      <w:r>
        <w:t xml:space="preserve"> Unfortunately</w:t>
      </w:r>
      <w:r w:rsidR="00E50797">
        <w:t>,</w:t>
      </w:r>
      <w:r>
        <w:t xml:space="preserve"> modern slavery services and facilities are not always accessible. For example, the Australian Red Cross recently reported that </w:t>
      </w:r>
      <w:r w:rsidR="00E80278">
        <w:t xml:space="preserve">their </w:t>
      </w:r>
      <w:r>
        <w:t xml:space="preserve">case workers </w:t>
      </w:r>
      <w:r w:rsidR="00ED336E">
        <w:t>struggle to find</w:t>
      </w:r>
      <w:r>
        <w:t xml:space="preserve"> accommodation for modern slavery victims with disability that is accessible and accommodates their specific needs.</w:t>
      </w:r>
      <w:r>
        <w:rPr>
          <w:rStyle w:val="FootnoteReference"/>
        </w:rPr>
        <w:footnoteReference w:id="9"/>
      </w:r>
      <w:r>
        <w:t xml:space="preserve"> </w:t>
      </w:r>
    </w:p>
    <w:p w14:paraId="06ACDAF8" w14:textId="34EC6B88" w:rsidR="00336BBA" w:rsidRDefault="000F08F3" w:rsidP="00336BBA">
      <w:pPr>
        <w:pStyle w:val="BodyText"/>
      </w:pPr>
      <w:r>
        <w:t>To improve modern slavery services for people with disability, we recommend that:</w:t>
      </w:r>
    </w:p>
    <w:p w14:paraId="305903CF" w14:textId="002E8864" w:rsidR="00336BBA" w:rsidRDefault="00336BBA" w:rsidP="00336BBA">
      <w:pPr>
        <w:pStyle w:val="BodyText"/>
        <w:rPr>
          <w:b/>
          <w:bCs/>
        </w:rPr>
      </w:pPr>
      <w:bookmarkStart w:id="31" w:name="_Hlk120865067"/>
      <w:r w:rsidRPr="00CB7285">
        <w:rPr>
          <w:b/>
          <w:bCs/>
        </w:rPr>
        <w:t xml:space="preserve">Recommendation </w:t>
      </w:r>
      <w:r>
        <w:rPr>
          <w:b/>
          <w:bCs/>
        </w:rPr>
        <w:t>4</w:t>
      </w:r>
      <w:r w:rsidR="00BC5FE9">
        <w:rPr>
          <w:b/>
          <w:bCs/>
        </w:rPr>
        <w:t xml:space="preserve"> – </w:t>
      </w:r>
      <w:r w:rsidR="00CD2E7A">
        <w:t>The Government conducts a</w:t>
      </w:r>
      <w:r>
        <w:t xml:space="preserve">n evaluation </w:t>
      </w:r>
      <w:r w:rsidR="00CD2E7A">
        <w:t>of</w:t>
      </w:r>
      <w:r w:rsidRPr="00DE5E64">
        <w:t xml:space="preserve"> </w:t>
      </w:r>
      <w:r>
        <w:t>the accessibility of NSW</w:t>
      </w:r>
      <w:r w:rsidRPr="00DE5E64">
        <w:t xml:space="preserve"> modern slavery response mechanisms, including but not limited to the NSW Victims Support Scheme, </w:t>
      </w:r>
      <w:proofErr w:type="gramStart"/>
      <w:r w:rsidRPr="00DE5E64">
        <w:t>helplines</w:t>
      </w:r>
      <w:proofErr w:type="gramEnd"/>
      <w:r w:rsidRPr="00DE5E64">
        <w:t xml:space="preserve"> and crisis accommodation </w:t>
      </w:r>
      <w:proofErr w:type="spellStart"/>
      <w:r w:rsidRPr="00DE5E64">
        <w:t>centres</w:t>
      </w:r>
      <w:proofErr w:type="spellEnd"/>
      <w:r>
        <w:t>. The evaluation should be co-designed and co-implemented by people with disability</w:t>
      </w:r>
      <w:r w:rsidR="00C948AA">
        <w:t xml:space="preserve"> and their representative organisations.</w:t>
      </w:r>
      <w:r>
        <w:t xml:space="preserve"> </w:t>
      </w:r>
    </w:p>
    <w:p w14:paraId="61F3DA03" w14:textId="1F86A985" w:rsidR="00336BBA" w:rsidRDefault="00336BBA" w:rsidP="00336BBA">
      <w:pPr>
        <w:pStyle w:val="BodyText"/>
        <w:rPr>
          <w:b/>
          <w:bCs/>
        </w:rPr>
      </w:pPr>
      <w:r>
        <w:rPr>
          <w:b/>
          <w:bCs/>
        </w:rPr>
        <w:lastRenderedPageBreak/>
        <w:t>Recommendation 5</w:t>
      </w:r>
      <w:r w:rsidR="00BC5FE9">
        <w:rPr>
          <w:b/>
          <w:bCs/>
        </w:rPr>
        <w:t xml:space="preserve"> – </w:t>
      </w:r>
      <w:r w:rsidRPr="00DE5E64">
        <w:t xml:space="preserve">The </w:t>
      </w:r>
      <w:r>
        <w:t>NSW Anti-Slavery Commissioner ensures that the</w:t>
      </w:r>
      <w:r w:rsidRPr="00DE5E64">
        <w:t xml:space="preserve"> proposed modern slavery ‘hotline’ is accessible and that alternative options are provided for people with disability who are unable to use a telephone.</w:t>
      </w:r>
      <w:r>
        <w:rPr>
          <w:b/>
          <w:bCs/>
        </w:rPr>
        <w:t xml:space="preserve"> </w:t>
      </w:r>
    </w:p>
    <w:p w14:paraId="62FF9FAC" w14:textId="47F8FD89" w:rsidR="00336BBA" w:rsidRDefault="00336BBA" w:rsidP="00336BBA">
      <w:pPr>
        <w:pStyle w:val="BodyText"/>
        <w:rPr>
          <w:b/>
          <w:bCs/>
        </w:rPr>
      </w:pPr>
      <w:r>
        <w:rPr>
          <w:b/>
          <w:bCs/>
        </w:rPr>
        <w:t>Recommendation 6</w:t>
      </w:r>
      <w:r w:rsidR="00BC5FE9">
        <w:rPr>
          <w:b/>
          <w:bCs/>
        </w:rPr>
        <w:t xml:space="preserve"> – </w:t>
      </w:r>
      <w:r w:rsidRPr="00740A04">
        <w:t xml:space="preserve">Information about the </w:t>
      </w:r>
      <w:r w:rsidR="00C71ECB">
        <w:t xml:space="preserve">modern slavery </w:t>
      </w:r>
      <w:r w:rsidRPr="00740A04">
        <w:t xml:space="preserve">hotline should be made available in </w:t>
      </w:r>
      <w:r w:rsidR="00C948AA">
        <w:t>E</w:t>
      </w:r>
      <w:r w:rsidRPr="00740A04">
        <w:t xml:space="preserve">asy </w:t>
      </w:r>
      <w:r w:rsidR="00C948AA">
        <w:t>R</w:t>
      </w:r>
      <w:r w:rsidRPr="00740A04">
        <w:t xml:space="preserve">ead documents and </w:t>
      </w:r>
      <w:r>
        <w:t xml:space="preserve">accessible </w:t>
      </w:r>
      <w:r w:rsidRPr="00740A04">
        <w:t>videos</w:t>
      </w:r>
      <w:r w:rsidR="00C948AA">
        <w:t xml:space="preserve">, be written in Plain English, and translated into a variety of community languages. </w:t>
      </w:r>
    </w:p>
    <w:p w14:paraId="48E9ADF6" w14:textId="51004D5F" w:rsidR="00336BBA" w:rsidRPr="004C0439" w:rsidRDefault="00336BBA" w:rsidP="00336BBA">
      <w:pPr>
        <w:pStyle w:val="BodyText"/>
      </w:pPr>
      <w:r>
        <w:rPr>
          <w:b/>
          <w:bCs/>
        </w:rPr>
        <w:t>Recommendation 7</w:t>
      </w:r>
      <w:r w:rsidR="00BC5FE9">
        <w:rPr>
          <w:b/>
          <w:bCs/>
        </w:rPr>
        <w:t xml:space="preserve"> – </w:t>
      </w:r>
      <w:r w:rsidRPr="00DE5E64">
        <w:t>T</w:t>
      </w:r>
      <w:r w:rsidR="00A51163">
        <w:t>he Government provides t</w:t>
      </w:r>
      <w:r w:rsidRPr="00DE5E64">
        <w:t>argeted training and education to health professionals and other people who work in the disability sector regarding how to identify and report signs of modern slavery.</w:t>
      </w:r>
      <w:bookmarkEnd w:id="31"/>
    </w:p>
    <w:p w14:paraId="47C38EDB" w14:textId="77777777" w:rsidR="00336BBA" w:rsidRDefault="00336BBA" w:rsidP="0052761B">
      <w:pPr>
        <w:pStyle w:val="Heading3"/>
      </w:pPr>
      <w:bookmarkStart w:id="32" w:name="_Toc121904246"/>
      <w:r>
        <w:t>Question 2: How should modern slavery risks in supply chains and portfolios be addressed differently?</w:t>
      </w:r>
      <w:bookmarkEnd w:id="32"/>
    </w:p>
    <w:p w14:paraId="344C5541" w14:textId="29CF5278" w:rsidR="00336BBA" w:rsidRDefault="00673C18" w:rsidP="00336BBA">
      <w:pPr>
        <w:pStyle w:val="BodyText"/>
      </w:pPr>
      <w:r>
        <w:t>S</w:t>
      </w:r>
      <w:r w:rsidR="00336BBA">
        <w:t xml:space="preserve">pecial attention </w:t>
      </w:r>
      <w:r>
        <w:t>must</w:t>
      </w:r>
      <w:r w:rsidR="00336BBA">
        <w:t xml:space="preserve"> be given to ‘sheltered </w:t>
      </w:r>
      <w:proofErr w:type="gramStart"/>
      <w:r w:rsidR="00336BBA">
        <w:t>workshops’</w:t>
      </w:r>
      <w:proofErr w:type="gramEnd"/>
      <w:r w:rsidR="00336BBA">
        <w:t xml:space="preserve"> or Australian Disability Enterprises, as they are known in Australia. We believe these settings pose a risk of modern slavery because:</w:t>
      </w:r>
    </w:p>
    <w:p w14:paraId="6F6F7574" w14:textId="18EFE621" w:rsidR="00336BBA" w:rsidRDefault="00336BBA" w:rsidP="00336BBA">
      <w:pPr>
        <w:pStyle w:val="BodyText"/>
        <w:numPr>
          <w:ilvl w:val="0"/>
          <w:numId w:val="12"/>
        </w:numPr>
      </w:pPr>
      <w:r>
        <w:t>They are ‘segregated settings’, that are largely hidden from the wider community, meaning coercion and abuse are more easily concealed</w:t>
      </w:r>
    </w:p>
    <w:p w14:paraId="21F9D0FD" w14:textId="465C48D2" w:rsidR="00336BBA" w:rsidRDefault="00336BBA" w:rsidP="00336BBA">
      <w:pPr>
        <w:pStyle w:val="BodyText"/>
        <w:numPr>
          <w:ilvl w:val="0"/>
          <w:numId w:val="12"/>
        </w:numPr>
      </w:pPr>
      <w:r>
        <w:t xml:space="preserve">In some Australian states and </w:t>
      </w:r>
      <w:proofErr w:type="gramStart"/>
      <w:r>
        <w:t>territories</w:t>
      </w:r>
      <w:proofErr w:type="gramEnd"/>
      <w:r>
        <w:t xml:space="preserve"> the decision to work in a sheltered workshop can be made by a guardian, rather than the employee, leading to the possibility of coercion</w:t>
      </w:r>
      <w:r>
        <w:rPr>
          <w:rStyle w:val="FootnoteReference"/>
        </w:rPr>
        <w:footnoteReference w:id="10"/>
      </w:r>
      <w:r>
        <w:t xml:space="preserve">  </w:t>
      </w:r>
    </w:p>
    <w:p w14:paraId="07D3387B" w14:textId="5D62690B" w:rsidR="00336BBA" w:rsidRPr="00B540DC" w:rsidRDefault="00336BBA" w:rsidP="00336BBA">
      <w:pPr>
        <w:pStyle w:val="BodyText"/>
        <w:numPr>
          <w:ilvl w:val="0"/>
          <w:numId w:val="12"/>
        </w:numPr>
      </w:pPr>
      <w:r>
        <w:t xml:space="preserve">Employees can be subject to restrictive practices that </w:t>
      </w:r>
      <w:r w:rsidR="006852AD">
        <w:t xml:space="preserve">limit </w:t>
      </w:r>
      <w:r>
        <w:t>employees’ freedom of movement in the workplace.</w:t>
      </w:r>
      <w:r>
        <w:rPr>
          <w:rStyle w:val="FootnoteReference"/>
        </w:rPr>
        <w:footnoteReference w:id="11"/>
      </w:r>
    </w:p>
    <w:p w14:paraId="4D2A6D7F" w14:textId="77777777" w:rsidR="00336BBA" w:rsidRDefault="00336BBA" w:rsidP="00336BBA">
      <w:pPr>
        <w:pStyle w:val="BodyText"/>
      </w:pPr>
      <w:r>
        <w:t>To address modern slavery risk in sheltered workshops, we recommend that:</w:t>
      </w:r>
    </w:p>
    <w:p w14:paraId="6FB77E6B" w14:textId="7BEBC6AB" w:rsidR="00336BBA" w:rsidRDefault="00336BBA" w:rsidP="00336BBA">
      <w:pPr>
        <w:pStyle w:val="BodyText"/>
      </w:pPr>
      <w:bookmarkStart w:id="33" w:name="_Hlk120865123"/>
      <w:r w:rsidRPr="0081017F">
        <w:rPr>
          <w:b/>
          <w:bCs/>
        </w:rPr>
        <w:lastRenderedPageBreak/>
        <w:t xml:space="preserve">Recommendation </w:t>
      </w:r>
      <w:r>
        <w:rPr>
          <w:b/>
          <w:bCs/>
        </w:rPr>
        <w:t>8</w:t>
      </w:r>
      <w:r w:rsidR="00BC5FE9">
        <w:rPr>
          <w:b/>
          <w:bCs/>
        </w:rPr>
        <w:t xml:space="preserve"> – </w:t>
      </w:r>
      <w:r w:rsidRPr="00DE5E64">
        <w:t>The NSW Anti-</w:t>
      </w:r>
      <w:r>
        <w:t>s</w:t>
      </w:r>
      <w:r w:rsidRPr="00DE5E64">
        <w:t xml:space="preserve">lavery Commissioner conducts routine inspections into </w:t>
      </w:r>
      <w:r>
        <w:t>Australian Disability Enterprises</w:t>
      </w:r>
      <w:r w:rsidRPr="00DE5E64">
        <w:t xml:space="preserve">, during which private discussions should be held with employees and information disseminated </w:t>
      </w:r>
      <w:r w:rsidR="00673C18">
        <w:t xml:space="preserve">to </w:t>
      </w:r>
      <w:r w:rsidRPr="00DE5E64">
        <w:t xml:space="preserve">employees </w:t>
      </w:r>
      <w:r w:rsidR="00673C18">
        <w:t xml:space="preserve">about their </w:t>
      </w:r>
      <w:r w:rsidRPr="00DE5E64">
        <w:t>human rights.</w:t>
      </w:r>
    </w:p>
    <w:p w14:paraId="75DBB421" w14:textId="513E5A2C" w:rsidR="00336BBA" w:rsidRPr="00C948AA" w:rsidRDefault="00336BBA" w:rsidP="00C948AA">
      <w:pPr>
        <w:pStyle w:val="Heading3"/>
        <w:rPr>
          <w:bCs/>
          <w:color w:val="FF0000"/>
        </w:rPr>
      </w:pPr>
      <w:r>
        <w:rPr>
          <w:bCs/>
        </w:rPr>
        <w:t xml:space="preserve"> </w:t>
      </w:r>
      <w:bookmarkStart w:id="34" w:name="_Toc121904247"/>
      <w:bookmarkEnd w:id="33"/>
      <w:r>
        <w:t xml:space="preserve">Question 3: How should the criminal justice system address modern slavery </w:t>
      </w:r>
      <w:r w:rsidRPr="00AB14B6">
        <w:t>differently?</w:t>
      </w:r>
      <w:bookmarkEnd w:id="34"/>
      <w:r>
        <w:t xml:space="preserve"> </w:t>
      </w:r>
    </w:p>
    <w:p w14:paraId="089A5BE4" w14:textId="77777777" w:rsidR="00336BBA" w:rsidRDefault="00336BBA" w:rsidP="00336BBA">
      <w:pPr>
        <w:pStyle w:val="BodyText"/>
      </w:pPr>
      <w:r>
        <w:t>As noted by the CRPD Committee, Australians with disability face barriers to accessing justice, particularly people with intellectual or psychosocial disabilities ‘whose reasonable and procedural accommodations are not adequately met.’</w:t>
      </w:r>
      <w:r>
        <w:rPr>
          <w:rStyle w:val="FootnoteReference"/>
        </w:rPr>
        <w:footnoteReference w:id="12"/>
      </w:r>
      <w:r>
        <w:t xml:space="preserve"> </w:t>
      </w:r>
    </w:p>
    <w:p w14:paraId="24C3DDB9" w14:textId="77777777" w:rsidR="00336BBA" w:rsidRDefault="00336BBA" w:rsidP="00336BBA">
      <w:pPr>
        <w:pStyle w:val="BodyText"/>
      </w:pPr>
      <w:r>
        <w:t>We recommend that:</w:t>
      </w:r>
    </w:p>
    <w:p w14:paraId="53D86BDB" w14:textId="21764E69" w:rsidR="00336BBA" w:rsidRPr="00360C4B" w:rsidRDefault="00336BBA" w:rsidP="00336BBA">
      <w:pPr>
        <w:pStyle w:val="BodyText"/>
      </w:pPr>
      <w:bookmarkStart w:id="35" w:name="_Hlk120865189"/>
      <w:r w:rsidRPr="00A0486F">
        <w:rPr>
          <w:b/>
          <w:bCs/>
        </w:rPr>
        <w:t>Recommend</w:t>
      </w:r>
      <w:r>
        <w:rPr>
          <w:b/>
          <w:bCs/>
        </w:rPr>
        <w:t>ation</w:t>
      </w:r>
      <w:r w:rsidRPr="00A0486F">
        <w:rPr>
          <w:b/>
          <w:bCs/>
        </w:rPr>
        <w:t xml:space="preserve"> </w:t>
      </w:r>
      <w:r>
        <w:rPr>
          <w:b/>
          <w:bCs/>
        </w:rPr>
        <w:t>9</w:t>
      </w:r>
      <w:r w:rsidR="00BC5FE9">
        <w:rPr>
          <w:b/>
          <w:bCs/>
        </w:rPr>
        <w:t xml:space="preserve"> – </w:t>
      </w:r>
      <w:r w:rsidRPr="00DE5E64">
        <w:t>The Modern Slavery Strategy is used to implement the CRPD Committee’s recommendation that ‘training modules on working with people with disabilities and the Convention are incorporated into mandated training programs for police officers, prison officers, lawyers, judicial officers, judges and court staff’ in the context of modern slavery.</w:t>
      </w:r>
      <w:r w:rsidRPr="00DE5E64">
        <w:rPr>
          <w:rStyle w:val="FootnoteReference"/>
        </w:rPr>
        <w:footnoteReference w:id="13"/>
      </w:r>
      <w:bookmarkEnd w:id="35"/>
    </w:p>
    <w:p w14:paraId="30AEA3F3" w14:textId="77777777" w:rsidR="00336BBA" w:rsidRDefault="00336BBA" w:rsidP="0052761B">
      <w:pPr>
        <w:pStyle w:val="Heading3"/>
      </w:pPr>
      <w:bookmarkStart w:id="36" w:name="_Toc121904248"/>
      <w:r>
        <w:t>Question 4: How will partnerships strengthen anti-slavery efforts?</w:t>
      </w:r>
      <w:bookmarkEnd w:id="36"/>
    </w:p>
    <w:p w14:paraId="0EF191AE" w14:textId="359560A2" w:rsidR="00336BBA" w:rsidRPr="00360C4B" w:rsidRDefault="00336BBA" w:rsidP="00336BBA">
      <w:pPr>
        <w:pStyle w:val="BodyText"/>
      </w:pPr>
      <w:bookmarkStart w:id="37" w:name="_Hlk120865224"/>
      <w:r w:rsidRPr="005572AA">
        <w:rPr>
          <w:b/>
          <w:bCs/>
        </w:rPr>
        <w:t xml:space="preserve">Recommendation </w:t>
      </w:r>
      <w:r>
        <w:rPr>
          <w:b/>
          <w:bCs/>
        </w:rPr>
        <w:t>10</w:t>
      </w:r>
      <w:r w:rsidR="00BC5FE9">
        <w:rPr>
          <w:b/>
          <w:bCs/>
        </w:rPr>
        <w:t xml:space="preserve"> – </w:t>
      </w:r>
      <w:r w:rsidRPr="00DE5E64">
        <w:t>Partnerships should be formed to increase information sharing and referral pathways amongst frontline mo</w:t>
      </w:r>
      <w:r>
        <w:t>d</w:t>
      </w:r>
      <w:r w:rsidRPr="00DE5E64">
        <w:t xml:space="preserve">ern slavery response personnel, and disability-specific services, including independent </w:t>
      </w:r>
      <w:r w:rsidR="00C948AA">
        <w:t xml:space="preserve">disability </w:t>
      </w:r>
      <w:r w:rsidRPr="00DE5E64">
        <w:t>advocacy</w:t>
      </w:r>
      <w:r>
        <w:t xml:space="preserve"> to ensure people with disability’s intersectional needs are met</w:t>
      </w:r>
      <w:r w:rsidRPr="00DE5E64">
        <w:t xml:space="preserve">. </w:t>
      </w:r>
      <w:bookmarkEnd w:id="37"/>
    </w:p>
    <w:p w14:paraId="646E74BC" w14:textId="77777777" w:rsidR="00336BBA" w:rsidRPr="00DD0459" w:rsidRDefault="00336BBA" w:rsidP="0052761B">
      <w:pPr>
        <w:pStyle w:val="Heading3"/>
      </w:pPr>
      <w:bookmarkStart w:id="38" w:name="_Toc121904249"/>
      <w:r>
        <w:t>Question 5: How will anti-slavery efforts integrate survivor leadership?</w:t>
      </w:r>
      <w:bookmarkEnd w:id="38"/>
      <w:r>
        <w:t xml:space="preserve"> </w:t>
      </w:r>
    </w:p>
    <w:p w14:paraId="7CF83FA5" w14:textId="05235847" w:rsidR="00336BBA" w:rsidRDefault="00336BBA" w:rsidP="00360C4B">
      <w:pPr>
        <w:pStyle w:val="BodyText"/>
      </w:pPr>
      <w:r>
        <w:t xml:space="preserve">To uphold Article 4(3) of the CRPD, we urge the Commissioner to actively engage </w:t>
      </w:r>
      <w:r w:rsidR="00C948AA">
        <w:t>D</w:t>
      </w:r>
      <w:r>
        <w:t xml:space="preserve">isabled </w:t>
      </w:r>
      <w:r w:rsidR="00C948AA">
        <w:t>P</w:t>
      </w:r>
      <w:r>
        <w:t xml:space="preserve">eople’s </w:t>
      </w:r>
      <w:r w:rsidR="00C948AA">
        <w:t>O</w:t>
      </w:r>
      <w:r>
        <w:t xml:space="preserve">rganisations, including PWDA, in developing current and future </w:t>
      </w:r>
      <w:r>
        <w:lastRenderedPageBreak/>
        <w:t xml:space="preserve">modern slavery policies. While it may be difficult to find modern slavery survivors with disability to share their experiences, we believe people with disability who have </w:t>
      </w:r>
      <w:r w:rsidR="00B22EE9">
        <w:t xml:space="preserve">experienced </w:t>
      </w:r>
      <w:r>
        <w:t xml:space="preserve">other forms of violence and abuse </w:t>
      </w:r>
      <w:r w:rsidR="00D210D7">
        <w:t>can</w:t>
      </w:r>
      <w:r>
        <w:t xml:space="preserve"> provide valuable insight into anti-slavery efforts. </w:t>
      </w:r>
    </w:p>
    <w:p w14:paraId="0F9C8B02" w14:textId="14A79B29" w:rsidR="00336BBA" w:rsidRPr="00E5281A" w:rsidRDefault="00336BBA" w:rsidP="00E5281A">
      <w:pPr>
        <w:spacing w:before="120" w:after="120"/>
        <w:rPr>
          <w:rFonts w:ascii="Arial" w:hAnsi="Arial" w:cs="Arial"/>
        </w:rPr>
        <w:sectPr w:rsidR="00336BBA" w:rsidRPr="00E5281A" w:rsidSect="00CD4D83">
          <w:footerReference w:type="default" r:id="rId16"/>
          <w:pgSz w:w="11906" w:h="16838" w:code="9"/>
          <w:pgMar w:top="1701" w:right="1134" w:bottom="1928" w:left="1134" w:header="284" w:footer="510" w:gutter="0"/>
          <w:cols w:space="708"/>
          <w:docGrid w:linePitch="360"/>
        </w:sectPr>
      </w:pPr>
    </w:p>
    <w:p w14:paraId="5960C641" w14:textId="2F76044D"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18"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F9CF65A"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19"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2663" w14:textId="77777777" w:rsidR="00EF6CF4" w:rsidRDefault="00EF6CF4" w:rsidP="00F1283C">
      <w:pPr>
        <w:spacing w:after="0" w:line="240" w:lineRule="auto"/>
      </w:pPr>
      <w:r>
        <w:separator/>
      </w:r>
    </w:p>
  </w:endnote>
  <w:endnote w:type="continuationSeparator" w:id="0">
    <w:p w14:paraId="54ED6C72" w14:textId="77777777" w:rsidR="00EF6CF4" w:rsidRDefault="00EF6CF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90129E0"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2F29F412" w:rsidR="00AF4139" w:rsidRDefault="00AF4139" w:rsidP="00F1283C">
    <w:pPr>
      <w:pStyle w:val="Footer"/>
      <w:tabs>
        <w:tab w:val="clear" w:pos="4680"/>
        <w:tab w:val="clear" w:pos="9360"/>
        <w:tab w:val="right" w:pos="8505"/>
        <w:tab w:val="right" w:pos="9639"/>
      </w:tabs>
    </w:pPr>
    <w:r>
      <w:rPr>
        <w:noProof/>
        <w:lang w:eastAsia="en-AU"/>
      </w:rPr>
      <w:drawing>
        <wp:inline distT="0" distB="0" distL="0" distR="0" wp14:anchorId="098107C3" wp14:editId="36136795">
          <wp:extent cx="468000" cy="496036"/>
          <wp:effectExtent l="0" t="0" r="825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4C4B79">
      <w:t xml:space="preserve"> </w:t>
    </w:r>
    <w:r w:rsidR="005C2FCD">
      <w:t xml:space="preserve"> </w:t>
    </w:r>
    <w:r w:rsidR="00BC5FE9">
      <w:rPr>
        <w:rFonts w:asciiTheme="minorHAnsi" w:hAnsiTheme="minorHAnsi" w:cstheme="minorHAnsi"/>
        <w:noProof/>
      </w:rPr>
      <w:t xml:space="preserve">Modern slavery is a disability issue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229" w14:textId="77777777" w:rsidR="00EF6CF4" w:rsidRDefault="00EF6CF4" w:rsidP="00F1283C">
      <w:pPr>
        <w:spacing w:after="0" w:line="240" w:lineRule="auto"/>
      </w:pPr>
      <w:r>
        <w:separator/>
      </w:r>
    </w:p>
  </w:footnote>
  <w:footnote w:type="continuationSeparator" w:id="0">
    <w:p w14:paraId="794CD837" w14:textId="77777777" w:rsidR="00EF6CF4" w:rsidRDefault="00EF6CF4" w:rsidP="00F1283C">
      <w:pPr>
        <w:spacing w:after="0" w:line="240" w:lineRule="auto"/>
      </w:pPr>
      <w:r>
        <w:continuationSeparator/>
      </w:r>
    </w:p>
  </w:footnote>
  <w:footnote w:id="1">
    <w:p w14:paraId="0DD42C0D" w14:textId="305B9BD3" w:rsidR="00DA7B4E" w:rsidRPr="00BC5FE9" w:rsidRDefault="00DA7B4E" w:rsidP="00BC5FE9">
      <w:pPr>
        <w:pStyle w:val="FootnoteText"/>
        <w:spacing w:before="0"/>
        <w:rPr>
          <w:sz w:val="16"/>
          <w:szCs w:val="16"/>
        </w:rPr>
      </w:pPr>
      <w:r w:rsidRPr="00BC5FE9">
        <w:rPr>
          <w:rStyle w:val="FootnoteReference"/>
          <w:sz w:val="16"/>
          <w:szCs w:val="16"/>
        </w:rPr>
        <w:footnoteRef/>
      </w:r>
      <w:r w:rsidRPr="00BC5FE9">
        <w:rPr>
          <w:sz w:val="16"/>
          <w:szCs w:val="16"/>
        </w:rPr>
        <w:t xml:space="preserve"> Committee on the Rights of Persons with Disabilities (2019) </w:t>
      </w:r>
      <w:hyperlink r:id="rId1" w:history="1">
        <w:r w:rsidRPr="00BC5FE9">
          <w:rPr>
            <w:rStyle w:val="Hyperlink"/>
            <w:i/>
            <w:iCs/>
            <w:sz w:val="16"/>
            <w:szCs w:val="16"/>
          </w:rPr>
          <w:t>Concluding Observations on the Combined Second and Third Periodic Reports of Australia</w:t>
        </w:r>
      </w:hyperlink>
      <w:r w:rsidR="00F55914" w:rsidRPr="00BC5FE9">
        <w:rPr>
          <w:i/>
          <w:iCs/>
          <w:sz w:val="16"/>
          <w:szCs w:val="16"/>
        </w:rPr>
        <w:t xml:space="preserve"> </w:t>
      </w:r>
      <w:r w:rsidR="00F55914" w:rsidRPr="00BC5FE9">
        <w:rPr>
          <w:sz w:val="16"/>
          <w:szCs w:val="16"/>
        </w:rPr>
        <w:t>(‘Concluding Observations’)</w:t>
      </w:r>
      <w:r w:rsidR="008E27F6" w:rsidRPr="00BC5FE9">
        <w:rPr>
          <w:sz w:val="16"/>
          <w:szCs w:val="16"/>
        </w:rPr>
        <w:t xml:space="preserve">, United Nations, </w:t>
      </w:r>
      <w:r w:rsidRPr="00BC5FE9">
        <w:rPr>
          <w:sz w:val="16"/>
          <w:szCs w:val="16"/>
        </w:rPr>
        <w:t xml:space="preserve">26(f). </w:t>
      </w:r>
    </w:p>
  </w:footnote>
  <w:footnote w:id="2">
    <w:p w14:paraId="04201C89" w14:textId="1780A607"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w:t>
      </w:r>
      <w:r w:rsidR="001F5632" w:rsidRPr="00BC5FE9">
        <w:rPr>
          <w:sz w:val="16"/>
          <w:szCs w:val="16"/>
        </w:rPr>
        <w:t>Committee on the Rights of Persons with Disabilities</w:t>
      </w:r>
      <w:r w:rsidR="004473FF" w:rsidRPr="00BC5FE9">
        <w:rPr>
          <w:sz w:val="16"/>
          <w:szCs w:val="16"/>
        </w:rPr>
        <w:t xml:space="preserve"> (2022), </w:t>
      </w:r>
      <w:hyperlink r:id="rId2" w:history="1">
        <w:r w:rsidR="004473FF" w:rsidRPr="00BC5FE9">
          <w:rPr>
            <w:rStyle w:val="Hyperlink"/>
            <w:i/>
            <w:iCs/>
            <w:sz w:val="16"/>
            <w:szCs w:val="16"/>
          </w:rPr>
          <w:t>General comment No.8 (2022) on the right of persons with disabilities to work and employment</w:t>
        </w:r>
      </w:hyperlink>
      <w:r w:rsidR="004473FF" w:rsidRPr="00BC5FE9">
        <w:rPr>
          <w:sz w:val="16"/>
          <w:szCs w:val="16"/>
        </w:rPr>
        <w:t>, [50].</w:t>
      </w:r>
    </w:p>
  </w:footnote>
  <w:footnote w:id="3">
    <w:p w14:paraId="5EF360F3" w14:textId="42FFBD46" w:rsidR="00336BBA" w:rsidRPr="00BC5FE9" w:rsidRDefault="00336BBA" w:rsidP="00BC5FE9">
      <w:pPr>
        <w:pStyle w:val="FootnoteText"/>
        <w:spacing w:before="0"/>
        <w:rPr>
          <w:i/>
          <w:iCs/>
          <w:sz w:val="16"/>
          <w:szCs w:val="16"/>
        </w:rPr>
      </w:pPr>
      <w:r w:rsidRPr="00BC5FE9">
        <w:rPr>
          <w:rStyle w:val="FootnoteReference"/>
          <w:sz w:val="16"/>
          <w:szCs w:val="16"/>
        </w:rPr>
        <w:footnoteRef/>
      </w:r>
      <w:r w:rsidRPr="00BC5FE9">
        <w:rPr>
          <w:sz w:val="16"/>
          <w:szCs w:val="16"/>
        </w:rPr>
        <w:t xml:space="preserve"> </w:t>
      </w:r>
      <w:r w:rsidR="006012CF" w:rsidRPr="00BC5FE9">
        <w:rPr>
          <w:sz w:val="16"/>
          <w:szCs w:val="16"/>
        </w:rPr>
        <w:t>Franchino-Olsen H et al (2020) ‘</w:t>
      </w:r>
      <w:hyperlink r:id="rId3" w:history="1">
        <w:r w:rsidR="006012CF" w:rsidRPr="00BC5FE9">
          <w:rPr>
            <w:rStyle w:val="Hyperlink"/>
            <w:sz w:val="16"/>
            <w:szCs w:val="16"/>
          </w:rPr>
          <w:t>Minor sex trafficking of girls with disabilities</w:t>
        </w:r>
      </w:hyperlink>
      <w:r w:rsidR="006012CF" w:rsidRPr="00BC5FE9">
        <w:rPr>
          <w:sz w:val="16"/>
          <w:szCs w:val="16"/>
        </w:rPr>
        <w:t xml:space="preserve">’, </w:t>
      </w:r>
      <w:r w:rsidR="006012CF" w:rsidRPr="00BC5FE9">
        <w:rPr>
          <w:i/>
          <w:iCs/>
          <w:sz w:val="16"/>
          <w:szCs w:val="16"/>
        </w:rPr>
        <w:t>International Journal of Human Rights in Health Care</w:t>
      </w:r>
      <w:r w:rsidR="003F3BA0" w:rsidRPr="00BC5FE9">
        <w:rPr>
          <w:i/>
          <w:iCs/>
          <w:sz w:val="16"/>
          <w:szCs w:val="16"/>
        </w:rPr>
        <w:t>,</w:t>
      </w:r>
      <w:r w:rsidR="006012CF" w:rsidRPr="00BC5FE9">
        <w:rPr>
          <w:i/>
          <w:iCs/>
          <w:sz w:val="16"/>
          <w:szCs w:val="16"/>
        </w:rPr>
        <w:t xml:space="preserve"> </w:t>
      </w:r>
      <w:r w:rsidR="003F3BA0" w:rsidRPr="00BC5FE9">
        <w:rPr>
          <w:sz w:val="16"/>
          <w:szCs w:val="16"/>
        </w:rPr>
        <w:t xml:space="preserve">13(2):97-108. </w:t>
      </w:r>
    </w:p>
  </w:footnote>
  <w:footnote w:id="4">
    <w:p w14:paraId="39DB386C" w14:textId="39BB2145" w:rsidR="00336BBA" w:rsidRPr="00BC5FE9" w:rsidRDefault="00336BBA" w:rsidP="00BC5FE9">
      <w:pPr>
        <w:pStyle w:val="FootnoteText"/>
        <w:spacing w:before="0"/>
        <w:rPr>
          <w:sz w:val="16"/>
          <w:szCs w:val="16"/>
          <w:highlight w:val="yellow"/>
        </w:rPr>
      </w:pPr>
      <w:r w:rsidRPr="00BC5FE9">
        <w:rPr>
          <w:rStyle w:val="FootnoteReference"/>
          <w:sz w:val="16"/>
          <w:szCs w:val="16"/>
        </w:rPr>
        <w:footnoteRef/>
      </w:r>
      <w:r w:rsidRPr="00BC5FE9">
        <w:rPr>
          <w:sz w:val="16"/>
          <w:szCs w:val="16"/>
        </w:rPr>
        <w:t xml:space="preserve"> </w:t>
      </w:r>
      <w:r w:rsidRPr="00BC5FE9">
        <w:rPr>
          <w:rStyle w:val="Hyperlink"/>
          <w:color w:val="auto"/>
          <w:sz w:val="16"/>
          <w:szCs w:val="16"/>
          <w:u w:val="none"/>
        </w:rPr>
        <w:t>Ibid</w:t>
      </w:r>
      <w:r w:rsidR="003F3BA0" w:rsidRPr="00BC5FE9">
        <w:rPr>
          <w:rStyle w:val="Hyperlink"/>
          <w:color w:val="auto"/>
          <w:sz w:val="16"/>
          <w:szCs w:val="16"/>
          <w:u w:val="none"/>
        </w:rPr>
        <w:t>.</w:t>
      </w:r>
    </w:p>
  </w:footnote>
  <w:footnote w:id="5">
    <w:p w14:paraId="2A106186" w14:textId="52F329B7"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w:t>
      </w:r>
      <w:r w:rsidR="003F3BA0" w:rsidRPr="00BC5FE9">
        <w:rPr>
          <w:sz w:val="16"/>
          <w:szCs w:val="16"/>
        </w:rPr>
        <w:t>US Office for Victims of Crime (OVC) (n.d.) ‘</w:t>
      </w:r>
      <w:hyperlink r:id="rId4" w:history="1">
        <w:r w:rsidR="003F3BA0" w:rsidRPr="00BC5FE9">
          <w:rPr>
            <w:rStyle w:val="Hyperlink"/>
            <w:sz w:val="16"/>
            <w:szCs w:val="16"/>
          </w:rPr>
          <w:t>Victims with physical, cognitive, or emotional disabilities</w:t>
        </w:r>
      </w:hyperlink>
      <w:r w:rsidR="003F3BA0" w:rsidRPr="00BC5FE9">
        <w:rPr>
          <w:sz w:val="16"/>
          <w:szCs w:val="16"/>
        </w:rPr>
        <w:t xml:space="preserve">’, </w:t>
      </w:r>
      <w:r w:rsidR="003F3BA0" w:rsidRPr="00BC5FE9">
        <w:rPr>
          <w:i/>
          <w:iCs/>
          <w:sz w:val="16"/>
          <w:szCs w:val="16"/>
        </w:rPr>
        <w:t>Human Trafficking Task Force e-guide</w:t>
      </w:r>
      <w:r w:rsidR="003F3BA0" w:rsidRPr="00BC5FE9">
        <w:rPr>
          <w:sz w:val="16"/>
          <w:szCs w:val="16"/>
        </w:rPr>
        <w:t xml:space="preserve">, OVC website, accessed 13 December 2022. </w:t>
      </w:r>
    </w:p>
  </w:footnote>
  <w:footnote w:id="6">
    <w:p w14:paraId="517A26CC" w14:textId="559439EE" w:rsidR="00336BBA" w:rsidRPr="00BC5FE9" w:rsidRDefault="00336BBA" w:rsidP="00BC5FE9">
      <w:pPr>
        <w:pStyle w:val="FootnoteText"/>
        <w:spacing w:before="0"/>
        <w:rPr>
          <w:sz w:val="16"/>
          <w:szCs w:val="16"/>
          <w:highlight w:val="yellow"/>
        </w:rPr>
      </w:pPr>
      <w:r w:rsidRPr="00BC5FE9">
        <w:rPr>
          <w:rStyle w:val="FootnoteReference"/>
          <w:sz w:val="16"/>
          <w:szCs w:val="16"/>
        </w:rPr>
        <w:footnoteRef/>
      </w:r>
      <w:r w:rsidRPr="00BC5FE9">
        <w:rPr>
          <w:sz w:val="16"/>
          <w:szCs w:val="16"/>
        </w:rPr>
        <w:t xml:space="preserve"> </w:t>
      </w:r>
      <w:r w:rsidR="005644E1" w:rsidRPr="00BC5FE9">
        <w:rPr>
          <w:sz w:val="16"/>
          <w:szCs w:val="16"/>
        </w:rPr>
        <w:t xml:space="preserve">Polaris (2018) </w:t>
      </w:r>
      <w:hyperlink r:id="rId5" w:history="1">
        <w:r w:rsidR="005644E1" w:rsidRPr="00BC5FE9">
          <w:rPr>
            <w:rStyle w:val="Hyperlink"/>
            <w:i/>
            <w:iCs/>
            <w:sz w:val="16"/>
            <w:szCs w:val="16"/>
          </w:rPr>
          <w:t>Individuals with disabilities may face increased risk of human trafficking</w:t>
        </w:r>
      </w:hyperlink>
      <w:r w:rsidR="005644E1" w:rsidRPr="00BC5FE9">
        <w:rPr>
          <w:sz w:val="16"/>
          <w:szCs w:val="16"/>
        </w:rPr>
        <w:t xml:space="preserve">, Polaris website, accessed 13 December 2022. </w:t>
      </w:r>
    </w:p>
  </w:footnote>
  <w:footnote w:id="7">
    <w:p w14:paraId="562F4722" w14:textId="327F413E"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w:t>
      </w:r>
      <w:r w:rsidR="00C10E84" w:rsidRPr="00BC5FE9">
        <w:rPr>
          <w:sz w:val="16"/>
          <w:szCs w:val="16"/>
        </w:rPr>
        <w:t xml:space="preserve">Convention on the Rights of Persons with Disabilities (New York, 13 December 2006) [2008] UNTS 2515 p 3, arts </w:t>
      </w:r>
      <w:r w:rsidRPr="00BC5FE9">
        <w:rPr>
          <w:sz w:val="16"/>
          <w:szCs w:val="16"/>
        </w:rPr>
        <w:t>8(1) and 8(2)(d)</w:t>
      </w:r>
      <w:r w:rsidR="00C10E84" w:rsidRPr="00BC5FE9">
        <w:rPr>
          <w:sz w:val="16"/>
          <w:szCs w:val="16"/>
        </w:rPr>
        <w:t xml:space="preserve">. </w:t>
      </w:r>
    </w:p>
  </w:footnote>
  <w:footnote w:id="8">
    <w:p w14:paraId="6EC8DA2F" w14:textId="53A13BBE"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w:t>
      </w:r>
      <w:r w:rsidR="00640368" w:rsidRPr="00BC5FE9">
        <w:rPr>
          <w:sz w:val="16"/>
          <w:szCs w:val="16"/>
        </w:rPr>
        <w:t xml:space="preserve">Ibid art </w:t>
      </w:r>
      <w:r w:rsidRPr="00BC5FE9">
        <w:rPr>
          <w:sz w:val="16"/>
          <w:szCs w:val="16"/>
        </w:rPr>
        <w:t>9</w:t>
      </w:r>
      <w:r w:rsidR="00640368" w:rsidRPr="00BC5FE9">
        <w:rPr>
          <w:sz w:val="16"/>
          <w:szCs w:val="16"/>
        </w:rPr>
        <w:t xml:space="preserve">. </w:t>
      </w:r>
    </w:p>
  </w:footnote>
  <w:footnote w:id="9">
    <w:p w14:paraId="2A67406D" w14:textId="60EF3C9F" w:rsidR="00336BBA" w:rsidRPr="00BC5FE9" w:rsidRDefault="00336BBA" w:rsidP="00BC5FE9">
      <w:pPr>
        <w:pStyle w:val="FootnoteText"/>
        <w:spacing w:before="0"/>
        <w:rPr>
          <w:sz w:val="16"/>
          <w:szCs w:val="16"/>
          <w:highlight w:val="yellow"/>
        </w:rPr>
      </w:pPr>
      <w:r w:rsidRPr="00BC5FE9">
        <w:rPr>
          <w:rStyle w:val="FootnoteReference"/>
          <w:sz w:val="16"/>
          <w:szCs w:val="16"/>
        </w:rPr>
        <w:footnoteRef/>
      </w:r>
      <w:r w:rsidR="0065622D" w:rsidRPr="00BC5FE9">
        <w:rPr>
          <w:sz w:val="16"/>
          <w:szCs w:val="16"/>
        </w:rPr>
        <w:t xml:space="preserve"> Australian Red Cross (2021) </w:t>
      </w:r>
      <w:hyperlink r:id="rId6" w:anchor="reports" w:history="1">
        <w:r w:rsidR="002704D5" w:rsidRPr="00BC5FE9">
          <w:rPr>
            <w:rStyle w:val="Hyperlink"/>
            <w:i/>
            <w:iCs/>
            <w:sz w:val="16"/>
            <w:szCs w:val="16"/>
          </w:rPr>
          <w:t>Barriers in accommodating survivors of modern slavery: Working towards safe, suitable and sustainable housing</w:t>
        </w:r>
      </w:hyperlink>
      <w:r w:rsidR="002704D5" w:rsidRPr="00BC5FE9">
        <w:rPr>
          <w:sz w:val="16"/>
          <w:szCs w:val="16"/>
        </w:rPr>
        <w:t>, accessed 13 December 2022, p</w:t>
      </w:r>
      <w:r w:rsidRPr="00BC5FE9">
        <w:rPr>
          <w:sz w:val="16"/>
          <w:szCs w:val="16"/>
        </w:rPr>
        <w:t xml:space="preserve"> 14</w:t>
      </w:r>
      <w:r w:rsidR="002704D5" w:rsidRPr="00BC5FE9">
        <w:rPr>
          <w:sz w:val="16"/>
          <w:szCs w:val="16"/>
        </w:rPr>
        <w:t>.</w:t>
      </w:r>
    </w:p>
  </w:footnote>
  <w:footnote w:id="10">
    <w:p w14:paraId="561F591B" w14:textId="3DE6EE44" w:rsidR="00336BBA" w:rsidRPr="00BC5FE9" w:rsidRDefault="00336BBA" w:rsidP="00BC5FE9">
      <w:pPr>
        <w:pStyle w:val="FootnoteText"/>
        <w:spacing w:before="0"/>
        <w:rPr>
          <w:sz w:val="16"/>
          <w:szCs w:val="16"/>
          <w:highlight w:val="yellow"/>
        </w:rPr>
      </w:pPr>
      <w:r w:rsidRPr="00BC5FE9">
        <w:rPr>
          <w:rStyle w:val="FootnoteReference"/>
          <w:sz w:val="16"/>
          <w:szCs w:val="16"/>
        </w:rPr>
        <w:footnoteRef/>
      </w:r>
      <w:r w:rsidR="00262CC2" w:rsidRPr="00BC5FE9">
        <w:rPr>
          <w:sz w:val="16"/>
          <w:szCs w:val="16"/>
        </w:rPr>
        <w:t xml:space="preserve"> Steele L (forthcoming) </w:t>
      </w:r>
      <w:r w:rsidR="005A3EEC" w:rsidRPr="00BC5FE9">
        <w:rPr>
          <w:sz w:val="16"/>
          <w:szCs w:val="16"/>
        </w:rPr>
        <w:t>'</w:t>
      </w:r>
      <w:hyperlink r:id="rId7" w:history="1">
        <w:r w:rsidR="00262CC2" w:rsidRPr="00BC5FE9">
          <w:rPr>
            <w:rStyle w:val="Hyperlink"/>
            <w:sz w:val="16"/>
            <w:szCs w:val="16"/>
          </w:rPr>
          <w:t>Law and disability ‘supported’ employment in Australia: The case for ending segregation, discrimination, exploitation and violence against people with disability at work</w:t>
        </w:r>
      </w:hyperlink>
      <w:r w:rsidR="005A3EEC" w:rsidRPr="00BC5FE9">
        <w:rPr>
          <w:sz w:val="16"/>
          <w:szCs w:val="16"/>
        </w:rPr>
        <w:t>'</w:t>
      </w:r>
      <w:r w:rsidR="00262CC2" w:rsidRPr="00BC5FE9">
        <w:rPr>
          <w:sz w:val="16"/>
          <w:szCs w:val="16"/>
        </w:rPr>
        <w:t xml:space="preserve">, </w:t>
      </w:r>
      <w:r w:rsidR="00262CC2" w:rsidRPr="00BC5FE9">
        <w:rPr>
          <w:i/>
          <w:iCs/>
          <w:sz w:val="16"/>
          <w:szCs w:val="16"/>
        </w:rPr>
        <w:t xml:space="preserve">Monash </w:t>
      </w:r>
      <w:r w:rsidR="005A3EEC" w:rsidRPr="00BC5FE9">
        <w:rPr>
          <w:i/>
          <w:iCs/>
          <w:sz w:val="16"/>
          <w:szCs w:val="16"/>
        </w:rPr>
        <w:t>University</w:t>
      </w:r>
      <w:r w:rsidR="00262CC2" w:rsidRPr="00BC5FE9">
        <w:rPr>
          <w:i/>
          <w:iCs/>
          <w:sz w:val="16"/>
          <w:szCs w:val="16"/>
        </w:rPr>
        <w:t xml:space="preserve"> Law Review</w:t>
      </w:r>
      <w:r w:rsidR="005A3EEC" w:rsidRPr="00BC5FE9">
        <w:rPr>
          <w:i/>
          <w:iCs/>
          <w:sz w:val="16"/>
          <w:szCs w:val="16"/>
        </w:rPr>
        <w:t>,</w:t>
      </w:r>
      <w:r w:rsidR="00262CC2" w:rsidRPr="00BC5FE9">
        <w:rPr>
          <w:sz w:val="16"/>
          <w:szCs w:val="16"/>
        </w:rPr>
        <w:t xml:space="preserve"> 49(1), accessed 13 December 2022. </w:t>
      </w:r>
      <w:hyperlink r:id="rId8" w:history="1"/>
    </w:p>
  </w:footnote>
  <w:footnote w:id="11">
    <w:p w14:paraId="0BAA53E7" w14:textId="02FAAF49"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Ibid</w:t>
      </w:r>
      <w:r w:rsidR="005A3EEC" w:rsidRPr="00BC5FE9">
        <w:rPr>
          <w:sz w:val="16"/>
          <w:szCs w:val="16"/>
        </w:rPr>
        <w:t>.</w:t>
      </w:r>
    </w:p>
  </w:footnote>
  <w:footnote w:id="12">
    <w:p w14:paraId="20617865" w14:textId="5A4DA81A" w:rsidR="00336BBA" w:rsidRPr="00BC5FE9" w:rsidRDefault="00336BBA" w:rsidP="00BC5FE9">
      <w:pPr>
        <w:pStyle w:val="FootnoteText"/>
        <w:spacing w:before="0"/>
        <w:rPr>
          <w:sz w:val="16"/>
          <w:szCs w:val="16"/>
          <w:highlight w:val="yellow"/>
        </w:rPr>
      </w:pPr>
      <w:r w:rsidRPr="00BC5FE9">
        <w:rPr>
          <w:rStyle w:val="FootnoteReference"/>
          <w:sz w:val="16"/>
          <w:szCs w:val="16"/>
        </w:rPr>
        <w:footnoteRef/>
      </w:r>
      <w:r w:rsidRPr="00BC5FE9">
        <w:rPr>
          <w:sz w:val="16"/>
          <w:szCs w:val="16"/>
        </w:rPr>
        <w:t xml:space="preserve"> </w:t>
      </w:r>
      <w:hyperlink r:id="rId9" w:history="1">
        <w:r w:rsidR="00F55914" w:rsidRPr="00BC5FE9">
          <w:rPr>
            <w:rStyle w:val="Hyperlink"/>
            <w:sz w:val="16"/>
            <w:szCs w:val="16"/>
          </w:rPr>
          <w:t>Concluding Observations</w:t>
        </w:r>
      </w:hyperlink>
      <w:r w:rsidR="00F55914" w:rsidRPr="00BC5FE9">
        <w:rPr>
          <w:sz w:val="16"/>
          <w:szCs w:val="16"/>
        </w:rPr>
        <w:t xml:space="preserve"> (</w:t>
      </w:r>
      <w:r w:rsidR="00A62C68" w:rsidRPr="00BC5FE9">
        <w:rPr>
          <w:sz w:val="16"/>
          <w:szCs w:val="16"/>
        </w:rPr>
        <w:t>n 1</w:t>
      </w:r>
      <w:r w:rsidR="00F55914" w:rsidRPr="00BC5FE9">
        <w:rPr>
          <w:sz w:val="16"/>
          <w:szCs w:val="16"/>
        </w:rPr>
        <w:t>)</w:t>
      </w:r>
      <w:r w:rsidR="00A62C68" w:rsidRPr="00BC5FE9">
        <w:rPr>
          <w:sz w:val="16"/>
          <w:szCs w:val="16"/>
        </w:rPr>
        <w:t xml:space="preserve"> </w:t>
      </w:r>
      <w:r w:rsidR="008E7DF3" w:rsidRPr="00BC5FE9">
        <w:rPr>
          <w:sz w:val="16"/>
          <w:szCs w:val="16"/>
        </w:rPr>
        <w:t>[</w:t>
      </w:r>
      <w:r w:rsidR="00A62C68" w:rsidRPr="00BC5FE9">
        <w:rPr>
          <w:sz w:val="16"/>
          <w:szCs w:val="16"/>
        </w:rPr>
        <w:t>25</w:t>
      </w:r>
      <w:r w:rsidR="008E7DF3" w:rsidRPr="00BC5FE9">
        <w:rPr>
          <w:sz w:val="16"/>
          <w:szCs w:val="16"/>
        </w:rPr>
        <w:t>]</w:t>
      </w:r>
      <w:r w:rsidR="00F55914" w:rsidRPr="00BC5FE9">
        <w:rPr>
          <w:sz w:val="16"/>
          <w:szCs w:val="16"/>
        </w:rPr>
        <w:t>.</w:t>
      </w:r>
      <w:r w:rsidR="00A62C68" w:rsidRPr="00BC5FE9">
        <w:rPr>
          <w:sz w:val="16"/>
          <w:szCs w:val="16"/>
        </w:rPr>
        <w:t xml:space="preserve"> </w:t>
      </w:r>
    </w:p>
  </w:footnote>
  <w:footnote w:id="13">
    <w:p w14:paraId="56548C5D" w14:textId="0C83D824" w:rsidR="00336BBA" w:rsidRPr="00BC5FE9" w:rsidRDefault="00336BBA" w:rsidP="00BC5FE9">
      <w:pPr>
        <w:pStyle w:val="FootnoteText"/>
        <w:spacing w:before="0"/>
        <w:rPr>
          <w:sz w:val="16"/>
          <w:szCs w:val="16"/>
        </w:rPr>
      </w:pPr>
      <w:r w:rsidRPr="00BC5FE9">
        <w:rPr>
          <w:rStyle w:val="FootnoteReference"/>
          <w:sz w:val="16"/>
          <w:szCs w:val="16"/>
        </w:rPr>
        <w:footnoteRef/>
      </w:r>
      <w:r w:rsidRPr="00BC5FE9">
        <w:rPr>
          <w:sz w:val="16"/>
          <w:szCs w:val="16"/>
        </w:rPr>
        <w:t xml:space="preserve"> </w:t>
      </w:r>
      <w:r w:rsidR="00A62C68" w:rsidRPr="00BC5FE9">
        <w:rPr>
          <w:sz w:val="16"/>
          <w:szCs w:val="16"/>
        </w:rPr>
        <w:t xml:space="preserve">Ibid </w:t>
      </w:r>
      <w:r w:rsidR="008E7DF3" w:rsidRPr="00BC5FE9">
        <w:rPr>
          <w:sz w:val="16"/>
          <w:szCs w:val="16"/>
        </w:rPr>
        <w:t>[</w:t>
      </w:r>
      <w:r w:rsidRPr="00BC5FE9">
        <w:rPr>
          <w:sz w:val="16"/>
          <w:szCs w:val="16"/>
        </w:rPr>
        <w:t>26</w:t>
      </w:r>
      <w:r w:rsidR="008E7DF3" w:rsidRPr="00BC5FE9">
        <w:rPr>
          <w:sz w:val="16"/>
          <w:szCs w:val="16"/>
        </w:rPr>
        <w:t>]</w:t>
      </w:r>
      <w:r w:rsidRPr="00BC5FE9">
        <w:rPr>
          <w:sz w:val="16"/>
          <w:szCs w:val="16"/>
        </w:rPr>
        <w:t>(f)</w:t>
      </w:r>
      <w:r w:rsidR="00F302F9" w:rsidRPr="00BC5FE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5"/>
  </w:num>
  <w:num w:numId="2" w16cid:durableId="1383677892">
    <w:abstractNumId w:val="0"/>
  </w:num>
  <w:num w:numId="3" w16cid:durableId="1588730485">
    <w:abstractNumId w:val="2"/>
  </w:num>
  <w:num w:numId="4" w16cid:durableId="1461730697">
    <w:abstractNumId w:val="13"/>
  </w:num>
  <w:num w:numId="5" w16cid:durableId="682515836">
    <w:abstractNumId w:val="6"/>
  </w:num>
  <w:num w:numId="6" w16cid:durableId="1632325700">
    <w:abstractNumId w:val="1"/>
  </w:num>
  <w:num w:numId="7" w16cid:durableId="644118729">
    <w:abstractNumId w:val="12"/>
  </w:num>
  <w:num w:numId="8" w16cid:durableId="497579325">
    <w:abstractNumId w:val="11"/>
  </w:num>
  <w:num w:numId="9" w16cid:durableId="544678651">
    <w:abstractNumId w:val="7"/>
  </w:num>
  <w:num w:numId="10" w16cid:durableId="240144165">
    <w:abstractNumId w:val="10"/>
  </w:num>
  <w:num w:numId="11" w16cid:durableId="626401200">
    <w:abstractNumId w:val="3"/>
  </w:num>
  <w:num w:numId="12" w16cid:durableId="1308168475">
    <w:abstractNumId w:val="9"/>
  </w:num>
  <w:num w:numId="13" w16cid:durableId="178241197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119CC"/>
    <w:rsid w:val="00011B59"/>
    <w:rsid w:val="00013C30"/>
    <w:rsid w:val="00014092"/>
    <w:rsid w:val="00015058"/>
    <w:rsid w:val="000171EA"/>
    <w:rsid w:val="0002294E"/>
    <w:rsid w:val="0002393D"/>
    <w:rsid w:val="000254A2"/>
    <w:rsid w:val="00033909"/>
    <w:rsid w:val="0003779A"/>
    <w:rsid w:val="00041A17"/>
    <w:rsid w:val="00043E96"/>
    <w:rsid w:val="00044041"/>
    <w:rsid w:val="00045BF3"/>
    <w:rsid w:val="000470F4"/>
    <w:rsid w:val="00053D40"/>
    <w:rsid w:val="000574B0"/>
    <w:rsid w:val="00067167"/>
    <w:rsid w:val="00072059"/>
    <w:rsid w:val="000735EC"/>
    <w:rsid w:val="00073BED"/>
    <w:rsid w:val="0008014F"/>
    <w:rsid w:val="000808F3"/>
    <w:rsid w:val="00085087"/>
    <w:rsid w:val="000952BC"/>
    <w:rsid w:val="0009533C"/>
    <w:rsid w:val="000A3A77"/>
    <w:rsid w:val="000A5BF6"/>
    <w:rsid w:val="000B16E6"/>
    <w:rsid w:val="000B5D63"/>
    <w:rsid w:val="000B7E7D"/>
    <w:rsid w:val="000C147C"/>
    <w:rsid w:val="000C6881"/>
    <w:rsid w:val="000D525D"/>
    <w:rsid w:val="000D7181"/>
    <w:rsid w:val="000E0BB7"/>
    <w:rsid w:val="000E2282"/>
    <w:rsid w:val="000E296B"/>
    <w:rsid w:val="000E3CEE"/>
    <w:rsid w:val="000F029B"/>
    <w:rsid w:val="000F08F3"/>
    <w:rsid w:val="000F1412"/>
    <w:rsid w:val="00100AF7"/>
    <w:rsid w:val="001025AE"/>
    <w:rsid w:val="001048F2"/>
    <w:rsid w:val="00106472"/>
    <w:rsid w:val="00107201"/>
    <w:rsid w:val="0011098F"/>
    <w:rsid w:val="00113059"/>
    <w:rsid w:val="00113E7C"/>
    <w:rsid w:val="00114AC8"/>
    <w:rsid w:val="001172A8"/>
    <w:rsid w:val="00120A98"/>
    <w:rsid w:val="001230DF"/>
    <w:rsid w:val="0012328C"/>
    <w:rsid w:val="001234CE"/>
    <w:rsid w:val="00123F5D"/>
    <w:rsid w:val="00130422"/>
    <w:rsid w:val="00130813"/>
    <w:rsid w:val="001421EA"/>
    <w:rsid w:val="0015041C"/>
    <w:rsid w:val="001564EF"/>
    <w:rsid w:val="00161179"/>
    <w:rsid w:val="0016209B"/>
    <w:rsid w:val="0016427C"/>
    <w:rsid w:val="00166927"/>
    <w:rsid w:val="0017439A"/>
    <w:rsid w:val="001802A0"/>
    <w:rsid w:val="001805F9"/>
    <w:rsid w:val="001818A8"/>
    <w:rsid w:val="00182010"/>
    <w:rsid w:val="00184C99"/>
    <w:rsid w:val="00185435"/>
    <w:rsid w:val="001926DC"/>
    <w:rsid w:val="0019713F"/>
    <w:rsid w:val="00197440"/>
    <w:rsid w:val="001A0136"/>
    <w:rsid w:val="001A151F"/>
    <w:rsid w:val="001A4D38"/>
    <w:rsid w:val="001A60E3"/>
    <w:rsid w:val="001A67EB"/>
    <w:rsid w:val="001B0509"/>
    <w:rsid w:val="001B0A96"/>
    <w:rsid w:val="001B1BC1"/>
    <w:rsid w:val="001B1F8B"/>
    <w:rsid w:val="001B2422"/>
    <w:rsid w:val="001C6892"/>
    <w:rsid w:val="001C7BEF"/>
    <w:rsid w:val="001D7D1D"/>
    <w:rsid w:val="001E22E7"/>
    <w:rsid w:val="001E3286"/>
    <w:rsid w:val="001E3584"/>
    <w:rsid w:val="001E6834"/>
    <w:rsid w:val="001F108D"/>
    <w:rsid w:val="001F17EC"/>
    <w:rsid w:val="001F522A"/>
    <w:rsid w:val="001F5464"/>
    <w:rsid w:val="001F558C"/>
    <w:rsid w:val="001F5632"/>
    <w:rsid w:val="00201A09"/>
    <w:rsid w:val="002033A1"/>
    <w:rsid w:val="002106BB"/>
    <w:rsid w:val="00211EB3"/>
    <w:rsid w:val="0021583F"/>
    <w:rsid w:val="002162A5"/>
    <w:rsid w:val="002211C3"/>
    <w:rsid w:val="00221FA0"/>
    <w:rsid w:val="00222028"/>
    <w:rsid w:val="002230C2"/>
    <w:rsid w:val="002247B2"/>
    <w:rsid w:val="00224E16"/>
    <w:rsid w:val="00226ACA"/>
    <w:rsid w:val="002324CA"/>
    <w:rsid w:val="00232893"/>
    <w:rsid w:val="00234006"/>
    <w:rsid w:val="00234768"/>
    <w:rsid w:val="002352F0"/>
    <w:rsid w:val="0024256B"/>
    <w:rsid w:val="00243342"/>
    <w:rsid w:val="00243E7F"/>
    <w:rsid w:val="002446AA"/>
    <w:rsid w:val="002455EA"/>
    <w:rsid w:val="00245BC5"/>
    <w:rsid w:val="00251283"/>
    <w:rsid w:val="00252D00"/>
    <w:rsid w:val="0025661C"/>
    <w:rsid w:val="00257CE8"/>
    <w:rsid w:val="00261019"/>
    <w:rsid w:val="00262CC2"/>
    <w:rsid w:val="00266586"/>
    <w:rsid w:val="00267903"/>
    <w:rsid w:val="002704D5"/>
    <w:rsid w:val="00271A43"/>
    <w:rsid w:val="00271CC5"/>
    <w:rsid w:val="00272DFB"/>
    <w:rsid w:val="00275E16"/>
    <w:rsid w:val="00277F81"/>
    <w:rsid w:val="00283311"/>
    <w:rsid w:val="00284CEB"/>
    <w:rsid w:val="002937C8"/>
    <w:rsid w:val="00296AEE"/>
    <w:rsid w:val="002A1218"/>
    <w:rsid w:val="002A18A6"/>
    <w:rsid w:val="002A4F1A"/>
    <w:rsid w:val="002A558C"/>
    <w:rsid w:val="002A609D"/>
    <w:rsid w:val="002B039E"/>
    <w:rsid w:val="002B5542"/>
    <w:rsid w:val="002B6DFD"/>
    <w:rsid w:val="002B6FDF"/>
    <w:rsid w:val="002C22FE"/>
    <w:rsid w:val="002C4B48"/>
    <w:rsid w:val="002C61E5"/>
    <w:rsid w:val="002C6A88"/>
    <w:rsid w:val="002C7F8C"/>
    <w:rsid w:val="002D0F85"/>
    <w:rsid w:val="002D32E8"/>
    <w:rsid w:val="002D4AFF"/>
    <w:rsid w:val="002D75AF"/>
    <w:rsid w:val="002E0331"/>
    <w:rsid w:val="002E1E31"/>
    <w:rsid w:val="002E4D98"/>
    <w:rsid w:val="002E526C"/>
    <w:rsid w:val="002F27C1"/>
    <w:rsid w:val="002F60EC"/>
    <w:rsid w:val="002F7353"/>
    <w:rsid w:val="00304682"/>
    <w:rsid w:val="00307C65"/>
    <w:rsid w:val="00316E1E"/>
    <w:rsid w:val="00320A93"/>
    <w:rsid w:val="00321677"/>
    <w:rsid w:val="00324F23"/>
    <w:rsid w:val="003277B6"/>
    <w:rsid w:val="0033198C"/>
    <w:rsid w:val="00334074"/>
    <w:rsid w:val="00334A38"/>
    <w:rsid w:val="003350C0"/>
    <w:rsid w:val="00336BBA"/>
    <w:rsid w:val="00341121"/>
    <w:rsid w:val="00345EFE"/>
    <w:rsid w:val="003469CC"/>
    <w:rsid w:val="00351AEA"/>
    <w:rsid w:val="00360C4B"/>
    <w:rsid w:val="00360F7E"/>
    <w:rsid w:val="0036142C"/>
    <w:rsid w:val="0036258C"/>
    <w:rsid w:val="003642C3"/>
    <w:rsid w:val="003643AB"/>
    <w:rsid w:val="00364C03"/>
    <w:rsid w:val="003658C6"/>
    <w:rsid w:val="003671DA"/>
    <w:rsid w:val="003751A4"/>
    <w:rsid w:val="00382441"/>
    <w:rsid w:val="00382C69"/>
    <w:rsid w:val="00383A8E"/>
    <w:rsid w:val="003849A1"/>
    <w:rsid w:val="00384DD1"/>
    <w:rsid w:val="00384F0C"/>
    <w:rsid w:val="003879BD"/>
    <w:rsid w:val="003932E7"/>
    <w:rsid w:val="003978C2"/>
    <w:rsid w:val="003A05F9"/>
    <w:rsid w:val="003A08C5"/>
    <w:rsid w:val="003A0AA2"/>
    <w:rsid w:val="003A1451"/>
    <w:rsid w:val="003B0491"/>
    <w:rsid w:val="003B2C86"/>
    <w:rsid w:val="003B5C17"/>
    <w:rsid w:val="003C1241"/>
    <w:rsid w:val="003C1AD3"/>
    <w:rsid w:val="003C1F67"/>
    <w:rsid w:val="003C225A"/>
    <w:rsid w:val="003C3976"/>
    <w:rsid w:val="003C3A7B"/>
    <w:rsid w:val="003C3B04"/>
    <w:rsid w:val="003C4198"/>
    <w:rsid w:val="003C682D"/>
    <w:rsid w:val="003D1E46"/>
    <w:rsid w:val="003D38D6"/>
    <w:rsid w:val="003D5880"/>
    <w:rsid w:val="003D5BA1"/>
    <w:rsid w:val="003D64EC"/>
    <w:rsid w:val="003D666B"/>
    <w:rsid w:val="003E5486"/>
    <w:rsid w:val="003F1B9A"/>
    <w:rsid w:val="003F2267"/>
    <w:rsid w:val="003F3BA0"/>
    <w:rsid w:val="003F488C"/>
    <w:rsid w:val="003F5E46"/>
    <w:rsid w:val="003F7AC3"/>
    <w:rsid w:val="00400E57"/>
    <w:rsid w:val="00402196"/>
    <w:rsid w:val="00402B62"/>
    <w:rsid w:val="004033EF"/>
    <w:rsid w:val="00403AA6"/>
    <w:rsid w:val="00403EC9"/>
    <w:rsid w:val="00413FFB"/>
    <w:rsid w:val="00414752"/>
    <w:rsid w:val="0041611E"/>
    <w:rsid w:val="00417DEA"/>
    <w:rsid w:val="00420675"/>
    <w:rsid w:val="00423F41"/>
    <w:rsid w:val="0042553A"/>
    <w:rsid w:val="004279EF"/>
    <w:rsid w:val="00427BD4"/>
    <w:rsid w:val="004370E9"/>
    <w:rsid w:val="00440A6F"/>
    <w:rsid w:val="00443754"/>
    <w:rsid w:val="004455E7"/>
    <w:rsid w:val="00445AEC"/>
    <w:rsid w:val="00446172"/>
    <w:rsid w:val="004473FF"/>
    <w:rsid w:val="004478BB"/>
    <w:rsid w:val="00447D23"/>
    <w:rsid w:val="0045046B"/>
    <w:rsid w:val="0045277E"/>
    <w:rsid w:val="0045379B"/>
    <w:rsid w:val="00457171"/>
    <w:rsid w:val="004577B6"/>
    <w:rsid w:val="00461578"/>
    <w:rsid w:val="0046384C"/>
    <w:rsid w:val="00463FD0"/>
    <w:rsid w:val="00465230"/>
    <w:rsid w:val="00466E53"/>
    <w:rsid w:val="00467A02"/>
    <w:rsid w:val="004712EA"/>
    <w:rsid w:val="004735D8"/>
    <w:rsid w:val="004763DC"/>
    <w:rsid w:val="00476625"/>
    <w:rsid w:val="00477340"/>
    <w:rsid w:val="00480221"/>
    <w:rsid w:val="004807D8"/>
    <w:rsid w:val="00480C11"/>
    <w:rsid w:val="00480FE1"/>
    <w:rsid w:val="004835C9"/>
    <w:rsid w:val="004852AF"/>
    <w:rsid w:val="004865A0"/>
    <w:rsid w:val="00486D8F"/>
    <w:rsid w:val="004953A0"/>
    <w:rsid w:val="00497143"/>
    <w:rsid w:val="004A0538"/>
    <w:rsid w:val="004A158C"/>
    <w:rsid w:val="004A29B4"/>
    <w:rsid w:val="004B4E74"/>
    <w:rsid w:val="004B7E3D"/>
    <w:rsid w:val="004C4B79"/>
    <w:rsid w:val="004C5976"/>
    <w:rsid w:val="004D39B5"/>
    <w:rsid w:val="004D4C35"/>
    <w:rsid w:val="004D7717"/>
    <w:rsid w:val="004D7EEE"/>
    <w:rsid w:val="004E62D8"/>
    <w:rsid w:val="004E6C4A"/>
    <w:rsid w:val="004E7BBE"/>
    <w:rsid w:val="004E7EB7"/>
    <w:rsid w:val="004F3CD9"/>
    <w:rsid w:val="0050026A"/>
    <w:rsid w:val="00500F25"/>
    <w:rsid w:val="00504EC1"/>
    <w:rsid w:val="0050703D"/>
    <w:rsid w:val="005119D1"/>
    <w:rsid w:val="00520559"/>
    <w:rsid w:val="00523ED7"/>
    <w:rsid w:val="00526D97"/>
    <w:rsid w:val="0052761B"/>
    <w:rsid w:val="00530CC4"/>
    <w:rsid w:val="0053774A"/>
    <w:rsid w:val="00541F6C"/>
    <w:rsid w:val="00542657"/>
    <w:rsid w:val="005442F2"/>
    <w:rsid w:val="00546873"/>
    <w:rsid w:val="00546B2A"/>
    <w:rsid w:val="0055011C"/>
    <w:rsid w:val="005536A0"/>
    <w:rsid w:val="00553960"/>
    <w:rsid w:val="005573FF"/>
    <w:rsid w:val="00557A6C"/>
    <w:rsid w:val="00560063"/>
    <w:rsid w:val="005621F1"/>
    <w:rsid w:val="00562E07"/>
    <w:rsid w:val="005633D7"/>
    <w:rsid w:val="005639F0"/>
    <w:rsid w:val="005644E1"/>
    <w:rsid w:val="00564927"/>
    <w:rsid w:val="00565ECC"/>
    <w:rsid w:val="00566BBD"/>
    <w:rsid w:val="00567166"/>
    <w:rsid w:val="00573D04"/>
    <w:rsid w:val="00577D64"/>
    <w:rsid w:val="00577FE2"/>
    <w:rsid w:val="00581B0A"/>
    <w:rsid w:val="005835FE"/>
    <w:rsid w:val="0058363D"/>
    <w:rsid w:val="00585437"/>
    <w:rsid w:val="00586B48"/>
    <w:rsid w:val="00586B75"/>
    <w:rsid w:val="005873EC"/>
    <w:rsid w:val="00587B8F"/>
    <w:rsid w:val="005906C0"/>
    <w:rsid w:val="005916DB"/>
    <w:rsid w:val="0059420C"/>
    <w:rsid w:val="0059617D"/>
    <w:rsid w:val="005969AA"/>
    <w:rsid w:val="005A1098"/>
    <w:rsid w:val="005A2D6A"/>
    <w:rsid w:val="005A3EEC"/>
    <w:rsid w:val="005B32CD"/>
    <w:rsid w:val="005B4E1A"/>
    <w:rsid w:val="005B69A3"/>
    <w:rsid w:val="005B6E1E"/>
    <w:rsid w:val="005B7BDF"/>
    <w:rsid w:val="005C23D7"/>
    <w:rsid w:val="005C2FCD"/>
    <w:rsid w:val="005C5AA7"/>
    <w:rsid w:val="005C73E6"/>
    <w:rsid w:val="005D04A6"/>
    <w:rsid w:val="005D0C49"/>
    <w:rsid w:val="005D436E"/>
    <w:rsid w:val="005D7474"/>
    <w:rsid w:val="005E2716"/>
    <w:rsid w:val="005E5C76"/>
    <w:rsid w:val="005E66DF"/>
    <w:rsid w:val="005E72A8"/>
    <w:rsid w:val="005E7E71"/>
    <w:rsid w:val="005F660C"/>
    <w:rsid w:val="006012CF"/>
    <w:rsid w:val="006022F9"/>
    <w:rsid w:val="00613DC5"/>
    <w:rsid w:val="0061479A"/>
    <w:rsid w:val="00622247"/>
    <w:rsid w:val="006226D8"/>
    <w:rsid w:val="00622CD9"/>
    <w:rsid w:val="006252CC"/>
    <w:rsid w:val="00630678"/>
    <w:rsid w:val="00630A08"/>
    <w:rsid w:val="00632616"/>
    <w:rsid w:val="00634320"/>
    <w:rsid w:val="006371CE"/>
    <w:rsid w:val="006374D1"/>
    <w:rsid w:val="00637733"/>
    <w:rsid w:val="006402D8"/>
    <w:rsid w:val="00640368"/>
    <w:rsid w:val="00641BE3"/>
    <w:rsid w:val="006426D7"/>
    <w:rsid w:val="006428F4"/>
    <w:rsid w:val="006513ED"/>
    <w:rsid w:val="0065468D"/>
    <w:rsid w:val="0065622D"/>
    <w:rsid w:val="00660582"/>
    <w:rsid w:val="00663430"/>
    <w:rsid w:val="00663E0F"/>
    <w:rsid w:val="0066438F"/>
    <w:rsid w:val="006652D7"/>
    <w:rsid w:val="006700C2"/>
    <w:rsid w:val="006716B4"/>
    <w:rsid w:val="006722AA"/>
    <w:rsid w:val="00672BA5"/>
    <w:rsid w:val="00673575"/>
    <w:rsid w:val="00673C18"/>
    <w:rsid w:val="006741BD"/>
    <w:rsid w:val="006752FE"/>
    <w:rsid w:val="00680A6E"/>
    <w:rsid w:val="006824C3"/>
    <w:rsid w:val="00683E87"/>
    <w:rsid w:val="006852AD"/>
    <w:rsid w:val="006856EB"/>
    <w:rsid w:val="00690E11"/>
    <w:rsid w:val="0069530E"/>
    <w:rsid w:val="006A3757"/>
    <w:rsid w:val="006A508E"/>
    <w:rsid w:val="006A573C"/>
    <w:rsid w:val="006A5F53"/>
    <w:rsid w:val="006B3D77"/>
    <w:rsid w:val="006B4011"/>
    <w:rsid w:val="006B6C6C"/>
    <w:rsid w:val="006C2FBB"/>
    <w:rsid w:val="006C4E7A"/>
    <w:rsid w:val="006C68B8"/>
    <w:rsid w:val="006C7285"/>
    <w:rsid w:val="006D2C29"/>
    <w:rsid w:val="006D5717"/>
    <w:rsid w:val="006D7CCE"/>
    <w:rsid w:val="006E49BC"/>
    <w:rsid w:val="006E4FE0"/>
    <w:rsid w:val="006F383C"/>
    <w:rsid w:val="006F4209"/>
    <w:rsid w:val="006F4C6F"/>
    <w:rsid w:val="006F57FF"/>
    <w:rsid w:val="0070157C"/>
    <w:rsid w:val="0070161E"/>
    <w:rsid w:val="0070255E"/>
    <w:rsid w:val="00703C92"/>
    <w:rsid w:val="007058E4"/>
    <w:rsid w:val="00710223"/>
    <w:rsid w:val="00723B6A"/>
    <w:rsid w:val="007248CB"/>
    <w:rsid w:val="00725D43"/>
    <w:rsid w:val="007263C7"/>
    <w:rsid w:val="00726B43"/>
    <w:rsid w:val="007316B9"/>
    <w:rsid w:val="00731AAB"/>
    <w:rsid w:val="00740A01"/>
    <w:rsid w:val="00745791"/>
    <w:rsid w:val="007508DC"/>
    <w:rsid w:val="00750F01"/>
    <w:rsid w:val="007554E9"/>
    <w:rsid w:val="00756602"/>
    <w:rsid w:val="00756CF0"/>
    <w:rsid w:val="007620B6"/>
    <w:rsid w:val="0076258D"/>
    <w:rsid w:val="00765073"/>
    <w:rsid w:val="00766CD1"/>
    <w:rsid w:val="0076799D"/>
    <w:rsid w:val="00771157"/>
    <w:rsid w:val="0077265D"/>
    <w:rsid w:val="00772AB5"/>
    <w:rsid w:val="00783141"/>
    <w:rsid w:val="00783426"/>
    <w:rsid w:val="00784626"/>
    <w:rsid w:val="00784FBA"/>
    <w:rsid w:val="0078533B"/>
    <w:rsid w:val="007914D2"/>
    <w:rsid w:val="00793F88"/>
    <w:rsid w:val="007969F1"/>
    <w:rsid w:val="007A25DB"/>
    <w:rsid w:val="007A4B0D"/>
    <w:rsid w:val="007A4F37"/>
    <w:rsid w:val="007A5015"/>
    <w:rsid w:val="007B2435"/>
    <w:rsid w:val="007B4B89"/>
    <w:rsid w:val="007B5F83"/>
    <w:rsid w:val="007B644C"/>
    <w:rsid w:val="007B6EDD"/>
    <w:rsid w:val="007B77CB"/>
    <w:rsid w:val="007C05C0"/>
    <w:rsid w:val="007D123D"/>
    <w:rsid w:val="007D215F"/>
    <w:rsid w:val="007D291C"/>
    <w:rsid w:val="007D55A4"/>
    <w:rsid w:val="007D7BA8"/>
    <w:rsid w:val="007E1309"/>
    <w:rsid w:val="007E1964"/>
    <w:rsid w:val="007E1F24"/>
    <w:rsid w:val="007E29D1"/>
    <w:rsid w:val="007E4735"/>
    <w:rsid w:val="007E4E88"/>
    <w:rsid w:val="007E5E5E"/>
    <w:rsid w:val="007E6285"/>
    <w:rsid w:val="007E6AF3"/>
    <w:rsid w:val="007F0AB9"/>
    <w:rsid w:val="007F13DF"/>
    <w:rsid w:val="007F2F09"/>
    <w:rsid w:val="007F5C44"/>
    <w:rsid w:val="007F6FA4"/>
    <w:rsid w:val="007F7318"/>
    <w:rsid w:val="00800199"/>
    <w:rsid w:val="00807523"/>
    <w:rsid w:val="008129DB"/>
    <w:rsid w:val="00817560"/>
    <w:rsid w:val="00824E93"/>
    <w:rsid w:val="00825B69"/>
    <w:rsid w:val="0082651F"/>
    <w:rsid w:val="0083559F"/>
    <w:rsid w:val="00835B4C"/>
    <w:rsid w:val="0083676F"/>
    <w:rsid w:val="008400F3"/>
    <w:rsid w:val="00842573"/>
    <w:rsid w:val="00842AD2"/>
    <w:rsid w:val="00843266"/>
    <w:rsid w:val="00844F06"/>
    <w:rsid w:val="008473D1"/>
    <w:rsid w:val="00847A20"/>
    <w:rsid w:val="00847F30"/>
    <w:rsid w:val="00850EBD"/>
    <w:rsid w:val="00851F74"/>
    <w:rsid w:val="0085230B"/>
    <w:rsid w:val="00854AB3"/>
    <w:rsid w:val="0085519F"/>
    <w:rsid w:val="00855C93"/>
    <w:rsid w:val="008602BA"/>
    <w:rsid w:val="00860DCD"/>
    <w:rsid w:val="00861136"/>
    <w:rsid w:val="00863BA3"/>
    <w:rsid w:val="00866511"/>
    <w:rsid w:val="00870087"/>
    <w:rsid w:val="00871BAC"/>
    <w:rsid w:val="00873633"/>
    <w:rsid w:val="00874030"/>
    <w:rsid w:val="008741AB"/>
    <w:rsid w:val="00876BEB"/>
    <w:rsid w:val="00881C0C"/>
    <w:rsid w:val="00882088"/>
    <w:rsid w:val="008835DE"/>
    <w:rsid w:val="00884C48"/>
    <w:rsid w:val="00892A79"/>
    <w:rsid w:val="008940DB"/>
    <w:rsid w:val="00894322"/>
    <w:rsid w:val="00896E04"/>
    <w:rsid w:val="008977E1"/>
    <w:rsid w:val="00897833"/>
    <w:rsid w:val="008A0173"/>
    <w:rsid w:val="008A18ED"/>
    <w:rsid w:val="008A6C5D"/>
    <w:rsid w:val="008B1945"/>
    <w:rsid w:val="008B1A55"/>
    <w:rsid w:val="008B225A"/>
    <w:rsid w:val="008B2407"/>
    <w:rsid w:val="008B5DC2"/>
    <w:rsid w:val="008C353C"/>
    <w:rsid w:val="008C7B2C"/>
    <w:rsid w:val="008D6134"/>
    <w:rsid w:val="008D7E7E"/>
    <w:rsid w:val="008E037D"/>
    <w:rsid w:val="008E173C"/>
    <w:rsid w:val="008E27F6"/>
    <w:rsid w:val="008E288C"/>
    <w:rsid w:val="008E2BF3"/>
    <w:rsid w:val="008E2E47"/>
    <w:rsid w:val="008E3EED"/>
    <w:rsid w:val="008E6B52"/>
    <w:rsid w:val="008E7DF3"/>
    <w:rsid w:val="008F13B2"/>
    <w:rsid w:val="008F1D28"/>
    <w:rsid w:val="008F26E1"/>
    <w:rsid w:val="008F4049"/>
    <w:rsid w:val="00900AA5"/>
    <w:rsid w:val="00901A8B"/>
    <w:rsid w:val="00902221"/>
    <w:rsid w:val="00910154"/>
    <w:rsid w:val="00910156"/>
    <w:rsid w:val="00910BEC"/>
    <w:rsid w:val="009119D7"/>
    <w:rsid w:val="00911B79"/>
    <w:rsid w:val="00913BD5"/>
    <w:rsid w:val="009144F0"/>
    <w:rsid w:val="00914F6F"/>
    <w:rsid w:val="00916E0C"/>
    <w:rsid w:val="00920BBD"/>
    <w:rsid w:val="009223C0"/>
    <w:rsid w:val="00926A4B"/>
    <w:rsid w:val="00927710"/>
    <w:rsid w:val="00935B37"/>
    <w:rsid w:val="009364E2"/>
    <w:rsid w:val="00936854"/>
    <w:rsid w:val="00940B64"/>
    <w:rsid w:val="0094128D"/>
    <w:rsid w:val="009412A0"/>
    <w:rsid w:val="00942D5E"/>
    <w:rsid w:val="00942EB2"/>
    <w:rsid w:val="00943BF3"/>
    <w:rsid w:val="00946F7C"/>
    <w:rsid w:val="009508B4"/>
    <w:rsid w:val="009543E1"/>
    <w:rsid w:val="00955EA8"/>
    <w:rsid w:val="00960474"/>
    <w:rsid w:val="00964589"/>
    <w:rsid w:val="00967C57"/>
    <w:rsid w:val="00972AB4"/>
    <w:rsid w:val="00972F99"/>
    <w:rsid w:val="0097739C"/>
    <w:rsid w:val="00984DAD"/>
    <w:rsid w:val="0098531B"/>
    <w:rsid w:val="00985C0D"/>
    <w:rsid w:val="00987EC9"/>
    <w:rsid w:val="00990C42"/>
    <w:rsid w:val="009944B0"/>
    <w:rsid w:val="00997DE1"/>
    <w:rsid w:val="009A0C25"/>
    <w:rsid w:val="009A2A69"/>
    <w:rsid w:val="009A53D6"/>
    <w:rsid w:val="009A6ABA"/>
    <w:rsid w:val="009A6E09"/>
    <w:rsid w:val="009A769D"/>
    <w:rsid w:val="009B23A7"/>
    <w:rsid w:val="009D02CE"/>
    <w:rsid w:val="009D35B4"/>
    <w:rsid w:val="009D4FF4"/>
    <w:rsid w:val="009D672B"/>
    <w:rsid w:val="009D7113"/>
    <w:rsid w:val="009D714D"/>
    <w:rsid w:val="009E523C"/>
    <w:rsid w:val="009E589F"/>
    <w:rsid w:val="009E6BE2"/>
    <w:rsid w:val="009E7C01"/>
    <w:rsid w:val="009F0054"/>
    <w:rsid w:val="009F10D8"/>
    <w:rsid w:val="009F2862"/>
    <w:rsid w:val="009F2CC7"/>
    <w:rsid w:val="009F4D5B"/>
    <w:rsid w:val="009F5D69"/>
    <w:rsid w:val="009F7E3F"/>
    <w:rsid w:val="00A018DD"/>
    <w:rsid w:val="00A04C0F"/>
    <w:rsid w:val="00A05BEB"/>
    <w:rsid w:val="00A12BEC"/>
    <w:rsid w:val="00A1736D"/>
    <w:rsid w:val="00A2101C"/>
    <w:rsid w:val="00A2394C"/>
    <w:rsid w:val="00A25195"/>
    <w:rsid w:val="00A251D7"/>
    <w:rsid w:val="00A27EC2"/>
    <w:rsid w:val="00A3256E"/>
    <w:rsid w:val="00A33A7B"/>
    <w:rsid w:val="00A3644C"/>
    <w:rsid w:val="00A400AF"/>
    <w:rsid w:val="00A40B18"/>
    <w:rsid w:val="00A410BA"/>
    <w:rsid w:val="00A410EA"/>
    <w:rsid w:val="00A44A18"/>
    <w:rsid w:val="00A44D94"/>
    <w:rsid w:val="00A46029"/>
    <w:rsid w:val="00A4609C"/>
    <w:rsid w:val="00A50E58"/>
    <w:rsid w:val="00A51163"/>
    <w:rsid w:val="00A5118E"/>
    <w:rsid w:val="00A6248E"/>
    <w:rsid w:val="00A62C68"/>
    <w:rsid w:val="00A6468F"/>
    <w:rsid w:val="00A66E96"/>
    <w:rsid w:val="00A67734"/>
    <w:rsid w:val="00A67A15"/>
    <w:rsid w:val="00A80307"/>
    <w:rsid w:val="00A847BC"/>
    <w:rsid w:val="00A84DB6"/>
    <w:rsid w:val="00A90CE5"/>
    <w:rsid w:val="00A91F09"/>
    <w:rsid w:val="00AA2814"/>
    <w:rsid w:val="00AA2ECD"/>
    <w:rsid w:val="00AA425D"/>
    <w:rsid w:val="00AA56CF"/>
    <w:rsid w:val="00AA6AAE"/>
    <w:rsid w:val="00AA6CF7"/>
    <w:rsid w:val="00AA7689"/>
    <w:rsid w:val="00AB13C8"/>
    <w:rsid w:val="00AB6BBA"/>
    <w:rsid w:val="00AB7760"/>
    <w:rsid w:val="00AC10DA"/>
    <w:rsid w:val="00AC7C30"/>
    <w:rsid w:val="00AD2512"/>
    <w:rsid w:val="00AD296E"/>
    <w:rsid w:val="00AD48C4"/>
    <w:rsid w:val="00AD618D"/>
    <w:rsid w:val="00AD6467"/>
    <w:rsid w:val="00AD6F29"/>
    <w:rsid w:val="00AE0C9A"/>
    <w:rsid w:val="00AE27CD"/>
    <w:rsid w:val="00AE4EB4"/>
    <w:rsid w:val="00AE715A"/>
    <w:rsid w:val="00AF4139"/>
    <w:rsid w:val="00AF62E4"/>
    <w:rsid w:val="00B0033E"/>
    <w:rsid w:val="00B00EBC"/>
    <w:rsid w:val="00B016A1"/>
    <w:rsid w:val="00B01FC7"/>
    <w:rsid w:val="00B02A85"/>
    <w:rsid w:val="00B07931"/>
    <w:rsid w:val="00B1505A"/>
    <w:rsid w:val="00B220E5"/>
    <w:rsid w:val="00B22EE9"/>
    <w:rsid w:val="00B2402C"/>
    <w:rsid w:val="00B25B45"/>
    <w:rsid w:val="00B264F0"/>
    <w:rsid w:val="00B3070A"/>
    <w:rsid w:val="00B31CBE"/>
    <w:rsid w:val="00B3288B"/>
    <w:rsid w:val="00B33965"/>
    <w:rsid w:val="00B34965"/>
    <w:rsid w:val="00B3555B"/>
    <w:rsid w:val="00B37582"/>
    <w:rsid w:val="00B41659"/>
    <w:rsid w:val="00B41F4B"/>
    <w:rsid w:val="00B42355"/>
    <w:rsid w:val="00B438F1"/>
    <w:rsid w:val="00B446E1"/>
    <w:rsid w:val="00B467AB"/>
    <w:rsid w:val="00B46F65"/>
    <w:rsid w:val="00B471EE"/>
    <w:rsid w:val="00B517C7"/>
    <w:rsid w:val="00B56FB7"/>
    <w:rsid w:val="00B61223"/>
    <w:rsid w:val="00B61356"/>
    <w:rsid w:val="00B62239"/>
    <w:rsid w:val="00B62DB3"/>
    <w:rsid w:val="00B65740"/>
    <w:rsid w:val="00B658D2"/>
    <w:rsid w:val="00B662C9"/>
    <w:rsid w:val="00B66326"/>
    <w:rsid w:val="00B70880"/>
    <w:rsid w:val="00B711D5"/>
    <w:rsid w:val="00B848D1"/>
    <w:rsid w:val="00B84943"/>
    <w:rsid w:val="00B8640E"/>
    <w:rsid w:val="00B87B08"/>
    <w:rsid w:val="00B906F8"/>
    <w:rsid w:val="00B91277"/>
    <w:rsid w:val="00B9467E"/>
    <w:rsid w:val="00BA0C15"/>
    <w:rsid w:val="00BA0DE5"/>
    <w:rsid w:val="00BA1D7C"/>
    <w:rsid w:val="00BA6199"/>
    <w:rsid w:val="00BB30A1"/>
    <w:rsid w:val="00BB3ACB"/>
    <w:rsid w:val="00BB5B34"/>
    <w:rsid w:val="00BC125C"/>
    <w:rsid w:val="00BC1C88"/>
    <w:rsid w:val="00BC29D5"/>
    <w:rsid w:val="00BC5057"/>
    <w:rsid w:val="00BC5FE9"/>
    <w:rsid w:val="00BC6EE5"/>
    <w:rsid w:val="00BD0ADE"/>
    <w:rsid w:val="00BE500F"/>
    <w:rsid w:val="00BE5B3E"/>
    <w:rsid w:val="00BE73AE"/>
    <w:rsid w:val="00BF130F"/>
    <w:rsid w:val="00BF1CFF"/>
    <w:rsid w:val="00BF2CEC"/>
    <w:rsid w:val="00BF2ED2"/>
    <w:rsid w:val="00BF4DE3"/>
    <w:rsid w:val="00C00CE9"/>
    <w:rsid w:val="00C01F9C"/>
    <w:rsid w:val="00C02BFC"/>
    <w:rsid w:val="00C064E4"/>
    <w:rsid w:val="00C072E1"/>
    <w:rsid w:val="00C10E84"/>
    <w:rsid w:val="00C11376"/>
    <w:rsid w:val="00C115F0"/>
    <w:rsid w:val="00C20BB0"/>
    <w:rsid w:val="00C25F45"/>
    <w:rsid w:val="00C274D3"/>
    <w:rsid w:val="00C35315"/>
    <w:rsid w:val="00C35392"/>
    <w:rsid w:val="00C36922"/>
    <w:rsid w:val="00C46CDE"/>
    <w:rsid w:val="00C55F42"/>
    <w:rsid w:val="00C63A3D"/>
    <w:rsid w:val="00C63E13"/>
    <w:rsid w:val="00C64023"/>
    <w:rsid w:val="00C674B0"/>
    <w:rsid w:val="00C71ECB"/>
    <w:rsid w:val="00C74256"/>
    <w:rsid w:val="00C7744A"/>
    <w:rsid w:val="00C800CA"/>
    <w:rsid w:val="00C8024E"/>
    <w:rsid w:val="00C82451"/>
    <w:rsid w:val="00C82A0E"/>
    <w:rsid w:val="00C9056C"/>
    <w:rsid w:val="00C948AA"/>
    <w:rsid w:val="00C94CB0"/>
    <w:rsid w:val="00C952CA"/>
    <w:rsid w:val="00C96FC2"/>
    <w:rsid w:val="00CA0322"/>
    <w:rsid w:val="00CA2837"/>
    <w:rsid w:val="00CA48FC"/>
    <w:rsid w:val="00CA4E4B"/>
    <w:rsid w:val="00CA6C11"/>
    <w:rsid w:val="00CB100B"/>
    <w:rsid w:val="00CB18DC"/>
    <w:rsid w:val="00CB19AC"/>
    <w:rsid w:val="00CB2E90"/>
    <w:rsid w:val="00CC2FC3"/>
    <w:rsid w:val="00CC3329"/>
    <w:rsid w:val="00CC60A0"/>
    <w:rsid w:val="00CC7E36"/>
    <w:rsid w:val="00CC7F5B"/>
    <w:rsid w:val="00CD10E5"/>
    <w:rsid w:val="00CD2664"/>
    <w:rsid w:val="00CD2E7A"/>
    <w:rsid w:val="00CD4D83"/>
    <w:rsid w:val="00CD68DB"/>
    <w:rsid w:val="00CD7019"/>
    <w:rsid w:val="00CE0714"/>
    <w:rsid w:val="00CE1841"/>
    <w:rsid w:val="00CE2F9C"/>
    <w:rsid w:val="00CE69E8"/>
    <w:rsid w:val="00CE77C7"/>
    <w:rsid w:val="00CE7C8A"/>
    <w:rsid w:val="00CE7CF8"/>
    <w:rsid w:val="00CF1E7A"/>
    <w:rsid w:val="00CF3443"/>
    <w:rsid w:val="00CF3906"/>
    <w:rsid w:val="00CF7610"/>
    <w:rsid w:val="00D0402B"/>
    <w:rsid w:val="00D04F7C"/>
    <w:rsid w:val="00D059CF"/>
    <w:rsid w:val="00D10986"/>
    <w:rsid w:val="00D210D7"/>
    <w:rsid w:val="00D21BD6"/>
    <w:rsid w:val="00D2229A"/>
    <w:rsid w:val="00D27D1D"/>
    <w:rsid w:val="00D27F74"/>
    <w:rsid w:val="00D301DA"/>
    <w:rsid w:val="00D31DA1"/>
    <w:rsid w:val="00D324BB"/>
    <w:rsid w:val="00D32C6F"/>
    <w:rsid w:val="00D402C8"/>
    <w:rsid w:val="00D4298B"/>
    <w:rsid w:val="00D42A45"/>
    <w:rsid w:val="00D43237"/>
    <w:rsid w:val="00D44037"/>
    <w:rsid w:val="00D5055A"/>
    <w:rsid w:val="00D53511"/>
    <w:rsid w:val="00D57EB0"/>
    <w:rsid w:val="00D6287A"/>
    <w:rsid w:val="00D63911"/>
    <w:rsid w:val="00D63ECE"/>
    <w:rsid w:val="00D7346C"/>
    <w:rsid w:val="00D73D1D"/>
    <w:rsid w:val="00D740EA"/>
    <w:rsid w:val="00D743C0"/>
    <w:rsid w:val="00D763F4"/>
    <w:rsid w:val="00D775B2"/>
    <w:rsid w:val="00D77937"/>
    <w:rsid w:val="00D833FB"/>
    <w:rsid w:val="00D876BD"/>
    <w:rsid w:val="00D87D2C"/>
    <w:rsid w:val="00D9237D"/>
    <w:rsid w:val="00D9577F"/>
    <w:rsid w:val="00D9789A"/>
    <w:rsid w:val="00DA1C16"/>
    <w:rsid w:val="00DA217E"/>
    <w:rsid w:val="00DA2F34"/>
    <w:rsid w:val="00DA3C2A"/>
    <w:rsid w:val="00DA4ABA"/>
    <w:rsid w:val="00DA5471"/>
    <w:rsid w:val="00DA67CD"/>
    <w:rsid w:val="00DA7B4E"/>
    <w:rsid w:val="00DB3BDA"/>
    <w:rsid w:val="00DB56F8"/>
    <w:rsid w:val="00DB61DB"/>
    <w:rsid w:val="00DC39F1"/>
    <w:rsid w:val="00DC51C7"/>
    <w:rsid w:val="00DC555A"/>
    <w:rsid w:val="00DC6C0A"/>
    <w:rsid w:val="00DD2598"/>
    <w:rsid w:val="00DD4915"/>
    <w:rsid w:val="00DD780D"/>
    <w:rsid w:val="00DE2196"/>
    <w:rsid w:val="00DF0449"/>
    <w:rsid w:val="00DF07C7"/>
    <w:rsid w:val="00DF0EC7"/>
    <w:rsid w:val="00DF4E4A"/>
    <w:rsid w:val="00DF5274"/>
    <w:rsid w:val="00DF547E"/>
    <w:rsid w:val="00DF7635"/>
    <w:rsid w:val="00E06097"/>
    <w:rsid w:val="00E07190"/>
    <w:rsid w:val="00E11909"/>
    <w:rsid w:val="00E1701A"/>
    <w:rsid w:val="00E201E6"/>
    <w:rsid w:val="00E2065A"/>
    <w:rsid w:val="00E22D04"/>
    <w:rsid w:val="00E2679C"/>
    <w:rsid w:val="00E300B4"/>
    <w:rsid w:val="00E3046D"/>
    <w:rsid w:val="00E31ED9"/>
    <w:rsid w:val="00E32556"/>
    <w:rsid w:val="00E3624D"/>
    <w:rsid w:val="00E36B11"/>
    <w:rsid w:val="00E37AF2"/>
    <w:rsid w:val="00E42D39"/>
    <w:rsid w:val="00E50797"/>
    <w:rsid w:val="00E5281A"/>
    <w:rsid w:val="00E52A0C"/>
    <w:rsid w:val="00E54A32"/>
    <w:rsid w:val="00E56331"/>
    <w:rsid w:val="00E566BA"/>
    <w:rsid w:val="00E57031"/>
    <w:rsid w:val="00E5781F"/>
    <w:rsid w:val="00E60298"/>
    <w:rsid w:val="00E60AF0"/>
    <w:rsid w:val="00E6370F"/>
    <w:rsid w:val="00E64B6D"/>
    <w:rsid w:val="00E70C2D"/>
    <w:rsid w:val="00E71B76"/>
    <w:rsid w:val="00E73C90"/>
    <w:rsid w:val="00E7495B"/>
    <w:rsid w:val="00E74B30"/>
    <w:rsid w:val="00E80278"/>
    <w:rsid w:val="00E8740C"/>
    <w:rsid w:val="00E90BD0"/>
    <w:rsid w:val="00E9284A"/>
    <w:rsid w:val="00E93716"/>
    <w:rsid w:val="00E95B7B"/>
    <w:rsid w:val="00E975E1"/>
    <w:rsid w:val="00EA0C38"/>
    <w:rsid w:val="00EA31E7"/>
    <w:rsid w:val="00EA7E66"/>
    <w:rsid w:val="00EB1C03"/>
    <w:rsid w:val="00EB443E"/>
    <w:rsid w:val="00EB4F72"/>
    <w:rsid w:val="00EC1563"/>
    <w:rsid w:val="00EC1A9A"/>
    <w:rsid w:val="00EC1EBE"/>
    <w:rsid w:val="00EC761D"/>
    <w:rsid w:val="00ED0AB2"/>
    <w:rsid w:val="00ED0D3D"/>
    <w:rsid w:val="00ED2592"/>
    <w:rsid w:val="00ED336E"/>
    <w:rsid w:val="00ED5EB8"/>
    <w:rsid w:val="00ED6492"/>
    <w:rsid w:val="00EE0372"/>
    <w:rsid w:val="00EE54F4"/>
    <w:rsid w:val="00EE6297"/>
    <w:rsid w:val="00EF0526"/>
    <w:rsid w:val="00EF15FE"/>
    <w:rsid w:val="00EF47DD"/>
    <w:rsid w:val="00EF6CF4"/>
    <w:rsid w:val="00F076A6"/>
    <w:rsid w:val="00F103CD"/>
    <w:rsid w:val="00F1283C"/>
    <w:rsid w:val="00F13940"/>
    <w:rsid w:val="00F15D74"/>
    <w:rsid w:val="00F16560"/>
    <w:rsid w:val="00F16733"/>
    <w:rsid w:val="00F172D5"/>
    <w:rsid w:val="00F2201A"/>
    <w:rsid w:val="00F241B6"/>
    <w:rsid w:val="00F25DB3"/>
    <w:rsid w:val="00F2645D"/>
    <w:rsid w:val="00F302F9"/>
    <w:rsid w:val="00F30A11"/>
    <w:rsid w:val="00F318A0"/>
    <w:rsid w:val="00F31FF8"/>
    <w:rsid w:val="00F32151"/>
    <w:rsid w:val="00F32514"/>
    <w:rsid w:val="00F34ACD"/>
    <w:rsid w:val="00F35E77"/>
    <w:rsid w:val="00F42061"/>
    <w:rsid w:val="00F4737A"/>
    <w:rsid w:val="00F47594"/>
    <w:rsid w:val="00F505AB"/>
    <w:rsid w:val="00F51F07"/>
    <w:rsid w:val="00F5240B"/>
    <w:rsid w:val="00F52664"/>
    <w:rsid w:val="00F53974"/>
    <w:rsid w:val="00F54AB6"/>
    <w:rsid w:val="00F55914"/>
    <w:rsid w:val="00F60549"/>
    <w:rsid w:val="00F606C3"/>
    <w:rsid w:val="00F6324C"/>
    <w:rsid w:val="00F64828"/>
    <w:rsid w:val="00F66D48"/>
    <w:rsid w:val="00F67051"/>
    <w:rsid w:val="00F6753E"/>
    <w:rsid w:val="00F704DC"/>
    <w:rsid w:val="00F716DB"/>
    <w:rsid w:val="00F718F2"/>
    <w:rsid w:val="00F748CC"/>
    <w:rsid w:val="00F751D9"/>
    <w:rsid w:val="00F75851"/>
    <w:rsid w:val="00F75F5F"/>
    <w:rsid w:val="00F760B8"/>
    <w:rsid w:val="00F77706"/>
    <w:rsid w:val="00F80758"/>
    <w:rsid w:val="00F82FFE"/>
    <w:rsid w:val="00F845B6"/>
    <w:rsid w:val="00F85308"/>
    <w:rsid w:val="00F861F5"/>
    <w:rsid w:val="00F93146"/>
    <w:rsid w:val="00F93F20"/>
    <w:rsid w:val="00F97579"/>
    <w:rsid w:val="00FA12D0"/>
    <w:rsid w:val="00FA5399"/>
    <w:rsid w:val="00FA586F"/>
    <w:rsid w:val="00FA63CD"/>
    <w:rsid w:val="00FA6C4D"/>
    <w:rsid w:val="00FA799E"/>
    <w:rsid w:val="00FB303E"/>
    <w:rsid w:val="00FB42BB"/>
    <w:rsid w:val="00FB4A24"/>
    <w:rsid w:val="00FB57AA"/>
    <w:rsid w:val="00FB6A0D"/>
    <w:rsid w:val="00FC0083"/>
    <w:rsid w:val="00FC1EB2"/>
    <w:rsid w:val="00FD0688"/>
    <w:rsid w:val="00FD0C96"/>
    <w:rsid w:val="00FD1844"/>
    <w:rsid w:val="00FD1E77"/>
    <w:rsid w:val="00FD2E2F"/>
    <w:rsid w:val="00FD4C17"/>
    <w:rsid w:val="00FD4FF2"/>
    <w:rsid w:val="00FD582F"/>
    <w:rsid w:val="00FD6455"/>
    <w:rsid w:val="00FE0923"/>
    <w:rsid w:val="00FE1CBC"/>
    <w:rsid w:val="00FE269D"/>
    <w:rsid w:val="00FF1551"/>
    <w:rsid w:val="00FF4441"/>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a@pwd.org.au" TargetMode="External"/><Relationship Id="rId18" Type="http://schemas.openxmlformats.org/officeDocument/2006/relationships/hyperlink" Target="mailto:pwd@pwd.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Users/carolynh/Downloads/Discussion-Paper-2-Developing-a-strategic-plan-to-combat-modern-slavery.pdf" TargetMode="External"/><Relationship Id="rId10" Type="http://schemas.openxmlformats.org/officeDocument/2006/relationships/endnotes" Target="endnotes.xml"/><Relationship Id="rId19" Type="http://schemas.openxmlformats.org/officeDocument/2006/relationships/hyperlink" Target="mailto:giancarlod@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4187360" TargetMode="External"/><Relationship Id="rId3" Type="http://schemas.openxmlformats.org/officeDocument/2006/relationships/hyperlink" Target="https://www.emerald.com/insight/content/doi/10.1108/IJHRH-07-2019-0055/full/html" TargetMode="External"/><Relationship Id="rId7" Type="http://schemas.openxmlformats.org/officeDocument/2006/relationships/hyperlink" Target="https://papers.ssrn.com/sol3/papers.cfm?abstract_id=4187360" TargetMode="External"/><Relationship Id="rId2" Type="http://schemas.openxmlformats.org/officeDocument/2006/relationships/hyperlink" Target="https://www.ohchr.org/en/documents/general-comments-and-recommendations/crpdcgc8-general-comment-no-8-2022-right-persons" TargetMode="External"/><Relationship Id="rId1"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6" Type="http://schemas.openxmlformats.org/officeDocument/2006/relationships/hyperlink" Target="https://www.redcross.org.au/migration/support-for-trafficked-people/" TargetMode="External"/><Relationship Id="rId5" Type="http://schemas.openxmlformats.org/officeDocument/2006/relationships/hyperlink" Target="https://polarisproject.org/blog/2018/08/individuals-with-disabilities-may-face-increased-risk-of-human-trafficking/" TargetMode="External"/><Relationship Id="rId4" Type="http://schemas.openxmlformats.org/officeDocument/2006/relationships/hyperlink" Target="https://www.ovcttac.gov/taskforceguide/eguide/4-supporting-victims/45-victim-populations/victims-with-physical-cognitive-or-emotional-disabilities/" TargetMode="External"/><Relationship Id="rId9"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3.xml><?xml version="1.0" encoding="utf-8"?>
<ds:datastoreItem xmlns:ds="http://schemas.openxmlformats.org/officeDocument/2006/customXml" ds:itemID="{036559BA-95E3-4F6D-84DD-0055C846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40434-D625-49F4-AD41-D3315955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2</cp:revision>
  <cp:lastPrinted>2021-04-09T04:38:00Z</cp:lastPrinted>
  <dcterms:created xsi:type="dcterms:W3CDTF">2022-12-14T02:01:00Z</dcterms:created>
  <dcterms:modified xsi:type="dcterms:W3CDTF">2022-12-14T02:01:00Z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ies>
</file>