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D156" w14:textId="66069AED" w:rsidR="00D0448D" w:rsidRPr="00BB2328" w:rsidRDefault="00DE0067" w:rsidP="00613F85">
      <w:pPr>
        <w:spacing w:line="360" w:lineRule="auto"/>
        <w:rPr>
          <w:rFonts w:cs="Arial"/>
          <w:b/>
          <w:color w:val="00884F"/>
          <w:sz w:val="36"/>
          <w:szCs w:val="36"/>
          <w:lang w:eastAsia="en-US"/>
        </w:rPr>
      </w:pPr>
      <w:r w:rsidRPr="00BB2328">
        <w:rPr>
          <w:rFonts w:cs="Arial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40E3B968" wp14:editId="34D85ED1">
            <wp:simplePos x="0" y="0"/>
            <wp:positionH relativeFrom="margin">
              <wp:align>right</wp:align>
            </wp:positionH>
            <wp:positionV relativeFrom="margin">
              <wp:posOffset>-442595</wp:posOffset>
            </wp:positionV>
            <wp:extent cx="3088178" cy="94765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178" cy="94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48D" w:rsidRPr="00BB2328">
        <w:rPr>
          <w:rFonts w:cs="Arial"/>
          <w:b/>
          <w:sz w:val="36"/>
          <w:szCs w:val="36"/>
          <w:lang w:eastAsia="en-US"/>
        </w:rPr>
        <w:t>Position Statement</w:t>
      </w:r>
      <w:r w:rsidR="00AE08D7" w:rsidRPr="00BB2328">
        <w:rPr>
          <w:rFonts w:cs="Arial"/>
          <w:b/>
          <w:sz w:val="36"/>
          <w:szCs w:val="36"/>
          <w:lang w:eastAsia="en-US"/>
        </w:rPr>
        <w:t xml:space="preserve"> </w:t>
      </w:r>
    </w:p>
    <w:p w14:paraId="5ADC29E9" w14:textId="77777777" w:rsidR="00BB2328" w:rsidRDefault="00BB2328" w:rsidP="00D0448D">
      <w:pPr>
        <w:spacing w:line="360" w:lineRule="auto"/>
        <w:rPr>
          <w:rFonts w:cs="Arial"/>
          <w:b/>
          <w:sz w:val="36"/>
          <w:szCs w:val="36"/>
          <w:lang w:eastAsia="en-US"/>
        </w:rPr>
      </w:pPr>
      <w:bookmarkStart w:id="0" w:name="_Hlk75776284"/>
    </w:p>
    <w:p w14:paraId="5DD8230F" w14:textId="11E15C72" w:rsidR="00D0448D" w:rsidRPr="00BB2328" w:rsidRDefault="00280361" w:rsidP="00D0448D">
      <w:pPr>
        <w:spacing w:line="360" w:lineRule="auto"/>
        <w:rPr>
          <w:rFonts w:cs="Arial"/>
          <w:b/>
          <w:sz w:val="36"/>
          <w:szCs w:val="36"/>
          <w:lang w:eastAsia="en-US"/>
        </w:rPr>
      </w:pPr>
      <w:r w:rsidRPr="00BB2328">
        <w:rPr>
          <w:rFonts w:cs="Arial"/>
          <w:b/>
          <w:sz w:val="36"/>
          <w:szCs w:val="36"/>
          <w:lang w:eastAsia="en-US"/>
        </w:rPr>
        <w:t>Extent and nature of poverty in</w:t>
      </w:r>
      <w:r w:rsidR="00BB2328">
        <w:rPr>
          <w:rFonts w:cs="Arial"/>
          <w:b/>
          <w:sz w:val="36"/>
          <w:szCs w:val="36"/>
          <w:lang w:eastAsia="en-US"/>
        </w:rPr>
        <w:t xml:space="preserve"> </w:t>
      </w:r>
      <w:r w:rsidRPr="00BB2328">
        <w:rPr>
          <w:rFonts w:cs="Arial"/>
          <w:b/>
          <w:sz w:val="36"/>
          <w:szCs w:val="36"/>
          <w:lang w:eastAsia="en-US"/>
        </w:rPr>
        <w:t>Australia</w:t>
      </w:r>
    </w:p>
    <w:bookmarkEnd w:id="0"/>
    <w:p w14:paraId="71374D5B" w14:textId="7C6E267B" w:rsidR="005C4A7A" w:rsidRPr="00286FB7" w:rsidRDefault="007334AC" w:rsidP="00E8724B">
      <w:pPr>
        <w:spacing w:before="240" w:after="240" w:line="33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</w:t>
      </w:r>
      <w:r w:rsidR="006F4945" w:rsidRPr="006F4945">
        <w:rPr>
          <w:rFonts w:cs="Arial"/>
          <w:sz w:val="24"/>
          <w:szCs w:val="24"/>
        </w:rPr>
        <w:t xml:space="preserve"> a leading systemic and individual advocacy and </w:t>
      </w:r>
      <w:r>
        <w:rPr>
          <w:rFonts w:cs="Arial"/>
          <w:sz w:val="24"/>
          <w:szCs w:val="24"/>
        </w:rPr>
        <w:t xml:space="preserve">disability </w:t>
      </w:r>
      <w:r w:rsidR="006F4945" w:rsidRPr="006F4945">
        <w:rPr>
          <w:rFonts w:cs="Arial"/>
          <w:sz w:val="24"/>
          <w:szCs w:val="24"/>
        </w:rPr>
        <w:t>representative organisation</w:t>
      </w:r>
      <w:r>
        <w:rPr>
          <w:rFonts w:cs="Arial"/>
          <w:sz w:val="24"/>
          <w:szCs w:val="24"/>
        </w:rPr>
        <w:t>, o</w:t>
      </w:r>
      <w:r w:rsidR="005C4A7A">
        <w:rPr>
          <w:rFonts w:cs="Arial"/>
          <w:sz w:val="24"/>
          <w:szCs w:val="24"/>
        </w:rPr>
        <w:t>ur</w:t>
      </w:r>
      <w:r w:rsidR="006F4945">
        <w:rPr>
          <w:rFonts w:cs="Arial"/>
          <w:sz w:val="24"/>
          <w:szCs w:val="24"/>
        </w:rPr>
        <w:t xml:space="preserve"> submission to</w:t>
      </w:r>
      <w:r w:rsidR="006F4945" w:rsidRPr="006F4945">
        <w:rPr>
          <w:rFonts w:cs="Arial"/>
          <w:sz w:val="24"/>
          <w:szCs w:val="24"/>
        </w:rPr>
        <w:t xml:space="preserve"> </w:t>
      </w:r>
      <w:r w:rsidR="006F4945">
        <w:rPr>
          <w:rFonts w:cs="Arial"/>
          <w:sz w:val="24"/>
          <w:szCs w:val="24"/>
        </w:rPr>
        <w:t xml:space="preserve">the </w:t>
      </w:r>
      <w:r w:rsidR="006F4945" w:rsidRPr="006F4945">
        <w:rPr>
          <w:rFonts w:cs="Arial"/>
          <w:i/>
          <w:iCs/>
          <w:sz w:val="24"/>
          <w:szCs w:val="24"/>
        </w:rPr>
        <w:t>Community Affairs References Committee inquiry into the extent and nature of poverty in Australia</w:t>
      </w:r>
      <w:r w:rsidR="006F4945" w:rsidRPr="006F4945">
        <w:t xml:space="preserve"> </w:t>
      </w:r>
      <w:r w:rsidR="006F4945" w:rsidRPr="006F4945">
        <w:rPr>
          <w:rFonts w:cs="Arial"/>
          <w:sz w:val="24"/>
          <w:szCs w:val="24"/>
        </w:rPr>
        <w:t>specifically addresses the impacts of poverty on Australians with disability</w:t>
      </w:r>
      <w:r w:rsidR="006F494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5B3F14CE" w14:textId="2E9A55D1" w:rsidR="00D81D62" w:rsidRPr="00F4291D" w:rsidRDefault="00D81D62" w:rsidP="00DE53A5">
      <w:pPr>
        <w:pStyle w:val="Heading1"/>
        <w:rPr>
          <w:b/>
          <w:bCs/>
        </w:rPr>
      </w:pPr>
      <w:r w:rsidRPr="00F4291D">
        <w:rPr>
          <w:b/>
          <w:bCs/>
        </w:rPr>
        <w:t>Disability and poverty</w:t>
      </w:r>
    </w:p>
    <w:p w14:paraId="430B3520" w14:textId="2B0AF21D" w:rsidR="00462BE9" w:rsidRPr="003049F7" w:rsidRDefault="006F4945" w:rsidP="00462BE9">
      <w:pPr>
        <w:spacing w:before="240" w:after="240" w:line="336" w:lineRule="auto"/>
        <w:rPr>
          <w:rFonts w:eastAsia="Arial"/>
          <w:sz w:val="24"/>
          <w:szCs w:val="24"/>
          <w:lang w:eastAsia="en-US"/>
        </w:rPr>
      </w:pPr>
      <w:r w:rsidRPr="006F4945">
        <w:rPr>
          <w:rFonts w:eastAsia="Arial"/>
          <w:sz w:val="24"/>
          <w:szCs w:val="24"/>
          <w:lang w:eastAsia="en-US"/>
        </w:rPr>
        <w:t xml:space="preserve">Australians with disability experience significant economic disadvantage. On average, </w:t>
      </w:r>
      <w:r w:rsidR="007334AC">
        <w:rPr>
          <w:rFonts w:cs="Arial"/>
          <w:sz w:val="24"/>
          <w:szCs w:val="24"/>
        </w:rPr>
        <w:t>p</w:t>
      </w:r>
      <w:r w:rsidR="007334AC" w:rsidRPr="0045278C">
        <w:rPr>
          <w:rFonts w:cs="Arial"/>
          <w:sz w:val="24"/>
          <w:szCs w:val="24"/>
        </w:rPr>
        <w:t>eople with disability have much lower labour force participation rate</w:t>
      </w:r>
      <w:r w:rsidR="007334AC">
        <w:rPr>
          <w:rFonts w:cs="Arial"/>
          <w:sz w:val="24"/>
          <w:szCs w:val="24"/>
        </w:rPr>
        <w:t>s</w:t>
      </w:r>
      <w:r w:rsidR="007334AC" w:rsidRPr="0045278C">
        <w:rPr>
          <w:rFonts w:cs="Arial"/>
          <w:sz w:val="24"/>
          <w:szCs w:val="24"/>
        </w:rPr>
        <w:t xml:space="preserve"> </w:t>
      </w:r>
      <w:r w:rsidR="007334AC">
        <w:rPr>
          <w:rFonts w:eastAsia="Arial"/>
          <w:sz w:val="24"/>
          <w:szCs w:val="24"/>
          <w:lang w:eastAsia="en-US"/>
        </w:rPr>
        <w:t>and</w:t>
      </w:r>
      <w:r w:rsidRPr="006F4945">
        <w:rPr>
          <w:rFonts w:eastAsia="Arial"/>
          <w:sz w:val="24"/>
          <w:szCs w:val="24"/>
          <w:lang w:eastAsia="en-US"/>
        </w:rPr>
        <w:t xml:space="preserve"> lower income than people without disability</w:t>
      </w:r>
      <w:r w:rsidR="007334AC">
        <w:rPr>
          <w:rFonts w:cs="Arial"/>
          <w:sz w:val="24"/>
          <w:szCs w:val="24"/>
        </w:rPr>
        <w:t>, leading to high rates of poverty</w:t>
      </w:r>
      <w:r w:rsidR="007334AC">
        <w:rPr>
          <w:rFonts w:eastAsia="Arial" w:cs="Arial"/>
          <w:color w:val="000000"/>
          <w:sz w:val="24"/>
          <w:szCs w:val="24"/>
          <w:lang w:eastAsia="en-US"/>
        </w:rPr>
        <w:t>. T</w:t>
      </w:r>
      <w:r w:rsidRPr="006F4945">
        <w:rPr>
          <w:rFonts w:eastAsia="Arial" w:cs="Arial"/>
          <w:color w:val="000000"/>
          <w:sz w:val="24"/>
          <w:szCs w:val="24"/>
          <w:lang w:eastAsia="en-US"/>
        </w:rPr>
        <w:t>he Organisation for Economic Cooperation and Development estimat</w:t>
      </w:r>
      <w:r w:rsidR="007334AC">
        <w:rPr>
          <w:rFonts w:eastAsia="Arial" w:cs="Arial"/>
          <w:color w:val="000000"/>
          <w:sz w:val="24"/>
          <w:szCs w:val="24"/>
          <w:lang w:eastAsia="en-US"/>
        </w:rPr>
        <w:t>ed</w:t>
      </w:r>
      <w:r w:rsidRPr="006F4945">
        <w:rPr>
          <w:rFonts w:eastAsia="Arial" w:cs="Arial"/>
          <w:color w:val="000000"/>
          <w:sz w:val="24"/>
          <w:szCs w:val="24"/>
          <w:lang w:eastAsia="en-US"/>
        </w:rPr>
        <w:t xml:space="preserve"> in 2010 that 45 per cent of all people with disability in Australia were living in poverty</w:t>
      </w:r>
      <w:r w:rsidR="007334AC">
        <w:rPr>
          <w:rFonts w:eastAsia="Arial" w:cs="Arial"/>
          <w:color w:val="000000"/>
          <w:sz w:val="24"/>
          <w:szCs w:val="24"/>
          <w:lang w:eastAsia="en-US"/>
        </w:rPr>
        <w:t xml:space="preserve"> at that time</w:t>
      </w:r>
      <w:r w:rsidR="00EB10E4">
        <w:rPr>
          <w:rFonts w:eastAsia="Arial" w:cs="Arial"/>
          <w:color w:val="000000"/>
          <w:sz w:val="24"/>
          <w:szCs w:val="24"/>
          <w:lang w:eastAsia="en-US"/>
        </w:rPr>
        <w:t xml:space="preserve">; </w:t>
      </w:r>
      <w:r w:rsidR="00EB10E4" w:rsidRPr="00EB10E4">
        <w:rPr>
          <w:rFonts w:eastAsia="Arial" w:cs="Arial"/>
          <w:color w:val="000000"/>
          <w:sz w:val="24"/>
          <w:szCs w:val="24"/>
          <w:lang w:eastAsia="en-US"/>
        </w:rPr>
        <w:t>and the Australian Council of Social Service and University of New South Wales estimat</w:t>
      </w:r>
      <w:r w:rsidR="00EB10E4">
        <w:rPr>
          <w:rFonts w:eastAsia="Arial" w:cs="Arial"/>
          <w:color w:val="000000"/>
          <w:sz w:val="24"/>
          <w:szCs w:val="24"/>
          <w:lang w:eastAsia="en-US"/>
        </w:rPr>
        <w:t>ed</w:t>
      </w:r>
      <w:r w:rsidR="00EB10E4" w:rsidRPr="00EB10E4">
        <w:rPr>
          <w:rFonts w:eastAsia="Arial" w:cs="Arial"/>
          <w:color w:val="000000"/>
          <w:sz w:val="24"/>
          <w:szCs w:val="24"/>
          <w:lang w:eastAsia="en-US"/>
        </w:rPr>
        <w:t xml:space="preserve"> that 41 percent of people in households with a person accessing the Disability Support Pension in 2017-18 were in poverty</w:t>
      </w:r>
      <w:r w:rsidRPr="006F4945">
        <w:rPr>
          <w:rFonts w:eastAsia="Arial" w:cs="Arial"/>
          <w:color w:val="000000"/>
          <w:sz w:val="24"/>
          <w:szCs w:val="24"/>
          <w:lang w:eastAsia="en-US"/>
        </w:rPr>
        <w:t>.</w:t>
      </w:r>
      <w:r w:rsidRPr="006F4945">
        <w:rPr>
          <w:rFonts w:eastAsia="Arial"/>
          <w:b/>
          <w:sz w:val="24"/>
          <w:szCs w:val="24"/>
          <w:vertAlign w:val="superscript"/>
          <w:lang w:eastAsia="en-US"/>
        </w:rPr>
        <w:endnoteReference w:id="1"/>
      </w:r>
      <w:r w:rsidR="003049F7">
        <w:rPr>
          <w:rFonts w:eastAsia="Arial"/>
          <w:sz w:val="24"/>
          <w:szCs w:val="24"/>
          <w:lang w:eastAsia="en-US"/>
        </w:rPr>
        <w:t xml:space="preserve"> </w:t>
      </w:r>
      <w:r w:rsidR="00462BE9">
        <w:rPr>
          <w:rFonts w:cs="Arial"/>
          <w:sz w:val="24"/>
          <w:szCs w:val="24"/>
        </w:rPr>
        <w:t>L</w:t>
      </w:r>
      <w:r w:rsidR="00462BE9" w:rsidRPr="0045278C">
        <w:rPr>
          <w:rFonts w:cs="Arial"/>
          <w:sz w:val="24"/>
          <w:szCs w:val="24"/>
        </w:rPr>
        <w:t>iving in poverty causes a cascade of poor outcomes in other life domains</w:t>
      </w:r>
      <w:r w:rsidR="00462BE9">
        <w:rPr>
          <w:rFonts w:cs="Arial"/>
          <w:sz w:val="24"/>
          <w:szCs w:val="24"/>
        </w:rPr>
        <w:t>, including housing, health</w:t>
      </w:r>
      <w:r w:rsidR="007334AC">
        <w:rPr>
          <w:rFonts w:cs="Arial"/>
          <w:sz w:val="24"/>
          <w:szCs w:val="24"/>
        </w:rPr>
        <w:t>,</w:t>
      </w:r>
      <w:r w:rsidR="00462BE9">
        <w:rPr>
          <w:rFonts w:cs="Arial"/>
          <w:sz w:val="24"/>
          <w:szCs w:val="24"/>
        </w:rPr>
        <w:t xml:space="preserve"> and education</w:t>
      </w:r>
      <w:r w:rsidR="007334AC">
        <w:rPr>
          <w:rFonts w:cs="Arial"/>
          <w:sz w:val="24"/>
          <w:szCs w:val="24"/>
        </w:rPr>
        <w:t>. These are discussed</w:t>
      </w:r>
      <w:r w:rsidR="00462BE9">
        <w:rPr>
          <w:rFonts w:cs="Arial"/>
          <w:sz w:val="24"/>
          <w:szCs w:val="24"/>
        </w:rPr>
        <w:t xml:space="preserve"> </w:t>
      </w:r>
      <w:r w:rsidR="007334AC">
        <w:rPr>
          <w:rFonts w:cs="Arial"/>
          <w:sz w:val="24"/>
          <w:szCs w:val="24"/>
        </w:rPr>
        <w:t>further</w:t>
      </w:r>
      <w:r w:rsidR="00462BE9">
        <w:rPr>
          <w:rFonts w:cs="Arial"/>
          <w:sz w:val="24"/>
          <w:szCs w:val="24"/>
        </w:rPr>
        <w:t xml:space="preserve"> in our submission.</w:t>
      </w:r>
    </w:p>
    <w:p w14:paraId="193A1BD5" w14:textId="77777777" w:rsidR="002B4C9E" w:rsidRPr="00F4291D" w:rsidRDefault="002B4C9E" w:rsidP="002B4C9E">
      <w:pPr>
        <w:pStyle w:val="Heading1"/>
        <w:rPr>
          <w:b/>
          <w:bCs/>
        </w:rPr>
      </w:pPr>
      <w:r w:rsidRPr="00F4291D">
        <w:rPr>
          <w:b/>
          <w:bCs/>
        </w:rPr>
        <w:t>Drivers and impacts</w:t>
      </w:r>
    </w:p>
    <w:p w14:paraId="654A756C" w14:textId="7577EDC7" w:rsidR="002B4C9E" w:rsidRDefault="002B4C9E" w:rsidP="002B4C9E">
      <w:pPr>
        <w:spacing w:before="240" w:after="240" w:line="33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6F4945">
        <w:rPr>
          <w:rFonts w:cs="Arial"/>
          <w:sz w:val="24"/>
          <w:szCs w:val="24"/>
        </w:rPr>
        <w:t>he connection between drivers and impacts of poverty for people with disability is cyclical in nature</w:t>
      </w:r>
      <w:r w:rsidR="00F4291D">
        <w:rPr>
          <w:rFonts w:cs="Arial"/>
          <w:sz w:val="24"/>
          <w:szCs w:val="24"/>
        </w:rPr>
        <w:t xml:space="preserve">: </w:t>
      </w:r>
      <w:r w:rsidRPr="006F4945">
        <w:rPr>
          <w:rFonts w:cs="Arial"/>
          <w:sz w:val="24"/>
          <w:szCs w:val="24"/>
        </w:rPr>
        <w:t>disability can either cause or be a consequence of poverty, often becoming a cycle of disability and poverty that is difficult to escape.</w:t>
      </w:r>
      <w:r w:rsidRPr="006F4945">
        <w:t xml:space="preserve"> </w:t>
      </w:r>
      <w:r>
        <w:rPr>
          <w:rFonts w:cs="Arial"/>
          <w:sz w:val="24"/>
          <w:szCs w:val="24"/>
        </w:rPr>
        <w:t>P</w:t>
      </w:r>
      <w:r w:rsidRPr="006F4945">
        <w:rPr>
          <w:rFonts w:cs="Arial"/>
          <w:sz w:val="24"/>
          <w:szCs w:val="24"/>
        </w:rPr>
        <w:t xml:space="preserve">oor outcomes in employment, housing security, health, education, and other life domains, can be both drivers and impacts of poverty, </w:t>
      </w:r>
      <w:r w:rsidRPr="00462BE9">
        <w:rPr>
          <w:rFonts w:cs="Arial"/>
          <w:sz w:val="24"/>
          <w:szCs w:val="24"/>
        </w:rPr>
        <w:t>with cascading effects.</w:t>
      </w:r>
    </w:p>
    <w:p w14:paraId="05722DB8" w14:textId="0A775011" w:rsidR="00DE54E3" w:rsidRPr="00F4291D" w:rsidRDefault="00DE54E3" w:rsidP="00DE53A5">
      <w:pPr>
        <w:pStyle w:val="Heading1"/>
        <w:rPr>
          <w:b/>
          <w:bCs/>
        </w:rPr>
      </w:pPr>
      <w:r w:rsidRPr="00F4291D">
        <w:rPr>
          <w:b/>
          <w:bCs/>
        </w:rPr>
        <w:t>Income support payments and poverty</w:t>
      </w:r>
    </w:p>
    <w:p w14:paraId="46E07E04" w14:textId="74DD65FE" w:rsidR="0047488F" w:rsidRDefault="007334AC" w:rsidP="0047488F">
      <w:pPr>
        <w:spacing w:before="240" w:after="240" w:line="336" w:lineRule="auto"/>
        <w:rPr>
          <w:rFonts w:cs="Arial"/>
          <w:sz w:val="24"/>
          <w:szCs w:val="24"/>
        </w:rPr>
      </w:pPr>
      <w:r w:rsidRPr="00DE54E3">
        <w:rPr>
          <w:rFonts w:cs="Arial"/>
          <w:sz w:val="24"/>
          <w:szCs w:val="24"/>
        </w:rPr>
        <w:t>Australia</w:t>
      </w:r>
      <w:r>
        <w:rPr>
          <w:rFonts w:cs="Arial"/>
          <w:sz w:val="24"/>
          <w:szCs w:val="24"/>
        </w:rPr>
        <w:t>ns</w:t>
      </w:r>
      <w:r w:rsidR="0047488F">
        <w:rPr>
          <w:rFonts w:cs="Arial"/>
          <w:sz w:val="24"/>
          <w:szCs w:val="24"/>
        </w:rPr>
        <w:t xml:space="preserve"> with disability</w:t>
      </w:r>
      <w:r w:rsidR="00DE54E3" w:rsidRPr="00DE54E3">
        <w:rPr>
          <w:rFonts w:cs="Arial"/>
          <w:sz w:val="24"/>
          <w:szCs w:val="24"/>
        </w:rPr>
        <w:t xml:space="preserve"> are overly reliant on income support as a source of income</w:t>
      </w:r>
      <w:r w:rsidR="000F125A" w:rsidRPr="000F125A">
        <w:rPr>
          <w:rFonts w:cs="Arial"/>
          <w:sz w:val="24"/>
          <w:szCs w:val="24"/>
        </w:rPr>
        <w:t xml:space="preserve"> and increasingly likely to be on unemployment payments, struggling in deep poverty</w:t>
      </w:r>
      <w:r w:rsidR="00EB10E4">
        <w:rPr>
          <w:rFonts w:eastAsia="Arial" w:cs="Arial"/>
          <w:color w:val="000000"/>
          <w:lang w:val="en-US"/>
        </w:rPr>
        <w:t>.</w:t>
      </w:r>
      <w:r w:rsidR="003049F7">
        <w:rPr>
          <w:rFonts w:cs="Arial"/>
          <w:sz w:val="24"/>
          <w:szCs w:val="24"/>
        </w:rPr>
        <w:t xml:space="preserve"> </w:t>
      </w:r>
      <w:r w:rsidR="00DE54E3" w:rsidRPr="00DE54E3">
        <w:rPr>
          <w:rFonts w:cs="Arial"/>
          <w:sz w:val="24"/>
          <w:szCs w:val="24"/>
        </w:rPr>
        <w:t>While providing some basic income, these payments do not provide an adequate safety net or standard of living</w:t>
      </w:r>
      <w:r w:rsidR="00C32AB5">
        <w:rPr>
          <w:rFonts w:cs="Arial"/>
          <w:sz w:val="24"/>
          <w:szCs w:val="24"/>
        </w:rPr>
        <w:t xml:space="preserve"> for people experiencing complex barriers to education and employment</w:t>
      </w:r>
      <w:r w:rsidR="00DE54E3" w:rsidRPr="00DE54E3">
        <w:rPr>
          <w:rFonts w:cs="Arial"/>
          <w:sz w:val="24"/>
          <w:szCs w:val="24"/>
        </w:rPr>
        <w:t>.</w:t>
      </w:r>
      <w:r w:rsidR="00C32AB5">
        <w:t xml:space="preserve"> </w:t>
      </w:r>
      <w:r w:rsidR="00DE54E3" w:rsidRPr="00DE54E3">
        <w:rPr>
          <w:rFonts w:cs="Arial"/>
          <w:sz w:val="24"/>
          <w:szCs w:val="24"/>
        </w:rPr>
        <w:t xml:space="preserve">Inadequate rates of payment mean people trapped on income support fall further and further behind the living standards of the </w:t>
      </w:r>
      <w:proofErr w:type="gramStart"/>
      <w:r w:rsidR="00DE54E3" w:rsidRPr="00DE54E3">
        <w:rPr>
          <w:rFonts w:cs="Arial"/>
          <w:sz w:val="24"/>
          <w:szCs w:val="24"/>
        </w:rPr>
        <w:t>community as a whole</w:t>
      </w:r>
      <w:r w:rsidR="002B4C9E">
        <w:rPr>
          <w:rFonts w:cs="Arial"/>
          <w:sz w:val="24"/>
          <w:szCs w:val="24"/>
        </w:rPr>
        <w:t>, perpetuating</w:t>
      </w:r>
      <w:proofErr w:type="gramEnd"/>
      <w:r w:rsidR="002B4C9E">
        <w:rPr>
          <w:rFonts w:cs="Arial"/>
          <w:sz w:val="24"/>
          <w:szCs w:val="24"/>
        </w:rPr>
        <w:t xml:space="preserve"> the disability-poverty cycle</w:t>
      </w:r>
      <w:r w:rsidR="00DE54E3" w:rsidRPr="00DE54E3">
        <w:rPr>
          <w:rFonts w:cs="Arial"/>
          <w:sz w:val="24"/>
          <w:szCs w:val="24"/>
        </w:rPr>
        <w:t>.</w:t>
      </w:r>
      <w:r w:rsidR="0047488F" w:rsidRPr="0047488F">
        <w:rPr>
          <w:rFonts w:cs="Arial"/>
          <w:sz w:val="24"/>
          <w:szCs w:val="24"/>
        </w:rPr>
        <w:t xml:space="preserve"> </w:t>
      </w:r>
    </w:p>
    <w:p w14:paraId="0599DCEB" w14:textId="7B0B52A3" w:rsidR="00F4291D" w:rsidRPr="00F4291D" w:rsidRDefault="00F4291D" w:rsidP="00F4291D">
      <w:pPr>
        <w:pStyle w:val="Heading1"/>
        <w:rPr>
          <w:b/>
          <w:bCs/>
        </w:rPr>
      </w:pPr>
      <w:r>
        <w:rPr>
          <w:b/>
          <w:bCs/>
        </w:rPr>
        <w:lastRenderedPageBreak/>
        <w:t>Summary of recommendations</w:t>
      </w:r>
    </w:p>
    <w:p w14:paraId="7A4CDAB2" w14:textId="676F7812" w:rsidR="007F0FB2" w:rsidRPr="007F0FB2" w:rsidRDefault="007F0FB2" w:rsidP="00E8724B">
      <w:pPr>
        <w:spacing w:before="240" w:after="240" w:line="33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Our submission proposes and discusses the following recommendations:</w:t>
      </w:r>
    </w:p>
    <w:p w14:paraId="3208F933" w14:textId="068081C3" w:rsidR="009079AE" w:rsidRPr="009079AE" w:rsidRDefault="0045278C" w:rsidP="009079AE">
      <w:pPr>
        <w:pStyle w:val="ListParagraph"/>
        <w:numPr>
          <w:ilvl w:val="0"/>
          <w:numId w:val="26"/>
        </w:numPr>
        <w:spacing w:before="240" w:after="240" w:line="33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0FB2">
        <w:rPr>
          <w:rFonts w:ascii="Arial" w:hAnsi="Arial" w:cs="Arial"/>
          <w:sz w:val="24"/>
          <w:szCs w:val="24"/>
        </w:rPr>
        <w:t>Break</w:t>
      </w:r>
      <w:r w:rsidR="007F0FB2">
        <w:rPr>
          <w:rFonts w:ascii="Arial" w:hAnsi="Arial" w:cs="Arial"/>
          <w:sz w:val="24"/>
          <w:szCs w:val="24"/>
        </w:rPr>
        <w:t>ing</w:t>
      </w:r>
      <w:r w:rsidRPr="007F0FB2">
        <w:rPr>
          <w:rFonts w:ascii="Arial" w:hAnsi="Arial" w:cs="Arial"/>
          <w:sz w:val="24"/>
          <w:szCs w:val="24"/>
        </w:rPr>
        <w:t xml:space="preserve"> the links between poor educational outcomes, access to employment, and limited economic security by addressing barriers to education for people with disability</w:t>
      </w:r>
    </w:p>
    <w:p w14:paraId="27950333" w14:textId="5FBBACDE" w:rsidR="009079AE" w:rsidRPr="009079AE" w:rsidRDefault="0045278C" w:rsidP="009079AE">
      <w:pPr>
        <w:pStyle w:val="ListParagraph"/>
        <w:numPr>
          <w:ilvl w:val="0"/>
          <w:numId w:val="26"/>
        </w:numPr>
        <w:spacing w:before="240" w:after="240" w:line="336" w:lineRule="auto"/>
        <w:contextualSpacing w:val="0"/>
        <w:rPr>
          <w:rFonts w:ascii="Arial" w:hAnsi="Arial" w:cs="Arial"/>
          <w:sz w:val="24"/>
          <w:szCs w:val="24"/>
        </w:rPr>
      </w:pPr>
      <w:r w:rsidRPr="007F0FB2">
        <w:rPr>
          <w:rFonts w:ascii="Arial" w:hAnsi="Arial" w:cs="Arial"/>
          <w:sz w:val="24"/>
          <w:szCs w:val="24"/>
        </w:rPr>
        <w:t>Break</w:t>
      </w:r>
      <w:r w:rsidR="00EA6B01">
        <w:rPr>
          <w:rFonts w:ascii="Arial" w:hAnsi="Arial" w:cs="Arial"/>
          <w:sz w:val="24"/>
          <w:szCs w:val="24"/>
        </w:rPr>
        <w:t>ing</w:t>
      </w:r>
      <w:r w:rsidRPr="007F0FB2">
        <w:rPr>
          <w:rFonts w:ascii="Arial" w:hAnsi="Arial" w:cs="Arial"/>
          <w:sz w:val="24"/>
          <w:szCs w:val="24"/>
        </w:rPr>
        <w:t xml:space="preserve"> the link between disability and poverty by addressing barriers to employment for people with disability</w:t>
      </w:r>
      <w:r w:rsidR="00EA6B01">
        <w:rPr>
          <w:rFonts w:ascii="Arial" w:hAnsi="Arial" w:cs="Arial"/>
          <w:sz w:val="24"/>
          <w:szCs w:val="24"/>
        </w:rPr>
        <w:t>, and;</w:t>
      </w:r>
    </w:p>
    <w:p w14:paraId="14449512" w14:textId="2EA52C71" w:rsidR="007F0FB2" w:rsidRDefault="0045278C" w:rsidP="007F0FB2">
      <w:pPr>
        <w:pStyle w:val="ListParagraph"/>
        <w:numPr>
          <w:ilvl w:val="0"/>
          <w:numId w:val="26"/>
        </w:numPr>
        <w:spacing w:before="240" w:after="240" w:line="336" w:lineRule="auto"/>
        <w:contextualSpacing w:val="0"/>
        <w:rPr>
          <w:rFonts w:ascii="Arial" w:hAnsi="Arial" w:cs="Arial"/>
          <w:sz w:val="24"/>
          <w:szCs w:val="24"/>
        </w:rPr>
      </w:pPr>
      <w:r w:rsidRPr="007F0FB2">
        <w:rPr>
          <w:rFonts w:ascii="Arial" w:hAnsi="Arial" w:cs="Arial"/>
          <w:sz w:val="24"/>
          <w:szCs w:val="24"/>
        </w:rPr>
        <w:t>Provid</w:t>
      </w:r>
      <w:r w:rsidR="00EA6B01">
        <w:rPr>
          <w:rFonts w:ascii="Arial" w:hAnsi="Arial" w:cs="Arial"/>
          <w:sz w:val="24"/>
          <w:szCs w:val="24"/>
        </w:rPr>
        <w:t>ing</w:t>
      </w:r>
      <w:r w:rsidRPr="007F0FB2">
        <w:rPr>
          <w:rFonts w:ascii="Arial" w:hAnsi="Arial" w:cs="Arial"/>
          <w:sz w:val="24"/>
          <w:szCs w:val="24"/>
        </w:rPr>
        <w:t xml:space="preserve"> for an adequate standard of living, in relation to the rest of the community, for people with disability who cannot access employment.</w:t>
      </w:r>
    </w:p>
    <w:p w14:paraId="0AA12FA1" w14:textId="6491235B" w:rsidR="00516EFF" w:rsidRDefault="003049F7" w:rsidP="00516EFF">
      <w:pPr>
        <w:spacing w:before="240" w:after="240" w:line="33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View our submission on the extent and nature of poverty here </w:t>
      </w:r>
      <w:hyperlink r:id="rId11" w:history="1">
        <w:r w:rsidR="00516EFF" w:rsidRPr="00833AF1">
          <w:rPr>
            <w:rStyle w:val="Hyperlink"/>
            <w:rFonts w:cs="Arial"/>
            <w:sz w:val="24"/>
            <w:szCs w:val="24"/>
          </w:rPr>
          <w:t>https://pwd.org.au/disability-rights/submissions-and-reports/</w:t>
        </w:r>
      </w:hyperlink>
      <w:r w:rsidR="00516EFF">
        <w:rPr>
          <w:rFonts w:cs="Arial"/>
          <w:sz w:val="24"/>
          <w:szCs w:val="24"/>
        </w:rPr>
        <w:t xml:space="preserve"> </w:t>
      </w:r>
      <w:r w:rsidR="00516EFF" w:rsidRPr="00516EFF">
        <w:rPr>
          <w:rFonts w:cs="Arial"/>
          <w:sz w:val="24"/>
          <w:szCs w:val="24"/>
        </w:rPr>
        <w:t xml:space="preserve"> </w:t>
      </w:r>
      <w:r w:rsidR="00516EFF">
        <w:rPr>
          <w:rFonts w:cs="Arial"/>
          <w:sz w:val="24"/>
          <w:szCs w:val="24"/>
        </w:rPr>
        <w:t xml:space="preserve"> </w:t>
      </w:r>
    </w:p>
    <w:p w14:paraId="72F5F02E" w14:textId="7F5C1511" w:rsidR="0045278C" w:rsidRPr="00CF278D" w:rsidRDefault="0045278C" w:rsidP="00516EFF">
      <w:pPr>
        <w:spacing w:before="240" w:after="240" w:line="336" w:lineRule="auto"/>
        <w:rPr>
          <w:rFonts w:cs="Arial"/>
          <w:b/>
          <w:bCs/>
          <w:sz w:val="24"/>
          <w:szCs w:val="24"/>
        </w:rPr>
      </w:pPr>
      <w:r w:rsidRPr="00CF278D">
        <w:rPr>
          <w:rFonts w:cs="Arial"/>
          <w:b/>
          <w:bCs/>
          <w:color w:val="000000" w:themeColor="text1"/>
          <w:sz w:val="24"/>
          <w:szCs w:val="24"/>
        </w:rPr>
        <w:t>Contact</w:t>
      </w:r>
    </w:p>
    <w:p w14:paraId="600BFF1C" w14:textId="2314952A" w:rsidR="0045278C" w:rsidRPr="00F4291D" w:rsidRDefault="0045278C" w:rsidP="0045278C">
      <w:pPr>
        <w:spacing w:line="360" w:lineRule="auto"/>
        <w:rPr>
          <w:rFonts w:cs="Arial"/>
          <w:sz w:val="24"/>
          <w:szCs w:val="24"/>
        </w:rPr>
      </w:pPr>
      <w:r w:rsidRPr="00F4291D">
        <w:rPr>
          <w:rFonts w:cs="Arial"/>
          <w:sz w:val="24"/>
          <w:szCs w:val="24"/>
        </w:rPr>
        <w:t>Giancarlo de Vera</w:t>
      </w:r>
    </w:p>
    <w:p w14:paraId="4746AC50" w14:textId="6617AD30" w:rsidR="0045278C" w:rsidRPr="00CF278D" w:rsidRDefault="0045278C" w:rsidP="0045278C">
      <w:pPr>
        <w:spacing w:line="360" w:lineRule="auto"/>
        <w:rPr>
          <w:rFonts w:cs="Arial"/>
          <w:sz w:val="24"/>
          <w:szCs w:val="24"/>
        </w:rPr>
      </w:pPr>
      <w:r w:rsidRPr="00F4291D">
        <w:rPr>
          <w:rFonts w:cs="Arial"/>
          <w:sz w:val="24"/>
          <w:szCs w:val="24"/>
        </w:rPr>
        <w:t>Senior Manager of Policy</w:t>
      </w:r>
      <w:r w:rsidRPr="00CF278D">
        <w:rPr>
          <w:rFonts w:cs="Arial"/>
          <w:sz w:val="24"/>
          <w:szCs w:val="24"/>
        </w:rPr>
        <w:br/>
      </w:r>
      <w:hyperlink r:id="rId12" w:history="1">
        <w:r w:rsidRPr="00CF278D">
          <w:rPr>
            <w:rStyle w:val="Hyperlink"/>
            <w:rFonts w:cs="Arial"/>
            <w:bCs/>
            <w:sz w:val="24"/>
            <w:szCs w:val="24"/>
          </w:rPr>
          <w:t>pwd@pwd.org.au</w:t>
        </w:r>
      </w:hyperlink>
      <w:r w:rsidRPr="00CF278D">
        <w:rPr>
          <w:rFonts w:cs="Arial"/>
          <w:sz w:val="24"/>
          <w:szCs w:val="24"/>
        </w:rPr>
        <w:t xml:space="preserve"> </w:t>
      </w:r>
    </w:p>
    <w:p w14:paraId="0BA7C141" w14:textId="5B47B674" w:rsidR="0045278C" w:rsidRDefault="0045278C" w:rsidP="00E8724B">
      <w:pPr>
        <w:spacing w:before="240" w:after="240" w:line="336" w:lineRule="auto"/>
        <w:rPr>
          <w:rFonts w:cs="Arial"/>
          <w:sz w:val="24"/>
          <w:szCs w:val="24"/>
        </w:rPr>
      </w:pPr>
    </w:p>
    <w:p w14:paraId="692F691D" w14:textId="52334E98" w:rsidR="00F4291D" w:rsidRDefault="00516EFF" w:rsidP="00516EFF">
      <w:pPr>
        <w:tabs>
          <w:tab w:val="left" w:pos="4275"/>
        </w:tabs>
        <w:spacing w:before="240" w:after="240" w:line="33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7BD5CABA" w14:textId="53CF37BB" w:rsidR="003049F7" w:rsidRDefault="003049F7" w:rsidP="00E8724B">
      <w:pPr>
        <w:spacing w:before="240" w:after="240" w:line="336" w:lineRule="auto"/>
        <w:rPr>
          <w:rFonts w:cs="Arial"/>
          <w:sz w:val="24"/>
          <w:szCs w:val="24"/>
        </w:rPr>
      </w:pPr>
    </w:p>
    <w:p w14:paraId="1722A331" w14:textId="77777777" w:rsidR="003049F7" w:rsidRDefault="003049F7" w:rsidP="00E8724B">
      <w:pPr>
        <w:spacing w:before="240" w:after="240" w:line="336" w:lineRule="auto"/>
        <w:rPr>
          <w:rFonts w:cs="Arial"/>
          <w:sz w:val="24"/>
          <w:szCs w:val="24"/>
        </w:rPr>
      </w:pPr>
    </w:p>
    <w:p w14:paraId="5A98E193" w14:textId="77777777" w:rsidR="00F4291D" w:rsidRDefault="00F4291D" w:rsidP="00E8724B">
      <w:pPr>
        <w:spacing w:before="240" w:after="240" w:line="336" w:lineRule="auto"/>
        <w:rPr>
          <w:rFonts w:cs="Arial"/>
          <w:sz w:val="24"/>
          <w:szCs w:val="24"/>
        </w:rPr>
      </w:pPr>
    </w:p>
    <w:p w14:paraId="676FA7C3" w14:textId="7B4C119D" w:rsidR="00F4291D" w:rsidRPr="00B03F28" w:rsidRDefault="00F4291D" w:rsidP="00E8724B">
      <w:pPr>
        <w:spacing w:before="240" w:after="240" w:line="336" w:lineRule="auto"/>
        <w:rPr>
          <w:rFonts w:cs="Arial"/>
          <w:sz w:val="24"/>
          <w:szCs w:val="24"/>
        </w:rPr>
      </w:pPr>
    </w:p>
    <w:sectPr w:rsidR="00F4291D" w:rsidRPr="00B03F28" w:rsidSect="00402A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134" w:right="680" w:bottom="1701" w:left="680" w:header="0" w:footer="1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896C" w14:textId="77777777" w:rsidR="00B068AE" w:rsidRDefault="00B068AE" w:rsidP="005A04DF">
      <w:r>
        <w:separator/>
      </w:r>
    </w:p>
  </w:endnote>
  <w:endnote w:type="continuationSeparator" w:id="0">
    <w:p w14:paraId="605D275F" w14:textId="77777777" w:rsidR="00B068AE" w:rsidRDefault="00B068AE" w:rsidP="005A04DF">
      <w:r>
        <w:continuationSeparator/>
      </w:r>
    </w:p>
  </w:endnote>
  <w:endnote w:id="1">
    <w:p w14:paraId="6C13E5AD" w14:textId="07B7934D" w:rsidR="006F4945" w:rsidRPr="00F4291D" w:rsidRDefault="006F4945" w:rsidP="006F4945">
      <w:pPr>
        <w:pStyle w:val="EndnoteText"/>
        <w:rPr>
          <w:sz w:val="16"/>
          <w:szCs w:val="16"/>
        </w:rPr>
      </w:pPr>
      <w:r w:rsidRPr="00F4291D">
        <w:rPr>
          <w:rStyle w:val="EndnoteReference"/>
          <w:sz w:val="16"/>
          <w:szCs w:val="16"/>
        </w:rPr>
        <w:endnoteRef/>
      </w:r>
      <w:r w:rsidRPr="00F4291D">
        <w:rPr>
          <w:sz w:val="16"/>
          <w:szCs w:val="16"/>
        </w:rPr>
        <w:t xml:space="preserve"> Australian Institute of Health and Welfare (AIHW), </w:t>
      </w:r>
      <w:hyperlink r:id="rId1" w:history="1">
        <w:r w:rsidRPr="00F4291D">
          <w:rPr>
            <w:rStyle w:val="Hyperlink"/>
            <w:sz w:val="16"/>
            <w:szCs w:val="16"/>
          </w:rPr>
          <w:t>The Geography of disability and economic disadvantage in Australian capital cities</w:t>
        </w:r>
      </w:hyperlink>
      <w:r w:rsidRPr="00F4291D">
        <w:rPr>
          <w:sz w:val="16"/>
          <w:szCs w:val="16"/>
        </w:rPr>
        <w:t xml:space="preserve">, AIHW, Australian Government, 2009, accessed 4 January 2023; AIHW, </w:t>
      </w:r>
      <w:hyperlink r:id="rId2" w:history="1">
        <w:r w:rsidRPr="00F4291D">
          <w:rPr>
            <w:rStyle w:val="Hyperlink"/>
            <w:sz w:val="16"/>
            <w:szCs w:val="16"/>
          </w:rPr>
          <w:t>People with disability in Australia (income and finance)</w:t>
        </w:r>
      </w:hyperlink>
      <w:r w:rsidRPr="00F4291D">
        <w:rPr>
          <w:sz w:val="16"/>
          <w:szCs w:val="16"/>
        </w:rPr>
        <w:t xml:space="preserve">, </w:t>
      </w:r>
      <w:bookmarkStart w:id="1" w:name="_Hlk123743660"/>
      <w:r w:rsidRPr="00F4291D">
        <w:rPr>
          <w:sz w:val="16"/>
          <w:szCs w:val="16"/>
        </w:rPr>
        <w:t>AIHW, Australian Government, 2022, accessed 4 January 2023; Organisation for Economic Co-operation and Development</w:t>
      </w:r>
      <w:bookmarkEnd w:id="1"/>
      <w:r w:rsidRPr="00F4291D">
        <w:rPr>
          <w:sz w:val="16"/>
          <w:szCs w:val="16"/>
        </w:rPr>
        <w:t xml:space="preserve"> (OECD), </w:t>
      </w:r>
      <w:hyperlink r:id="rId3" w:history="1">
        <w:r w:rsidRPr="00F4291D">
          <w:rPr>
            <w:rStyle w:val="Hyperlink"/>
            <w:sz w:val="16"/>
            <w:szCs w:val="16"/>
          </w:rPr>
          <w:t>Sickness, disability and work: breaking the barriers</w:t>
        </w:r>
      </w:hyperlink>
      <w:r w:rsidRPr="00F4291D">
        <w:rPr>
          <w:rStyle w:val="Hyperlink"/>
          <w:sz w:val="16"/>
          <w:szCs w:val="16"/>
        </w:rPr>
        <w:t>; a synthesis of findings across OECD countries</w:t>
      </w:r>
      <w:r w:rsidRPr="00F4291D">
        <w:rPr>
          <w:sz w:val="16"/>
          <w:szCs w:val="16"/>
        </w:rPr>
        <w:t>, OECD Publishing, 2010, accessed 4 January 2023</w:t>
      </w:r>
      <w:r w:rsidR="00372E23">
        <w:rPr>
          <w:sz w:val="16"/>
          <w:szCs w:val="16"/>
        </w:rPr>
        <w:t>;</w:t>
      </w:r>
      <w:r w:rsidR="00372E23" w:rsidRPr="00372E2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72E23" w:rsidRPr="00372E23">
        <w:rPr>
          <w:sz w:val="16"/>
          <w:szCs w:val="16"/>
        </w:rPr>
        <w:t>Australian Council of</w:t>
      </w:r>
      <w:r w:rsidR="00C52AAF">
        <w:rPr>
          <w:sz w:val="16"/>
          <w:szCs w:val="16"/>
        </w:rPr>
        <w:t xml:space="preserve"> </w:t>
      </w:r>
      <w:r w:rsidR="00372E23" w:rsidRPr="00372E23">
        <w:rPr>
          <w:sz w:val="16"/>
          <w:szCs w:val="16"/>
        </w:rPr>
        <w:t xml:space="preserve">Social Service (ACOSS) and University of New South Wales (UNSW), </w:t>
      </w:r>
      <w:hyperlink r:id="rId4" w:history="1">
        <w:r w:rsidR="00372E23" w:rsidRPr="00372E23">
          <w:rPr>
            <w:rStyle w:val="Hyperlink"/>
            <w:sz w:val="16"/>
            <w:szCs w:val="16"/>
          </w:rPr>
          <w:t>Rate of poverty by income support payment</w:t>
        </w:r>
      </w:hyperlink>
      <w:r w:rsidR="00372E23" w:rsidRPr="00372E23">
        <w:rPr>
          <w:sz w:val="16"/>
          <w:szCs w:val="16"/>
        </w:rPr>
        <w:t>, ACOSS and UNSW (n.d.), accessed 3 February 2023.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678" w14:textId="77777777" w:rsidR="00CE3C31" w:rsidRDefault="00CE3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F467" w14:textId="77777777" w:rsidR="00CE3C31" w:rsidRDefault="00CE3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5380" w14:textId="77777777" w:rsidR="00CE3C31" w:rsidRDefault="00CE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87AD" w14:textId="77777777" w:rsidR="00B068AE" w:rsidRDefault="00B068AE" w:rsidP="005A04DF">
      <w:r>
        <w:separator/>
      </w:r>
    </w:p>
  </w:footnote>
  <w:footnote w:type="continuationSeparator" w:id="0">
    <w:p w14:paraId="4C594E33" w14:textId="77777777" w:rsidR="00B068AE" w:rsidRDefault="00B068AE" w:rsidP="005A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3840" w14:textId="77777777" w:rsidR="00CE3C31" w:rsidRDefault="00CE3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4D0D" w14:textId="61BD3335" w:rsidR="00CE3C31" w:rsidRDefault="00CE3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5D7A" w14:textId="77777777" w:rsidR="00CE3C31" w:rsidRDefault="00CE3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3FB"/>
    <w:multiLevelType w:val="hybridMultilevel"/>
    <w:tmpl w:val="A336D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07E9"/>
    <w:multiLevelType w:val="hybridMultilevel"/>
    <w:tmpl w:val="2EA49B0E"/>
    <w:lvl w:ilvl="0" w:tplc="41E0A07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659"/>
    <w:multiLevelType w:val="hybridMultilevel"/>
    <w:tmpl w:val="09D0B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34C8"/>
    <w:multiLevelType w:val="hybridMultilevel"/>
    <w:tmpl w:val="1754325C"/>
    <w:lvl w:ilvl="0" w:tplc="5922CC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39B"/>
    <w:multiLevelType w:val="hybridMultilevel"/>
    <w:tmpl w:val="97785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47E7"/>
    <w:multiLevelType w:val="hybridMultilevel"/>
    <w:tmpl w:val="67905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F1B76"/>
    <w:multiLevelType w:val="hybridMultilevel"/>
    <w:tmpl w:val="701E8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297D"/>
    <w:multiLevelType w:val="hybridMultilevel"/>
    <w:tmpl w:val="DD9A14B8"/>
    <w:lvl w:ilvl="0" w:tplc="5232A2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2E2F"/>
    <w:multiLevelType w:val="hybridMultilevel"/>
    <w:tmpl w:val="0442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079E7"/>
    <w:multiLevelType w:val="hybridMultilevel"/>
    <w:tmpl w:val="E1C27B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3503B9"/>
    <w:multiLevelType w:val="hybridMultilevel"/>
    <w:tmpl w:val="3A1A4F20"/>
    <w:lvl w:ilvl="0" w:tplc="5BF2AFB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06D3"/>
    <w:multiLevelType w:val="hybridMultilevel"/>
    <w:tmpl w:val="36C46848"/>
    <w:lvl w:ilvl="0" w:tplc="689A3E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833"/>
    <w:multiLevelType w:val="hybridMultilevel"/>
    <w:tmpl w:val="48881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22781"/>
    <w:multiLevelType w:val="hybridMultilevel"/>
    <w:tmpl w:val="48881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87849"/>
    <w:multiLevelType w:val="hybridMultilevel"/>
    <w:tmpl w:val="96FE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F1EAA"/>
    <w:multiLevelType w:val="hybridMultilevel"/>
    <w:tmpl w:val="EEF6DDD6"/>
    <w:lvl w:ilvl="0" w:tplc="F4EA72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4EE7"/>
    <w:multiLevelType w:val="hybridMultilevel"/>
    <w:tmpl w:val="606464DC"/>
    <w:lvl w:ilvl="0" w:tplc="921A800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3580"/>
    <w:multiLevelType w:val="hybridMultilevel"/>
    <w:tmpl w:val="401E1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B758A"/>
    <w:multiLevelType w:val="hybridMultilevel"/>
    <w:tmpl w:val="B07AD270"/>
    <w:lvl w:ilvl="0" w:tplc="41E0A07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13506"/>
    <w:multiLevelType w:val="hybridMultilevel"/>
    <w:tmpl w:val="C0563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A663C"/>
    <w:multiLevelType w:val="hybridMultilevel"/>
    <w:tmpl w:val="A4BA2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959A2"/>
    <w:multiLevelType w:val="hybridMultilevel"/>
    <w:tmpl w:val="D98C8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333B9"/>
    <w:multiLevelType w:val="hybridMultilevel"/>
    <w:tmpl w:val="10B2D1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F4C3A"/>
    <w:multiLevelType w:val="hybridMultilevel"/>
    <w:tmpl w:val="06400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F20B5"/>
    <w:multiLevelType w:val="hybridMultilevel"/>
    <w:tmpl w:val="4F10966A"/>
    <w:lvl w:ilvl="0" w:tplc="EAAED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268BD"/>
    <w:multiLevelType w:val="hybridMultilevel"/>
    <w:tmpl w:val="A1969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563600">
    <w:abstractNumId w:val="24"/>
  </w:num>
  <w:num w:numId="2" w16cid:durableId="33163113">
    <w:abstractNumId w:val="3"/>
  </w:num>
  <w:num w:numId="3" w16cid:durableId="1707365635">
    <w:abstractNumId w:val="9"/>
  </w:num>
  <w:num w:numId="4" w16cid:durableId="1031960164">
    <w:abstractNumId w:val="5"/>
  </w:num>
  <w:num w:numId="5" w16cid:durableId="1068189179">
    <w:abstractNumId w:val="20"/>
  </w:num>
  <w:num w:numId="6" w16cid:durableId="2131513720">
    <w:abstractNumId w:val="18"/>
  </w:num>
  <w:num w:numId="7" w16cid:durableId="728845363">
    <w:abstractNumId w:val="1"/>
  </w:num>
  <w:num w:numId="8" w16cid:durableId="1155099614">
    <w:abstractNumId w:val="8"/>
  </w:num>
  <w:num w:numId="9" w16cid:durableId="1832794268">
    <w:abstractNumId w:val="2"/>
  </w:num>
  <w:num w:numId="10" w16cid:durableId="1354575622">
    <w:abstractNumId w:val="10"/>
  </w:num>
  <w:num w:numId="11" w16cid:durableId="827208845">
    <w:abstractNumId w:val="16"/>
  </w:num>
  <w:num w:numId="12" w16cid:durableId="1516387524">
    <w:abstractNumId w:val="4"/>
  </w:num>
  <w:num w:numId="13" w16cid:durableId="419373714">
    <w:abstractNumId w:val="15"/>
  </w:num>
  <w:num w:numId="14" w16cid:durableId="1109354313">
    <w:abstractNumId w:val="11"/>
  </w:num>
  <w:num w:numId="15" w16cid:durableId="2049451649">
    <w:abstractNumId w:val="19"/>
  </w:num>
  <w:num w:numId="16" w16cid:durableId="2098086607">
    <w:abstractNumId w:val="7"/>
  </w:num>
  <w:num w:numId="17" w16cid:durableId="1257443831">
    <w:abstractNumId w:val="14"/>
  </w:num>
  <w:num w:numId="18" w16cid:durableId="1596474118">
    <w:abstractNumId w:val="0"/>
  </w:num>
  <w:num w:numId="19" w16cid:durableId="1892501246">
    <w:abstractNumId w:val="25"/>
  </w:num>
  <w:num w:numId="20" w16cid:durableId="331641153">
    <w:abstractNumId w:val="12"/>
  </w:num>
  <w:num w:numId="21" w16cid:durableId="698895055">
    <w:abstractNumId w:val="13"/>
  </w:num>
  <w:num w:numId="22" w16cid:durableId="1903171811">
    <w:abstractNumId w:val="23"/>
  </w:num>
  <w:num w:numId="23" w16cid:durableId="1601064413">
    <w:abstractNumId w:val="17"/>
  </w:num>
  <w:num w:numId="24" w16cid:durableId="1754081333">
    <w:abstractNumId w:val="6"/>
  </w:num>
  <w:num w:numId="25" w16cid:durableId="397483546">
    <w:abstractNumId w:val="22"/>
  </w:num>
  <w:num w:numId="26" w16cid:durableId="805710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MzM1NbEwNTMxtjRS0lEKTi0uzszPAykwNKgFABX81rktAAAA"/>
  </w:docVars>
  <w:rsids>
    <w:rsidRoot w:val="00F415D1"/>
    <w:rsid w:val="000318D2"/>
    <w:rsid w:val="0003699E"/>
    <w:rsid w:val="00040830"/>
    <w:rsid w:val="000715AF"/>
    <w:rsid w:val="00077E54"/>
    <w:rsid w:val="000831FD"/>
    <w:rsid w:val="000850C0"/>
    <w:rsid w:val="000A09E4"/>
    <w:rsid w:val="000C191F"/>
    <w:rsid w:val="000E6390"/>
    <w:rsid w:val="000F125A"/>
    <w:rsid w:val="000F1F3C"/>
    <w:rsid w:val="000F5513"/>
    <w:rsid w:val="0011785A"/>
    <w:rsid w:val="001333C5"/>
    <w:rsid w:val="00135B75"/>
    <w:rsid w:val="001614A0"/>
    <w:rsid w:val="00163C57"/>
    <w:rsid w:val="00183AA7"/>
    <w:rsid w:val="001859EB"/>
    <w:rsid w:val="00195D74"/>
    <w:rsid w:val="001D188F"/>
    <w:rsid w:val="001F2413"/>
    <w:rsid w:val="001F6B90"/>
    <w:rsid w:val="00210092"/>
    <w:rsid w:val="002134D7"/>
    <w:rsid w:val="00226345"/>
    <w:rsid w:val="00241560"/>
    <w:rsid w:val="002459CC"/>
    <w:rsid w:val="00264888"/>
    <w:rsid w:val="0027766A"/>
    <w:rsid w:val="00280361"/>
    <w:rsid w:val="00283C89"/>
    <w:rsid w:val="00286FB7"/>
    <w:rsid w:val="00287A61"/>
    <w:rsid w:val="00294498"/>
    <w:rsid w:val="002B4C9E"/>
    <w:rsid w:val="002B6990"/>
    <w:rsid w:val="002C37B5"/>
    <w:rsid w:val="002D1298"/>
    <w:rsid w:val="002D1DF0"/>
    <w:rsid w:val="002E58A4"/>
    <w:rsid w:val="002F1205"/>
    <w:rsid w:val="002F2A41"/>
    <w:rsid w:val="002F4671"/>
    <w:rsid w:val="0030234A"/>
    <w:rsid w:val="003049F7"/>
    <w:rsid w:val="00324012"/>
    <w:rsid w:val="00325268"/>
    <w:rsid w:val="0033432D"/>
    <w:rsid w:val="00342BA5"/>
    <w:rsid w:val="00372E23"/>
    <w:rsid w:val="00373124"/>
    <w:rsid w:val="00387CAE"/>
    <w:rsid w:val="003933AD"/>
    <w:rsid w:val="003C21C3"/>
    <w:rsid w:val="003C52FA"/>
    <w:rsid w:val="003C77A1"/>
    <w:rsid w:val="003F0082"/>
    <w:rsid w:val="003F5119"/>
    <w:rsid w:val="003F65F1"/>
    <w:rsid w:val="00402AFB"/>
    <w:rsid w:val="004231BF"/>
    <w:rsid w:val="00436CE1"/>
    <w:rsid w:val="00445DD2"/>
    <w:rsid w:val="0045044F"/>
    <w:rsid w:val="0045278C"/>
    <w:rsid w:val="004605C8"/>
    <w:rsid w:val="00462BE9"/>
    <w:rsid w:val="0047488F"/>
    <w:rsid w:val="00495088"/>
    <w:rsid w:val="004A6CA6"/>
    <w:rsid w:val="004B502F"/>
    <w:rsid w:val="004C66E5"/>
    <w:rsid w:val="004D026A"/>
    <w:rsid w:val="004D4393"/>
    <w:rsid w:val="004E2BA3"/>
    <w:rsid w:val="004E77A2"/>
    <w:rsid w:val="004F73D1"/>
    <w:rsid w:val="00516EFF"/>
    <w:rsid w:val="0052381A"/>
    <w:rsid w:val="0052457D"/>
    <w:rsid w:val="00533967"/>
    <w:rsid w:val="00547B86"/>
    <w:rsid w:val="0057249C"/>
    <w:rsid w:val="00586002"/>
    <w:rsid w:val="005A04DF"/>
    <w:rsid w:val="005A3D1C"/>
    <w:rsid w:val="005C4A7A"/>
    <w:rsid w:val="005C74E8"/>
    <w:rsid w:val="005D0E13"/>
    <w:rsid w:val="005F2E41"/>
    <w:rsid w:val="00613F85"/>
    <w:rsid w:val="00631BF6"/>
    <w:rsid w:val="00663EB3"/>
    <w:rsid w:val="006C3437"/>
    <w:rsid w:val="006D2D38"/>
    <w:rsid w:val="006D5CB9"/>
    <w:rsid w:val="006F4945"/>
    <w:rsid w:val="007013B7"/>
    <w:rsid w:val="00701602"/>
    <w:rsid w:val="0071735D"/>
    <w:rsid w:val="00717C19"/>
    <w:rsid w:val="00717C89"/>
    <w:rsid w:val="007334AC"/>
    <w:rsid w:val="00734B21"/>
    <w:rsid w:val="0073655A"/>
    <w:rsid w:val="00737B6B"/>
    <w:rsid w:val="0075342F"/>
    <w:rsid w:val="00755AD6"/>
    <w:rsid w:val="00777D94"/>
    <w:rsid w:val="00791772"/>
    <w:rsid w:val="007B487F"/>
    <w:rsid w:val="007B6CFF"/>
    <w:rsid w:val="007F0FB2"/>
    <w:rsid w:val="007F31C0"/>
    <w:rsid w:val="008111BC"/>
    <w:rsid w:val="00817577"/>
    <w:rsid w:val="0084360B"/>
    <w:rsid w:val="008950A0"/>
    <w:rsid w:val="008A3F78"/>
    <w:rsid w:val="008C39B9"/>
    <w:rsid w:val="008E23CA"/>
    <w:rsid w:val="008F6460"/>
    <w:rsid w:val="009079AE"/>
    <w:rsid w:val="009117BE"/>
    <w:rsid w:val="009457EE"/>
    <w:rsid w:val="0096029B"/>
    <w:rsid w:val="009628CA"/>
    <w:rsid w:val="009851C3"/>
    <w:rsid w:val="0099643F"/>
    <w:rsid w:val="009A735F"/>
    <w:rsid w:val="009B48C7"/>
    <w:rsid w:val="009B72B1"/>
    <w:rsid w:val="009E17E6"/>
    <w:rsid w:val="009F2CF4"/>
    <w:rsid w:val="009F7AFE"/>
    <w:rsid w:val="00A10815"/>
    <w:rsid w:val="00A501F5"/>
    <w:rsid w:val="00A5565D"/>
    <w:rsid w:val="00A57390"/>
    <w:rsid w:val="00A60507"/>
    <w:rsid w:val="00A642E4"/>
    <w:rsid w:val="00A64DDF"/>
    <w:rsid w:val="00AB3A74"/>
    <w:rsid w:val="00AC4805"/>
    <w:rsid w:val="00AD7DF7"/>
    <w:rsid w:val="00AE08D7"/>
    <w:rsid w:val="00AE1669"/>
    <w:rsid w:val="00AF0288"/>
    <w:rsid w:val="00AF2ED2"/>
    <w:rsid w:val="00AF4E6B"/>
    <w:rsid w:val="00B03F28"/>
    <w:rsid w:val="00B068AE"/>
    <w:rsid w:val="00B1158E"/>
    <w:rsid w:val="00B12DA2"/>
    <w:rsid w:val="00B37942"/>
    <w:rsid w:val="00B53C57"/>
    <w:rsid w:val="00B645EB"/>
    <w:rsid w:val="00B7008A"/>
    <w:rsid w:val="00B908AF"/>
    <w:rsid w:val="00B9471D"/>
    <w:rsid w:val="00B95ABF"/>
    <w:rsid w:val="00BA026E"/>
    <w:rsid w:val="00BB2328"/>
    <w:rsid w:val="00BB50D1"/>
    <w:rsid w:val="00BB7822"/>
    <w:rsid w:val="00BE38A8"/>
    <w:rsid w:val="00BF0688"/>
    <w:rsid w:val="00BF4491"/>
    <w:rsid w:val="00BF53BA"/>
    <w:rsid w:val="00C07BA2"/>
    <w:rsid w:val="00C2350B"/>
    <w:rsid w:val="00C23D71"/>
    <w:rsid w:val="00C32AB5"/>
    <w:rsid w:val="00C34C17"/>
    <w:rsid w:val="00C34CBB"/>
    <w:rsid w:val="00C52AAF"/>
    <w:rsid w:val="00C52FCF"/>
    <w:rsid w:val="00C57EA4"/>
    <w:rsid w:val="00C81741"/>
    <w:rsid w:val="00C81ABF"/>
    <w:rsid w:val="00CA5BA7"/>
    <w:rsid w:val="00CE0480"/>
    <w:rsid w:val="00CE3C31"/>
    <w:rsid w:val="00CE566D"/>
    <w:rsid w:val="00CF278D"/>
    <w:rsid w:val="00D0448D"/>
    <w:rsid w:val="00D101A6"/>
    <w:rsid w:val="00D365E2"/>
    <w:rsid w:val="00D4781B"/>
    <w:rsid w:val="00D70048"/>
    <w:rsid w:val="00D70B14"/>
    <w:rsid w:val="00D70D8C"/>
    <w:rsid w:val="00D76FA5"/>
    <w:rsid w:val="00D81D62"/>
    <w:rsid w:val="00D9249B"/>
    <w:rsid w:val="00DA28F2"/>
    <w:rsid w:val="00DB0948"/>
    <w:rsid w:val="00DC0FD0"/>
    <w:rsid w:val="00DC4B18"/>
    <w:rsid w:val="00DD6F9E"/>
    <w:rsid w:val="00DE0067"/>
    <w:rsid w:val="00DE06A1"/>
    <w:rsid w:val="00DE53A5"/>
    <w:rsid w:val="00DE54E3"/>
    <w:rsid w:val="00DF4503"/>
    <w:rsid w:val="00E203DF"/>
    <w:rsid w:val="00E233F3"/>
    <w:rsid w:val="00E32ECB"/>
    <w:rsid w:val="00E40108"/>
    <w:rsid w:val="00E414C5"/>
    <w:rsid w:val="00E44B19"/>
    <w:rsid w:val="00E54C1C"/>
    <w:rsid w:val="00E72E97"/>
    <w:rsid w:val="00E8141D"/>
    <w:rsid w:val="00E83886"/>
    <w:rsid w:val="00E83DF6"/>
    <w:rsid w:val="00E8724B"/>
    <w:rsid w:val="00E935FD"/>
    <w:rsid w:val="00EA2DAF"/>
    <w:rsid w:val="00EA6B01"/>
    <w:rsid w:val="00EB10E4"/>
    <w:rsid w:val="00EB250D"/>
    <w:rsid w:val="00F040AF"/>
    <w:rsid w:val="00F07531"/>
    <w:rsid w:val="00F21CB9"/>
    <w:rsid w:val="00F25943"/>
    <w:rsid w:val="00F37F52"/>
    <w:rsid w:val="00F415D1"/>
    <w:rsid w:val="00F4291D"/>
    <w:rsid w:val="00F63C0A"/>
    <w:rsid w:val="00F72C7C"/>
    <w:rsid w:val="00F82851"/>
    <w:rsid w:val="00F86D11"/>
    <w:rsid w:val="00F877BD"/>
    <w:rsid w:val="00FB43F6"/>
    <w:rsid w:val="00FB7E6C"/>
    <w:rsid w:val="00FC05C7"/>
    <w:rsid w:val="00FC3EDC"/>
    <w:rsid w:val="00FC41E3"/>
    <w:rsid w:val="00FC571C"/>
    <w:rsid w:val="00FD2181"/>
    <w:rsid w:val="00FD70FD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CEC1E"/>
  <w15:chartTrackingRefBased/>
  <w15:docId w15:val="{B3771DC0-B46D-4B52-A91F-DB0C0C58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88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8D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4DF"/>
  </w:style>
  <w:style w:type="paragraph" w:styleId="Footer">
    <w:name w:val="footer"/>
    <w:basedOn w:val="Normal"/>
    <w:link w:val="FooterChar"/>
    <w:uiPriority w:val="99"/>
    <w:unhideWhenUsed/>
    <w:rsid w:val="005A0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4DF"/>
  </w:style>
  <w:style w:type="character" w:styleId="Hyperlink">
    <w:name w:val="Hyperlink"/>
    <w:rsid w:val="00F415D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C17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C17"/>
    <w:rPr>
      <w:rFonts w:ascii="Arial" w:eastAsia="Times New Roman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1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E0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08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6C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B4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CE566D"/>
  </w:style>
  <w:style w:type="paragraph" w:styleId="BodyText">
    <w:name w:val="Body Text"/>
    <w:basedOn w:val="Normal"/>
    <w:link w:val="BodyTextChar"/>
    <w:qFormat/>
    <w:rsid w:val="00DE0067"/>
    <w:pPr>
      <w:spacing w:before="240" w:after="240" w:line="36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006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00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0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067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DE0067"/>
    <w:rPr>
      <w:rFonts w:ascii="Arial" w:eastAsia="Times New Roman" w:hAnsi="Arial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6F49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F4945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qFormat/>
    <w:rsid w:val="006F4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wd@pwd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wd.org.au/disability-rights/submissions-and-report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ecd.org/publications/sickness-disability-and-work-breaking-the-barriers-9789264088856-en.htm" TargetMode="External"/><Relationship Id="rId2" Type="http://schemas.openxmlformats.org/officeDocument/2006/relationships/hyperlink" Target="https://www.aihw.gov.au/reports/disability/people-with-disability-in-australia/contents/income-and-finance/income" TargetMode="External"/><Relationship Id="rId1" Type="http://schemas.openxmlformats.org/officeDocument/2006/relationships/hyperlink" Target="https://www.aihw.gov.au/reports/disability/disability-economic-disadvantage-capital-cities/summary" TargetMode="External"/><Relationship Id="rId4" Type="http://schemas.openxmlformats.org/officeDocument/2006/relationships/hyperlink" Target="https://povertyandinequality.acoss.org.au/poverty/rate-of-poverty-by-income-support-received-by-household-reference-pers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%20and%20Templates\Burger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E8EBBB996DB47A337624F94F1FFC7" ma:contentTypeVersion="15" ma:contentTypeDescription="Create a new document." ma:contentTypeScope="" ma:versionID="3901d95341aca6193d39619e77f80d23">
  <xsd:schema xmlns:xsd="http://www.w3.org/2001/XMLSchema" xmlns:xs="http://www.w3.org/2001/XMLSchema" xmlns:p="http://schemas.microsoft.com/office/2006/metadata/properties" xmlns:ns2="556efc0a-87e0-423d-a808-41f60acde31c" xmlns:ns3="02726c10-34f2-49b5-8ce6-b6efaf8f9534" targetNamespace="http://schemas.microsoft.com/office/2006/metadata/properties" ma:root="true" ma:fieldsID="d32db3ebb7e76aa05055acdbc72489fe" ns2:_="" ns3:_="">
    <xsd:import namespace="556efc0a-87e0-423d-a808-41f60acde31c"/>
    <xsd:import namespace="02726c10-34f2-49b5-8ce6-b6efaf8f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fc0a-87e0-423d-a808-41f60acde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9d012c-5cc6-4b8c-ac46-f71aa3c52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6c10-34f2-49b5-8ce6-b6efaf8f95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77b758-15ac-4e95-9937-1589202fda94}" ma:internalName="TaxCatchAll" ma:showField="CatchAllData" ma:web="02726c10-34f2-49b5-8ce6-b6efaf8f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49F3-A9C1-47BA-88CF-5D25D9450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efc0a-87e0-423d-a808-41f60acde31c"/>
    <ds:schemaRef ds:uri="02726c10-34f2-49b5-8ce6-b6efaf8f9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63FDF-E0EF-4171-BC9B-A93B4AD17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C850C-1121-4C7A-9728-E7DBF362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Burger_letterhead_Template</Template>
  <TotalTime>1</TotalTime>
  <Pages>2</Pages>
  <Words>447</Words>
  <Characters>2563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Andrews</dc:creator>
  <cp:keywords/>
  <dc:description/>
  <cp:lastModifiedBy>Craig  Andrews</cp:lastModifiedBy>
  <cp:revision>2</cp:revision>
  <dcterms:created xsi:type="dcterms:W3CDTF">2023-02-06T00:47:00Z</dcterms:created>
  <dcterms:modified xsi:type="dcterms:W3CDTF">2023-02-06T00:47:00Z</dcterms:modified>
</cp:coreProperties>
</file>