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4179" w14:textId="77DDE150" w:rsidR="007D215F" w:rsidRPr="00F47AA3" w:rsidRDefault="007D215F" w:rsidP="002937C8">
      <w:pPr>
        <w:pStyle w:val="Heading1"/>
      </w:pPr>
    </w:p>
    <w:p w14:paraId="750BF0DB" w14:textId="19A25A19" w:rsidR="002C6CFA" w:rsidRDefault="002C6CFA" w:rsidP="002937C8">
      <w:pPr>
        <w:pStyle w:val="Heading1"/>
      </w:pPr>
      <w:bookmarkStart w:id="0" w:name="_Hlk125365299"/>
    </w:p>
    <w:p w14:paraId="422C8E3B" w14:textId="0597E1C2" w:rsidR="0070255E" w:rsidRPr="00F47AA3" w:rsidRDefault="002C6CFA" w:rsidP="002937C8">
      <w:pPr>
        <w:pStyle w:val="Heading1"/>
      </w:pPr>
      <w:r>
        <w:t>Budget Measures to</w:t>
      </w:r>
      <w:r w:rsidR="00F277DC" w:rsidRPr="00F47AA3">
        <w:t xml:space="preserve"> Help Us Access</w:t>
      </w:r>
      <w:r w:rsidR="002937C8" w:rsidRPr="00F47AA3">
        <w:rPr>
          <w:noProof/>
          <w:lang w:eastAsia="en-AU"/>
        </w:rPr>
        <w:drawing>
          <wp:anchor distT="0" distB="0" distL="114300" distR="114300" simplePos="0" relativeHeight="251660800" behindDoc="1" locked="1" layoutInCell="1" allowOverlap="1" wp14:anchorId="7701D48F" wp14:editId="7A731E15">
            <wp:simplePos x="0" y="0"/>
            <wp:positionH relativeFrom="page">
              <wp:posOffset>0</wp:posOffset>
            </wp:positionH>
            <wp:positionV relativeFrom="page">
              <wp:posOffset>0</wp:posOffset>
            </wp:positionV>
            <wp:extent cx="7559675" cy="10690860"/>
            <wp:effectExtent l="0" t="0" r="3175" b="0"/>
            <wp:wrapNone/>
            <wp:docPr id="2" name="Picture 2" descr="P3#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3#y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FA7313" w:rsidRPr="00F47AA3">
        <w:t xml:space="preserve"> Everyday Life</w:t>
      </w:r>
    </w:p>
    <w:bookmarkEnd w:id="0"/>
    <w:p w14:paraId="42594E04" w14:textId="1788E583" w:rsidR="002D32E8" w:rsidRPr="002C6CFA" w:rsidRDefault="002C6CFA" w:rsidP="002C6CFA">
      <w:pPr>
        <w:pStyle w:val="Coversubtitletext"/>
        <w:rPr>
          <w:rFonts w:asciiTheme="minorHAnsi" w:hAnsiTheme="minorHAnsi" w:cstheme="minorHAnsi"/>
          <w:sz w:val="32"/>
          <w:szCs w:val="32"/>
        </w:rPr>
      </w:pPr>
      <w:r>
        <w:rPr>
          <w:rFonts w:ascii="Times New Roman" w:hAnsi="Times New Roman" w:cs="Times New Roman"/>
          <w:noProof/>
          <w:lang w:eastAsia="en-AU"/>
        </w:rPr>
        <mc:AlternateContent>
          <mc:Choice Requires="wps">
            <w:drawing>
              <wp:anchor distT="0" distB="0" distL="114300" distR="114300" simplePos="0" relativeHeight="251664896" behindDoc="0" locked="0" layoutInCell="1" allowOverlap="1" wp14:anchorId="0EDFF3BB" wp14:editId="06298AB1">
                <wp:simplePos x="0" y="0"/>
                <wp:positionH relativeFrom="page">
                  <wp:posOffset>700644</wp:posOffset>
                </wp:positionH>
                <wp:positionV relativeFrom="bottomMargin">
                  <wp:align>top</wp:align>
                </wp:positionV>
                <wp:extent cx="1117905" cy="1004694"/>
                <wp:effectExtent l="0" t="0" r="0" b="0"/>
                <wp:wrapNone/>
                <wp:docPr id="6" name="Text Box 6" descr="P4TB3bA#y1"/>
                <wp:cNvGraphicFramePr/>
                <a:graphic xmlns:a="http://schemas.openxmlformats.org/drawingml/2006/main">
                  <a:graphicData uri="http://schemas.microsoft.com/office/word/2010/wordprocessingShape">
                    <wps:wsp>
                      <wps:cNvSpPr txBox="1"/>
                      <wps:spPr>
                        <a:xfrm>
                          <a:off x="0" y="0"/>
                          <a:ext cx="1117905" cy="1004694"/>
                        </a:xfrm>
                        <a:prstGeom prst="rect">
                          <a:avLst/>
                        </a:prstGeom>
                        <a:noFill/>
                        <a:ln w="6350" cap="flat" cmpd="sng" algn="ctr">
                          <a:solidFill>
                            <a:prstClr val="black">
                              <a:alpha val="0"/>
                            </a:prstClr>
                          </a:solidFill>
                          <a:prstDash val="solid"/>
                          <a:round/>
                          <a:headEnd type="none" w="med" len="med"/>
                          <a:tailEnd type="none" w="med" len="med"/>
                        </a:ln>
                      </wps:spPr>
                      <wps:txbx>
                        <w:txbxContent>
                          <w:p w14:paraId="40960FB2" w14:textId="77777777" w:rsidR="002C6CFA" w:rsidRDefault="002C6CFA" w:rsidP="002C6CFA">
                            <w:pPr>
                              <w:pStyle w:val="TitleDate"/>
                              <w:rPr>
                                <w:rFonts w:ascii="VAG Rounded" w:hAnsi="VAG Rounded"/>
                                <w:lang w:val="en-US"/>
                              </w:rPr>
                            </w:pPr>
                            <w:r>
                              <w:rPr>
                                <w:rFonts w:ascii="VAG Rounded" w:hAnsi="VAG Rounded"/>
                                <w:lang w:val="en-US"/>
                              </w:rPr>
                              <w:t>JAN</w:t>
                            </w:r>
                          </w:p>
                          <w:p w14:paraId="57E4F36F" w14:textId="77777777" w:rsidR="002C6CFA" w:rsidRDefault="002C6CFA" w:rsidP="002C6CFA">
                            <w:pPr>
                              <w:pStyle w:val="TitleDate"/>
                              <w:rPr>
                                <w:rFonts w:ascii="VAG Rounded" w:hAnsi="VAG Rounded"/>
                                <w:lang w:val="en-US"/>
                              </w:rPr>
                            </w:pPr>
                            <w:r>
                              <w:rPr>
                                <w:rFonts w:ascii="VAG Rounded" w:hAnsi="VAG Rounded"/>
                                <w:lang w:val="en-US"/>
                              </w:rPr>
                              <w:t>2023</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FF3BB" id="_x0000_t202" coordsize="21600,21600" o:spt="202" path="m,l,21600r21600,l21600,xe">
                <v:stroke joinstyle="miter"/>
                <v:path gradientshapeok="t" o:connecttype="rect"/>
              </v:shapetype>
              <v:shape id="Text Box 6" o:spid="_x0000_s1026" type="#_x0000_t202" alt="P4TB3bA#y1" style="position:absolute;margin-left:55.15pt;margin-top:0;width:88pt;height:79.1pt;z-index:25166489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rzcAIAAPIEAAAOAAAAZHJzL2Uyb0RvYy54bWysVE1PGzEQvVfqf7B8L7uhQEvEBqVQqkoI&#10;kKDiPPF6s6v6q7aTbPrrefZmkwouVdWLM/GM37yZebMXl71WbC196Kyp+OSo5EwaYevOLCv+4+nm&#10;w2fOQiRTk7JGVnwrA7+cvX93sXFTeWxbq2rpGUBMmG5cxdsY3bQogmilpnBknTRwNtZrivjrl0Xt&#10;aQN0rYrjsjwrNtbXzlshQ8Dt9eDks4zfNFLE+6YJMjJVcXCL+fT5XKSzmF3QdOnJtZ3Y0aB/YKGp&#10;M0i6h7qmSGzluzdQuhPeBtvEI2F1YZumEzLXgGom5atqHltyMteC5gS3b1P4f7Dibv3oHjyL/Rfb&#10;Y4CpIRsXpgGXqZ6+8Tr9gimDHy3c7tsm+8hEejSZfDovTzkT8E3K8uTs/CThFIfnzof4TVrNklFx&#10;j7nkdtH6NsQhdAxJ2Yy96ZTKs1GGbSp+9vEUqQVBIY2iCFO7uuLBLDkjtYT0RPQZMVjV1el1wkmY&#10;V8qzNWH8C0Xi55BVuZaGy6wAEN1FZtJvIK4ptEN4dg2i8XZl6kyxlVR/NTWLWweFG+icJ85a1pwp&#10;CW7JypGROvU3kSCkDLgcJpGs2C96wCRzYestpubtIOjgxE2HWm8pxAfyUDC6ha2M9zgaZcFGqM5x&#10;1lr/+/VdioOg4AFtbALa+mtFHkWo7wZSA1QcDT8ai9EwK31l0d0J9tyJbOKBj2o0G2/1M5Z0nrLA&#10;RUYgV8UxxMG8isM+YsmFnM9zEJbDUbw1j04k6HGWT/0zebcTUYT+7uy4IzR9paUhdlDTfBVt02Wh&#10;Hbq36y8WK0999xFIm/vn/xx1+FTNXgAAAP//AwBQSwMEFAAGAAgAAAAhABJCXFLcAAAACAEAAA8A&#10;AABkcnMvZG93bnJldi54bWxMj0tPwzAQhO9I/AdrkbhRJ6laRSFOhZA4FVWiVOLqxJsHxOsodvPg&#10;17Oc4PjtjGZn8sNiezHh6DtHCuJNBAKpcqajRsHl/eUhBeGDJqN7R6hgRQ+H4vYm15lxM73hdA6N&#10;4BDymVbQhjBkUvqqRav9xg1IrNVutDowjo00o5453PYyiaK9tLoj/tDqAZ9brL7OV6ugXOvT9Pq9&#10;PX5En+vuSHWYT3FQ6v5ueXoEEXAJf2b4rc/VoeBOpbuS8aJnjqMtWxXwIpaTdM9Y8n2XJiCLXP4f&#10;UPwAAAD//wMAUEsBAi0AFAAGAAgAAAAhALaDOJL+AAAA4QEAABMAAAAAAAAAAAAAAAAAAAAAAFtD&#10;b250ZW50X1R5cGVzXS54bWxQSwECLQAUAAYACAAAACEAOP0h/9YAAACUAQAACwAAAAAAAAAAAAAA&#10;AAAvAQAAX3JlbHMvLnJlbHNQSwECLQAUAAYACAAAACEAx9Sq83ACAADyBAAADgAAAAAAAAAAAAAA&#10;AAAuAgAAZHJzL2Uyb0RvYy54bWxQSwECLQAUAAYACAAAACEAEkJcUtwAAAAIAQAADwAAAAAAAAAA&#10;AAAAAADKBAAAZHJzL2Rvd25yZXYueG1sUEsFBgAAAAAEAAQA8wAAANMFAAAAAA==&#10;" filled="f" strokeweight=".5pt">
                <v:stroke opacity="0" joinstyle="round"/>
                <v:textbox inset="0,0,0,0">
                  <w:txbxContent>
                    <w:p w14:paraId="40960FB2" w14:textId="77777777" w:rsidR="002C6CFA" w:rsidRDefault="002C6CFA" w:rsidP="002C6CFA">
                      <w:pPr>
                        <w:pStyle w:val="TitleDate"/>
                        <w:rPr>
                          <w:rFonts w:ascii="VAG Rounded" w:hAnsi="VAG Rounded"/>
                          <w:lang w:val="en-US"/>
                        </w:rPr>
                      </w:pPr>
                      <w:r>
                        <w:rPr>
                          <w:rFonts w:ascii="VAG Rounded" w:hAnsi="VAG Rounded"/>
                          <w:lang w:val="en-US"/>
                        </w:rPr>
                        <w:t>JAN</w:t>
                      </w:r>
                    </w:p>
                    <w:p w14:paraId="57E4F36F" w14:textId="77777777" w:rsidR="002C6CFA" w:rsidRDefault="002C6CFA" w:rsidP="002C6CFA">
                      <w:pPr>
                        <w:pStyle w:val="TitleDate"/>
                        <w:rPr>
                          <w:rFonts w:ascii="VAG Rounded" w:hAnsi="VAG Rounded"/>
                          <w:lang w:val="en-US"/>
                        </w:rPr>
                      </w:pPr>
                      <w:r>
                        <w:rPr>
                          <w:rFonts w:ascii="VAG Rounded" w:hAnsi="VAG Rounded"/>
                          <w:lang w:val="en-US"/>
                        </w:rPr>
                        <w:t>2023</w:t>
                      </w:r>
                    </w:p>
                  </w:txbxContent>
                </v:textbox>
                <w10:wrap anchorx="page" anchory="margin"/>
              </v:shape>
            </w:pict>
          </mc:Fallback>
        </mc:AlternateContent>
      </w:r>
      <w:r w:rsidR="00FA7313" w:rsidRPr="002C6CFA">
        <w:rPr>
          <w:rFonts w:asciiTheme="minorHAnsi" w:hAnsiTheme="minorHAnsi" w:cstheme="minorHAnsi"/>
          <w:sz w:val="32"/>
          <w:szCs w:val="32"/>
        </w:rPr>
        <w:t xml:space="preserve">A </w:t>
      </w:r>
      <w:r w:rsidR="00AF1D2E">
        <w:rPr>
          <w:rFonts w:asciiTheme="minorHAnsi" w:hAnsiTheme="minorHAnsi" w:cstheme="minorHAnsi"/>
          <w:sz w:val="32"/>
          <w:szCs w:val="32"/>
        </w:rPr>
        <w:t>p</w:t>
      </w:r>
      <w:r w:rsidR="00AF1D2E" w:rsidRPr="002C6CFA">
        <w:rPr>
          <w:rFonts w:asciiTheme="minorHAnsi" w:hAnsiTheme="minorHAnsi" w:cstheme="minorHAnsi"/>
          <w:sz w:val="32"/>
          <w:szCs w:val="32"/>
        </w:rPr>
        <w:t>re-</w:t>
      </w:r>
      <w:r w:rsidR="00AF1D2E">
        <w:rPr>
          <w:rFonts w:asciiTheme="minorHAnsi" w:hAnsiTheme="minorHAnsi" w:cstheme="minorHAnsi"/>
          <w:sz w:val="32"/>
          <w:szCs w:val="32"/>
        </w:rPr>
        <w:t>b</w:t>
      </w:r>
      <w:r w:rsidR="00AF1D2E" w:rsidRPr="002C6CFA">
        <w:rPr>
          <w:rFonts w:asciiTheme="minorHAnsi" w:hAnsiTheme="minorHAnsi" w:cstheme="minorHAnsi"/>
          <w:sz w:val="32"/>
          <w:szCs w:val="32"/>
        </w:rPr>
        <w:t xml:space="preserve">udget </w:t>
      </w:r>
      <w:r>
        <w:rPr>
          <w:rFonts w:asciiTheme="minorHAnsi" w:hAnsiTheme="minorHAnsi" w:cstheme="minorHAnsi"/>
          <w:sz w:val="32"/>
          <w:szCs w:val="32"/>
        </w:rPr>
        <w:t>s</w:t>
      </w:r>
      <w:r w:rsidR="00FA7313" w:rsidRPr="002C6CFA">
        <w:rPr>
          <w:rFonts w:asciiTheme="minorHAnsi" w:hAnsiTheme="minorHAnsi" w:cstheme="minorHAnsi"/>
          <w:sz w:val="32"/>
          <w:szCs w:val="32"/>
        </w:rPr>
        <w:t>ubmission</w:t>
      </w:r>
      <w:r w:rsidR="00A5291E">
        <w:rPr>
          <w:rFonts w:asciiTheme="minorHAnsi" w:hAnsiTheme="minorHAnsi" w:cstheme="minorHAnsi"/>
          <w:sz w:val="32"/>
          <w:szCs w:val="32"/>
        </w:rPr>
        <w:t xml:space="preserve"> to the Commonwealth Treasury</w:t>
      </w:r>
      <w:r w:rsidR="00FA7313" w:rsidRPr="002C6CFA">
        <w:rPr>
          <w:rFonts w:asciiTheme="minorHAnsi" w:hAnsiTheme="minorHAnsi" w:cstheme="minorHAnsi"/>
          <w:sz w:val="32"/>
          <w:szCs w:val="32"/>
        </w:rPr>
        <w:t xml:space="preserve"> on employment</w:t>
      </w:r>
      <w:r w:rsidR="00F277DC" w:rsidRPr="002C6CFA">
        <w:rPr>
          <w:rFonts w:asciiTheme="minorHAnsi" w:hAnsiTheme="minorHAnsi" w:cstheme="minorHAnsi"/>
          <w:sz w:val="32"/>
          <w:szCs w:val="32"/>
        </w:rPr>
        <w:t xml:space="preserve"> and housing</w:t>
      </w:r>
    </w:p>
    <w:p w14:paraId="27333FEE" w14:textId="77777777" w:rsidR="002937C8" w:rsidRPr="00F47AA3" w:rsidRDefault="002937C8" w:rsidP="00897833">
      <w:pPr>
        <w:pStyle w:val="BodyText"/>
        <w:rPr>
          <w:lang w:val="en-AU"/>
        </w:rPr>
        <w:sectPr w:rsidR="002937C8" w:rsidRPr="00F47AA3" w:rsidSect="007D215F">
          <w:footerReference w:type="default" r:id="rId9"/>
          <w:pgSz w:w="11906" w:h="16838" w:code="9"/>
          <w:pgMar w:top="8222" w:right="1134" w:bottom="1928" w:left="3686" w:header="284" w:footer="510" w:gutter="0"/>
          <w:cols w:space="708"/>
          <w:docGrid w:linePitch="360"/>
        </w:sectPr>
      </w:pPr>
    </w:p>
    <w:p w14:paraId="74284847" w14:textId="77777777" w:rsidR="001818A8" w:rsidRPr="00F47AA3" w:rsidRDefault="001818A8" w:rsidP="008741AB">
      <w:pPr>
        <w:pStyle w:val="Heading2notincontents"/>
      </w:pPr>
      <w:bookmarkStart w:id="1" w:name="_Toc511064385"/>
      <w:r w:rsidRPr="00F47AA3">
        <w:lastRenderedPageBreak/>
        <w:t>Copyright information</w:t>
      </w:r>
    </w:p>
    <w:p w14:paraId="6062C979" w14:textId="77777777" w:rsidR="002D6CBB" w:rsidRPr="002D6CBB" w:rsidRDefault="002D6CBB" w:rsidP="002D6CBB">
      <w:pPr>
        <w:pStyle w:val="BodyText"/>
        <w:rPr>
          <w:i/>
          <w:iCs/>
        </w:rPr>
      </w:pPr>
      <w:r w:rsidRPr="002D6CBB">
        <w:rPr>
          <w:i/>
          <w:iCs/>
        </w:rPr>
        <w:t>Budget measures to help us access everyday life: A pre-budget submission to the Commonwealth Treasury on employment and housing</w:t>
      </w:r>
    </w:p>
    <w:p w14:paraId="1B654299" w14:textId="0EF17E79" w:rsidR="001818A8" w:rsidRPr="00F47AA3" w:rsidRDefault="001818A8" w:rsidP="00897833">
      <w:pPr>
        <w:pStyle w:val="BodyText"/>
        <w:rPr>
          <w:lang w:val="en-AU"/>
        </w:rPr>
      </w:pPr>
      <w:r w:rsidRPr="00F47AA3">
        <w:rPr>
          <w:lang w:val="en-AU"/>
        </w:rPr>
        <w:t xml:space="preserve">Copyright © </w:t>
      </w:r>
      <w:r w:rsidR="00911B79" w:rsidRPr="00F47AA3">
        <w:rPr>
          <w:lang w:val="en-AU"/>
        </w:rPr>
        <w:t>People with Disability Australia</w:t>
      </w:r>
      <w:r w:rsidRPr="00F47AA3">
        <w:rPr>
          <w:lang w:val="en-AU"/>
        </w:rPr>
        <w:t xml:space="preserve"> Ltd. 202</w:t>
      </w:r>
      <w:r w:rsidR="00FA7313" w:rsidRPr="00F47AA3">
        <w:rPr>
          <w:lang w:val="en-AU"/>
        </w:rPr>
        <w:t>3</w:t>
      </w:r>
      <w:r w:rsidR="00232893" w:rsidRPr="00F47AA3">
        <w:rPr>
          <w:lang w:val="en-AU"/>
        </w:rPr>
        <w:br/>
      </w:r>
      <w:r w:rsidRPr="00F47AA3">
        <w:rPr>
          <w:lang w:val="en-AU"/>
        </w:rPr>
        <w:t>First published 202</w:t>
      </w:r>
      <w:r w:rsidR="00FA7313" w:rsidRPr="00F47AA3">
        <w:rPr>
          <w:lang w:val="en-AU"/>
        </w:rPr>
        <w:t>3</w:t>
      </w:r>
      <w:r w:rsidR="00232893" w:rsidRPr="00F47AA3">
        <w:rPr>
          <w:lang w:val="en-AU"/>
        </w:rPr>
        <w:br/>
      </w:r>
      <w:r w:rsidRPr="00F47AA3">
        <w:rPr>
          <w:lang w:val="en-AU"/>
        </w:rPr>
        <w:t xml:space="preserve">Published by </w:t>
      </w:r>
      <w:r w:rsidR="00911B79" w:rsidRPr="00F47AA3">
        <w:rPr>
          <w:lang w:val="en-AU"/>
        </w:rPr>
        <w:t>People with Disability Australia</w:t>
      </w:r>
      <w:r w:rsidR="00232893" w:rsidRPr="00F47AA3">
        <w:rPr>
          <w:lang w:val="en-AU"/>
        </w:rPr>
        <w:br/>
      </w:r>
      <w:r w:rsidRPr="00F47AA3">
        <w:rPr>
          <w:lang w:val="en-AU"/>
        </w:rPr>
        <w:t>Level 8, 418a Elizabeth Street, Surry Hills, Sydney, New South Wales, Australia 2010</w:t>
      </w:r>
      <w:r w:rsidR="00232893" w:rsidRPr="00F47AA3">
        <w:rPr>
          <w:lang w:val="en-AU"/>
        </w:rPr>
        <w:br/>
      </w:r>
      <w:r w:rsidRPr="00F47AA3">
        <w:rPr>
          <w:lang w:val="en-AU"/>
        </w:rPr>
        <w:t xml:space="preserve">Email: </w:t>
      </w:r>
      <w:hyperlink r:id="rId10" w:tooltip="PWDA email address" w:history="1">
        <w:r w:rsidRPr="00F47AA3">
          <w:rPr>
            <w:rStyle w:val="Hyperlink"/>
            <w:lang w:val="en-AU"/>
          </w:rPr>
          <w:t>pwda@pwd.org.au</w:t>
        </w:r>
      </w:hyperlink>
      <w:r w:rsidR="00232893" w:rsidRPr="00F47AA3">
        <w:rPr>
          <w:rStyle w:val="Hyperlink"/>
          <w:lang w:val="en-AU"/>
        </w:rPr>
        <w:br/>
      </w:r>
      <w:r w:rsidRPr="00F47AA3">
        <w:rPr>
          <w:lang w:val="en-AU"/>
        </w:rPr>
        <w:t>Phone: +61 2 9370 3100 Fax: +61 2 9318 1372</w:t>
      </w:r>
      <w:r w:rsidR="00232893" w:rsidRPr="00F47AA3">
        <w:rPr>
          <w:lang w:val="en-AU"/>
        </w:rPr>
        <w:br/>
      </w:r>
      <w:r w:rsidRPr="00F47AA3">
        <w:rPr>
          <w:lang w:val="en-AU"/>
        </w:rPr>
        <w:t xml:space="preserve">URL: </w:t>
      </w:r>
      <w:hyperlink r:id="rId11" w:tooltip="PWDA home page" w:history="1">
        <w:r w:rsidRPr="00F47AA3">
          <w:rPr>
            <w:rStyle w:val="Hyperlink"/>
            <w:lang w:val="en-AU"/>
          </w:rPr>
          <w:t>www.pwd.org.au</w:t>
        </w:r>
      </w:hyperlink>
    </w:p>
    <w:p w14:paraId="16B8B429" w14:textId="77777777" w:rsidR="001818A8" w:rsidRPr="00F47AA3" w:rsidRDefault="001818A8" w:rsidP="00897833">
      <w:pPr>
        <w:pStyle w:val="BodyText"/>
        <w:rPr>
          <w:lang w:val="en-AU"/>
        </w:rPr>
      </w:pPr>
      <w:r w:rsidRPr="00F47AA3">
        <w:rPr>
          <w:lang w:val="en-AU"/>
        </w:rPr>
        <w:t>All rights reserved. Without limiting the rights under copyright reserved above, no part of this publication may be reproduced, stored in or introduced into a database and retrieval system or</w:t>
      </w:r>
      <w:r w:rsidR="00B41F4B" w:rsidRPr="00F47AA3">
        <w:rPr>
          <w:lang w:val="en-AU"/>
        </w:rPr>
        <w:t> </w:t>
      </w:r>
      <w:r w:rsidRPr="00F47AA3">
        <w:rPr>
          <w:lang w:val="en-AU"/>
        </w:rPr>
        <w:t>transmitted in any form or any means (electronic, mechanical, photocopying, recording or</w:t>
      </w:r>
      <w:r w:rsidR="00B41F4B" w:rsidRPr="00F47AA3">
        <w:rPr>
          <w:lang w:val="en-AU"/>
        </w:rPr>
        <w:t> </w:t>
      </w:r>
      <w:r w:rsidRPr="00F47AA3">
        <w:rPr>
          <w:lang w:val="en-AU"/>
        </w:rPr>
        <w:t>otherwise) without the prior written permission of both the owner of copyright and the above</w:t>
      </w:r>
      <w:r w:rsidR="00B41F4B" w:rsidRPr="00F47AA3">
        <w:rPr>
          <w:lang w:val="en-AU"/>
        </w:rPr>
        <w:t> </w:t>
      </w:r>
      <w:r w:rsidRPr="00F47AA3">
        <w:rPr>
          <w:lang w:val="en-AU"/>
        </w:rPr>
        <w:t>publishers.</w:t>
      </w:r>
    </w:p>
    <w:p w14:paraId="4095F006" w14:textId="77777777" w:rsidR="001818A8" w:rsidRPr="00F47AA3" w:rsidRDefault="001818A8" w:rsidP="00897833">
      <w:pPr>
        <w:pStyle w:val="BodyText"/>
        <w:rPr>
          <w:lang w:val="en-AU"/>
        </w:rPr>
      </w:pPr>
      <w:r w:rsidRPr="00F47AA3">
        <w:rPr>
          <w:lang w:val="en-AU"/>
        </w:rPr>
        <w:t xml:space="preserve">Printed by </w:t>
      </w:r>
      <w:r w:rsidR="00911B79" w:rsidRPr="00F47AA3">
        <w:rPr>
          <w:lang w:val="en-AU"/>
        </w:rPr>
        <w:t>People with Disability Australia</w:t>
      </w:r>
    </w:p>
    <w:p w14:paraId="3CA4FBAC" w14:textId="40940ADA" w:rsidR="00B40691" w:rsidRPr="002D6CBB" w:rsidRDefault="00B40691" w:rsidP="00A5291E">
      <w:pPr>
        <w:pStyle w:val="BodyText"/>
        <w:rPr>
          <w:i/>
          <w:iCs/>
        </w:rPr>
      </w:pPr>
      <w:r w:rsidRPr="002D6CBB">
        <w:rPr>
          <w:i/>
          <w:iCs/>
        </w:rPr>
        <w:t>Budget measures to help us access everyday life: A pre-budget submission to the Commonwealth Treasury on employment</w:t>
      </w:r>
      <w:r w:rsidR="002D6CBB" w:rsidRPr="002D6CBB">
        <w:rPr>
          <w:i/>
          <w:iCs/>
        </w:rPr>
        <w:t xml:space="preserve"> and housing</w:t>
      </w:r>
    </w:p>
    <w:p w14:paraId="1A7ED354" w14:textId="620B1CE7" w:rsidR="00B40691" w:rsidRDefault="00B40691" w:rsidP="00A5291E">
      <w:pPr>
        <w:pStyle w:val="BodyText"/>
      </w:pPr>
      <w:r w:rsidRPr="00F47AA3">
        <w:t xml:space="preserve">Ellis, </w:t>
      </w:r>
      <w:r>
        <w:t>A</w:t>
      </w:r>
      <w:r w:rsidRPr="00F47AA3">
        <w:t xml:space="preserve">, Keogh, M, </w:t>
      </w:r>
      <w:r>
        <w:t>d</w:t>
      </w:r>
      <w:r w:rsidRPr="00F47AA3">
        <w:t xml:space="preserve">e Vera, G, </w:t>
      </w:r>
      <w:r>
        <w:t>Ira, L and Britt, J</w:t>
      </w:r>
    </w:p>
    <w:p w14:paraId="191C81B8" w14:textId="41678D50" w:rsidR="00B40691" w:rsidRDefault="00B40691" w:rsidP="00A5291E">
      <w:pPr>
        <w:pStyle w:val="BodyText"/>
      </w:pPr>
      <w:r>
        <w:t xml:space="preserve">ISBN </w:t>
      </w:r>
      <w:r w:rsidRPr="00B40691">
        <w:t>978-0-6454251-9-2</w:t>
      </w:r>
    </w:p>
    <w:p w14:paraId="1EDF983B" w14:textId="04D9DBE9" w:rsidR="00B40691" w:rsidRDefault="00053311" w:rsidP="00A5291E">
      <w:pPr>
        <w:pStyle w:val="BodyText"/>
      </w:pPr>
      <w:r w:rsidRPr="00F47AA3">
        <w:t xml:space="preserve">Ellis, </w:t>
      </w:r>
      <w:r>
        <w:t>A</w:t>
      </w:r>
      <w:r w:rsidRPr="00F47AA3">
        <w:t xml:space="preserve">, Keogh, M, </w:t>
      </w:r>
      <w:r>
        <w:t>d</w:t>
      </w:r>
      <w:r w:rsidRPr="00F47AA3">
        <w:t xml:space="preserve">e Vera, G, </w:t>
      </w:r>
      <w:r>
        <w:t>Ira, L and Britt, J,</w:t>
      </w:r>
      <w:r w:rsidRPr="00053311">
        <w:rPr>
          <w:i/>
          <w:iCs/>
          <w:lang w:val="en-AU"/>
        </w:rPr>
        <w:t xml:space="preserve"> </w:t>
      </w:r>
      <w:bookmarkStart w:id="2" w:name="_Hlk125716349"/>
      <w:r w:rsidRPr="00053311">
        <w:rPr>
          <w:i/>
          <w:iCs/>
          <w:lang w:val="en-AU"/>
        </w:rPr>
        <w:t>Budget</w:t>
      </w:r>
      <w:r w:rsidR="00A5291E" w:rsidRPr="00053311">
        <w:rPr>
          <w:i/>
          <w:iCs/>
          <w:lang w:val="en-AU"/>
        </w:rPr>
        <w:t xml:space="preserve"> </w:t>
      </w:r>
      <w:r w:rsidR="00AF1D2E" w:rsidRPr="00053311">
        <w:rPr>
          <w:i/>
          <w:iCs/>
          <w:lang w:val="en-AU"/>
        </w:rPr>
        <w:t>measures to help us access everyday life</w:t>
      </w:r>
      <w:r w:rsidR="00FA7313" w:rsidRPr="00053311">
        <w:rPr>
          <w:i/>
          <w:iCs/>
        </w:rPr>
        <w:t xml:space="preserve">: </w:t>
      </w:r>
      <w:r w:rsidR="00FA7313" w:rsidRPr="00B40691">
        <w:rPr>
          <w:i/>
          <w:iCs/>
        </w:rPr>
        <w:t xml:space="preserve">A </w:t>
      </w:r>
      <w:r w:rsidR="00AF1D2E" w:rsidRPr="00B40691">
        <w:rPr>
          <w:i/>
          <w:iCs/>
        </w:rPr>
        <w:t xml:space="preserve">pre-budget submission </w:t>
      </w:r>
      <w:r w:rsidR="00A5291E" w:rsidRPr="00B40691">
        <w:rPr>
          <w:i/>
          <w:iCs/>
        </w:rPr>
        <w:t>to the Commonwealth Treasury</w:t>
      </w:r>
      <w:r w:rsidR="00FA7313" w:rsidRPr="00B40691">
        <w:rPr>
          <w:i/>
          <w:iCs/>
        </w:rPr>
        <w:t xml:space="preserve"> on employment</w:t>
      </w:r>
      <w:r w:rsidR="00F277DC" w:rsidRPr="00B40691">
        <w:rPr>
          <w:i/>
          <w:iCs/>
        </w:rPr>
        <w:t xml:space="preserve"> </w:t>
      </w:r>
      <w:bookmarkEnd w:id="2"/>
      <w:r w:rsidR="00F277DC" w:rsidRPr="00B40691">
        <w:rPr>
          <w:i/>
          <w:iCs/>
        </w:rPr>
        <w:t>and housing</w:t>
      </w:r>
      <w:r w:rsidRPr="00B40691">
        <w:rPr>
          <w:i/>
          <w:iCs/>
        </w:rPr>
        <w:t>,</w:t>
      </w:r>
      <w:r>
        <w:t xml:space="preserve"> </w:t>
      </w:r>
      <w:r w:rsidR="00FA7313" w:rsidRPr="00F47AA3">
        <w:t>People with Disability Australia</w:t>
      </w:r>
      <w:r>
        <w:t>, 27 January 2023.</w:t>
      </w:r>
    </w:p>
    <w:p w14:paraId="5325EED2" w14:textId="2AB6CE16" w:rsidR="001818A8" w:rsidRPr="00A5291E" w:rsidRDefault="00B41F4B" w:rsidP="00A5291E">
      <w:pPr>
        <w:pStyle w:val="BodyText"/>
        <w:rPr>
          <w:i/>
          <w:iCs/>
          <w:lang w:val="en-AU"/>
        </w:rPr>
      </w:pPr>
      <w:r w:rsidRPr="00F47AA3">
        <w:br/>
      </w:r>
      <w:r w:rsidR="001818A8" w:rsidRPr="00F47AA3">
        <w:br w:type="page"/>
      </w:r>
    </w:p>
    <w:bookmarkStart w:id="3" w:name="_Toc83718528" w:displacedByCustomXml="next"/>
    <w:bookmarkStart w:id="4" w:name="_Toc83717712" w:displacedByCustomXml="next"/>
    <w:sdt>
      <w:sdtPr>
        <w:rPr>
          <w:rFonts w:asciiTheme="minorHAnsi" w:eastAsiaTheme="minorEastAsia" w:hAnsiTheme="minorHAnsi"/>
          <w:b w:val="0"/>
          <w:color w:val="auto"/>
          <w:sz w:val="22"/>
          <w:szCs w:val="22"/>
          <w:lang w:val="en-AU"/>
        </w:rPr>
        <w:id w:val="430169873"/>
        <w:docPartObj>
          <w:docPartGallery w:val="Table of Contents"/>
          <w:docPartUnique/>
        </w:docPartObj>
      </w:sdtPr>
      <w:sdtEndPr/>
      <w:sdtContent>
        <w:p w14:paraId="7147C38E" w14:textId="0E809271" w:rsidR="001805F9" w:rsidRPr="00F47AA3" w:rsidRDefault="001805F9" w:rsidP="00CE0260">
          <w:pPr>
            <w:pStyle w:val="TOCHeading"/>
            <w:rPr>
              <w:lang w:val="en-AU"/>
            </w:rPr>
          </w:pPr>
          <w:r w:rsidRPr="00F47AA3">
            <w:rPr>
              <w:lang w:val="en-AU"/>
            </w:rPr>
            <w:t xml:space="preserve">Table of </w:t>
          </w:r>
          <w:r w:rsidR="00FA7313" w:rsidRPr="00F47AA3">
            <w:rPr>
              <w:lang w:val="en-AU"/>
            </w:rPr>
            <w:t>c</w:t>
          </w:r>
          <w:r w:rsidRPr="00F47AA3">
            <w:rPr>
              <w:lang w:val="en-AU"/>
            </w:rPr>
            <w:t>ontents</w:t>
          </w:r>
        </w:p>
        <w:p w14:paraId="70B5E1FF" w14:textId="36462F4C" w:rsidR="00E402A0" w:rsidRDefault="001805F9" w:rsidP="00AF1D2E">
          <w:pPr>
            <w:pStyle w:val="TOC1"/>
            <w:rPr>
              <w:rFonts w:eastAsiaTheme="minorEastAsia"/>
              <w:sz w:val="22"/>
              <w:szCs w:val="22"/>
              <w:lang w:eastAsia="en-AU"/>
            </w:rPr>
          </w:pPr>
          <w:r w:rsidRPr="00F47AA3">
            <w:fldChar w:fldCharType="begin"/>
          </w:r>
          <w:r w:rsidRPr="00F47AA3">
            <w:instrText xml:space="preserve"> TOC \h \z \u \t "Heading 2,1,Heading 3,2" </w:instrText>
          </w:r>
          <w:r w:rsidRPr="00F47AA3">
            <w:fldChar w:fldCharType="separate"/>
          </w:r>
          <w:hyperlink w:anchor="_Toc125462728" w:history="1">
            <w:r w:rsidR="00E402A0" w:rsidRPr="00E56D6A">
              <w:rPr>
                <w:rStyle w:val="Hyperlink"/>
              </w:rPr>
              <w:t>About PWDA</w:t>
            </w:r>
            <w:r w:rsidR="00E402A0">
              <w:rPr>
                <w:webHidden/>
              </w:rPr>
              <w:tab/>
            </w:r>
            <w:r w:rsidR="00E402A0">
              <w:rPr>
                <w:webHidden/>
              </w:rPr>
              <w:fldChar w:fldCharType="begin"/>
            </w:r>
            <w:r w:rsidR="00E402A0">
              <w:rPr>
                <w:webHidden/>
              </w:rPr>
              <w:instrText xml:space="preserve"> PAGEREF _Toc125462728 \h </w:instrText>
            </w:r>
            <w:r w:rsidR="00E402A0">
              <w:rPr>
                <w:webHidden/>
              </w:rPr>
            </w:r>
            <w:r w:rsidR="00E402A0">
              <w:rPr>
                <w:webHidden/>
              </w:rPr>
              <w:fldChar w:fldCharType="separate"/>
            </w:r>
            <w:r w:rsidR="00B03FC0">
              <w:rPr>
                <w:webHidden/>
              </w:rPr>
              <w:t>iv</w:t>
            </w:r>
            <w:r w:rsidR="00E402A0">
              <w:rPr>
                <w:webHidden/>
              </w:rPr>
              <w:fldChar w:fldCharType="end"/>
            </w:r>
          </w:hyperlink>
        </w:p>
        <w:p w14:paraId="0CABE1B6" w14:textId="59A54406" w:rsidR="00E402A0" w:rsidRDefault="00B03FC0" w:rsidP="00AF1D2E">
          <w:pPr>
            <w:pStyle w:val="TOC1"/>
            <w:rPr>
              <w:rFonts w:eastAsiaTheme="minorEastAsia"/>
              <w:sz w:val="22"/>
              <w:szCs w:val="22"/>
              <w:lang w:eastAsia="en-AU"/>
            </w:rPr>
          </w:pPr>
          <w:hyperlink w:anchor="_Toc125462729" w:history="1">
            <w:r w:rsidR="00E402A0" w:rsidRPr="00E56D6A">
              <w:rPr>
                <w:rStyle w:val="Hyperlink"/>
              </w:rPr>
              <w:t>Summary</w:t>
            </w:r>
            <w:r w:rsidR="00E402A0">
              <w:rPr>
                <w:webHidden/>
              </w:rPr>
              <w:tab/>
            </w:r>
            <w:r w:rsidR="00E402A0">
              <w:rPr>
                <w:webHidden/>
              </w:rPr>
              <w:fldChar w:fldCharType="begin"/>
            </w:r>
            <w:r w:rsidR="00E402A0">
              <w:rPr>
                <w:webHidden/>
              </w:rPr>
              <w:instrText xml:space="preserve"> PAGEREF _Toc125462729 \h </w:instrText>
            </w:r>
            <w:r w:rsidR="00E402A0">
              <w:rPr>
                <w:webHidden/>
              </w:rPr>
            </w:r>
            <w:r w:rsidR="00E402A0">
              <w:rPr>
                <w:webHidden/>
              </w:rPr>
              <w:fldChar w:fldCharType="separate"/>
            </w:r>
            <w:r>
              <w:rPr>
                <w:webHidden/>
              </w:rPr>
              <w:t>v</w:t>
            </w:r>
            <w:r w:rsidR="00E402A0">
              <w:rPr>
                <w:webHidden/>
              </w:rPr>
              <w:fldChar w:fldCharType="end"/>
            </w:r>
          </w:hyperlink>
        </w:p>
        <w:p w14:paraId="4A608F9F" w14:textId="1B632DEB" w:rsidR="00E402A0" w:rsidRDefault="00B03FC0" w:rsidP="00AF1D2E">
          <w:pPr>
            <w:pStyle w:val="TOC1"/>
            <w:rPr>
              <w:rFonts w:eastAsiaTheme="minorEastAsia"/>
              <w:sz w:val="22"/>
              <w:szCs w:val="22"/>
              <w:lang w:eastAsia="en-AU"/>
            </w:rPr>
          </w:pPr>
          <w:hyperlink w:anchor="_Toc125462732" w:history="1">
            <w:r w:rsidR="00E402A0" w:rsidRPr="00E56D6A">
              <w:rPr>
                <w:rStyle w:val="Hyperlink"/>
              </w:rPr>
              <w:t>Introduction</w:t>
            </w:r>
            <w:r w:rsidR="00E402A0">
              <w:rPr>
                <w:webHidden/>
              </w:rPr>
              <w:tab/>
            </w:r>
            <w:r w:rsidR="00E402A0">
              <w:rPr>
                <w:webHidden/>
              </w:rPr>
              <w:fldChar w:fldCharType="begin"/>
            </w:r>
            <w:r w:rsidR="00E402A0">
              <w:rPr>
                <w:webHidden/>
              </w:rPr>
              <w:instrText xml:space="preserve"> PAGEREF _Toc125462732 \h </w:instrText>
            </w:r>
            <w:r w:rsidR="00E402A0">
              <w:rPr>
                <w:webHidden/>
              </w:rPr>
            </w:r>
            <w:r w:rsidR="00E402A0">
              <w:rPr>
                <w:webHidden/>
              </w:rPr>
              <w:fldChar w:fldCharType="separate"/>
            </w:r>
            <w:r>
              <w:rPr>
                <w:webHidden/>
              </w:rPr>
              <w:t>7</w:t>
            </w:r>
            <w:r w:rsidR="00E402A0">
              <w:rPr>
                <w:webHidden/>
              </w:rPr>
              <w:fldChar w:fldCharType="end"/>
            </w:r>
          </w:hyperlink>
        </w:p>
        <w:p w14:paraId="103825D9" w14:textId="6406F1E6" w:rsidR="00E402A0" w:rsidRDefault="00B03FC0" w:rsidP="00AF1D2E">
          <w:pPr>
            <w:pStyle w:val="TOC1"/>
            <w:rPr>
              <w:rFonts w:eastAsiaTheme="minorEastAsia"/>
              <w:sz w:val="22"/>
              <w:szCs w:val="22"/>
              <w:lang w:eastAsia="en-AU"/>
            </w:rPr>
          </w:pPr>
          <w:hyperlink w:anchor="_Toc125462735" w:history="1">
            <w:r w:rsidR="00E402A0" w:rsidRPr="00E56D6A">
              <w:rPr>
                <w:rStyle w:val="Hyperlink"/>
              </w:rPr>
              <w:t>Employment budget measures</w:t>
            </w:r>
            <w:r w:rsidR="00E402A0">
              <w:rPr>
                <w:webHidden/>
              </w:rPr>
              <w:tab/>
            </w:r>
            <w:r w:rsidR="00E402A0">
              <w:rPr>
                <w:webHidden/>
              </w:rPr>
              <w:fldChar w:fldCharType="begin"/>
            </w:r>
            <w:r w:rsidR="00E402A0">
              <w:rPr>
                <w:webHidden/>
              </w:rPr>
              <w:instrText xml:space="preserve"> PAGEREF _Toc125462735 \h </w:instrText>
            </w:r>
            <w:r w:rsidR="00E402A0">
              <w:rPr>
                <w:webHidden/>
              </w:rPr>
            </w:r>
            <w:r w:rsidR="00E402A0">
              <w:rPr>
                <w:webHidden/>
              </w:rPr>
              <w:fldChar w:fldCharType="separate"/>
            </w:r>
            <w:r>
              <w:rPr>
                <w:webHidden/>
              </w:rPr>
              <w:t>10</w:t>
            </w:r>
            <w:r w:rsidR="00E402A0">
              <w:rPr>
                <w:webHidden/>
              </w:rPr>
              <w:fldChar w:fldCharType="end"/>
            </w:r>
          </w:hyperlink>
        </w:p>
        <w:p w14:paraId="5510AFAD" w14:textId="7D616FF1" w:rsidR="00E402A0" w:rsidRDefault="00B03FC0" w:rsidP="00AF1D2E">
          <w:pPr>
            <w:pStyle w:val="TOC1"/>
            <w:rPr>
              <w:rFonts w:eastAsiaTheme="minorEastAsia"/>
              <w:sz w:val="22"/>
              <w:szCs w:val="22"/>
              <w:lang w:eastAsia="en-AU"/>
            </w:rPr>
          </w:pPr>
          <w:hyperlink w:anchor="_Toc125462736" w:history="1">
            <w:r w:rsidR="00E402A0" w:rsidRPr="00E56D6A">
              <w:rPr>
                <w:rStyle w:val="Hyperlink"/>
              </w:rPr>
              <w:t>Housing budget measures</w:t>
            </w:r>
            <w:r w:rsidR="00E402A0">
              <w:rPr>
                <w:webHidden/>
              </w:rPr>
              <w:tab/>
            </w:r>
            <w:r w:rsidR="00E402A0">
              <w:rPr>
                <w:webHidden/>
              </w:rPr>
              <w:fldChar w:fldCharType="begin"/>
            </w:r>
            <w:r w:rsidR="00E402A0">
              <w:rPr>
                <w:webHidden/>
              </w:rPr>
              <w:instrText xml:space="preserve"> PAGEREF _Toc125462736 \h </w:instrText>
            </w:r>
            <w:r w:rsidR="00E402A0">
              <w:rPr>
                <w:webHidden/>
              </w:rPr>
            </w:r>
            <w:r w:rsidR="00E402A0">
              <w:rPr>
                <w:webHidden/>
              </w:rPr>
              <w:fldChar w:fldCharType="separate"/>
            </w:r>
            <w:r>
              <w:rPr>
                <w:webHidden/>
              </w:rPr>
              <w:t>16</w:t>
            </w:r>
            <w:r w:rsidR="00E402A0">
              <w:rPr>
                <w:webHidden/>
              </w:rPr>
              <w:fldChar w:fldCharType="end"/>
            </w:r>
          </w:hyperlink>
        </w:p>
        <w:p w14:paraId="0ABFD5B7" w14:textId="7C306260" w:rsidR="001805F9" w:rsidRPr="00F47AA3" w:rsidRDefault="001805F9" w:rsidP="00CE0260">
          <w:pPr>
            <w:pStyle w:val="TOC3"/>
            <w:rPr>
              <w:lang w:val="en-AU"/>
            </w:rPr>
          </w:pPr>
          <w:r w:rsidRPr="00F47AA3">
            <w:rPr>
              <w:lang w:val="en-AU"/>
            </w:rPr>
            <w:fldChar w:fldCharType="end"/>
          </w:r>
        </w:p>
      </w:sdtContent>
    </w:sdt>
    <w:p w14:paraId="7C7677A9" w14:textId="77777777" w:rsidR="001805F9" w:rsidRPr="00F47AA3" w:rsidRDefault="001805F9">
      <w:pPr>
        <w:spacing w:before="0" w:after="120" w:line="280" w:lineRule="atLeast"/>
        <w:rPr>
          <w:rFonts w:ascii="VAG Rounded" w:eastAsia="Times New Roman" w:hAnsi="VAG Rounded" w:cs="Times New Roman"/>
          <w:b/>
          <w:color w:val="005496"/>
          <w:sz w:val="52"/>
          <w:szCs w:val="26"/>
        </w:rPr>
      </w:pPr>
      <w:r w:rsidRPr="00F47AA3">
        <w:br w:type="page"/>
      </w:r>
    </w:p>
    <w:p w14:paraId="67D998B6" w14:textId="77777777" w:rsidR="00FD4C17" w:rsidRPr="00F47AA3" w:rsidRDefault="00FD4C17" w:rsidP="008400F3">
      <w:pPr>
        <w:pStyle w:val="Heading2"/>
      </w:pPr>
      <w:bookmarkStart w:id="5" w:name="_Toc125462728"/>
      <w:r w:rsidRPr="00F47AA3">
        <w:lastRenderedPageBreak/>
        <w:t>About PWDA</w:t>
      </w:r>
      <w:bookmarkEnd w:id="1"/>
      <w:bookmarkEnd w:id="5"/>
      <w:bookmarkEnd w:id="4"/>
      <w:bookmarkEnd w:id="3"/>
    </w:p>
    <w:bookmarkStart w:id="6" w:name="_Hlk81918433"/>
    <w:p w14:paraId="21C463F2" w14:textId="6114A1EA" w:rsidR="00F34ACD" w:rsidRPr="00F47AA3" w:rsidRDefault="0017524B" w:rsidP="008400F3">
      <w:pPr>
        <w:pStyle w:val="BodyText"/>
        <w:rPr>
          <w:lang w:val="en-AU"/>
        </w:rPr>
      </w:pPr>
      <w:r w:rsidRPr="00F47AA3">
        <w:rPr>
          <w:lang w:val="en-AU"/>
        </w:rPr>
        <w:fldChar w:fldCharType="begin"/>
      </w:r>
      <w:r w:rsidRPr="00F47AA3">
        <w:rPr>
          <w:lang w:val="en-AU"/>
        </w:rPr>
        <w:instrText xml:space="preserve"> HYPERLINK "https://pwd.org.au/" </w:instrText>
      </w:r>
      <w:r w:rsidRPr="00F47AA3">
        <w:rPr>
          <w:lang w:val="en-AU"/>
        </w:rPr>
      </w:r>
      <w:r w:rsidRPr="00F47AA3">
        <w:rPr>
          <w:lang w:val="en-AU"/>
        </w:rPr>
        <w:fldChar w:fldCharType="separate"/>
      </w:r>
      <w:r w:rsidR="00911B79" w:rsidRPr="00F47AA3">
        <w:rPr>
          <w:rStyle w:val="Hyperlink"/>
          <w:lang w:val="en-AU"/>
        </w:rPr>
        <w:t>People with Disability Australia</w:t>
      </w:r>
      <w:r w:rsidRPr="00F47AA3">
        <w:rPr>
          <w:lang w:val="en-AU"/>
        </w:rPr>
        <w:fldChar w:fldCharType="end"/>
      </w:r>
      <w:r w:rsidR="00F34ACD" w:rsidRPr="00F47AA3">
        <w:rPr>
          <w:lang w:val="en-AU"/>
        </w:rPr>
        <w:t> (PWDA) is a national disability rights and advocacy organisation made up of, and led by, people with disability.</w:t>
      </w:r>
    </w:p>
    <w:p w14:paraId="063B0EFD" w14:textId="656A4207" w:rsidR="00F34ACD" w:rsidRPr="00F47AA3" w:rsidRDefault="00F34ACD" w:rsidP="008400F3">
      <w:pPr>
        <w:pStyle w:val="BodyText"/>
        <w:rPr>
          <w:lang w:val="en-AU"/>
        </w:rPr>
      </w:pPr>
      <w:r w:rsidRPr="00F47AA3">
        <w:rPr>
          <w:lang w:val="en-AU"/>
        </w:rPr>
        <w:t>We have a vision of a socially just, accessible and inclusive community in which the contribution, potential and diversity of people with disability are not only recognised and</w:t>
      </w:r>
      <w:r w:rsidR="0093226A" w:rsidRPr="00F47AA3">
        <w:rPr>
          <w:lang w:val="en-AU"/>
        </w:rPr>
        <w:t> </w:t>
      </w:r>
      <w:r w:rsidRPr="00F47AA3">
        <w:rPr>
          <w:lang w:val="en-AU"/>
        </w:rPr>
        <w:t>respected but also celebrated.</w:t>
      </w:r>
    </w:p>
    <w:p w14:paraId="22BAABBF" w14:textId="248BE085" w:rsidR="009D35B4" w:rsidRPr="00F47AA3" w:rsidRDefault="009D35B4" w:rsidP="009D35B4">
      <w:pPr>
        <w:rPr>
          <w:rFonts w:ascii="Arial" w:hAnsi="Arial" w:cs="Arial"/>
        </w:rPr>
      </w:pPr>
      <w:r w:rsidRPr="00F47AA3">
        <w:rPr>
          <w:rFonts w:ascii="Arial" w:hAnsi="Arial" w:cs="Arial"/>
        </w:rPr>
        <w:t xml:space="preserve">PWDA was established in 1981, during the </w:t>
      </w:r>
      <w:hyperlink r:id="rId12" w:history="1">
        <w:r w:rsidRPr="00F47AA3">
          <w:rPr>
            <w:rStyle w:val="Hyperlink"/>
            <w:rFonts w:ascii="Arial" w:hAnsi="Arial" w:cs="Arial"/>
          </w:rPr>
          <w:t>International Year of Disabled Persons</w:t>
        </w:r>
      </w:hyperlink>
      <w:r w:rsidRPr="00F47AA3">
        <w:rPr>
          <w:rFonts w:ascii="Arial" w:hAnsi="Arial" w:cs="Arial"/>
        </w:rPr>
        <w:t xml:space="preserve">. </w:t>
      </w:r>
      <w:r w:rsidRPr="00F47AA3">
        <w:rPr>
          <w:rFonts w:ascii="Arial" w:hAnsi="Arial" w:cs="Arial"/>
        </w:rPr>
        <w:br/>
        <w:t xml:space="preserve">We are a peak, non-profit, non-government organisation that represents the interests </w:t>
      </w:r>
      <w:r w:rsidRPr="00F47AA3">
        <w:rPr>
          <w:rFonts w:ascii="Arial" w:hAnsi="Arial" w:cs="Arial"/>
        </w:rPr>
        <w:br/>
        <w:t>of people with all kinds of disability.</w:t>
      </w:r>
    </w:p>
    <w:p w14:paraId="6E5B7BD3" w14:textId="51763E9F" w:rsidR="003A0AA2" w:rsidRPr="00F47AA3" w:rsidRDefault="003A0AA2" w:rsidP="008400F3">
      <w:pPr>
        <w:pStyle w:val="BodyText"/>
        <w:rPr>
          <w:lang w:val="en-AU"/>
        </w:rPr>
      </w:pPr>
      <w:r w:rsidRPr="00F47AA3">
        <w:rPr>
          <w:lang w:val="en-AU"/>
        </w:rPr>
        <w:t xml:space="preserve">We also represent people with disability at the </w:t>
      </w:r>
      <w:hyperlink r:id="rId13" w:history="1">
        <w:r w:rsidRPr="00F47AA3">
          <w:rPr>
            <w:rStyle w:val="Hyperlink"/>
            <w:lang w:val="en-AU"/>
          </w:rPr>
          <w:t>United Nations</w:t>
        </w:r>
      </w:hyperlink>
      <w:r w:rsidRPr="00F47AA3">
        <w:rPr>
          <w:lang w:val="en-AU"/>
        </w:rPr>
        <w:t>, particularly in relation to the</w:t>
      </w:r>
      <w:r w:rsidR="0093226A" w:rsidRPr="00F47AA3">
        <w:rPr>
          <w:lang w:val="en-AU"/>
        </w:rPr>
        <w:t> </w:t>
      </w:r>
      <w:hyperlink r:id="rId14" w:history="1">
        <w:r w:rsidRPr="00F47AA3">
          <w:rPr>
            <w:rStyle w:val="Hyperlink"/>
            <w:lang w:val="en-AU"/>
          </w:rPr>
          <w:t>Convention on the Rights of Persons with Disabilities</w:t>
        </w:r>
      </w:hyperlink>
      <w:r w:rsidRPr="00F47AA3">
        <w:rPr>
          <w:lang w:val="en-AU"/>
        </w:rPr>
        <w:t xml:space="preserve"> (CRPD).</w:t>
      </w:r>
    </w:p>
    <w:p w14:paraId="46AA4BC2" w14:textId="77777777" w:rsidR="00F34ACD" w:rsidRPr="00F47AA3" w:rsidRDefault="00F34ACD" w:rsidP="001805F9">
      <w:pPr>
        <w:pStyle w:val="BodyText"/>
        <w:rPr>
          <w:lang w:val="en-AU"/>
        </w:rPr>
      </w:pPr>
      <w:r w:rsidRPr="00F47AA3">
        <w:rPr>
          <w:lang w:val="en-AU"/>
        </w:rPr>
        <w:t>Our work is grounded in a human rights framework that recognises the CRPD and related mechanisms as fundamental tools for advancing the rights of people with disability.</w:t>
      </w:r>
    </w:p>
    <w:p w14:paraId="0E291FEE" w14:textId="5909CBF7" w:rsidR="001805F9" w:rsidRPr="00F47AA3" w:rsidRDefault="001805F9" w:rsidP="001805F9">
      <w:pPr>
        <w:pStyle w:val="BodyText"/>
        <w:rPr>
          <w:lang w:val="en-AU"/>
        </w:rPr>
      </w:pPr>
      <w:r w:rsidRPr="00F47AA3">
        <w:rPr>
          <w:lang w:val="en-AU"/>
        </w:rPr>
        <w:t xml:space="preserve">PWDA is a member of </w:t>
      </w:r>
      <w:hyperlink r:id="rId15" w:history="1">
        <w:r w:rsidRPr="00F47AA3">
          <w:rPr>
            <w:rStyle w:val="Hyperlink"/>
            <w:lang w:val="en-AU"/>
          </w:rPr>
          <w:t>Disabled People’s Organisations Australia</w:t>
        </w:r>
      </w:hyperlink>
      <w:r w:rsidRPr="00F47AA3">
        <w:rPr>
          <w:lang w:val="en-AU"/>
        </w:rPr>
        <w:t xml:space="preserve"> (DPO Australia), along</w:t>
      </w:r>
      <w:r w:rsidR="0093226A" w:rsidRPr="00F47AA3">
        <w:rPr>
          <w:lang w:val="en-AU"/>
        </w:rPr>
        <w:t> </w:t>
      </w:r>
      <w:r w:rsidRPr="00F47AA3">
        <w:rPr>
          <w:lang w:val="en-AU"/>
        </w:rPr>
        <w:t xml:space="preserve">with the </w:t>
      </w:r>
      <w:hyperlink r:id="rId16" w:history="1">
        <w:r w:rsidRPr="00F47AA3">
          <w:rPr>
            <w:rStyle w:val="Hyperlink"/>
            <w:lang w:val="en-AU"/>
          </w:rPr>
          <w:t>First People’s Disability Network</w:t>
        </w:r>
      </w:hyperlink>
      <w:r w:rsidRPr="00F47AA3">
        <w:rPr>
          <w:lang w:val="en-AU"/>
        </w:rPr>
        <w:t xml:space="preserve">, </w:t>
      </w:r>
      <w:hyperlink r:id="rId17" w:history="1">
        <w:r w:rsidRPr="00F47AA3">
          <w:rPr>
            <w:rStyle w:val="Hyperlink"/>
            <w:lang w:val="en-AU"/>
          </w:rPr>
          <w:t>National Ethnic Disability Alliance</w:t>
        </w:r>
      </w:hyperlink>
      <w:r w:rsidRPr="00F47AA3">
        <w:rPr>
          <w:lang w:val="en-AU"/>
        </w:rPr>
        <w:t xml:space="preserve"> and</w:t>
      </w:r>
      <w:r w:rsidR="0093226A" w:rsidRPr="00F47AA3">
        <w:rPr>
          <w:lang w:val="en-AU"/>
        </w:rPr>
        <w:t> </w:t>
      </w:r>
      <w:hyperlink r:id="rId18" w:history="1">
        <w:r w:rsidRPr="00F47AA3">
          <w:rPr>
            <w:rStyle w:val="Hyperlink"/>
            <w:lang w:val="en-AU"/>
          </w:rPr>
          <w:t>Women with Disabilities Australia</w:t>
        </w:r>
      </w:hyperlink>
      <w:r w:rsidRPr="00F47AA3">
        <w:rPr>
          <w:lang w:val="en-AU"/>
        </w:rPr>
        <w:t>.</w:t>
      </w:r>
    </w:p>
    <w:p w14:paraId="36B6A771" w14:textId="77777777" w:rsidR="0093226A" w:rsidRPr="00F47AA3" w:rsidRDefault="00F34ACD" w:rsidP="008400F3">
      <w:pPr>
        <w:pStyle w:val="BodyText"/>
        <w:rPr>
          <w:lang w:val="en-AU"/>
        </w:rPr>
      </w:pPr>
      <w:r w:rsidRPr="00F47AA3">
        <w:rPr>
          <w:lang w:val="en-AU"/>
        </w:rPr>
        <w:t>DPOs collectively form a disability rights movement that places people with disability at the centre of decision-making in all aspects of our lives.</w:t>
      </w:r>
    </w:p>
    <w:p w14:paraId="45C27D17" w14:textId="07112968" w:rsidR="00F34ACD" w:rsidRPr="00F47AA3" w:rsidRDefault="00B03FC0" w:rsidP="006437AA">
      <w:pPr>
        <w:pStyle w:val="BodyText"/>
        <w:rPr>
          <w:lang w:val="en-AU"/>
        </w:rPr>
      </w:pPr>
      <w:hyperlink r:id="rId19" w:history="1">
        <w:r w:rsidR="006437AA" w:rsidRPr="00F47AA3">
          <w:rPr>
            <w:rStyle w:val="Hyperlink"/>
            <w:lang w:val="en-AU"/>
          </w:rPr>
          <w:t>Nothing About Us, Without Us</w:t>
        </w:r>
      </w:hyperlink>
      <w:r w:rsidR="006437AA" w:rsidRPr="00F47AA3">
        <w:rPr>
          <w:lang w:val="en-AU"/>
        </w:rPr>
        <w:t xml:space="preserve"> is the motto of members of the international disability community, and </w:t>
      </w:r>
      <w:r w:rsidR="00EE02FE" w:rsidRPr="00F47AA3">
        <w:rPr>
          <w:lang w:val="en-AU"/>
        </w:rPr>
        <w:t>it’s</w:t>
      </w:r>
      <w:r w:rsidR="006437AA" w:rsidRPr="00F47AA3">
        <w:rPr>
          <w:lang w:val="en-AU"/>
        </w:rPr>
        <w:t xml:space="preserve"> our ethos too. We represent people with any type of disability across the country, to ensure Nothing About Us, Without Us.</w:t>
      </w:r>
    </w:p>
    <w:bookmarkEnd w:id="6"/>
    <w:p w14:paraId="5145BD5C" w14:textId="77777777" w:rsidR="001818A8" w:rsidRPr="00F47AA3" w:rsidRDefault="001818A8">
      <w:r w:rsidRPr="00F47AA3">
        <w:br w:type="page"/>
      </w:r>
    </w:p>
    <w:p w14:paraId="626F5237" w14:textId="4EE4D4B6" w:rsidR="006E3438" w:rsidRPr="00F47AA3" w:rsidRDefault="00D06EDA" w:rsidP="00CB24AA">
      <w:pPr>
        <w:pStyle w:val="Heading2"/>
      </w:pPr>
      <w:bookmarkStart w:id="7" w:name="_Toc125462729"/>
      <w:r>
        <w:lastRenderedPageBreak/>
        <w:t>Summary</w:t>
      </w:r>
      <w:bookmarkEnd w:id="7"/>
    </w:p>
    <w:p w14:paraId="53E01E1C" w14:textId="3F596348" w:rsidR="002F4CBF" w:rsidRPr="00F47AA3" w:rsidRDefault="00D06EDA" w:rsidP="00897833">
      <w:pPr>
        <w:pStyle w:val="BodyText"/>
        <w:rPr>
          <w:lang w:val="en-AU"/>
        </w:rPr>
      </w:pPr>
      <w:r>
        <w:rPr>
          <w:lang w:val="en-AU"/>
        </w:rPr>
        <w:t>Well</w:t>
      </w:r>
      <w:r w:rsidR="00B265A3" w:rsidRPr="00F47AA3">
        <w:rPr>
          <w:lang w:val="en-AU"/>
        </w:rPr>
        <w:t>-funded government employment and housing measures can create meaningful change</w:t>
      </w:r>
      <w:r w:rsidR="00A1412F">
        <w:rPr>
          <w:lang w:val="en-AU"/>
        </w:rPr>
        <w:t xml:space="preserve"> for people with disability. The below budget measures will greatly improve the housing and economic security of people with disability, enabling much greater participation in all aspects of Australian life. </w:t>
      </w:r>
    </w:p>
    <w:p w14:paraId="6E950121" w14:textId="65FC0D64" w:rsidR="00800405" w:rsidRPr="00F47AA3" w:rsidRDefault="00B265A3" w:rsidP="00171182">
      <w:r w:rsidRPr="00F47AA3">
        <w:t xml:space="preserve">We encourage the </w:t>
      </w:r>
      <w:r w:rsidR="00D06EDA">
        <w:t>Commonwealth</w:t>
      </w:r>
      <w:r w:rsidR="002F4CBF" w:rsidRPr="00F47AA3">
        <w:t xml:space="preserve"> </w:t>
      </w:r>
      <w:r w:rsidRPr="00F47AA3">
        <w:t xml:space="preserve">government to fund the </w:t>
      </w:r>
      <w:r w:rsidR="002F4CBF" w:rsidRPr="00F47AA3">
        <w:t xml:space="preserve">following </w:t>
      </w:r>
      <w:r w:rsidRPr="00F47AA3">
        <w:t xml:space="preserve">housing and employment </w:t>
      </w:r>
      <w:r w:rsidR="007D02BB">
        <w:t xml:space="preserve">budget measures </w:t>
      </w:r>
      <w:r w:rsidRPr="00F47AA3">
        <w:t xml:space="preserve">in </w:t>
      </w:r>
      <w:r w:rsidR="00730456">
        <w:t>the</w:t>
      </w:r>
      <w:r w:rsidRPr="00F47AA3">
        <w:t xml:space="preserve"> next </w:t>
      </w:r>
      <w:r w:rsidR="00D06EDA">
        <w:t>Commonwealth</w:t>
      </w:r>
      <w:r w:rsidRPr="00F47AA3">
        <w:t xml:space="preserve"> Budget</w:t>
      </w:r>
      <w:r w:rsidR="00171182" w:rsidRPr="00F47AA3">
        <w:t xml:space="preserve">. </w:t>
      </w:r>
      <w:r w:rsidR="00171182" w:rsidRPr="00F47AA3">
        <w:rPr>
          <w:rFonts w:ascii="Arial" w:hAnsi="Arial" w:cs="Arial"/>
        </w:rPr>
        <w:t xml:space="preserve">These costed </w:t>
      </w:r>
      <w:r w:rsidR="007D02BB">
        <w:rPr>
          <w:rFonts w:ascii="Arial" w:hAnsi="Arial" w:cs="Arial"/>
        </w:rPr>
        <w:t>measures</w:t>
      </w:r>
      <w:r w:rsidR="00171182" w:rsidRPr="00F47AA3">
        <w:rPr>
          <w:rFonts w:ascii="Arial" w:hAnsi="Arial" w:cs="Arial"/>
        </w:rPr>
        <w:t xml:space="preserve"> would involve expenditure of more than </w:t>
      </w:r>
      <w:r w:rsidR="008519D8">
        <w:rPr>
          <w:rFonts w:ascii="Arial" w:hAnsi="Arial" w:cs="Arial"/>
        </w:rPr>
        <w:t>$7.5</w:t>
      </w:r>
      <w:r w:rsidR="00C65281">
        <w:rPr>
          <w:rFonts w:ascii="Arial" w:hAnsi="Arial" w:cs="Arial"/>
        </w:rPr>
        <w:t xml:space="preserve"> </w:t>
      </w:r>
      <w:r w:rsidR="00171182" w:rsidRPr="00F47AA3">
        <w:rPr>
          <w:rFonts w:ascii="Arial" w:hAnsi="Arial" w:cs="Arial"/>
        </w:rPr>
        <w:t xml:space="preserve">billion of recurring revenue and </w:t>
      </w:r>
      <w:r w:rsidR="003347CA">
        <w:rPr>
          <w:rFonts w:ascii="Arial" w:hAnsi="Arial" w:cs="Arial"/>
        </w:rPr>
        <w:t>at least</w:t>
      </w:r>
      <w:r w:rsidR="00C65281">
        <w:rPr>
          <w:rFonts w:ascii="Arial" w:hAnsi="Arial" w:cs="Arial"/>
        </w:rPr>
        <w:t xml:space="preserve"> </w:t>
      </w:r>
      <w:r w:rsidR="008519D8">
        <w:rPr>
          <w:rFonts w:ascii="Arial" w:hAnsi="Arial" w:cs="Arial"/>
        </w:rPr>
        <w:t>$7.7</w:t>
      </w:r>
      <w:r w:rsidR="00AF1D2E">
        <w:rPr>
          <w:rFonts w:ascii="Arial" w:hAnsi="Arial" w:cs="Arial"/>
        </w:rPr>
        <w:t> </w:t>
      </w:r>
      <w:r w:rsidR="00171182" w:rsidRPr="00F47AA3">
        <w:rPr>
          <w:rFonts w:ascii="Arial" w:hAnsi="Arial" w:cs="Arial"/>
        </w:rPr>
        <w:t>billion in one-off spending to benefit people with disability.</w:t>
      </w:r>
    </w:p>
    <w:p w14:paraId="19B85457" w14:textId="0A6AB863" w:rsidR="003F6438" w:rsidRPr="00F47AA3" w:rsidRDefault="003F6438" w:rsidP="008E4AEB">
      <w:pPr>
        <w:pStyle w:val="Heading3"/>
      </w:pPr>
      <w:bookmarkStart w:id="8" w:name="_Toc125462629"/>
      <w:bookmarkStart w:id="9" w:name="_Toc125462730"/>
      <w:bookmarkStart w:id="10" w:name="_Hlk125538588"/>
      <w:r w:rsidRPr="00F47AA3">
        <w:t>Employment recommendations</w:t>
      </w:r>
      <w:bookmarkEnd w:id="8"/>
      <w:bookmarkEnd w:id="9"/>
    </w:p>
    <w:p w14:paraId="5D7226E7" w14:textId="77777777" w:rsidR="005E07AD" w:rsidRPr="000C3EC0" w:rsidRDefault="005E07AD" w:rsidP="005E07AD">
      <w:pPr>
        <w:pStyle w:val="ListBullet"/>
        <w:rPr>
          <w:rFonts w:ascii="Arial" w:hAnsi="Arial" w:cs="Arial"/>
        </w:rPr>
      </w:pPr>
      <w:bookmarkStart w:id="11" w:name="_Hlk124316404"/>
      <w:bookmarkStart w:id="12" w:name="_Toc125462630"/>
      <w:bookmarkStart w:id="13" w:name="_Toc125462731"/>
      <w:r w:rsidRPr="000C3EC0">
        <w:rPr>
          <w:rFonts w:ascii="Arial" w:hAnsi="Arial" w:cs="Arial"/>
          <w:b/>
          <w:bCs/>
        </w:rPr>
        <w:t xml:space="preserve">Recommendation 1 – </w:t>
      </w:r>
      <w:bookmarkEnd w:id="11"/>
      <w:r w:rsidRPr="000C3EC0">
        <w:rPr>
          <w:rFonts w:ascii="Arial" w:hAnsi="Arial" w:cs="Arial"/>
        </w:rPr>
        <w:t>Suspend participation and mutual obligation requirements while the Disability Employment Services program is being reviewed</w:t>
      </w:r>
    </w:p>
    <w:p w14:paraId="7F4B50C5" w14:textId="76D0EBE7" w:rsidR="005E07AD" w:rsidRPr="000C3EC0" w:rsidRDefault="005E07AD" w:rsidP="005E07AD">
      <w:pPr>
        <w:pStyle w:val="ListBullet"/>
        <w:rPr>
          <w:rFonts w:ascii="Arial" w:hAnsi="Arial" w:cs="Arial"/>
        </w:rPr>
      </w:pPr>
      <w:r w:rsidRPr="000C3EC0">
        <w:rPr>
          <w:rFonts w:ascii="Arial" w:hAnsi="Arial" w:cs="Arial"/>
          <w:b/>
          <w:bCs/>
        </w:rPr>
        <w:t xml:space="preserve">Recommendation 2 – </w:t>
      </w:r>
      <w:r w:rsidRPr="000C3EC0">
        <w:rPr>
          <w:rFonts w:ascii="Arial" w:hAnsi="Arial" w:cs="Arial"/>
        </w:rPr>
        <w:t xml:space="preserve">Ensure the Disability Support Pension rate is </w:t>
      </w:r>
      <w:r w:rsidR="00CD3D24">
        <w:rPr>
          <w:rFonts w:ascii="Arial" w:hAnsi="Arial" w:cs="Arial"/>
        </w:rPr>
        <w:t>always above</w:t>
      </w:r>
      <w:r w:rsidRPr="000C3EC0">
        <w:rPr>
          <w:rFonts w:ascii="Arial" w:hAnsi="Arial" w:cs="Arial"/>
        </w:rPr>
        <w:t xml:space="preserve"> the Henderson poverty line (including housing costs)</w:t>
      </w:r>
    </w:p>
    <w:p w14:paraId="49156545" w14:textId="47F6F39B" w:rsidR="00EC5A32" w:rsidRDefault="005E07AD" w:rsidP="00EC5A32">
      <w:pPr>
        <w:pStyle w:val="ListBullet"/>
      </w:pPr>
      <w:r w:rsidRPr="000C3EC0">
        <w:rPr>
          <w:rFonts w:ascii="Arial" w:hAnsi="Arial" w:cs="Arial"/>
          <w:b/>
          <w:bCs/>
        </w:rPr>
        <w:t>Recommendation 3 –</w:t>
      </w:r>
      <w:r w:rsidR="00061E78">
        <w:rPr>
          <w:rFonts w:ascii="Arial" w:hAnsi="Arial" w:cs="Arial"/>
          <w:b/>
          <w:bCs/>
        </w:rPr>
        <w:t xml:space="preserve"> </w:t>
      </w:r>
      <w:r w:rsidR="00EC5A32">
        <w:t>Increase JobSeeker payments to the same rate as the D</w:t>
      </w:r>
      <w:r w:rsidR="00F4790D">
        <w:t xml:space="preserve">isability </w:t>
      </w:r>
      <w:r w:rsidR="00EC5A32">
        <w:t>S</w:t>
      </w:r>
      <w:r w:rsidR="00F4790D">
        <w:t xml:space="preserve">upport </w:t>
      </w:r>
      <w:r w:rsidR="00EC5A32">
        <w:t>P</w:t>
      </w:r>
      <w:r w:rsidR="00F4790D">
        <w:t>ension</w:t>
      </w:r>
      <w:r w:rsidR="00EC5A32">
        <w:t xml:space="preserve"> inclusive of pension supplements</w:t>
      </w:r>
    </w:p>
    <w:p w14:paraId="50B7C93E" w14:textId="02382604" w:rsidR="00061E78" w:rsidRDefault="00061E78" w:rsidP="00061E78">
      <w:pPr>
        <w:pStyle w:val="ListBullet"/>
      </w:pPr>
      <w:r w:rsidRPr="00A36FE5">
        <w:rPr>
          <w:b/>
          <w:bCs/>
        </w:rPr>
        <w:t>Recommendation 4</w:t>
      </w:r>
      <w:r>
        <w:t xml:space="preserve"> </w:t>
      </w:r>
      <w:r w:rsidR="00486AA2" w:rsidRPr="000C3EC0">
        <w:rPr>
          <w:rFonts w:ascii="Arial" w:hAnsi="Arial" w:cs="Arial"/>
          <w:b/>
          <w:bCs/>
        </w:rPr>
        <w:t>–</w:t>
      </w:r>
      <w:r>
        <w:t xml:space="preserve"> Introduce a $55 </w:t>
      </w:r>
      <w:r w:rsidR="00486AA2">
        <w:t>a</w:t>
      </w:r>
      <w:r>
        <w:t xml:space="preserve"> week </w:t>
      </w:r>
      <w:r w:rsidR="00486AA2">
        <w:t>d</w:t>
      </w:r>
      <w:r>
        <w:t xml:space="preserve">isability and </w:t>
      </w:r>
      <w:r w:rsidR="00486AA2">
        <w:t>i</w:t>
      </w:r>
      <w:r>
        <w:t xml:space="preserve">llness </w:t>
      </w:r>
      <w:r w:rsidR="00486AA2">
        <w:t>s</w:t>
      </w:r>
      <w:r>
        <w:t>upplement for people with disability on the JobSeeker payment and the Disability Support Pension to meet additional living costs</w:t>
      </w:r>
    </w:p>
    <w:p w14:paraId="029B5A33" w14:textId="43765294" w:rsidR="005E07AD" w:rsidRPr="000C3EC0" w:rsidRDefault="005E07AD" w:rsidP="005E07AD">
      <w:pPr>
        <w:pStyle w:val="ListBullet"/>
        <w:rPr>
          <w:rFonts w:ascii="Arial" w:hAnsi="Arial" w:cs="Arial"/>
        </w:rPr>
      </w:pPr>
      <w:r w:rsidRPr="000C3EC0">
        <w:rPr>
          <w:rFonts w:ascii="Arial" w:hAnsi="Arial" w:cs="Arial"/>
          <w:b/>
          <w:bCs/>
        </w:rPr>
        <w:t xml:space="preserve">Recommendation </w:t>
      </w:r>
      <w:r w:rsidR="00BE1CAA">
        <w:rPr>
          <w:rFonts w:ascii="Arial" w:hAnsi="Arial" w:cs="Arial"/>
          <w:b/>
          <w:bCs/>
        </w:rPr>
        <w:t>5</w:t>
      </w:r>
      <w:r w:rsidR="00BE1CAA" w:rsidRPr="000C3EC0">
        <w:rPr>
          <w:rFonts w:ascii="Arial" w:hAnsi="Arial" w:cs="Arial"/>
          <w:b/>
          <w:bCs/>
        </w:rPr>
        <w:t xml:space="preserve"> </w:t>
      </w:r>
      <w:r w:rsidRPr="000C3EC0">
        <w:rPr>
          <w:rFonts w:ascii="Arial" w:hAnsi="Arial" w:cs="Arial"/>
          <w:b/>
          <w:bCs/>
        </w:rPr>
        <w:t xml:space="preserve">– </w:t>
      </w:r>
      <w:r w:rsidRPr="000C3EC0">
        <w:rPr>
          <w:rFonts w:ascii="Arial" w:hAnsi="Arial" w:cs="Arial"/>
        </w:rPr>
        <w:t xml:space="preserve">Increase the income free-area </w:t>
      </w:r>
      <w:r w:rsidR="00A418FA">
        <w:rPr>
          <w:rFonts w:ascii="Arial" w:hAnsi="Arial" w:cs="Arial"/>
        </w:rPr>
        <w:t xml:space="preserve">for the Disability Support Pension </w:t>
      </w:r>
      <w:r w:rsidRPr="000C3EC0">
        <w:rPr>
          <w:rFonts w:ascii="Arial" w:hAnsi="Arial" w:cs="Arial"/>
        </w:rPr>
        <w:t>to a level equal with recent changes in the Age Pension and Veteran</w:t>
      </w:r>
      <w:r w:rsidR="00486AA2">
        <w:rPr>
          <w:rFonts w:ascii="Arial" w:hAnsi="Arial" w:cs="Arial"/>
        </w:rPr>
        <w:t xml:space="preserve"> Payment</w:t>
      </w:r>
      <w:r w:rsidRPr="000C3EC0">
        <w:rPr>
          <w:rFonts w:ascii="Arial" w:hAnsi="Arial" w:cs="Arial"/>
        </w:rPr>
        <w:t xml:space="preserve">, and </w:t>
      </w:r>
      <w:r w:rsidR="00AB0269">
        <w:rPr>
          <w:rFonts w:ascii="Arial" w:hAnsi="Arial" w:cs="Arial"/>
        </w:rPr>
        <w:t>change the taper rate to 25 cents in the dollar for income over the Work Bank total</w:t>
      </w:r>
    </w:p>
    <w:p w14:paraId="1CE01612" w14:textId="545F5D15" w:rsidR="005E07AD" w:rsidRPr="000C3EC0" w:rsidRDefault="005E07AD" w:rsidP="005E07AD">
      <w:pPr>
        <w:pStyle w:val="ListBullet"/>
        <w:rPr>
          <w:rFonts w:ascii="Arial" w:hAnsi="Arial" w:cs="Arial"/>
        </w:rPr>
      </w:pPr>
      <w:r w:rsidRPr="000C3EC0">
        <w:rPr>
          <w:rFonts w:ascii="Arial" w:hAnsi="Arial" w:cs="Arial"/>
          <w:b/>
          <w:bCs/>
        </w:rPr>
        <w:lastRenderedPageBreak/>
        <w:t xml:space="preserve">Recommendation </w:t>
      </w:r>
      <w:r w:rsidR="00BE1CAA">
        <w:rPr>
          <w:rFonts w:ascii="Arial" w:hAnsi="Arial" w:cs="Arial"/>
          <w:b/>
          <w:bCs/>
        </w:rPr>
        <w:t>6</w:t>
      </w:r>
      <w:r w:rsidR="00BE1CAA" w:rsidRPr="000C3EC0">
        <w:rPr>
          <w:rFonts w:ascii="Arial" w:hAnsi="Arial" w:cs="Arial"/>
          <w:b/>
          <w:bCs/>
        </w:rPr>
        <w:t xml:space="preserve"> </w:t>
      </w:r>
      <w:r w:rsidRPr="000C3EC0">
        <w:rPr>
          <w:rFonts w:ascii="Arial" w:hAnsi="Arial" w:cs="Arial"/>
          <w:b/>
          <w:bCs/>
        </w:rPr>
        <w:t xml:space="preserve">– </w:t>
      </w:r>
      <w:r w:rsidRPr="000C3EC0">
        <w:rPr>
          <w:rFonts w:ascii="Arial" w:hAnsi="Arial" w:cs="Arial"/>
        </w:rPr>
        <w:t>Provide lifelong access to the Centrelink Disability Support Pension, and improve access to the D</w:t>
      </w:r>
      <w:r w:rsidR="00F4790D">
        <w:rPr>
          <w:rFonts w:ascii="Arial" w:hAnsi="Arial" w:cs="Arial"/>
        </w:rPr>
        <w:t xml:space="preserve">isability </w:t>
      </w:r>
      <w:r w:rsidRPr="000C3EC0">
        <w:rPr>
          <w:rFonts w:ascii="Arial" w:hAnsi="Arial" w:cs="Arial"/>
        </w:rPr>
        <w:t>S</w:t>
      </w:r>
      <w:r w:rsidR="00F4790D">
        <w:rPr>
          <w:rFonts w:ascii="Arial" w:hAnsi="Arial" w:cs="Arial"/>
        </w:rPr>
        <w:t xml:space="preserve">upport </w:t>
      </w:r>
      <w:r w:rsidRPr="000C3EC0">
        <w:rPr>
          <w:rFonts w:ascii="Arial" w:hAnsi="Arial" w:cs="Arial"/>
        </w:rPr>
        <w:t>P</w:t>
      </w:r>
      <w:r w:rsidR="00F4790D">
        <w:rPr>
          <w:rFonts w:ascii="Arial" w:hAnsi="Arial" w:cs="Arial"/>
        </w:rPr>
        <w:t>ension</w:t>
      </w:r>
      <w:r w:rsidRPr="000C3EC0">
        <w:rPr>
          <w:rFonts w:ascii="Arial" w:hAnsi="Arial" w:cs="Arial"/>
        </w:rPr>
        <w:t xml:space="preserve"> by permitting people to meet impairment table requirements across multiple tables</w:t>
      </w:r>
    </w:p>
    <w:p w14:paraId="5BBB6537" w14:textId="4BED6C6C" w:rsidR="005E07AD" w:rsidRPr="000C3EC0" w:rsidRDefault="005E07AD" w:rsidP="005E07AD">
      <w:pPr>
        <w:pStyle w:val="ListBullet"/>
        <w:rPr>
          <w:rFonts w:ascii="Arial" w:hAnsi="Arial" w:cs="Arial"/>
        </w:rPr>
      </w:pPr>
      <w:r w:rsidRPr="000C3EC0">
        <w:rPr>
          <w:rFonts w:ascii="Arial" w:hAnsi="Arial" w:cs="Arial"/>
          <w:b/>
          <w:bCs/>
        </w:rPr>
        <w:t xml:space="preserve">Recommendation </w:t>
      </w:r>
      <w:r w:rsidR="00BE1CAA">
        <w:rPr>
          <w:rFonts w:ascii="Arial" w:hAnsi="Arial" w:cs="Arial"/>
          <w:b/>
          <w:bCs/>
        </w:rPr>
        <w:t>7</w:t>
      </w:r>
      <w:r w:rsidR="00BE1CAA" w:rsidRPr="000C3EC0">
        <w:rPr>
          <w:rFonts w:ascii="Arial" w:hAnsi="Arial" w:cs="Arial"/>
          <w:b/>
          <w:bCs/>
        </w:rPr>
        <w:t xml:space="preserve"> </w:t>
      </w:r>
      <w:r w:rsidRPr="000C3EC0">
        <w:rPr>
          <w:rFonts w:ascii="Arial" w:hAnsi="Arial" w:cs="Arial"/>
          <w:b/>
          <w:bCs/>
        </w:rPr>
        <w:t xml:space="preserve">– </w:t>
      </w:r>
      <w:r w:rsidRPr="000C3EC0">
        <w:rPr>
          <w:rFonts w:ascii="Arial" w:hAnsi="Arial" w:cs="Arial"/>
        </w:rPr>
        <w:t xml:space="preserve">Promote and introduce reforms, including waived tuition fees  </w:t>
      </w:r>
      <w:r w:rsidR="00C82733">
        <w:rPr>
          <w:rFonts w:ascii="Arial" w:hAnsi="Arial" w:cs="Arial"/>
        </w:rPr>
        <w:t>for vocational courses</w:t>
      </w:r>
      <w:r w:rsidRPr="000C3EC0">
        <w:rPr>
          <w:rFonts w:ascii="Arial" w:hAnsi="Arial" w:cs="Arial"/>
        </w:rPr>
        <w:t xml:space="preserve"> and public universities</w:t>
      </w:r>
      <w:r w:rsidR="00AB0269">
        <w:rPr>
          <w:rFonts w:ascii="Arial" w:hAnsi="Arial" w:cs="Arial"/>
        </w:rPr>
        <w:t>.</w:t>
      </w:r>
    </w:p>
    <w:p w14:paraId="28488B1D" w14:textId="7B527487" w:rsidR="001818A8" w:rsidRPr="00F47AA3" w:rsidRDefault="002D3F12" w:rsidP="002D3F12">
      <w:pPr>
        <w:pStyle w:val="Heading3"/>
      </w:pPr>
      <w:r w:rsidRPr="00F47AA3">
        <w:t>Housing recommendations</w:t>
      </w:r>
      <w:bookmarkEnd w:id="12"/>
      <w:bookmarkEnd w:id="13"/>
    </w:p>
    <w:p w14:paraId="262C7E7B" w14:textId="399CB263" w:rsidR="005E07AD" w:rsidRPr="000C3EC0" w:rsidRDefault="005E07AD" w:rsidP="005E07AD">
      <w:pPr>
        <w:pStyle w:val="ListBullet"/>
        <w:ind w:left="714" w:hanging="357"/>
        <w:rPr>
          <w:rFonts w:ascii="Arial" w:hAnsi="Arial" w:cs="Arial"/>
        </w:rPr>
      </w:pPr>
      <w:r w:rsidRPr="000C3EC0">
        <w:rPr>
          <w:rFonts w:ascii="Arial" w:hAnsi="Arial" w:cs="Arial"/>
          <w:b/>
          <w:bCs/>
        </w:rPr>
        <w:t xml:space="preserve">Recommendation </w:t>
      </w:r>
      <w:r w:rsidR="00BE1CAA">
        <w:rPr>
          <w:rFonts w:ascii="Arial" w:hAnsi="Arial" w:cs="Arial"/>
          <w:b/>
          <w:bCs/>
        </w:rPr>
        <w:t>8</w:t>
      </w:r>
      <w:r w:rsidR="00BE1CAA" w:rsidRPr="000C3EC0">
        <w:rPr>
          <w:rFonts w:ascii="Arial" w:hAnsi="Arial" w:cs="Arial"/>
          <w:b/>
          <w:bCs/>
        </w:rPr>
        <w:t xml:space="preserve"> </w:t>
      </w:r>
      <w:r w:rsidRPr="000C3EC0">
        <w:rPr>
          <w:rFonts w:ascii="Arial" w:hAnsi="Arial" w:cs="Arial"/>
          <w:b/>
          <w:bCs/>
        </w:rPr>
        <w:t xml:space="preserve">– </w:t>
      </w:r>
      <w:r w:rsidRPr="000C3EC0">
        <w:rPr>
          <w:rFonts w:ascii="Arial" w:hAnsi="Arial" w:cs="Arial"/>
        </w:rPr>
        <w:t>Create a dedicated national housing plan for people with disability as part of the National Affordable Housing Agreement and appoint a person with disability to join the new interim National Housing Supply and Affordability Council</w:t>
      </w:r>
    </w:p>
    <w:p w14:paraId="13FD0B3B" w14:textId="33B0CF6E" w:rsidR="005E07AD" w:rsidRPr="000C3EC0" w:rsidRDefault="005E07AD" w:rsidP="005E07AD">
      <w:pPr>
        <w:pStyle w:val="ListBullet"/>
        <w:ind w:left="714" w:hanging="357"/>
        <w:rPr>
          <w:rFonts w:ascii="Arial" w:hAnsi="Arial" w:cs="Arial"/>
        </w:rPr>
      </w:pPr>
      <w:r w:rsidRPr="000C3EC0">
        <w:rPr>
          <w:rFonts w:ascii="Arial" w:hAnsi="Arial" w:cs="Arial"/>
          <w:b/>
          <w:bCs/>
        </w:rPr>
        <w:t xml:space="preserve">Recommendation </w:t>
      </w:r>
      <w:r w:rsidR="00BE1CAA">
        <w:rPr>
          <w:rFonts w:ascii="Arial" w:hAnsi="Arial" w:cs="Arial"/>
          <w:b/>
          <w:bCs/>
        </w:rPr>
        <w:t>9</w:t>
      </w:r>
      <w:r w:rsidR="00BE1CAA" w:rsidRPr="000C3EC0">
        <w:rPr>
          <w:rFonts w:ascii="Arial" w:hAnsi="Arial" w:cs="Arial"/>
          <w:b/>
          <w:bCs/>
        </w:rPr>
        <w:t xml:space="preserve"> </w:t>
      </w:r>
      <w:r w:rsidRPr="000C3EC0">
        <w:rPr>
          <w:rFonts w:ascii="Arial" w:hAnsi="Arial" w:cs="Arial"/>
          <w:b/>
          <w:bCs/>
        </w:rPr>
        <w:t xml:space="preserve">– </w:t>
      </w:r>
      <w:r w:rsidRPr="000C3EC0">
        <w:rPr>
          <w:rFonts w:ascii="Arial" w:hAnsi="Arial" w:cs="Arial"/>
        </w:rPr>
        <w:t xml:space="preserve">Establish a program to fund necessary modifications of existing housing to (a) meet </w:t>
      </w:r>
      <w:r w:rsidR="00A03454" w:rsidRPr="000C3EC0">
        <w:rPr>
          <w:rFonts w:ascii="Arial" w:hAnsi="Arial" w:cs="Arial"/>
        </w:rPr>
        <w:t>Livable</w:t>
      </w:r>
      <w:r w:rsidRPr="000C3EC0">
        <w:rPr>
          <w:rFonts w:ascii="Arial" w:hAnsi="Arial" w:cs="Arial"/>
        </w:rPr>
        <w:t xml:space="preserve"> Housing Australia Silver-level design guidelines, and (b) rationalise existing home-modification assistance programs under one Commonwealth program</w:t>
      </w:r>
    </w:p>
    <w:p w14:paraId="6DA4820A" w14:textId="5C95EEFC" w:rsidR="005E07AD" w:rsidRPr="000C3EC0" w:rsidRDefault="005E07AD" w:rsidP="005E07AD">
      <w:pPr>
        <w:pStyle w:val="ListBullet"/>
        <w:ind w:left="714" w:hanging="357"/>
        <w:rPr>
          <w:rFonts w:ascii="Arial" w:hAnsi="Arial" w:cs="Arial"/>
        </w:rPr>
      </w:pPr>
      <w:r w:rsidRPr="000C3EC0">
        <w:rPr>
          <w:rFonts w:ascii="Arial" w:hAnsi="Arial" w:cs="Arial"/>
          <w:b/>
          <w:bCs/>
        </w:rPr>
        <w:t xml:space="preserve">Recommendation </w:t>
      </w:r>
      <w:r w:rsidR="00BE1CAA">
        <w:rPr>
          <w:rFonts w:ascii="Arial" w:hAnsi="Arial" w:cs="Arial"/>
          <w:b/>
          <w:bCs/>
        </w:rPr>
        <w:t>10</w:t>
      </w:r>
      <w:r w:rsidR="00BE1CAA" w:rsidRPr="000C3EC0">
        <w:rPr>
          <w:rFonts w:ascii="Arial" w:hAnsi="Arial" w:cs="Arial"/>
          <w:b/>
          <w:bCs/>
        </w:rPr>
        <w:t xml:space="preserve"> </w:t>
      </w:r>
      <w:r w:rsidRPr="000C3EC0">
        <w:rPr>
          <w:rFonts w:ascii="Arial" w:hAnsi="Arial" w:cs="Arial"/>
          <w:b/>
          <w:bCs/>
        </w:rPr>
        <w:t xml:space="preserve">– </w:t>
      </w:r>
      <w:r w:rsidR="000063ED">
        <w:rPr>
          <w:rFonts w:ascii="Arial" w:hAnsi="Arial" w:cs="Arial"/>
        </w:rPr>
        <w:t>Revise targets and</w:t>
      </w:r>
      <w:r w:rsidRPr="000C3EC0">
        <w:rPr>
          <w:rFonts w:ascii="Arial" w:hAnsi="Arial" w:cs="Arial"/>
        </w:rPr>
        <w:t xml:space="preserve"> begin building at least 25,000 social housing properties each year and set </w:t>
      </w:r>
      <w:r w:rsidR="00772B64">
        <w:rPr>
          <w:rFonts w:ascii="Arial" w:hAnsi="Arial" w:cs="Arial"/>
        </w:rPr>
        <w:t xml:space="preserve">annual </w:t>
      </w:r>
      <w:r w:rsidRPr="000C3EC0">
        <w:rPr>
          <w:rFonts w:ascii="Arial" w:hAnsi="Arial" w:cs="Arial"/>
        </w:rPr>
        <w:t>targets for housing for people with disability</w:t>
      </w:r>
    </w:p>
    <w:p w14:paraId="5B1DAEE5" w14:textId="7ADE94B2" w:rsidR="005E07AD" w:rsidRPr="000C3EC0" w:rsidRDefault="005E07AD" w:rsidP="005E07AD">
      <w:pPr>
        <w:pStyle w:val="ListBullet"/>
        <w:ind w:left="714" w:hanging="357"/>
        <w:rPr>
          <w:rFonts w:ascii="Arial" w:hAnsi="Arial" w:cs="Arial"/>
        </w:rPr>
      </w:pPr>
      <w:r w:rsidRPr="000C3EC0">
        <w:rPr>
          <w:rFonts w:ascii="Arial" w:hAnsi="Arial" w:cs="Arial"/>
          <w:b/>
          <w:bCs/>
        </w:rPr>
        <w:t xml:space="preserve">Recommendation </w:t>
      </w:r>
      <w:r w:rsidR="00BE1CAA" w:rsidRPr="000C3EC0">
        <w:rPr>
          <w:rFonts w:ascii="Arial" w:hAnsi="Arial" w:cs="Arial"/>
          <w:b/>
          <w:bCs/>
        </w:rPr>
        <w:t>1</w:t>
      </w:r>
      <w:r w:rsidR="00BE1CAA">
        <w:rPr>
          <w:rFonts w:ascii="Arial" w:hAnsi="Arial" w:cs="Arial"/>
          <w:b/>
          <w:bCs/>
        </w:rPr>
        <w:t>1</w:t>
      </w:r>
      <w:r w:rsidR="00BE1CAA" w:rsidRPr="000C3EC0">
        <w:rPr>
          <w:rFonts w:ascii="Arial" w:hAnsi="Arial" w:cs="Arial"/>
          <w:b/>
          <w:bCs/>
        </w:rPr>
        <w:t xml:space="preserve"> </w:t>
      </w:r>
      <w:r w:rsidRPr="000C3EC0">
        <w:rPr>
          <w:rFonts w:ascii="Arial" w:hAnsi="Arial" w:cs="Arial"/>
          <w:b/>
          <w:bCs/>
        </w:rPr>
        <w:t xml:space="preserve">– </w:t>
      </w:r>
      <w:r w:rsidRPr="000C3EC0">
        <w:rPr>
          <w:rFonts w:ascii="Arial" w:hAnsi="Arial" w:cs="Arial"/>
        </w:rPr>
        <w:t xml:space="preserve">Increase Commonwealth Rent Assistance by </w:t>
      </w:r>
      <w:r w:rsidR="00E52F4C">
        <w:rPr>
          <w:rFonts w:ascii="Arial" w:hAnsi="Arial" w:cs="Arial"/>
        </w:rPr>
        <w:t>5</w:t>
      </w:r>
      <w:r w:rsidRPr="000C3EC0">
        <w:rPr>
          <w:rFonts w:ascii="Arial" w:hAnsi="Arial" w:cs="Arial"/>
        </w:rPr>
        <w:t>0%</w:t>
      </w:r>
    </w:p>
    <w:p w14:paraId="1CCB6B5F" w14:textId="4E335AD2" w:rsidR="005E07AD" w:rsidRPr="000C3EC0" w:rsidRDefault="005E07AD" w:rsidP="005E07AD">
      <w:pPr>
        <w:pStyle w:val="ListBullet"/>
        <w:ind w:left="714" w:hanging="357"/>
        <w:rPr>
          <w:rFonts w:ascii="Arial" w:hAnsi="Arial" w:cs="Arial"/>
        </w:rPr>
      </w:pPr>
      <w:r w:rsidRPr="000C3EC0">
        <w:rPr>
          <w:rFonts w:ascii="Arial" w:hAnsi="Arial" w:cs="Arial"/>
          <w:b/>
          <w:bCs/>
        </w:rPr>
        <w:t xml:space="preserve">Recommendation </w:t>
      </w:r>
      <w:r w:rsidR="00BE1CAA" w:rsidRPr="000C3EC0">
        <w:rPr>
          <w:rFonts w:ascii="Arial" w:hAnsi="Arial" w:cs="Arial"/>
          <w:b/>
          <w:bCs/>
        </w:rPr>
        <w:t>1</w:t>
      </w:r>
      <w:r w:rsidR="00BE1CAA">
        <w:rPr>
          <w:rFonts w:ascii="Arial" w:hAnsi="Arial" w:cs="Arial"/>
          <w:b/>
          <w:bCs/>
        </w:rPr>
        <w:t>2</w:t>
      </w:r>
      <w:r w:rsidR="00BE1CAA" w:rsidRPr="000C3EC0">
        <w:rPr>
          <w:rFonts w:ascii="Arial" w:hAnsi="Arial" w:cs="Arial"/>
          <w:b/>
          <w:bCs/>
        </w:rPr>
        <w:t xml:space="preserve"> </w:t>
      </w:r>
      <w:r w:rsidRPr="000C3EC0">
        <w:rPr>
          <w:rFonts w:ascii="Arial" w:hAnsi="Arial" w:cs="Arial"/>
          <w:b/>
          <w:bCs/>
        </w:rPr>
        <w:t xml:space="preserve">– </w:t>
      </w:r>
      <w:r w:rsidRPr="000C3EC0">
        <w:rPr>
          <w:rFonts w:ascii="Arial" w:hAnsi="Arial" w:cs="Arial"/>
        </w:rPr>
        <w:t>Fund specialist disability homelessness services to meet demand.</w:t>
      </w:r>
    </w:p>
    <w:p w14:paraId="020D9BA6" w14:textId="77777777" w:rsidR="00D7346C" w:rsidRPr="00F47AA3" w:rsidRDefault="001818A8">
      <w:pPr>
        <w:rPr>
          <w:rFonts w:asciiTheme="majorHAnsi" w:eastAsiaTheme="majorEastAsia" w:hAnsiTheme="majorHAnsi" w:cstheme="majorHAnsi"/>
          <w:b/>
          <w:color w:val="005496" w:themeColor="accent1"/>
          <w:spacing w:val="14"/>
          <w:sz w:val="70"/>
          <w:szCs w:val="32"/>
        </w:rPr>
        <w:sectPr w:rsidR="00D7346C" w:rsidRPr="00F47AA3" w:rsidSect="00D7346C">
          <w:headerReference w:type="default" r:id="rId20"/>
          <w:pgSz w:w="11906" w:h="16838" w:code="9"/>
          <w:pgMar w:top="1701" w:right="1134" w:bottom="1928" w:left="1134" w:header="284" w:footer="510" w:gutter="0"/>
          <w:pgNumType w:fmt="lowerRoman"/>
          <w:cols w:space="708"/>
          <w:docGrid w:linePitch="360"/>
        </w:sectPr>
      </w:pPr>
      <w:r w:rsidRPr="00F47AA3">
        <w:br w:type="page"/>
      </w:r>
    </w:p>
    <w:p w14:paraId="1506927F" w14:textId="084C3D5B" w:rsidR="00CB24AA" w:rsidRPr="00F47AA3" w:rsidRDefault="00CB24AA" w:rsidP="005E2716">
      <w:pPr>
        <w:pStyle w:val="Heading2"/>
      </w:pPr>
      <w:bookmarkStart w:id="14" w:name="_Toc125462732"/>
      <w:bookmarkStart w:id="15" w:name="_Toc83717716"/>
      <w:bookmarkStart w:id="16" w:name="_Toc83718533"/>
      <w:bookmarkEnd w:id="10"/>
      <w:r w:rsidRPr="00F47AA3">
        <w:lastRenderedPageBreak/>
        <w:t>Introduction</w:t>
      </w:r>
      <w:bookmarkEnd w:id="14"/>
    </w:p>
    <w:p w14:paraId="646E2930" w14:textId="249C2F71" w:rsidR="004C7DD6" w:rsidRPr="00F47AA3" w:rsidRDefault="00B03FC0" w:rsidP="004C7DD6">
      <w:pPr>
        <w:rPr>
          <w:rFonts w:ascii="Arial" w:hAnsi="Arial" w:cs="Arial"/>
        </w:rPr>
      </w:pPr>
      <w:hyperlink r:id="rId21" w:history="1">
        <w:r w:rsidR="00CB24AA" w:rsidRPr="00F47AA3">
          <w:rPr>
            <w:rFonts w:ascii="Arial" w:eastAsia="Arial" w:hAnsi="Arial" w:cs="Arial"/>
            <w:color w:val="005496"/>
            <w:u w:val="single"/>
          </w:rPr>
          <w:t>People with Disability Australia</w:t>
        </w:r>
      </w:hyperlink>
      <w:r w:rsidR="00A1412F">
        <w:rPr>
          <w:rFonts w:ascii="Arial" w:eastAsia="Arial" w:hAnsi="Arial" w:cs="Arial"/>
          <w:color w:val="000000"/>
        </w:rPr>
        <w:t xml:space="preserve"> (PWDA) </w:t>
      </w:r>
      <w:r w:rsidR="00CB24AA" w:rsidRPr="00F47AA3">
        <w:rPr>
          <w:rFonts w:ascii="Arial" w:eastAsia="Arial" w:hAnsi="Arial" w:cs="Arial"/>
          <w:color w:val="000000"/>
        </w:rPr>
        <w:t xml:space="preserve">welcomes this opportunity to make </w:t>
      </w:r>
      <w:r w:rsidR="00CE1C46" w:rsidRPr="00F47AA3">
        <w:rPr>
          <w:rFonts w:ascii="Arial" w:eastAsia="Arial" w:hAnsi="Arial" w:cs="Arial"/>
          <w:color w:val="000000"/>
        </w:rPr>
        <w:t xml:space="preserve">recommendations </w:t>
      </w:r>
      <w:r w:rsidR="00CB24AA" w:rsidRPr="00F47AA3">
        <w:rPr>
          <w:rFonts w:ascii="Arial" w:eastAsia="Arial" w:hAnsi="Arial" w:cs="Arial"/>
          <w:color w:val="000000"/>
        </w:rPr>
        <w:t xml:space="preserve">to the </w:t>
      </w:r>
      <w:hyperlink r:id="rId22" w:history="1">
        <w:r w:rsidR="00A1412F">
          <w:rPr>
            <w:rFonts w:ascii="Arial" w:eastAsia="Arial" w:hAnsi="Arial" w:cs="Arial"/>
            <w:color w:val="005496"/>
            <w:u w:val="single"/>
          </w:rPr>
          <w:t>Commonwealth</w:t>
        </w:r>
        <w:r w:rsidR="00CB24AA" w:rsidRPr="00F47AA3">
          <w:rPr>
            <w:rFonts w:ascii="Arial" w:eastAsia="Arial" w:hAnsi="Arial" w:cs="Arial"/>
            <w:color w:val="005496"/>
            <w:u w:val="single"/>
          </w:rPr>
          <w:t xml:space="preserve"> Government</w:t>
        </w:r>
      </w:hyperlink>
      <w:r w:rsidR="00CB24AA" w:rsidRPr="00F47AA3">
        <w:rPr>
          <w:rFonts w:ascii="Arial" w:eastAsia="Arial" w:hAnsi="Arial" w:cs="Arial"/>
          <w:color w:val="000000"/>
        </w:rPr>
        <w:t xml:space="preserve"> on</w:t>
      </w:r>
      <w:r w:rsidR="00CE1C46" w:rsidRPr="00F47AA3">
        <w:rPr>
          <w:rFonts w:ascii="Arial" w:eastAsia="Arial" w:hAnsi="Arial" w:cs="Arial"/>
          <w:color w:val="000000"/>
        </w:rPr>
        <w:t xml:space="preserve"> the </w:t>
      </w:r>
      <w:r w:rsidR="005A2C22" w:rsidRPr="00F47AA3">
        <w:rPr>
          <w:rFonts w:ascii="Arial" w:eastAsia="Arial" w:hAnsi="Arial" w:cs="Arial"/>
          <w:color w:val="000000"/>
        </w:rPr>
        <w:t xml:space="preserve">employment and housing </w:t>
      </w:r>
      <w:r w:rsidR="00CE1C46" w:rsidRPr="00F47AA3">
        <w:rPr>
          <w:rFonts w:ascii="Arial" w:eastAsia="Arial" w:hAnsi="Arial" w:cs="Arial"/>
          <w:color w:val="000000"/>
        </w:rPr>
        <w:t xml:space="preserve">priorities </w:t>
      </w:r>
      <w:r w:rsidR="00AC657F" w:rsidRPr="00F47AA3">
        <w:rPr>
          <w:rFonts w:ascii="Arial" w:eastAsia="Arial" w:hAnsi="Arial" w:cs="Arial"/>
          <w:color w:val="000000"/>
        </w:rPr>
        <w:t>of</w:t>
      </w:r>
      <w:r w:rsidR="00CB24AA" w:rsidRPr="00F47AA3">
        <w:rPr>
          <w:rFonts w:ascii="Arial" w:eastAsia="Arial" w:hAnsi="Arial" w:cs="Arial"/>
          <w:color w:val="000000"/>
        </w:rPr>
        <w:t xml:space="preserve"> people with disability</w:t>
      </w:r>
      <w:r w:rsidR="00CE1C46" w:rsidRPr="00F47AA3">
        <w:rPr>
          <w:rFonts w:ascii="Arial" w:eastAsia="Arial" w:hAnsi="Arial" w:cs="Arial"/>
          <w:color w:val="000000"/>
        </w:rPr>
        <w:t xml:space="preserve"> for </w:t>
      </w:r>
      <w:r w:rsidR="00760986" w:rsidRPr="00F47AA3">
        <w:rPr>
          <w:rFonts w:ascii="Arial" w:eastAsia="Arial" w:hAnsi="Arial" w:cs="Arial"/>
          <w:color w:val="000000"/>
        </w:rPr>
        <w:t>the</w:t>
      </w:r>
      <w:r w:rsidR="00CB24AA" w:rsidRPr="00F47AA3">
        <w:rPr>
          <w:rFonts w:ascii="Arial" w:eastAsia="Arial" w:hAnsi="Arial" w:cs="Arial"/>
          <w:color w:val="000000"/>
        </w:rPr>
        <w:t xml:space="preserve"> </w:t>
      </w:r>
      <w:hyperlink r:id="rId23" w:history="1">
        <w:r w:rsidR="00D06EDA">
          <w:rPr>
            <w:rFonts w:ascii="Arial" w:eastAsia="Arial" w:hAnsi="Arial" w:cs="Arial"/>
            <w:color w:val="005496"/>
            <w:u w:val="single"/>
          </w:rPr>
          <w:t>Commonwealth</w:t>
        </w:r>
        <w:r w:rsidR="00CB24AA" w:rsidRPr="00F47AA3">
          <w:rPr>
            <w:rFonts w:ascii="Arial" w:eastAsia="Arial" w:hAnsi="Arial" w:cs="Arial"/>
            <w:color w:val="005496"/>
            <w:u w:val="single"/>
          </w:rPr>
          <w:t xml:space="preserve"> Budget</w:t>
        </w:r>
      </w:hyperlink>
      <w:r w:rsidR="00CB24AA" w:rsidRPr="00F47AA3">
        <w:rPr>
          <w:rFonts w:ascii="Arial" w:eastAsia="Arial" w:hAnsi="Arial" w:cs="Arial"/>
          <w:color w:val="000000"/>
        </w:rPr>
        <w:t xml:space="preserve"> 2023–24.</w:t>
      </w:r>
    </w:p>
    <w:p w14:paraId="41947749" w14:textId="7ABA5E1F" w:rsidR="00723F10" w:rsidRPr="00F47AA3" w:rsidRDefault="004C7DD6" w:rsidP="009743E6">
      <w:pPr>
        <w:rPr>
          <w:rFonts w:ascii="Arial" w:hAnsi="Arial" w:cs="Arial"/>
        </w:rPr>
      </w:pPr>
      <w:r w:rsidRPr="00F47AA3">
        <w:rPr>
          <w:rFonts w:ascii="Arial" w:hAnsi="Arial" w:cs="Arial"/>
        </w:rPr>
        <w:t xml:space="preserve">All funding </w:t>
      </w:r>
      <w:r w:rsidR="00C33C9D" w:rsidRPr="00F47AA3">
        <w:rPr>
          <w:rFonts w:ascii="Arial" w:hAnsi="Arial" w:cs="Arial"/>
        </w:rPr>
        <w:t>and policy decisions</w:t>
      </w:r>
      <w:r w:rsidRPr="00F47AA3">
        <w:rPr>
          <w:rFonts w:ascii="Arial" w:hAnsi="Arial" w:cs="Arial"/>
        </w:rPr>
        <w:t xml:space="preserve"> in relation to people with disability should be underpinned by the principles of the</w:t>
      </w:r>
      <w:r w:rsidRPr="00F47AA3">
        <w:rPr>
          <w:rFonts w:ascii="Arial" w:eastAsia="Arial" w:hAnsi="Arial" w:cs="Arial"/>
          <w:color w:val="005496"/>
        </w:rPr>
        <w:t xml:space="preserve"> </w:t>
      </w:r>
      <w:r w:rsidRPr="00F47AA3">
        <w:rPr>
          <w:rFonts w:ascii="Arial" w:hAnsi="Arial" w:cs="Arial"/>
        </w:rPr>
        <w:t xml:space="preserve">United Nations </w:t>
      </w:r>
      <w:r w:rsidRPr="00F47AA3">
        <w:rPr>
          <w:rFonts w:ascii="Arial" w:hAnsi="Arial" w:cs="Arial"/>
          <w:i/>
          <w:iCs/>
        </w:rPr>
        <w:t>Convention on the Rights of Persons with Disabilities</w:t>
      </w:r>
      <w:r w:rsidRPr="00F47AA3">
        <w:rPr>
          <w:rFonts w:ascii="Arial" w:hAnsi="Arial" w:cs="Arial"/>
        </w:rPr>
        <w:t xml:space="preserve"> (CRPD).</w:t>
      </w:r>
      <w:bookmarkEnd w:id="15"/>
      <w:bookmarkEnd w:id="16"/>
      <w:r w:rsidR="00B03FC0">
        <w:rPr>
          <w:rFonts w:ascii="ZWAdobeF" w:hAnsi="ZWAdobeF" w:cs="ZWAdobeF"/>
          <w:sz w:val="2"/>
          <w:szCs w:val="2"/>
        </w:rPr>
        <w:t>0F</w:t>
      </w:r>
      <w:r w:rsidR="00723F10" w:rsidRPr="00F47AA3">
        <w:rPr>
          <w:rFonts w:ascii="Arial" w:eastAsia="Calibri" w:hAnsi="Arial" w:cs="Arial"/>
          <w:vertAlign w:val="superscript"/>
        </w:rPr>
        <w:footnoteReference w:id="1"/>
      </w:r>
      <w:r w:rsidR="00723F10" w:rsidRPr="00F47AA3">
        <w:rPr>
          <w:rFonts w:ascii="Arial" w:hAnsi="Arial" w:cs="Arial"/>
        </w:rPr>
        <w:t xml:space="preserve"> </w:t>
      </w:r>
      <w:r w:rsidR="009100F0" w:rsidRPr="00F47AA3">
        <w:rPr>
          <w:rFonts w:ascii="Arial" w:hAnsi="Arial" w:cs="Arial"/>
        </w:rPr>
        <w:t>These principles require g</w:t>
      </w:r>
      <w:r w:rsidR="00723F10" w:rsidRPr="00F47AA3">
        <w:rPr>
          <w:rFonts w:ascii="Arial" w:hAnsi="Arial" w:cs="Arial"/>
        </w:rPr>
        <w:t xml:space="preserve">overnments </w:t>
      </w:r>
      <w:r w:rsidR="009100F0" w:rsidRPr="00F47AA3">
        <w:rPr>
          <w:rFonts w:ascii="Arial" w:hAnsi="Arial" w:cs="Arial"/>
        </w:rPr>
        <w:t>to</w:t>
      </w:r>
      <w:r w:rsidR="00723F10" w:rsidRPr="00F47AA3">
        <w:rPr>
          <w:rFonts w:ascii="Arial" w:hAnsi="Arial" w:cs="Arial"/>
        </w:rPr>
        <w:t xml:space="preserve"> work </w:t>
      </w:r>
      <w:r w:rsidR="007D02BB">
        <w:rPr>
          <w:rFonts w:ascii="Arial" w:hAnsi="Arial" w:cs="Arial"/>
        </w:rPr>
        <w:t xml:space="preserve">collaboratively </w:t>
      </w:r>
      <w:r w:rsidR="00723F10" w:rsidRPr="00F47AA3">
        <w:rPr>
          <w:rFonts w:ascii="Arial" w:hAnsi="Arial" w:cs="Arial"/>
        </w:rPr>
        <w:t>with people with disability and their representative organisations to co-design and implement disability-related budget measures.</w:t>
      </w:r>
    </w:p>
    <w:p w14:paraId="6EFAEAB3" w14:textId="431AF022" w:rsidR="009100F0" w:rsidRPr="007D02BB" w:rsidRDefault="009100F0" w:rsidP="007D02BB">
      <w:pPr>
        <w:pStyle w:val="BodyText"/>
        <w:rPr>
          <w:lang w:val="en-AU"/>
        </w:rPr>
      </w:pPr>
      <w:r w:rsidRPr="00F47AA3">
        <w:t>In this submission we outline and cost</w:t>
      </w:r>
      <w:r w:rsidR="007D02BB">
        <w:t xml:space="preserve"> employment and housing budget measures</w:t>
      </w:r>
      <w:r w:rsidRPr="00F47AA3">
        <w:t xml:space="preserve"> </w:t>
      </w:r>
      <w:r w:rsidR="007D02BB">
        <w:t>to</w:t>
      </w:r>
      <w:r w:rsidRPr="00F47AA3">
        <w:t xml:space="preserve"> improv</w:t>
      </w:r>
      <w:r w:rsidR="007D02BB">
        <w:t xml:space="preserve">e the housing and economic security of people with disability, </w:t>
      </w:r>
      <w:r w:rsidR="007D02BB">
        <w:rPr>
          <w:lang w:val="en-AU"/>
        </w:rPr>
        <w:t>enabling much greater participation in all aspects of Australian life. The</w:t>
      </w:r>
      <w:r w:rsidR="007D02BB" w:rsidRPr="00F47AA3">
        <w:t xml:space="preserve"> costed </w:t>
      </w:r>
      <w:r w:rsidR="007D02BB">
        <w:t>measures</w:t>
      </w:r>
      <w:r w:rsidR="007D02BB" w:rsidRPr="00F47AA3">
        <w:t xml:space="preserve"> would involve expenditure of more than $20 billion of recurring revenue and $4 billion in one-off spending to benefit people with disability.</w:t>
      </w:r>
    </w:p>
    <w:p w14:paraId="1EDC00B9" w14:textId="677331C7" w:rsidR="00723F10" w:rsidRPr="00F47AA3" w:rsidRDefault="00723F10" w:rsidP="00584899">
      <w:pPr>
        <w:pStyle w:val="Heading3"/>
        <w:rPr>
          <w:rFonts w:eastAsia="Arial"/>
        </w:rPr>
      </w:pPr>
      <w:bookmarkStart w:id="18" w:name="_Toc125462632"/>
      <w:bookmarkStart w:id="19" w:name="_Toc125462733"/>
      <w:r w:rsidRPr="00F47AA3">
        <w:rPr>
          <w:rFonts w:eastAsia="Arial"/>
        </w:rPr>
        <w:t>Employment</w:t>
      </w:r>
      <w:bookmarkEnd w:id="18"/>
      <w:bookmarkEnd w:id="19"/>
    </w:p>
    <w:p w14:paraId="77B0FB2A" w14:textId="294DABA2" w:rsidR="00723F10" w:rsidRPr="00F47AA3" w:rsidRDefault="00723F10" w:rsidP="009743E6">
      <w:pPr>
        <w:rPr>
          <w:rFonts w:ascii="Arial" w:eastAsia="Arial" w:hAnsi="Arial" w:cs="Arial"/>
          <w:color w:val="000000"/>
        </w:rPr>
      </w:pPr>
      <w:r w:rsidRPr="00F47AA3">
        <w:rPr>
          <w:rFonts w:ascii="Arial" w:eastAsia="Arial" w:hAnsi="Arial" w:cs="Arial"/>
          <w:color w:val="000000"/>
        </w:rPr>
        <w:t xml:space="preserve">Many people with disability face significant barriers to </w:t>
      </w:r>
      <w:r w:rsidR="00E23795">
        <w:rPr>
          <w:rFonts w:ascii="Arial" w:eastAsia="Arial" w:hAnsi="Arial" w:cs="Arial"/>
          <w:color w:val="000000"/>
        </w:rPr>
        <w:t>obtaining</w:t>
      </w:r>
      <w:r w:rsidRPr="00F47AA3">
        <w:rPr>
          <w:rFonts w:ascii="Arial" w:eastAsia="Arial" w:hAnsi="Arial" w:cs="Arial"/>
          <w:color w:val="000000"/>
        </w:rPr>
        <w:t xml:space="preserve"> and keeping a job. This contributes to the high numbers of people with disability who do not have </w:t>
      </w:r>
      <w:r w:rsidRPr="00F47AA3">
        <w:rPr>
          <w:rFonts w:ascii="Arial" w:eastAsia="Arial" w:hAnsi="Arial" w:cs="Arial"/>
          <w:color w:val="000000"/>
        </w:rPr>
        <w:br/>
        <w:t>access to paid work.</w:t>
      </w:r>
      <w:r w:rsidR="007D02BB">
        <w:rPr>
          <w:rFonts w:ascii="Arial" w:eastAsia="Arial" w:hAnsi="Arial" w:cs="Arial"/>
          <w:color w:val="000000"/>
        </w:rPr>
        <w:t xml:space="preserve"> </w:t>
      </w:r>
      <w:r w:rsidR="00C856CE">
        <w:rPr>
          <w:rFonts w:ascii="Arial" w:eastAsia="Arial" w:hAnsi="Arial" w:cs="Arial"/>
          <w:color w:val="000000"/>
        </w:rPr>
        <w:t xml:space="preserve">For example, </w:t>
      </w:r>
      <w:r w:rsidR="001C2A7E">
        <w:rPr>
          <w:rFonts w:ascii="Arial" w:eastAsia="Arial" w:hAnsi="Arial" w:cs="Arial"/>
          <w:color w:val="000000"/>
        </w:rPr>
        <w:t xml:space="preserve">while unemployment among people with disability has grown from </w:t>
      </w:r>
      <w:r w:rsidR="0035547A">
        <w:rPr>
          <w:rFonts w:ascii="Arial" w:eastAsia="Arial" w:hAnsi="Arial" w:cs="Arial"/>
          <w:color w:val="000000"/>
        </w:rPr>
        <w:t>8% to 10% between 2003 and 2018, it has sta</w:t>
      </w:r>
      <w:r w:rsidR="006711B6">
        <w:rPr>
          <w:rFonts w:ascii="Arial" w:eastAsia="Arial" w:hAnsi="Arial" w:cs="Arial"/>
          <w:color w:val="000000"/>
        </w:rPr>
        <w:t>yed relatively steady at 5% for people without disability during this period.</w:t>
      </w:r>
      <w:r w:rsidR="00B03FC0">
        <w:rPr>
          <w:rFonts w:ascii="ZWAdobeF" w:eastAsia="Arial" w:hAnsi="ZWAdobeF" w:cs="ZWAdobeF"/>
          <w:sz w:val="2"/>
          <w:szCs w:val="2"/>
        </w:rPr>
        <w:t>1F</w:t>
      </w:r>
      <w:r w:rsidR="005E31FD">
        <w:rPr>
          <w:rStyle w:val="FootnoteReference"/>
          <w:rFonts w:ascii="Arial" w:eastAsia="Arial" w:hAnsi="Arial" w:cs="Arial"/>
          <w:color w:val="000000"/>
        </w:rPr>
        <w:footnoteReference w:id="2"/>
      </w:r>
    </w:p>
    <w:p w14:paraId="5BA07DAE" w14:textId="396351B3" w:rsidR="00723F10" w:rsidRPr="00F47AA3" w:rsidRDefault="00723F10" w:rsidP="009743E6">
      <w:pPr>
        <w:rPr>
          <w:rFonts w:ascii="Arial" w:eastAsia="Arial" w:hAnsi="Arial" w:cs="Arial"/>
          <w:color w:val="000000"/>
        </w:rPr>
      </w:pPr>
      <w:r w:rsidRPr="00F47AA3">
        <w:rPr>
          <w:rFonts w:ascii="Arial" w:eastAsia="Arial" w:hAnsi="Arial" w:cs="Arial"/>
          <w:color w:val="000000"/>
        </w:rPr>
        <w:t xml:space="preserve">Employment ensures </w:t>
      </w:r>
      <w:r w:rsidR="00CB44C1" w:rsidRPr="00F47AA3">
        <w:rPr>
          <w:rFonts w:ascii="Arial" w:eastAsia="Arial" w:hAnsi="Arial" w:cs="Arial"/>
          <w:color w:val="000000"/>
        </w:rPr>
        <w:t xml:space="preserve">the </w:t>
      </w:r>
      <w:r w:rsidRPr="00F47AA3">
        <w:rPr>
          <w:rFonts w:ascii="Arial" w:eastAsia="Arial" w:hAnsi="Arial" w:cs="Arial"/>
          <w:color w:val="000000"/>
        </w:rPr>
        <w:t xml:space="preserve">independence </w:t>
      </w:r>
      <w:r w:rsidR="00CB44C1" w:rsidRPr="00F47AA3">
        <w:rPr>
          <w:rFonts w:ascii="Arial" w:eastAsia="Arial" w:hAnsi="Arial" w:cs="Arial"/>
          <w:color w:val="000000"/>
        </w:rPr>
        <w:t xml:space="preserve">of people with disability </w:t>
      </w:r>
      <w:r w:rsidRPr="00F47AA3">
        <w:rPr>
          <w:rFonts w:ascii="Arial" w:eastAsia="Arial" w:hAnsi="Arial" w:cs="Arial"/>
          <w:color w:val="000000"/>
        </w:rPr>
        <w:t xml:space="preserve">and enables </w:t>
      </w:r>
      <w:r w:rsidR="00CB44C1" w:rsidRPr="00F47AA3">
        <w:rPr>
          <w:rFonts w:ascii="Arial" w:eastAsia="Arial" w:hAnsi="Arial" w:cs="Arial"/>
          <w:color w:val="000000"/>
        </w:rPr>
        <w:t>their</w:t>
      </w:r>
      <w:r w:rsidRPr="00F47AA3">
        <w:rPr>
          <w:rFonts w:ascii="Arial" w:eastAsia="Arial" w:hAnsi="Arial" w:cs="Arial"/>
          <w:color w:val="000000"/>
        </w:rPr>
        <w:t xml:space="preserve"> participation and inclusion in the Australian community. Having jobs helps </w:t>
      </w:r>
      <w:r w:rsidR="00CB44C1" w:rsidRPr="00F47AA3">
        <w:rPr>
          <w:rFonts w:ascii="Arial" w:eastAsia="Arial" w:hAnsi="Arial" w:cs="Arial"/>
          <w:color w:val="000000"/>
        </w:rPr>
        <w:t>people</w:t>
      </w:r>
      <w:r w:rsidRPr="00F47AA3">
        <w:rPr>
          <w:rFonts w:ascii="Arial" w:eastAsia="Arial" w:hAnsi="Arial" w:cs="Arial"/>
          <w:color w:val="000000"/>
        </w:rPr>
        <w:t xml:space="preserve"> </w:t>
      </w:r>
      <w:r w:rsidR="007D02BB">
        <w:rPr>
          <w:rFonts w:ascii="Arial" w:eastAsia="Arial" w:hAnsi="Arial" w:cs="Arial"/>
          <w:color w:val="000000"/>
        </w:rPr>
        <w:t xml:space="preserve">with disability </w:t>
      </w:r>
      <w:r w:rsidRPr="00F47AA3">
        <w:rPr>
          <w:rFonts w:ascii="Arial" w:eastAsia="Arial" w:hAnsi="Arial" w:cs="Arial"/>
          <w:color w:val="000000"/>
        </w:rPr>
        <w:t xml:space="preserve">realise </w:t>
      </w:r>
      <w:r w:rsidR="00CB44C1" w:rsidRPr="00F47AA3">
        <w:rPr>
          <w:rFonts w:ascii="Arial" w:eastAsia="Arial" w:hAnsi="Arial" w:cs="Arial"/>
          <w:color w:val="000000"/>
        </w:rPr>
        <w:t>the</w:t>
      </w:r>
      <w:r w:rsidRPr="00F47AA3">
        <w:rPr>
          <w:rFonts w:ascii="Arial" w:eastAsia="Arial" w:hAnsi="Arial" w:cs="Arial"/>
          <w:color w:val="000000"/>
        </w:rPr>
        <w:t xml:space="preserve"> human rights and freedoms </w:t>
      </w:r>
      <w:r w:rsidR="00CB44C1" w:rsidRPr="00F47AA3">
        <w:rPr>
          <w:rFonts w:ascii="Arial" w:eastAsia="Arial" w:hAnsi="Arial" w:cs="Arial"/>
          <w:color w:val="000000"/>
        </w:rPr>
        <w:t xml:space="preserve">they have that are </w:t>
      </w:r>
      <w:r w:rsidR="00841D69" w:rsidRPr="00F47AA3">
        <w:rPr>
          <w:rFonts w:ascii="Arial" w:eastAsia="Arial" w:hAnsi="Arial" w:cs="Arial"/>
          <w:color w:val="000000"/>
        </w:rPr>
        <w:t xml:space="preserve">actively </w:t>
      </w:r>
      <w:r w:rsidRPr="00F47AA3">
        <w:rPr>
          <w:rFonts w:ascii="Arial" w:eastAsia="Calibri" w:hAnsi="Arial" w:cs="Arial"/>
        </w:rPr>
        <w:lastRenderedPageBreak/>
        <w:t>promoted and protected under the CRPD</w:t>
      </w:r>
      <w:r w:rsidRPr="00F47AA3">
        <w:rPr>
          <w:rFonts w:ascii="Arial" w:eastAsia="Arial" w:hAnsi="Arial" w:cs="Arial"/>
          <w:color w:val="000000"/>
        </w:rPr>
        <w:t xml:space="preserve">, including </w:t>
      </w:r>
      <w:r w:rsidR="00881988" w:rsidRPr="00F47AA3">
        <w:rPr>
          <w:rFonts w:ascii="Arial" w:eastAsia="Arial" w:hAnsi="Arial" w:cs="Arial"/>
          <w:color w:val="000000"/>
        </w:rPr>
        <w:t>article 27</w:t>
      </w:r>
      <w:r w:rsidR="00B03FC0">
        <w:rPr>
          <w:rFonts w:ascii="ZWAdobeF" w:eastAsia="Arial" w:hAnsi="ZWAdobeF" w:cs="ZWAdobeF"/>
          <w:sz w:val="2"/>
          <w:szCs w:val="2"/>
        </w:rPr>
        <w:t>2F</w:t>
      </w:r>
      <w:r w:rsidR="00881988" w:rsidRPr="00F47AA3">
        <w:rPr>
          <w:rStyle w:val="FootnoteReference"/>
          <w:rFonts w:ascii="Arial" w:eastAsia="Arial" w:hAnsi="Arial" w:cs="Arial"/>
          <w:color w:val="000000"/>
        </w:rPr>
        <w:footnoteReference w:id="3"/>
      </w:r>
      <w:r w:rsidRPr="00F47AA3">
        <w:rPr>
          <w:rFonts w:ascii="Arial" w:eastAsia="Arial" w:hAnsi="Arial" w:cs="Arial"/>
          <w:color w:val="000000"/>
        </w:rPr>
        <w:t xml:space="preserve"> </w:t>
      </w:r>
      <w:r w:rsidR="007D02BB">
        <w:rPr>
          <w:rFonts w:ascii="Arial" w:eastAsia="Arial" w:hAnsi="Arial" w:cs="Arial"/>
          <w:color w:val="000000"/>
        </w:rPr>
        <w:t>(</w:t>
      </w:r>
      <w:r w:rsidRPr="00F47AA3">
        <w:rPr>
          <w:rFonts w:ascii="Arial" w:eastAsia="Arial" w:hAnsi="Arial" w:cs="Arial"/>
          <w:color w:val="000000"/>
        </w:rPr>
        <w:t>right to work</w:t>
      </w:r>
      <w:r w:rsidR="007D02BB">
        <w:rPr>
          <w:rFonts w:ascii="Arial" w:eastAsia="Arial" w:hAnsi="Arial" w:cs="Arial"/>
          <w:color w:val="000000"/>
        </w:rPr>
        <w:t>)</w:t>
      </w:r>
      <w:r w:rsidRPr="00F47AA3">
        <w:rPr>
          <w:rFonts w:ascii="Arial" w:eastAsia="Arial" w:hAnsi="Arial" w:cs="Arial"/>
          <w:color w:val="000000"/>
        </w:rPr>
        <w:t xml:space="preserve"> on an equal basis with others.</w:t>
      </w:r>
    </w:p>
    <w:p w14:paraId="37026D21" w14:textId="7D89574D" w:rsidR="00723F10" w:rsidRPr="00F47AA3" w:rsidRDefault="007D02BB" w:rsidP="009743E6">
      <w:pPr>
        <w:rPr>
          <w:rFonts w:ascii="Arial" w:eastAsia="Arial" w:hAnsi="Arial" w:cs="Arial"/>
          <w:color w:val="000000"/>
        </w:rPr>
      </w:pPr>
      <w:r>
        <w:rPr>
          <w:rFonts w:ascii="Arial" w:eastAsia="Arial" w:hAnsi="Arial" w:cs="Arial"/>
          <w:color w:val="000000"/>
        </w:rPr>
        <w:t xml:space="preserve">Additionally, </w:t>
      </w:r>
      <w:r w:rsidR="00881988" w:rsidRPr="00F47AA3">
        <w:rPr>
          <w:rFonts w:ascii="Arial" w:eastAsia="Arial" w:hAnsi="Arial" w:cs="Arial"/>
          <w:color w:val="000000"/>
        </w:rPr>
        <w:t>CRPD</w:t>
      </w:r>
      <w:r w:rsidR="00723F10" w:rsidRPr="00F47AA3">
        <w:rPr>
          <w:rFonts w:ascii="Arial" w:eastAsia="Arial" w:hAnsi="Arial" w:cs="Arial"/>
          <w:color w:val="000000"/>
        </w:rPr>
        <w:t xml:space="preserve"> </w:t>
      </w:r>
      <w:r w:rsidR="00881988" w:rsidRPr="00F47AA3">
        <w:rPr>
          <w:rFonts w:ascii="Arial" w:eastAsia="Arial" w:hAnsi="Arial" w:cs="Arial"/>
          <w:color w:val="000000"/>
        </w:rPr>
        <w:t>article 24</w:t>
      </w:r>
      <w:r w:rsidR="00B03FC0">
        <w:rPr>
          <w:rFonts w:ascii="ZWAdobeF" w:eastAsia="Arial" w:hAnsi="ZWAdobeF" w:cs="ZWAdobeF"/>
          <w:sz w:val="2"/>
          <w:szCs w:val="2"/>
        </w:rPr>
        <w:t>3F</w:t>
      </w:r>
      <w:r w:rsidR="00881988" w:rsidRPr="00F47AA3">
        <w:rPr>
          <w:rStyle w:val="FootnoteReference"/>
          <w:rFonts w:ascii="Arial" w:eastAsia="Arial" w:hAnsi="Arial" w:cs="Arial"/>
          <w:color w:val="000000"/>
        </w:rPr>
        <w:footnoteReference w:id="4"/>
      </w:r>
      <w:r w:rsidR="00881988" w:rsidRPr="00F47AA3">
        <w:rPr>
          <w:rFonts w:ascii="Arial" w:eastAsia="Arial" w:hAnsi="Arial" w:cs="Arial"/>
          <w:color w:val="000000"/>
        </w:rPr>
        <w:t xml:space="preserve"> affirms the </w:t>
      </w:r>
      <w:r w:rsidR="00723F10" w:rsidRPr="00F47AA3">
        <w:rPr>
          <w:rFonts w:ascii="Arial" w:eastAsia="Arial" w:hAnsi="Arial" w:cs="Arial"/>
          <w:color w:val="000000"/>
        </w:rPr>
        <w:t xml:space="preserve">right </w:t>
      </w:r>
      <w:r w:rsidR="00881988" w:rsidRPr="00F47AA3">
        <w:rPr>
          <w:rFonts w:ascii="Arial" w:eastAsia="Arial" w:hAnsi="Arial" w:cs="Arial"/>
          <w:color w:val="000000"/>
        </w:rPr>
        <w:t xml:space="preserve">of people with disability </w:t>
      </w:r>
      <w:r w:rsidR="00723F10" w:rsidRPr="00F47AA3">
        <w:rPr>
          <w:rFonts w:ascii="Arial" w:eastAsia="Arial" w:hAnsi="Arial" w:cs="Arial"/>
          <w:color w:val="000000"/>
        </w:rPr>
        <w:t>to an education equal to others in the community</w:t>
      </w:r>
      <w:r w:rsidR="00881988" w:rsidRPr="00F47AA3">
        <w:rPr>
          <w:rFonts w:ascii="Arial" w:eastAsia="Arial" w:hAnsi="Arial" w:cs="Arial"/>
          <w:color w:val="000000"/>
        </w:rPr>
        <w:t>. Education</w:t>
      </w:r>
      <w:r w:rsidR="00723F10" w:rsidRPr="00F47AA3">
        <w:rPr>
          <w:rFonts w:ascii="Arial" w:eastAsia="Arial" w:hAnsi="Arial" w:cs="Arial"/>
          <w:color w:val="000000"/>
        </w:rPr>
        <w:t xml:space="preserve"> plays a critical role in ensuring good employment outcomes. </w:t>
      </w:r>
      <w:r w:rsidR="00881988" w:rsidRPr="00F47AA3">
        <w:rPr>
          <w:rFonts w:ascii="Arial" w:eastAsia="Arial" w:hAnsi="Arial" w:cs="Arial"/>
          <w:color w:val="000000"/>
        </w:rPr>
        <w:t>It also makes a difference to people</w:t>
      </w:r>
      <w:r w:rsidR="00723F10" w:rsidRPr="00F47AA3">
        <w:rPr>
          <w:rFonts w:ascii="Arial" w:eastAsia="Arial" w:hAnsi="Arial" w:cs="Arial"/>
          <w:color w:val="000000"/>
        </w:rPr>
        <w:t xml:space="preserve"> realising </w:t>
      </w:r>
      <w:r w:rsidR="00881988" w:rsidRPr="00F47AA3">
        <w:rPr>
          <w:rFonts w:ascii="Arial" w:eastAsia="Arial" w:hAnsi="Arial" w:cs="Arial"/>
          <w:color w:val="000000"/>
        </w:rPr>
        <w:t>their</w:t>
      </w:r>
      <w:r w:rsidR="00723F10" w:rsidRPr="00F47AA3">
        <w:rPr>
          <w:rFonts w:ascii="Arial" w:eastAsia="Arial" w:hAnsi="Arial" w:cs="Arial"/>
          <w:color w:val="000000"/>
        </w:rPr>
        <w:t xml:space="preserve"> rights, just </w:t>
      </w:r>
      <w:r w:rsidR="00881988" w:rsidRPr="00F47AA3">
        <w:rPr>
          <w:rFonts w:ascii="Arial" w:eastAsia="Arial" w:hAnsi="Arial" w:cs="Arial"/>
          <w:color w:val="000000"/>
        </w:rPr>
        <w:t>like</w:t>
      </w:r>
      <w:r w:rsidR="00723F10" w:rsidRPr="00F47AA3">
        <w:rPr>
          <w:rFonts w:ascii="Arial" w:eastAsia="Arial" w:hAnsi="Arial" w:cs="Arial"/>
          <w:color w:val="000000"/>
        </w:rPr>
        <w:t xml:space="preserve"> employment does.</w:t>
      </w:r>
    </w:p>
    <w:p w14:paraId="73215A8F" w14:textId="4030A909" w:rsidR="00723F10" w:rsidRPr="00F47AA3" w:rsidRDefault="00881988" w:rsidP="009743E6">
      <w:pPr>
        <w:rPr>
          <w:rFonts w:ascii="Arial" w:eastAsia="Arial" w:hAnsi="Arial" w:cs="Arial"/>
          <w:color w:val="000000"/>
        </w:rPr>
      </w:pPr>
      <w:r w:rsidRPr="00F47AA3">
        <w:rPr>
          <w:rFonts w:ascii="Arial" w:eastAsia="Arial" w:hAnsi="Arial" w:cs="Arial"/>
          <w:color w:val="000000"/>
        </w:rPr>
        <w:t>I</w:t>
      </w:r>
      <w:r w:rsidR="00723F10" w:rsidRPr="00F47AA3">
        <w:rPr>
          <w:rFonts w:ascii="Arial" w:eastAsia="Arial" w:hAnsi="Arial" w:cs="Arial"/>
          <w:color w:val="000000"/>
        </w:rPr>
        <w:t>ncome support</w:t>
      </w:r>
      <w:r w:rsidRPr="00F47AA3">
        <w:rPr>
          <w:rFonts w:ascii="Arial" w:eastAsia="Arial" w:hAnsi="Arial" w:cs="Arial"/>
          <w:color w:val="000000"/>
        </w:rPr>
        <w:t xml:space="preserve"> programs</w:t>
      </w:r>
      <w:r w:rsidR="00723F10" w:rsidRPr="00F47AA3">
        <w:rPr>
          <w:rFonts w:ascii="Arial" w:eastAsia="Arial" w:hAnsi="Arial" w:cs="Arial"/>
          <w:color w:val="000000"/>
        </w:rPr>
        <w:t xml:space="preserve"> delivered </w:t>
      </w:r>
      <w:r w:rsidRPr="00F47AA3">
        <w:rPr>
          <w:rFonts w:ascii="Arial" w:eastAsia="Arial" w:hAnsi="Arial" w:cs="Arial"/>
          <w:color w:val="000000"/>
        </w:rPr>
        <w:t>by</w:t>
      </w:r>
      <w:r w:rsidR="00723F10" w:rsidRPr="00F47AA3">
        <w:rPr>
          <w:rFonts w:ascii="Arial" w:eastAsia="Arial" w:hAnsi="Arial" w:cs="Arial"/>
          <w:color w:val="000000"/>
        </w:rPr>
        <w:t xml:space="preserve"> </w:t>
      </w:r>
      <w:hyperlink r:id="rId24" w:history="1">
        <w:r w:rsidR="00723F10" w:rsidRPr="00F47AA3">
          <w:rPr>
            <w:rFonts w:ascii="Arial" w:eastAsia="Arial" w:hAnsi="Arial" w:cs="Arial"/>
            <w:color w:val="005496"/>
            <w:u w:val="single"/>
          </w:rPr>
          <w:t>Services Australia</w:t>
        </w:r>
      </w:hyperlink>
      <w:r w:rsidR="00723F10" w:rsidRPr="00F47AA3">
        <w:rPr>
          <w:rFonts w:ascii="Arial" w:eastAsia="Arial" w:hAnsi="Arial" w:cs="Arial"/>
          <w:color w:val="000000"/>
        </w:rPr>
        <w:t xml:space="preserve"> affect our success in employment. </w:t>
      </w:r>
      <w:r w:rsidRPr="00F47AA3">
        <w:rPr>
          <w:rFonts w:ascii="Arial" w:eastAsia="Arial" w:hAnsi="Arial" w:cs="Arial"/>
          <w:color w:val="000000"/>
        </w:rPr>
        <w:t>People with disability</w:t>
      </w:r>
      <w:r w:rsidR="00723F10" w:rsidRPr="00F47AA3">
        <w:rPr>
          <w:rFonts w:ascii="Arial" w:eastAsia="Arial" w:hAnsi="Arial" w:cs="Arial"/>
          <w:color w:val="000000"/>
        </w:rPr>
        <w:t xml:space="preserve"> need changes to our nation’s income support </w:t>
      </w:r>
      <w:r w:rsidR="007D02BB">
        <w:rPr>
          <w:rFonts w:ascii="Arial" w:eastAsia="Arial" w:hAnsi="Arial" w:cs="Arial"/>
          <w:color w:val="000000"/>
        </w:rPr>
        <w:t>system</w:t>
      </w:r>
      <w:r w:rsidR="00723F10" w:rsidRPr="00F47AA3">
        <w:rPr>
          <w:rFonts w:ascii="Arial" w:eastAsia="Arial" w:hAnsi="Arial" w:cs="Arial"/>
          <w:color w:val="000000"/>
        </w:rPr>
        <w:t xml:space="preserve"> to enable us to seek better outcomes in mainstream employment.</w:t>
      </w:r>
    </w:p>
    <w:p w14:paraId="38576BA3" w14:textId="77777777" w:rsidR="00723F10" w:rsidRPr="00F47AA3" w:rsidRDefault="00723F10" w:rsidP="00584899">
      <w:pPr>
        <w:pStyle w:val="Heading3"/>
        <w:rPr>
          <w:rFonts w:eastAsia="Calibri"/>
        </w:rPr>
      </w:pPr>
      <w:bookmarkStart w:id="20" w:name="_Toc125462633"/>
      <w:bookmarkStart w:id="21" w:name="_Toc125462734"/>
      <w:r w:rsidRPr="00F47AA3">
        <w:rPr>
          <w:rFonts w:eastAsia="Calibri"/>
        </w:rPr>
        <w:t>Housing</w:t>
      </w:r>
      <w:bookmarkEnd w:id="20"/>
      <w:bookmarkEnd w:id="21"/>
    </w:p>
    <w:p w14:paraId="1F5CEE6A" w14:textId="6A9CAA3F" w:rsidR="00723F10" w:rsidRPr="00F47AA3" w:rsidRDefault="00E23795" w:rsidP="00E257BF">
      <w:pPr>
        <w:rPr>
          <w:rFonts w:ascii="Arial" w:eastAsia="Calibri" w:hAnsi="Arial" w:cs="Arial"/>
        </w:rPr>
      </w:pPr>
      <w:r>
        <w:rPr>
          <w:rFonts w:ascii="Arial" w:eastAsia="Calibri" w:hAnsi="Arial" w:cs="Arial"/>
        </w:rPr>
        <w:t>In addition to</w:t>
      </w:r>
      <w:r w:rsidR="00723F10" w:rsidRPr="00F47AA3">
        <w:rPr>
          <w:rFonts w:ascii="Arial" w:eastAsia="Calibri" w:hAnsi="Arial" w:cs="Arial"/>
        </w:rPr>
        <w:t xml:space="preserve"> employment barriers, people with disability continue to face significant</w:t>
      </w:r>
      <w:r w:rsidR="00881988" w:rsidRPr="00F47AA3">
        <w:rPr>
          <w:rFonts w:ascii="Arial" w:eastAsia="Calibri" w:hAnsi="Arial" w:cs="Arial"/>
        </w:rPr>
        <w:t> </w:t>
      </w:r>
      <w:r w:rsidR="00723F10" w:rsidRPr="00F47AA3">
        <w:rPr>
          <w:rFonts w:ascii="Arial" w:eastAsia="Calibri" w:hAnsi="Arial" w:cs="Arial"/>
        </w:rPr>
        <w:t>barriers to accessing housing that meets their needs</w:t>
      </w:r>
      <w:r w:rsidR="00881988" w:rsidRPr="00F47AA3">
        <w:rPr>
          <w:rFonts w:ascii="Arial" w:eastAsia="Calibri" w:hAnsi="Arial" w:cs="Arial"/>
        </w:rPr>
        <w:t xml:space="preserve">. The issues </w:t>
      </w:r>
      <w:r w:rsidR="00B265A3" w:rsidRPr="00F47AA3">
        <w:rPr>
          <w:rFonts w:ascii="Arial" w:eastAsia="Calibri" w:hAnsi="Arial" w:cs="Arial"/>
        </w:rPr>
        <w:t xml:space="preserve">that </w:t>
      </w:r>
      <w:r w:rsidR="00881988" w:rsidRPr="00F47AA3">
        <w:rPr>
          <w:rFonts w:ascii="Arial" w:eastAsia="Calibri" w:hAnsi="Arial" w:cs="Arial"/>
        </w:rPr>
        <w:t xml:space="preserve">people with disability experience with housing </w:t>
      </w:r>
      <w:r w:rsidR="00993E6C" w:rsidRPr="00F47AA3">
        <w:rPr>
          <w:rFonts w:ascii="Arial" w:eastAsia="Calibri" w:hAnsi="Arial" w:cs="Arial"/>
        </w:rPr>
        <w:t xml:space="preserve">means </w:t>
      </w:r>
      <w:r w:rsidR="00993E6C">
        <w:rPr>
          <w:rFonts w:ascii="Arial" w:eastAsia="Calibri" w:hAnsi="Arial" w:cs="Arial"/>
        </w:rPr>
        <w:t>they</w:t>
      </w:r>
      <w:r w:rsidR="00723F10" w:rsidRPr="00F47AA3">
        <w:rPr>
          <w:rFonts w:ascii="Arial" w:eastAsia="Calibri" w:hAnsi="Arial" w:cs="Arial"/>
        </w:rPr>
        <w:t xml:space="preserve"> are at increased risk of</w:t>
      </w:r>
      <w:r w:rsidR="00881988" w:rsidRPr="00F47AA3">
        <w:rPr>
          <w:rFonts w:ascii="Arial" w:eastAsia="Calibri" w:hAnsi="Arial" w:cs="Arial"/>
        </w:rPr>
        <w:t> </w:t>
      </w:r>
      <w:r w:rsidR="00723F10" w:rsidRPr="00F47AA3">
        <w:rPr>
          <w:rFonts w:ascii="Arial" w:eastAsia="Calibri" w:hAnsi="Arial" w:cs="Arial"/>
        </w:rPr>
        <w:t>homelessness.</w:t>
      </w:r>
    </w:p>
    <w:p w14:paraId="4B332DC7" w14:textId="7EF78AB5" w:rsidR="00723F10" w:rsidRPr="00F47AA3" w:rsidRDefault="00723F10" w:rsidP="00E257BF">
      <w:pPr>
        <w:rPr>
          <w:rFonts w:ascii="Arial" w:eastAsia="Calibri" w:hAnsi="Arial" w:cs="Arial"/>
        </w:rPr>
      </w:pPr>
      <w:r w:rsidRPr="00F47AA3">
        <w:rPr>
          <w:rFonts w:ascii="Arial" w:eastAsia="Calibri" w:hAnsi="Arial" w:cs="Arial"/>
        </w:rPr>
        <w:t>According to the Australian Institute of Health and Welfare, 2 in 5 people accessing social housing have a disability, 1 in 12 people accessing Specialist Homelessness Services (SHS) have a disability and</w:t>
      </w:r>
      <w:r w:rsidR="00B265A3" w:rsidRPr="00F47AA3">
        <w:rPr>
          <w:rFonts w:ascii="Arial" w:eastAsia="Calibri" w:hAnsi="Arial" w:cs="Arial"/>
        </w:rPr>
        <w:t>,</w:t>
      </w:r>
      <w:r w:rsidRPr="00F47AA3">
        <w:rPr>
          <w:rFonts w:ascii="Arial" w:eastAsia="Calibri" w:hAnsi="Arial" w:cs="Arial"/>
        </w:rPr>
        <w:t xml:space="preserve"> of those who access SHS, people with disability are twice as likely to experience repeat homelessness, at a rate of 6% compared to 3% for those without disability.</w:t>
      </w:r>
      <w:r w:rsidR="00B03FC0">
        <w:rPr>
          <w:rFonts w:ascii="ZWAdobeF" w:eastAsia="Calibri" w:hAnsi="ZWAdobeF" w:cs="ZWAdobeF"/>
          <w:sz w:val="2"/>
          <w:szCs w:val="2"/>
        </w:rPr>
        <w:t>4F</w:t>
      </w:r>
      <w:r w:rsidRPr="00F47AA3">
        <w:rPr>
          <w:rFonts w:ascii="Arial" w:eastAsia="Calibri" w:hAnsi="Arial" w:cs="Arial"/>
          <w:b/>
          <w:vertAlign w:val="superscript"/>
        </w:rPr>
        <w:footnoteReference w:id="5"/>
      </w:r>
    </w:p>
    <w:p w14:paraId="056FF9E6" w14:textId="5D0ED6DC" w:rsidR="00723F10" w:rsidRPr="00F47AA3" w:rsidRDefault="00723F10" w:rsidP="00E257BF">
      <w:pPr>
        <w:rPr>
          <w:rFonts w:ascii="Arial" w:eastAsia="Calibri" w:hAnsi="Arial" w:cs="Arial"/>
        </w:rPr>
      </w:pPr>
      <w:r w:rsidRPr="00F47AA3">
        <w:rPr>
          <w:rFonts w:ascii="Arial" w:eastAsia="Calibri" w:hAnsi="Arial" w:cs="Arial"/>
        </w:rPr>
        <w:t xml:space="preserve">People with disability are more likely to experience difficulties affording secure housing due to low labour force participation, overreliance on the </w:t>
      </w:r>
      <w:hyperlink r:id="rId25" w:history="1">
        <w:r w:rsidRPr="00F47AA3">
          <w:rPr>
            <w:rStyle w:val="Hyperlink"/>
            <w:rFonts w:ascii="Arial" w:eastAsia="Calibri" w:hAnsi="Arial" w:cs="Arial"/>
          </w:rPr>
          <w:t>Disability Support Pension</w:t>
        </w:r>
      </w:hyperlink>
      <w:r w:rsidRPr="00F47AA3">
        <w:rPr>
          <w:rFonts w:ascii="Arial" w:eastAsia="Calibri" w:hAnsi="Arial" w:cs="Arial"/>
        </w:rPr>
        <w:t xml:space="preserve"> </w:t>
      </w:r>
      <w:r w:rsidR="00B84E0F">
        <w:rPr>
          <w:rFonts w:ascii="Arial" w:eastAsia="Calibri" w:hAnsi="Arial" w:cs="Arial"/>
        </w:rPr>
        <w:t xml:space="preserve">(DSP) </w:t>
      </w:r>
      <w:r w:rsidRPr="00F47AA3">
        <w:rPr>
          <w:rFonts w:ascii="Arial" w:eastAsia="Calibri" w:hAnsi="Arial" w:cs="Arial"/>
        </w:rPr>
        <w:t>as a main income source, and additional housing costs such as home modifications.</w:t>
      </w:r>
      <w:r w:rsidR="00B03FC0">
        <w:rPr>
          <w:rFonts w:ascii="ZWAdobeF" w:eastAsia="Calibri" w:hAnsi="ZWAdobeF" w:cs="ZWAdobeF"/>
          <w:sz w:val="2"/>
          <w:szCs w:val="2"/>
        </w:rPr>
        <w:t>5F</w:t>
      </w:r>
      <w:r w:rsidRPr="00F47AA3">
        <w:rPr>
          <w:rFonts w:ascii="Arial" w:eastAsia="Calibri" w:hAnsi="Arial" w:cs="Arial"/>
          <w:b/>
          <w:vertAlign w:val="superscript"/>
        </w:rPr>
        <w:footnoteReference w:id="6"/>
      </w:r>
      <w:r w:rsidRPr="00F47AA3">
        <w:rPr>
          <w:rFonts w:ascii="Arial" w:eastAsia="Calibri" w:hAnsi="Arial" w:cs="Arial"/>
        </w:rPr>
        <w:t xml:space="preserve"> </w:t>
      </w:r>
    </w:p>
    <w:p w14:paraId="01F325A7" w14:textId="1B95BDA7" w:rsidR="008C17AE" w:rsidRDefault="00B265A3" w:rsidP="00E257BF">
      <w:pPr>
        <w:rPr>
          <w:rFonts w:ascii="Arial" w:eastAsia="Calibri" w:hAnsi="Arial" w:cs="Arial"/>
        </w:rPr>
      </w:pPr>
      <w:r w:rsidRPr="00F47AA3">
        <w:rPr>
          <w:rFonts w:ascii="Arial" w:eastAsia="Calibri" w:hAnsi="Arial" w:cs="Arial"/>
        </w:rPr>
        <w:lastRenderedPageBreak/>
        <w:t xml:space="preserve">While </w:t>
      </w:r>
      <w:r w:rsidR="00382A6F" w:rsidRPr="00F47AA3">
        <w:rPr>
          <w:rFonts w:ascii="Arial" w:eastAsia="Calibri" w:hAnsi="Arial" w:cs="Arial"/>
        </w:rPr>
        <w:t xml:space="preserve">people with disability </w:t>
      </w:r>
      <w:r w:rsidR="008C17AE">
        <w:rPr>
          <w:rFonts w:ascii="Arial" w:eastAsia="Calibri" w:hAnsi="Arial" w:cs="Arial"/>
        </w:rPr>
        <w:t xml:space="preserve">have a clear right </w:t>
      </w:r>
      <w:r w:rsidR="00382A6F" w:rsidRPr="00F47AA3">
        <w:rPr>
          <w:rFonts w:ascii="Arial" w:eastAsia="Calibri" w:hAnsi="Arial" w:cs="Arial"/>
        </w:rPr>
        <w:t>to live independently</w:t>
      </w:r>
      <w:r w:rsidR="008C17AE">
        <w:rPr>
          <w:rFonts w:ascii="Arial" w:eastAsia="Calibri" w:hAnsi="Arial" w:cs="Arial"/>
        </w:rPr>
        <w:t xml:space="preserve"> in the community</w:t>
      </w:r>
      <w:r w:rsidR="00382A6F" w:rsidRPr="00F47AA3">
        <w:rPr>
          <w:rFonts w:ascii="Arial" w:eastAsia="Calibri" w:hAnsi="Arial" w:cs="Arial"/>
        </w:rPr>
        <w:t xml:space="preserve"> (article 19</w:t>
      </w:r>
      <w:r w:rsidR="008C17AE">
        <w:rPr>
          <w:rFonts w:ascii="Arial" w:eastAsia="Calibri" w:hAnsi="Arial" w:cs="Arial"/>
        </w:rPr>
        <w:t>)</w:t>
      </w:r>
      <w:r w:rsidR="00B03FC0">
        <w:rPr>
          <w:rFonts w:ascii="ZWAdobeF" w:eastAsia="Calibri" w:hAnsi="ZWAdobeF" w:cs="ZWAdobeF"/>
          <w:sz w:val="2"/>
          <w:szCs w:val="2"/>
        </w:rPr>
        <w:t>6F</w:t>
      </w:r>
      <w:r w:rsidR="00382A6F" w:rsidRPr="00F47AA3">
        <w:rPr>
          <w:rStyle w:val="FootnoteReference"/>
          <w:rFonts w:ascii="Arial" w:eastAsia="Calibri" w:hAnsi="Arial" w:cs="Arial"/>
        </w:rPr>
        <w:footnoteReference w:id="7"/>
      </w:r>
      <w:r w:rsidR="00382A6F" w:rsidRPr="00F47AA3">
        <w:rPr>
          <w:rFonts w:ascii="Arial" w:eastAsia="Calibri" w:hAnsi="Arial" w:cs="Arial"/>
        </w:rPr>
        <w:t xml:space="preserve">, </w:t>
      </w:r>
      <w:r w:rsidR="008C17AE">
        <w:rPr>
          <w:rFonts w:ascii="Arial" w:eastAsia="Calibri" w:hAnsi="Arial" w:cs="Arial"/>
        </w:rPr>
        <w:t xml:space="preserve">people with disability must also be able to live in homes free </w:t>
      </w:r>
      <w:r w:rsidR="00382A6F" w:rsidRPr="00F47AA3">
        <w:rPr>
          <w:rFonts w:ascii="Arial" w:eastAsia="Calibri" w:hAnsi="Arial" w:cs="Arial"/>
        </w:rPr>
        <w:t>from torture or cruel, inhuman or degrading treatment or punishment (article 15</w:t>
      </w:r>
      <w:r w:rsidR="008C17AE">
        <w:rPr>
          <w:rFonts w:ascii="Arial" w:eastAsia="Calibri" w:hAnsi="Arial" w:cs="Arial"/>
        </w:rPr>
        <w:t>)</w:t>
      </w:r>
      <w:r w:rsidR="00B03FC0">
        <w:rPr>
          <w:rFonts w:ascii="ZWAdobeF" w:eastAsia="Calibri" w:hAnsi="ZWAdobeF" w:cs="ZWAdobeF"/>
          <w:sz w:val="2"/>
          <w:szCs w:val="2"/>
        </w:rPr>
        <w:t>7F</w:t>
      </w:r>
      <w:r w:rsidR="00382A6F" w:rsidRPr="00F47AA3">
        <w:rPr>
          <w:rStyle w:val="FootnoteReference"/>
          <w:rFonts w:ascii="Arial" w:eastAsia="Calibri" w:hAnsi="Arial" w:cs="Arial"/>
        </w:rPr>
        <w:footnoteReference w:id="8"/>
      </w:r>
      <w:r w:rsidR="00382A6F" w:rsidRPr="00F47AA3">
        <w:rPr>
          <w:rFonts w:ascii="Arial" w:eastAsia="Calibri" w:hAnsi="Arial" w:cs="Arial"/>
        </w:rPr>
        <w:t xml:space="preserve"> in homes free of exploitation, violence and abuse (article 16</w:t>
      </w:r>
      <w:r w:rsidR="008C17AE">
        <w:rPr>
          <w:rFonts w:ascii="Arial" w:eastAsia="Calibri" w:hAnsi="Arial" w:cs="Arial"/>
        </w:rPr>
        <w:t>)</w:t>
      </w:r>
      <w:r w:rsidR="00B03FC0">
        <w:rPr>
          <w:rFonts w:ascii="ZWAdobeF" w:eastAsia="Calibri" w:hAnsi="ZWAdobeF" w:cs="ZWAdobeF"/>
          <w:sz w:val="2"/>
          <w:szCs w:val="2"/>
        </w:rPr>
        <w:t>8F</w:t>
      </w:r>
      <w:r w:rsidR="00382A6F" w:rsidRPr="00F47AA3">
        <w:rPr>
          <w:rStyle w:val="FootnoteReference"/>
          <w:rFonts w:ascii="Arial" w:eastAsia="Calibri" w:hAnsi="Arial" w:cs="Arial"/>
        </w:rPr>
        <w:footnoteReference w:id="9"/>
      </w:r>
      <w:r w:rsidR="008C17AE">
        <w:rPr>
          <w:rFonts w:ascii="Arial" w:eastAsia="Calibri" w:hAnsi="Arial" w:cs="Arial"/>
        </w:rPr>
        <w:t xml:space="preserve">. Despite these rights, </w:t>
      </w:r>
      <w:r w:rsidR="008C17AE" w:rsidRPr="00F47AA3">
        <w:rPr>
          <w:rFonts w:ascii="Arial" w:eastAsia="Calibri" w:hAnsi="Arial" w:cs="Arial"/>
        </w:rPr>
        <w:t xml:space="preserve">many people with disability continue to be forced to live in unsuitable accommodation that </w:t>
      </w:r>
      <w:r w:rsidR="008C17AE">
        <w:rPr>
          <w:rFonts w:ascii="Arial" w:eastAsia="Calibri" w:hAnsi="Arial" w:cs="Arial"/>
        </w:rPr>
        <w:t>exposes them violence.</w:t>
      </w:r>
      <w:r w:rsidR="00B03FC0">
        <w:rPr>
          <w:rFonts w:ascii="ZWAdobeF" w:eastAsia="Calibri" w:hAnsi="ZWAdobeF" w:cs="ZWAdobeF"/>
          <w:sz w:val="2"/>
          <w:szCs w:val="2"/>
        </w:rPr>
        <w:t>9F</w:t>
      </w:r>
      <w:r w:rsidR="00530305">
        <w:rPr>
          <w:rStyle w:val="FootnoteReference"/>
          <w:rFonts w:ascii="Arial" w:eastAsia="Calibri" w:hAnsi="Arial" w:cs="Arial"/>
        </w:rPr>
        <w:footnoteReference w:id="10"/>
      </w:r>
    </w:p>
    <w:p w14:paraId="6E17FECD" w14:textId="1E410722" w:rsidR="00723F10" w:rsidRPr="00F47AA3" w:rsidRDefault="008C17AE" w:rsidP="00E257BF">
      <w:pPr>
        <w:rPr>
          <w:rFonts w:ascii="Arial" w:eastAsia="Calibri" w:hAnsi="Arial" w:cs="Arial"/>
        </w:rPr>
      </w:pPr>
      <w:r>
        <w:rPr>
          <w:rFonts w:ascii="Arial" w:eastAsia="Calibri" w:hAnsi="Arial" w:cs="Arial"/>
        </w:rPr>
        <w:t>S</w:t>
      </w:r>
      <w:r w:rsidRPr="00F47AA3">
        <w:rPr>
          <w:rFonts w:ascii="Arial" w:eastAsia="Calibri" w:hAnsi="Arial" w:cs="Arial"/>
        </w:rPr>
        <w:t>afe</w:t>
      </w:r>
      <w:r>
        <w:rPr>
          <w:rFonts w:ascii="Arial" w:eastAsia="Calibri" w:hAnsi="Arial" w:cs="Arial"/>
        </w:rPr>
        <w:t xml:space="preserve">, </w:t>
      </w:r>
      <w:r w:rsidRPr="00F47AA3">
        <w:rPr>
          <w:rFonts w:ascii="Arial" w:eastAsia="Calibri" w:hAnsi="Arial" w:cs="Arial"/>
        </w:rPr>
        <w:t>secure</w:t>
      </w:r>
      <w:r>
        <w:rPr>
          <w:rFonts w:ascii="Arial" w:eastAsia="Calibri" w:hAnsi="Arial" w:cs="Arial"/>
        </w:rPr>
        <w:t xml:space="preserve"> and suitable</w:t>
      </w:r>
      <w:r w:rsidRPr="00F47AA3">
        <w:rPr>
          <w:rFonts w:ascii="Arial" w:eastAsia="Calibri" w:hAnsi="Arial" w:cs="Arial"/>
        </w:rPr>
        <w:t xml:space="preserve"> housing is fundamental to the full and equal enjoyment of their other human rights and freedoms</w:t>
      </w:r>
      <w:r>
        <w:rPr>
          <w:rFonts w:ascii="Arial" w:eastAsia="Calibri" w:hAnsi="Arial" w:cs="Arial"/>
        </w:rPr>
        <w:t>, and key</w:t>
      </w:r>
      <w:r w:rsidR="00382A6F" w:rsidRPr="00F47AA3">
        <w:rPr>
          <w:rFonts w:ascii="Arial" w:eastAsia="Calibri" w:hAnsi="Arial" w:cs="Arial"/>
        </w:rPr>
        <w:t xml:space="preserve"> </w:t>
      </w:r>
      <w:r w:rsidR="00723F10" w:rsidRPr="00F47AA3">
        <w:rPr>
          <w:rFonts w:ascii="Arial" w:eastAsia="Calibri" w:hAnsi="Arial" w:cs="Arial"/>
        </w:rPr>
        <w:t xml:space="preserve">to build opportunities for social and economic participation, including </w:t>
      </w:r>
      <w:r>
        <w:rPr>
          <w:rFonts w:ascii="Arial" w:eastAsia="Calibri" w:hAnsi="Arial" w:cs="Arial"/>
        </w:rPr>
        <w:t>e</w:t>
      </w:r>
      <w:r w:rsidR="00723F10" w:rsidRPr="00F47AA3">
        <w:rPr>
          <w:rFonts w:ascii="Arial" w:eastAsia="Calibri" w:hAnsi="Arial" w:cs="Arial"/>
        </w:rPr>
        <w:t>ducation</w:t>
      </w:r>
      <w:r>
        <w:rPr>
          <w:rFonts w:ascii="Arial" w:eastAsia="Calibri" w:hAnsi="Arial" w:cs="Arial"/>
        </w:rPr>
        <w:t>,</w:t>
      </w:r>
      <w:r w:rsidR="00723F10" w:rsidRPr="00F47AA3">
        <w:rPr>
          <w:rFonts w:ascii="Arial" w:eastAsia="Calibri" w:hAnsi="Arial" w:cs="Arial"/>
        </w:rPr>
        <w:t xml:space="preserve"> employment, access health and other services, and to maintain personal safety.</w:t>
      </w:r>
    </w:p>
    <w:p w14:paraId="25DAFC1C" w14:textId="64738AD8" w:rsidR="00723F10" w:rsidRPr="00F47AA3" w:rsidRDefault="00723F10" w:rsidP="00AD5744">
      <w:pPr>
        <w:rPr>
          <w:rFonts w:ascii="Arial" w:eastAsia="Calibri" w:hAnsi="Arial" w:cs="Arial"/>
          <w:b/>
          <w:bCs/>
        </w:rPr>
        <w:sectPr w:rsidR="00723F10" w:rsidRPr="00F47AA3">
          <w:endnotePr>
            <w:numFmt w:val="decimal"/>
          </w:endnotePr>
          <w:pgSz w:w="11906" w:h="16838"/>
          <w:pgMar w:top="1440" w:right="1440" w:bottom="1440" w:left="1440" w:header="708" w:footer="708" w:gutter="0"/>
          <w:cols w:space="708"/>
          <w:docGrid w:linePitch="360"/>
        </w:sectPr>
      </w:pPr>
      <w:r w:rsidRPr="00F47AA3">
        <w:t>We know well-funded government employment and housing measures can create meaningful change</w:t>
      </w:r>
      <w:r w:rsidR="00B265A3" w:rsidRPr="00F47AA3">
        <w:t xml:space="preserve"> and help people with disability access everyday life</w:t>
      </w:r>
      <w:r w:rsidRPr="00F47AA3">
        <w:t xml:space="preserve">. </w:t>
      </w:r>
      <w:r w:rsidR="00B265A3" w:rsidRPr="00F47AA3">
        <w:t xml:space="preserve">We believe </w:t>
      </w:r>
      <w:r w:rsidR="00D06EDA">
        <w:t>Commonwealth</w:t>
      </w:r>
      <w:r w:rsidR="00B265A3" w:rsidRPr="00F47AA3">
        <w:t xml:space="preserve"> funds can help deliver this change. </w:t>
      </w:r>
      <w:r w:rsidRPr="00F47AA3">
        <w:t xml:space="preserve">We encourage the government to fund the </w:t>
      </w:r>
      <w:r w:rsidR="008C17AE">
        <w:t>budget measures</w:t>
      </w:r>
      <w:r w:rsidRPr="00F47AA3">
        <w:t xml:space="preserve"> we’re suggesting in </w:t>
      </w:r>
      <w:r w:rsidR="008C17AE">
        <w:t>the</w:t>
      </w:r>
      <w:r w:rsidRPr="00F47AA3">
        <w:t xml:space="preserve"> next </w:t>
      </w:r>
      <w:r w:rsidR="00D06EDA">
        <w:t>Commonwealth</w:t>
      </w:r>
      <w:r w:rsidRPr="00F47AA3">
        <w:t xml:space="preserve"> Budget.</w:t>
      </w:r>
    </w:p>
    <w:p w14:paraId="5F18E70D" w14:textId="4FA99A82" w:rsidR="00723F10" w:rsidRPr="00F47AA3" w:rsidRDefault="00723F10" w:rsidP="00E44766">
      <w:pPr>
        <w:pStyle w:val="Heading2"/>
        <w:spacing w:after="240"/>
      </w:pPr>
      <w:bookmarkStart w:id="23" w:name="_Toc125462735"/>
      <w:r w:rsidRPr="00F47AA3">
        <w:lastRenderedPageBreak/>
        <w:t xml:space="preserve">Employment </w:t>
      </w:r>
      <w:r w:rsidR="00E402A0">
        <w:t>budget measures</w:t>
      </w:r>
      <w:bookmarkEnd w:id="23"/>
      <w:r w:rsidR="00E402A0">
        <w:t xml:space="preserve"> </w:t>
      </w:r>
    </w:p>
    <w:p w14:paraId="17E8CF26" w14:textId="5DEFB3E0" w:rsidR="00723F10" w:rsidRPr="00F47AA3" w:rsidRDefault="00723F10" w:rsidP="007F1120">
      <w:pPr>
        <w:rPr>
          <w:rFonts w:ascii="Arial" w:eastAsia="Arial" w:hAnsi="Arial" w:cs="Arial"/>
          <w:color w:val="000000"/>
        </w:rPr>
      </w:pPr>
      <w:r w:rsidRPr="00F47AA3">
        <w:rPr>
          <w:rFonts w:ascii="Arial" w:eastAsia="Arial" w:hAnsi="Arial" w:cs="Arial"/>
          <w:color w:val="000000"/>
        </w:rPr>
        <w:t xml:space="preserve">Only 53% of working age people with disability of are in paid work, compared to 84% of </w:t>
      </w:r>
      <w:r w:rsidR="003C45BC">
        <w:rPr>
          <w:rFonts w:ascii="Arial" w:eastAsia="Arial" w:hAnsi="Arial" w:cs="Arial"/>
          <w:color w:val="000000"/>
        </w:rPr>
        <w:t>their</w:t>
      </w:r>
      <w:r w:rsidRPr="00F47AA3">
        <w:rPr>
          <w:rFonts w:ascii="Arial" w:eastAsia="Arial" w:hAnsi="Arial" w:cs="Arial"/>
          <w:color w:val="000000"/>
        </w:rPr>
        <w:t xml:space="preserve"> peers without disability.</w:t>
      </w:r>
      <w:r w:rsidR="00B03FC0">
        <w:rPr>
          <w:rFonts w:ascii="ZWAdobeF" w:eastAsia="Arial" w:hAnsi="ZWAdobeF" w:cs="ZWAdobeF"/>
          <w:sz w:val="2"/>
          <w:szCs w:val="2"/>
        </w:rPr>
        <w:t>10F</w:t>
      </w:r>
      <w:r w:rsidR="007962BF" w:rsidRPr="00F47AA3">
        <w:rPr>
          <w:rStyle w:val="FootnoteReference"/>
          <w:rFonts w:ascii="Arial" w:eastAsia="Arial" w:hAnsi="Arial" w:cs="Arial"/>
          <w:color w:val="000000"/>
        </w:rPr>
        <w:footnoteReference w:id="11"/>
      </w:r>
      <w:r w:rsidRPr="00F47AA3">
        <w:rPr>
          <w:rFonts w:ascii="Arial" w:eastAsia="Arial" w:hAnsi="Arial" w:cs="Arial"/>
          <w:color w:val="000000"/>
        </w:rPr>
        <w:t xml:space="preserve"> That gap between </w:t>
      </w:r>
      <w:r w:rsidR="003C45BC">
        <w:rPr>
          <w:rFonts w:ascii="Arial" w:eastAsia="Arial" w:hAnsi="Arial" w:cs="Arial"/>
          <w:color w:val="000000"/>
        </w:rPr>
        <w:t>their</w:t>
      </w:r>
      <w:r w:rsidRPr="00F47AA3">
        <w:rPr>
          <w:rFonts w:ascii="Arial" w:eastAsia="Arial" w:hAnsi="Arial" w:cs="Arial"/>
          <w:color w:val="000000"/>
        </w:rPr>
        <w:t xml:space="preserve"> participation rates and the rest of the community continues to be significant.</w:t>
      </w:r>
    </w:p>
    <w:p w14:paraId="595F94FB" w14:textId="2C838FDA" w:rsidR="00723F10" w:rsidRPr="00F47AA3" w:rsidRDefault="00723F10" w:rsidP="007F1120">
      <w:pPr>
        <w:rPr>
          <w:rFonts w:ascii="Arial" w:eastAsia="Arial" w:hAnsi="Arial" w:cs="Arial"/>
          <w:color w:val="000000"/>
        </w:rPr>
      </w:pPr>
      <w:r w:rsidRPr="00F47AA3">
        <w:rPr>
          <w:rFonts w:ascii="Arial" w:eastAsia="Arial" w:hAnsi="Arial" w:cs="Arial"/>
          <w:color w:val="000000"/>
        </w:rPr>
        <w:t xml:space="preserve">When compared with other </w:t>
      </w:r>
      <w:hyperlink r:id="rId26" w:history="1">
        <w:r w:rsidRPr="00F47AA3">
          <w:rPr>
            <w:rFonts w:ascii="Arial" w:eastAsia="Arial" w:hAnsi="Arial" w:cs="Arial"/>
            <w:color w:val="005496"/>
            <w:u w:val="single"/>
          </w:rPr>
          <w:t>Organisation for Economic Co-operation and Development</w:t>
        </w:r>
      </w:hyperlink>
      <w:r w:rsidRPr="00F47AA3">
        <w:rPr>
          <w:rFonts w:ascii="Arial" w:eastAsia="Arial" w:hAnsi="Arial" w:cs="Arial"/>
          <w:color w:val="000000"/>
        </w:rPr>
        <w:t xml:space="preserve"> (OECD) countries, Australia ranks 21 out of 29 for our nation’s</w:t>
      </w:r>
      <w:r w:rsidR="007962BF" w:rsidRPr="00F47AA3">
        <w:t xml:space="preserve"> </w:t>
      </w:r>
      <w:r w:rsidR="007962BF" w:rsidRPr="00F47AA3">
        <w:rPr>
          <w:rFonts w:ascii="Arial" w:eastAsia="Arial" w:hAnsi="Arial" w:cs="Arial"/>
          <w:color w:val="000000"/>
        </w:rPr>
        <w:t>employment participation rates for people with disability</w:t>
      </w:r>
      <w:r w:rsidRPr="00F47AA3">
        <w:rPr>
          <w:rFonts w:ascii="Arial" w:eastAsia="Arial" w:hAnsi="Arial" w:cs="Arial"/>
          <w:color w:val="000000"/>
        </w:rPr>
        <w:t>.</w:t>
      </w:r>
      <w:r w:rsidR="00B03FC0">
        <w:rPr>
          <w:rFonts w:ascii="ZWAdobeF" w:eastAsia="Arial" w:hAnsi="ZWAdobeF" w:cs="ZWAdobeF"/>
          <w:sz w:val="2"/>
          <w:szCs w:val="2"/>
        </w:rPr>
        <w:t>11F</w:t>
      </w:r>
      <w:r w:rsidR="007962BF" w:rsidRPr="00F47AA3">
        <w:rPr>
          <w:rStyle w:val="FootnoteReference"/>
          <w:rFonts w:ascii="Arial" w:eastAsia="Arial" w:hAnsi="Arial" w:cs="Arial"/>
          <w:color w:val="000000"/>
        </w:rPr>
        <w:footnoteReference w:id="12"/>
      </w:r>
    </w:p>
    <w:p w14:paraId="42E35985" w14:textId="7C17CCDC" w:rsidR="00723F10" w:rsidRPr="00F47AA3" w:rsidRDefault="000F36FB" w:rsidP="007F1120">
      <w:pPr>
        <w:rPr>
          <w:rFonts w:ascii="Arial" w:eastAsia="Arial" w:hAnsi="Arial" w:cs="Arial"/>
          <w:color w:val="000000"/>
        </w:rPr>
      </w:pPr>
      <w:r>
        <w:rPr>
          <w:rFonts w:ascii="Arial" w:eastAsia="Arial" w:hAnsi="Arial" w:cs="Arial"/>
          <w:color w:val="000000"/>
        </w:rPr>
        <w:t xml:space="preserve">In </w:t>
      </w:r>
      <w:r w:rsidR="005D5B4E">
        <w:rPr>
          <w:rFonts w:ascii="Arial" w:eastAsia="Arial" w:hAnsi="Arial" w:cs="Arial"/>
          <w:color w:val="000000"/>
        </w:rPr>
        <w:t>2020</w:t>
      </w:r>
      <w:r>
        <w:rPr>
          <w:rFonts w:ascii="Arial" w:eastAsia="Arial" w:hAnsi="Arial" w:cs="Arial"/>
          <w:color w:val="000000"/>
        </w:rPr>
        <w:t xml:space="preserve">, </w:t>
      </w:r>
      <w:r w:rsidR="00A57B34">
        <w:rPr>
          <w:rFonts w:ascii="Arial" w:eastAsia="Arial" w:hAnsi="Arial" w:cs="Arial"/>
          <w:color w:val="000000"/>
        </w:rPr>
        <w:t>o</w:t>
      </w:r>
      <w:r w:rsidR="00723F10" w:rsidRPr="00F47AA3">
        <w:rPr>
          <w:rFonts w:ascii="Arial" w:eastAsia="Arial" w:hAnsi="Arial" w:cs="Arial"/>
          <w:color w:val="000000"/>
        </w:rPr>
        <w:t xml:space="preserve">nly </w:t>
      </w:r>
      <w:r w:rsidR="005F7D93" w:rsidRPr="00F47AA3">
        <w:rPr>
          <w:rFonts w:ascii="Arial" w:eastAsia="Arial" w:hAnsi="Arial" w:cs="Arial"/>
          <w:color w:val="000000"/>
        </w:rPr>
        <w:t>4</w:t>
      </w:r>
      <w:r w:rsidR="005D5B4E">
        <w:rPr>
          <w:rFonts w:ascii="Arial" w:eastAsia="Arial" w:hAnsi="Arial" w:cs="Arial"/>
          <w:color w:val="000000"/>
        </w:rPr>
        <w:t>7</w:t>
      </w:r>
      <w:r w:rsidR="005F7D93" w:rsidRPr="00F47AA3">
        <w:rPr>
          <w:rFonts w:ascii="Arial" w:eastAsia="Arial" w:hAnsi="Arial" w:cs="Arial"/>
          <w:color w:val="000000"/>
        </w:rPr>
        <w:t xml:space="preserve">% of people with disability </w:t>
      </w:r>
      <w:r w:rsidR="00723F10" w:rsidRPr="00F47AA3">
        <w:rPr>
          <w:rFonts w:ascii="Arial" w:eastAsia="Arial" w:hAnsi="Arial" w:cs="Arial"/>
          <w:color w:val="000000"/>
        </w:rPr>
        <w:t xml:space="preserve">aged 25 or older with a </w:t>
      </w:r>
      <w:hyperlink r:id="rId27" w:history="1">
        <w:r w:rsidR="00723F10" w:rsidRPr="00F47AA3">
          <w:rPr>
            <w:rFonts w:ascii="Arial" w:eastAsia="Arial" w:hAnsi="Arial" w:cs="Arial"/>
            <w:color w:val="005496"/>
            <w:u w:val="single"/>
          </w:rPr>
          <w:t>National Disability Insurance Scheme</w:t>
        </w:r>
      </w:hyperlink>
      <w:r w:rsidR="00723F10" w:rsidRPr="00F47AA3">
        <w:rPr>
          <w:rFonts w:ascii="Arial" w:eastAsia="Arial" w:hAnsi="Arial" w:cs="Arial"/>
          <w:color w:val="000000"/>
        </w:rPr>
        <w:t xml:space="preserve"> (NDIS) plan are in open employment</w:t>
      </w:r>
      <w:r w:rsidR="00CE0480">
        <w:rPr>
          <w:rFonts w:ascii="Arial" w:eastAsia="Arial" w:hAnsi="Arial" w:cs="Arial"/>
          <w:color w:val="000000"/>
        </w:rPr>
        <w:t xml:space="preserve"> with full wages</w:t>
      </w:r>
      <w:r w:rsidR="00723F10" w:rsidRPr="00F47AA3">
        <w:rPr>
          <w:rFonts w:ascii="Arial" w:eastAsia="Arial" w:hAnsi="Arial" w:cs="Arial"/>
          <w:color w:val="000000"/>
        </w:rPr>
        <w:t xml:space="preserve">, while another </w:t>
      </w:r>
      <w:r w:rsidR="00CE0480">
        <w:rPr>
          <w:rFonts w:ascii="Arial" w:eastAsia="Arial" w:hAnsi="Arial" w:cs="Arial"/>
          <w:color w:val="000000"/>
        </w:rPr>
        <w:t>36</w:t>
      </w:r>
      <w:r w:rsidR="00723F10" w:rsidRPr="00F47AA3">
        <w:rPr>
          <w:rFonts w:ascii="Arial" w:eastAsia="Arial" w:hAnsi="Arial" w:cs="Arial"/>
          <w:color w:val="000000"/>
        </w:rPr>
        <w:t xml:space="preserve">% are </w:t>
      </w:r>
      <w:r w:rsidR="007D7D0E">
        <w:rPr>
          <w:rFonts w:ascii="Arial" w:eastAsia="Arial" w:hAnsi="Arial" w:cs="Arial"/>
          <w:color w:val="000000"/>
        </w:rPr>
        <w:t>found</w:t>
      </w:r>
      <w:r w:rsidR="00723F10" w:rsidRPr="00F47AA3">
        <w:rPr>
          <w:rFonts w:ascii="Arial" w:eastAsia="Arial" w:hAnsi="Arial" w:cs="Arial"/>
          <w:color w:val="000000"/>
        </w:rPr>
        <w:t xml:space="preserve"> in sheltered workshops known as </w:t>
      </w:r>
      <w:hyperlink r:id="rId28" w:history="1">
        <w:r w:rsidR="00723F10" w:rsidRPr="00F47AA3">
          <w:rPr>
            <w:rFonts w:ascii="Arial" w:eastAsia="Arial" w:hAnsi="Arial" w:cs="Arial"/>
            <w:color w:val="005496"/>
            <w:u w:val="single"/>
          </w:rPr>
          <w:t>Australian Disability Enterprises</w:t>
        </w:r>
      </w:hyperlink>
      <w:r w:rsidR="00723F10" w:rsidRPr="00F47AA3">
        <w:rPr>
          <w:rFonts w:ascii="Arial" w:eastAsia="Arial" w:hAnsi="Arial" w:cs="Arial"/>
          <w:color w:val="000000"/>
        </w:rPr>
        <w:t xml:space="preserve"> (ADEs).</w:t>
      </w:r>
      <w:r w:rsidR="00B03FC0">
        <w:rPr>
          <w:rFonts w:ascii="ZWAdobeF" w:eastAsia="Arial" w:hAnsi="ZWAdobeF" w:cs="ZWAdobeF"/>
          <w:sz w:val="2"/>
          <w:szCs w:val="2"/>
        </w:rPr>
        <w:t>12F</w:t>
      </w:r>
      <w:r w:rsidR="007962BF" w:rsidRPr="00F47AA3">
        <w:rPr>
          <w:rStyle w:val="FootnoteReference"/>
          <w:rFonts w:ascii="Arial" w:eastAsia="Arial" w:hAnsi="Arial" w:cs="Arial"/>
          <w:color w:val="000000"/>
        </w:rPr>
        <w:footnoteReference w:id="13"/>
      </w:r>
      <w:r w:rsidR="00723F10" w:rsidRPr="00F47AA3">
        <w:rPr>
          <w:rFonts w:ascii="Arial" w:eastAsia="Arial" w:hAnsi="Arial" w:cs="Arial"/>
          <w:color w:val="000000"/>
        </w:rPr>
        <w:t xml:space="preserve"> In ADEs people often work for less than</w:t>
      </w:r>
      <w:r w:rsidR="005F7D93" w:rsidRPr="00F47AA3">
        <w:rPr>
          <w:rFonts w:ascii="Arial" w:eastAsia="Arial" w:hAnsi="Arial" w:cs="Arial"/>
          <w:color w:val="000000"/>
        </w:rPr>
        <w:t xml:space="preserve"> Australia’s $21.38 minimum wage</w:t>
      </w:r>
      <w:r w:rsidR="00B03FC0">
        <w:rPr>
          <w:rFonts w:ascii="ZWAdobeF" w:eastAsia="Arial" w:hAnsi="ZWAdobeF" w:cs="ZWAdobeF"/>
          <w:sz w:val="2"/>
          <w:szCs w:val="2"/>
        </w:rPr>
        <w:t>13F</w:t>
      </w:r>
      <w:r w:rsidR="005F7D93" w:rsidRPr="00F47AA3">
        <w:rPr>
          <w:rStyle w:val="FootnoteReference"/>
          <w:rFonts w:ascii="Arial" w:eastAsia="Arial" w:hAnsi="Arial" w:cs="Arial"/>
          <w:color w:val="000000"/>
        </w:rPr>
        <w:footnoteReference w:id="14"/>
      </w:r>
      <w:r w:rsidR="00723F10" w:rsidRPr="00F47AA3">
        <w:rPr>
          <w:rFonts w:ascii="Arial" w:eastAsia="Arial" w:hAnsi="Arial" w:cs="Arial"/>
          <w:color w:val="000000"/>
        </w:rPr>
        <w:t xml:space="preserve"> – and can be paid hourly rates of</w:t>
      </w:r>
      <w:r w:rsidR="005F7D93" w:rsidRPr="00F47AA3">
        <w:rPr>
          <w:rFonts w:ascii="Arial" w:eastAsia="Arial" w:hAnsi="Arial" w:cs="Arial"/>
          <w:color w:val="000000"/>
        </w:rPr>
        <w:t xml:space="preserve"> $2.37 an hour</w:t>
      </w:r>
      <w:r w:rsidR="00723F10" w:rsidRPr="00F47AA3">
        <w:rPr>
          <w:rFonts w:ascii="Arial" w:eastAsia="Arial" w:hAnsi="Arial" w:cs="Arial"/>
          <w:color w:val="000000"/>
        </w:rPr>
        <w:t>.</w:t>
      </w:r>
      <w:r w:rsidR="00B03FC0">
        <w:rPr>
          <w:rFonts w:ascii="ZWAdobeF" w:eastAsia="Arial" w:hAnsi="ZWAdobeF" w:cs="ZWAdobeF"/>
          <w:sz w:val="2"/>
          <w:szCs w:val="2"/>
        </w:rPr>
        <w:t>14F</w:t>
      </w:r>
      <w:r w:rsidR="005F7D93" w:rsidRPr="00F47AA3">
        <w:rPr>
          <w:rStyle w:val="FootnoteReference"/>
          <w:rFonts w:ascii="Arial" w:eastAsia="Arial" w:hAnsi="Arial" w:cs="Arial"/>
          <w:color w:val="000000"/>
        </w:rPr>
        <w:footnoteReference w:id="15"/>
      </w:r>
    </w:p>
    <w:p w14:paraId="0C11656E" w14:textId="3D32B4F4" w:rsidR="008C17AE" w:rsidRDefault="008C17AE" w:rsidP="007F1120">
      <w:pPr>
        <w:rPr>
          <w:rFonts w:ascii="Arial" w:eastAsia="Arial" w:hAnsi="Arial" w:cs="Arial"/>
          <w:color w:val="000000"/>
        </w:rPr>
      </w:pPr>
      <w:r>
        <w:rPr>
          <w:rFonts w:ascii="Arial" w:eastAsia="Arial" w:hAnsi="Arial" w:cs="Arial"/>
          <w:color w:val="000000"/>
        </w:rPr>
        <w:t>T</w:t>
      </w:r>
      <w:r w:rsidR="00723F10" w:rsidRPr="00F47AA3">
        <w:rPr>
          <w:rFonts w:ascii="Arial" w:eastAsia="Arial" w:hAnsi="Arial" w:cs="Arial"/>
          <w:color w:val="000000"/>
        </w:rPr>
        <w:t xml:space="preserve">he recommendations outlined in this submission will contribute significantly to </w:t>
      </w:r>
      <w:r>
        <w:rPr>
          <w:rFonts w:ascii="Arial" w:eastAsia="Arial" w:hAnsi="Arial" w:cs="Arial"/>
          <w:color w:val="000000"/>
        </w:rPr>
        <w:t xml:space="preserve">improving the participation rate of people with disability in the mainstream labour market. </w:t>
      </w:r>
    </w:p>
    <w:p w14:paraId="7B7A4074" w14:textId="68D15307" w:rsidR="00723F10" w:rsidRPr="00F47AA3" w:rsidRDefault="00723F10" w:rsidP="00A36FE5">
      <w:pPr>
        <w:pStyle w:val="Heading3notincontents"/>
        <w:spacing w:after="0" w:line="240" w:lineRule="auto"/>
      </w:pPr>
      <w:r w:rsidRPr="00F47AA3">
        <w:t>Recommendation 1</w:t>
      </w:r>
      <w:bookmarkStart w:id="25" w:name="_Hlk125538623"/>
      <w:r w:rsidR="002D6CBB">
        <w:t xml:space="preserve"> – </w:t>
      </w:r>
      <w:r w:rsidRPr="00F47AA3">
        <w:t xml:space="preserve">Suspend participation and mutual obligation requirements while </w:t>
      </w:r>
      <w:r w:rsidR="00A142A6">
        <w:t xml:space="preserve">the Disability Employment Services program </w:t>
      </w:r>
      <w:r w:rsidR="00C6467D">
        <w:t>is</w:t>
      </w:r>
      <w:r w:rsidRPr="00F47AA3">
        <w:t xml:space="preserve"> being reviewed</w:t>
      </w:r>
      <w:bookmarkEnd w:id="25"/>
    </w:p>
    <w:p w14:paraId="668CCDEB" w14:textId="5A569977" w:rsidR="00723F10" w:rsidRPr="00F47AA3" w:rsidRDefault="00632907" w:rsidP="00E44766">
      <w:r>
        <w:t>Current</w:t>
      </w:r>
      <w:r w:rsidR="00723F10" w:rsidRPr="00F47AA3">
        <w:t xml:space="preserve"> </w:t>
      </w:r>
      <w:hyperlink r:id="rId29" w:history="1">
        <w:r w:rsidR="00723F10" w:rsidRPr="00F47AA3">
          <w:rPr>
            <w:rStyle w:val="Hyperlink"/>
          </w:rPr>
          <w:t>participation</w:t>
        </w:r>
      </w:hyperlink>
      <w:r w:rsidR="00723F10" w:rsidRPr="00F47AA3">
        <w:t xml:space="preserve"> and </w:t>
      </w:r>
      <w:hyperlink r:id="rId30" w:history="1">
        <w:r w:rsidR="00723F10" w:rsidRPr="00F47AA3">
          <w:rPr>
            <w:rStyle w:val="Hyperlink"/>
          </w:rPr>
          <w:t>mutual obligation</w:t>
        </w:r>
      </w:hyperlink>
      <w:r w:rsidR="00723F10" w:rsidRPr="00F47AA3">
        <w:t xml:space="preserve"> requirements oblige many people with disability to undertake compulsory activities, such as looking for work or working a </w:t>
      </w:r>
      <w:r w:rsidR="00723F10" w:rsidRPr="00F47AA3">
        <w:lastRenderedPageBreak/>
        <w:t xml:space="preserve">set number of hours. People with disability often struggle to fulfil these requirements. Support available through </w:t>
      </w:r>
      <w:hyperlink r:id="rId31" w:history="1">
        <w:r w:rsidR="00723F10" w:rsidRPr="00F47AA3">
          <w:rPr>
            <w:rStyle w:val="Hyperlink"/>
          </w:rPr>
          <w:t>Disability Employment Services</w:t>
        </w:r>
      </w:hyperlink>
      <w:r w:rsidR="00723F10" w:rsidRPr="00F47AA3">
        <w:t xml:space="preserve"> (DES) and </w:t>
      </w:r>
      <w:hyperlink r:id="rId32" w:history="1">
        <w:r w:rsidR="00723F10" w:rsidRPr="00F47AA3">
          <w:rPr>
            <w:rStyle w:val="Hyperlink"/>
          </w:rPr>
          <w:t>Workforce Australia providers</w:t>
        </w:r>
      </w:hyperlink>
      <w:r w:rsidR="00723F10" w:rsidRPr="00F47AA3">
        <w:t>, is often insufficient.</w:t>
      </w:r>
      <w:r w:rsidR="00B03FC0">
        <w:rPr>
          <w:rFonts w:ascii="ZWAdobeF" w:hAnsi="ZWAdobeF" w:cs="ZWAdobeF"/>
          <w:sz w:val="2"/>
          <w:szCs w:val="2"/>
        </w:rPr>
        <w:t>15F</w:t>
      </w:r>
      <w:r w:rsidR="00723F10" w:rsidRPr="00F47AA3">
        <w:rPr>
          <w:rStyle w:val="FootnoteReference"/>
        </w:rPr>
        <w:footnoteReference w:id="16"/>
      </w:r>
      <w:r w:rsidR="00723F10" w:rsidRPr="00F47AA3">
        <w:t xml:space="preserve"> Many </w:t>
      </w:r>
      <w:r w:rsidR="003C45BC">
        <w:t>people with disability</w:t>
      </w:r>
      <w:r w:rsidR="00723F10" w:rsidRPr="00F47AA3">
        <w:t xml:space="preserve"> are placed in jobs that are short term or otherwise not a good fit.</w:t>
      </w:r>
    </w:p>
    <w:p w14:paraId="312CB039" w14:textId="18E480A6" w:rsidR="00723F10" w:rsidRPr="00F47AA3" w:rsidRDefault="00723F10" w:rsidP="009743E6">
      <w:r w:rsidRPr="00F47AA3">
        <w:t xml:space="preserve">The </w:t>
      </w:r>
      <w:r w:rsidR="00632907">
        <w:t>Commonwealth</w:t>
      </w:r>
      <w:r w:rsidRPr="00F47AA3">
        <w:t xml:space="preserve"> Government</w:t>
      </w:r>
      <w:r w:rsidR="00632907">
        <w:t xml:space="preserve"> is currently</w:t>
      </w:r>
      <w:r w:rsidRPr="00F47AA3">
        <w:t xml:space="preserve"> conduct</w:t>
      </w:r>
      <w:r w:rsidR="00632907">
        <w:t>ing an</w:t>
      </w:r>
      <w:r w:rsidRPr="00F47AA3">
        <w:t xml:space="preserve"> additional review of the DES program in 2023, after extending its current running time a further two years to 30 June 2025. In the meantime, Services Australia should suspend all participation and mutual obligation requirements. </w:t>
      </w:r>
      <w:r w:rsidR="00632907">
        <w:t>As we saw when obligations were suspended during COVID,</w:t>
      </w:r>
      <w:r w:rsidR="00B03FC0">
        <w:rPr>
          <w:rFonts w:ascii="ZWAdobeF" w:hAnsi="ZWAdobeF" w:cs="ZWAdobeF"/>
          <w:sz w:val="2"/>
          <w:szCs w:val="2"/>
        </w:rPr>
        <w:t>16F</w:t>
      </w:r>
      <w:r w:rsidRPr="00F47AA3">
        <w:rPr>
          <w:rStyle w:val="FootnoteReference"/>
        </w:rPr>
        <w:footnoteReference w:id="17"/>
      </w:r>
      <w:r w:rsidR="00632907">
        <w:t xml:space="preserve"> suspending obligations </w:t>
      </w:r>
      <w:r w:rsidR="00632907" w:rsidRPr="00F47AA3">
        <w:t>will give people with disability more</w:t>
      </w:r>
      <w:r w:rsidR="00B84E0F">
        <w:t xml:space="preserve"> capacity to find meaningful jobs in the mainstream labour market.</w:t>
      </w:r>
    </w:p>
    <w:p w14:paraId="7BB6F413" w14:textId="05EED16E" w:rsidR="00723F10" w:rsidRPr="00F47AA3" w:rsidRDefault="00723F10" w:rsidP="009743E6">
      <w:pPr>
        <w:rPr>
          <w:rFonts w:ascii="Arial" w:hAnsi="Arial" w:cs="Arial"/>
        </w:rPr>
      </w:pPr>
      <w:r w:rsidRPr="00F47AA3">
        <w:rPr>
          <w:rFonts w:ascii="Arial" w:hAnsi="Arial" w:cs="Arial"/>
          <w:b/>
          <w:bCs/>
        </w:rPr>
        <w:t>Cost</w:t>
      </w:r>
      <w:r w:rsidR="00A142A6">
        <w:rPr>
          <w:rFonts w:ascii="Arial" w:hAnsi="Arial" w:cs="Arial"/>
          <w:b/>
          <w:bCs/>
        </w:rPr>
        <w:t xml:space="preserve"> estimate</w:t>
      </w:r>
      <w:r w:rsidRPr="00F47AA3">
        <w:rPr>
          <w:rFonts w:ascii="Arial" w:hAnsi="Arial" w:cs="Arial"/>
          <w:b/>
          <w:bCs/>
        </w:rPr>
        <w:t>: No additional cost to the Australian Government</w:t>
      </w:r>
    </w:p>
    <w:p w14:paraId="752AAB26" w14:textId="728870F8" w:rsidR="00723F10" w:rsidRDefault="00723F10" w:rsidP="00A36FE5">
      <w:pPr>
        <w:pStyle w:val="Heading3notincontents"/>
        <w:spacing w:after="0" w:line="240" w:lineRule="auto"/>
      </w:pPr>
      <w:bookmarkStart w:id="26" w:name="_Hlk125532847"/>
      <w:r w:rsidRPr="00F47AA3">
        <w:t>Recommendation 2</w:t>
      </w:r>
      <w:bookmarkStart w:id="27" w:name="_Hlk125538630"/>
      <w:r w:rsidR="002D6CBB">
        <w:t xml:space="preserve"> – </w:t>
      </w:r>
      <w:r w:rsidR="00036607">
        <w:t>Ensure the Disability Support Pension</w:t>
      </w:r>
      <w:r w:rsidR="00C6467D">
        <w:t xml:space="preserve"> rate</w:t>
      </w:r>
      <w:r w:rsidR="00036607">
        <w:t xml:space="preserve"> is </w:t>
      </w:r>
      <w:r w:rsidR="00CD3D24">
        <w:t xml:space="preserve">always above </w:t>
      </w:r>
      <w:r w:rsidR="00036607">
        <w:t xml:space="preserve">the Henderson poverty line </w:t>
      </w:r>
      <w:r w:rsidR="00C6467D">
        <w:t>(</w:t>
      </w:r>
      <w:r w:rsidR="00036607">
        <w:t>includi</w:t>
      </w:r>
      <w:r w:rsidR="00C6467D">
        <w:t>ng housing costs)</w:t>
      </w:r>
      <w:bookmarkEnd w:id="27"/>
    </w:p>
    <w:p w14:paraId="5EBBB512" w14:textId="77A4C172" w:rsidR="00D62BFB" w:rsidRDefault="00723F10" w:rsidP="00E44766">
      <w:r w:rsidRPr="00F47AA3">
        <w:t xml:space="preserve">Disability and poverty are </w:t>
      </w:r>
      <w:r w:rsidR="00B84E0F">
        <w:t>interrelated.</w:t>
      </w:r>
      <w:r w:rsidRPr="00F47AA3">
        <w:t xml:space="preserve"> </w:t>
      </w:r>
      <w:r w:rsidR="00B84E0F">
        <w:t>D</w:t>
      </w:r>
      <w:r w:rsidRPr="00F47AA3">
        <w:t>isability can lead to poverty, and poverty can lead to disability. People with disability are more likely than people without disability to experience poverty.</w:t>
      </w:r>
      <w:r w:rsidR="00B03FC0">
        <w:rPr>
          <w:rFonts w:ascii="ZWAdobeF" w:hAnsi="ZWAdobeF" w:cs="ZWAdobeF"/>
          <w:sz w:val="2"/>
          <w:szCs w:val="2"/>
        </w:rPr>
        <w:t>17F</w:t>
      </w:r>
      <w:r w:rsidRPr="00F47AA3">
        <w:rPr>
          <w:rStyle w:val="FootnoteReference"/>
        </w:rPr>
        <w:footnoteReference w:id="18"/>
      </w:r>
      <w:r w:rsidRPr="00F47AA3">
        <w:t xml:space="preserve"> While </w:t>
      </w:r>
      <w:r w:rsidR="005F7D93" w:rsidRPr="00F47AA3">
        <w:t xml:space="preserve">1 in 8 Australians </w:t>
      </w:r>
      <w:r w:rsidRPr="00F47AA3">
        <w:t>(13%) live in poverty,</w:t>
      </w:r>
      <w:r w:rsidR="00B03FC0">
        <w:rPr>
          <w:rFonts w:ascii="ZWAdobeF" w:hAnsi="ZWAdobeF" w:cs="ZWAdobeF"/>
          <w:sz w:val="2"/>
          <w:szCs w:val="2"/>
        </w:rPr>
        <w:t>18F</w:t>
      </w:r>
      <w:r w:rsidR="005F7D93" w:rsidRPr="00F47AA3">
        <w:rPr>
          <w:rStyle w:val="FootnoteReference"/>
        </w:rPr>
        <w:footnoteReference w:id="19"/>
      </w:r>
      <w:r w:rsidRPr="00F47AA3">
        <w:t xml:space="preserve"> a greater proportion, or </w:t>
      </w:r>
      <w:r w:rsidR="005F7D93" w:rsidRPr="00F47AA3">
        <w:t xml:space="preserve">1 in 6 Australians with disability </w:t>
      </w:r>
      <w:r w:rsidRPr="00F47AA3">
        <w:t>(17%) live in poverty.</w:t>
      </w:r>
      <w:r w:rsidR="00B03FC0">
        <w:rPr>
          <w:rFonts w:ascii="ZWAdobeF" w:hAnsi="ZWAdobeF" w:cs="ZWAdobeF"/>
          <w:sz w:val="2"/>
          <w:szCs w:val="2"/>
        </w:rPr>
        <w:t>19F</w:t>
      </w:r>
      <w:r w:rsidR="005F7D93" w:rsidRPr="00F47AA3">
        <w:rPr>
          <w:rStyle w:val="FootnoteReference"/>
        </w:rPr>
        <w:footnoteReference w:id="20"/>
      </w:r>
      <w:r w:rsidR="00E52F4C">
        <w:t xml:space="preserve"> </w:t>
      </w:r>
      <w:r w:rsidRPr="00F47AA3">
        <w:t xml:space="preserve">Concerningly, </w:t>
      </w:r>
      <w:r w:rsidR="005F7D93" w:rsidRPr="00F47AA3">
        <w:t xml:space="preserve">45% of people with disability in Australia </w:t>
      </w:r>
      <w:r w:rsidRPr="00F47AA3">
        <w:t>live near or below the poverty line,</w:t>
      </w:r>
      <w:r w:rsidR="00B03FC0">
        <w:rPr>
          <w:rFonts w:ascii="ZWAdobeF" w:hAnsi="ZWAdobeF" w:cs="ZWAdobeF"/>
          <w:sz w:val="2"/>
          <w:szCs w:val="2"/>
        </w:rPr>
        <w:t>20F</w:t>
      </w:r>
      <w:r w:rsidR="005F7D93" w:rsidRPr="00F47AA3">
        <w:rPr>
          <w:rStyle w:val="FootnoteReference"/>
        </w:rPr>
        <w:footnoteReference w:id="21"/>
      </w:r>
      <w:r w:rsidRPr="00F47AA3">
        <w:t xml:space="preserve"> which is more than double the OECD average of</w:t>
      </w:r>
      <w:r w:rsidR="005F7D93" w:rsidRPr="00F47AA3">
        <w:t xml:space="preserve"> 22%.</w:t>
      </w:r>
      <w:r w:rsidR="00B03FC0">
        <w:rPr>
          <w:rFonts w:ascii="ZWAdobeF" w:hAnsi="ZWAdobeF" w:cs="ZWAdobeF"/>
          <w:sz w:val="2"/>
          <w:szCs w:val="2"/>
        </w:rPr>
        <w:t>21F</w:t>
      </w:r>
      <w:r w:rsidR="005F7D93" w:rsidRPr="00F47AA3">
        <w:rPr>
          <w:rStyle w:val="FootnoteReference"/>
        </w:rPr>
        <w:footnoteReference w:id="22"/>
      </w:r>
      <w:r w:rsidRPr="00F47AA3">
        <w:t xml:space="preserve"> </w:t>
      </w:r>
    </w:p>
    <w:p w14:paraId="19F6948E" w14:textId="54CA016E" w:rsidR="00D62BFB" w:rsidRDefault="00D62BFB" w:rsidP="00E44766">
      <w:r>
        <w:lastRenderedPageBreak/>
        <w:t xml:space="preserve">To address this, we recommend the DSP rate </w:t>
      </w:r>
      <w:r w:rsidR="002D6B9A">
        <w:t xml:space="preserve">has reference to </w:t>
      </w:r>
      <w:r>
        <w:t>the Henderson poverty line (inclusive of housing costs)</w:t>
      </w:r>
      <w:r w:rsidR="00FD3A58">
        <w:t xml:space="preserve"> and </w:t>
      </w:r>
      <w:r w:rsidR="00F00E41">
        <w:t>always remains above</w:t>
      </w:r>
      <w:r w:rsidR="00FD3A58">
        <w:t xml:space="preserve"> it</w:t>
      </w:r>
      <w:r>
        <w:t xml:space="preserve">, while also increasing the Commonwealth Rent Assistance payment by 50% in line with ACOSS’ 2023-24 Pre-Budget Submission (please see our recommendation </w:t>
      </w:r>
      <w:r w:rsidR="00E40F9E">
        <w:t xml:space="preserve">11 </w:t>
      </w:r>
      <w:r>
        <w:t xml:space="preserve">below). </w:t>
      </w:r>
    </w:p>
    <w:p w14:paraId="56FF26BE" w14:textId="1D75FA97" w:rsidR="00897F19" w:rsidRDefault="00216BDE" w:rsidP="00A36FE5">
      <w:pPr>
        <w:pStyle w:val="Heading3notincontents"/>
        <w:spacing w:after="0" w:line="240" w:lineRule="auto"/>
      </w:pPr>
      <w:r w:rsidRPr="00F47AA3">
        <w:t xml:space="preserve">Recommendation </w:t>
      </w:r>
      <w:r w:rsidR="005A39C2">
        <w:t>3</w:t>
      </w:r>
      <w:r w:rsidR="002D6CBB">
        <w:t xml:space="preserve"> – </w:t>
      </w:r>
      <w:r>
        <w:t>In</w:t>
      </w:r>
      <w:r w:rsidR="00C53AD0">
        <w:t xml:space="preserve">crease JobSeeker </w:t>
      </w:r>
      <w:r w:rsidR="00241577">
        <w:t xml:space="preserve">payments to </w:t>
      </w:r>
      <w:r w:rsidR="00D97600">
        <w:t>the same rate as the D</w:t>
      </w:r>
      <w:r w:rsidR="00F4790D">
        <w:t xml:space="preserve">isability </w:t>
      </w:r>
      <w:r w:rsidR="00D97600">
        <w:t>S</w:t>
      </w:r>
      <w:r w:rsidR="00F4790D">
        <w:t xml:space="preserve">upport </w:t>
      </w:r>
      <w:r w:rsidR="00D97600">
        <w:t>P</w:t>
      </w:r>
      <w:r w:rsidR="00F4790D">
        <w:t>ension</w:t>
      </w:r>
      <w:r w:rsidR="00241577">
        <w:t xml:space="preserve"> </w:t>
      </w:r>
      <w:r w:rsidR="00B20122">
        <w:t>inclu</w:t>
      </w:r>
      <w:r w:rsidR="00D97600">
        <w:t xml:space="preserve">sive of </w:t>
      </w:r>
      <w:r w:rsidR="00EC5A32">
        <w:t>p</w:t>
      </w:r>
      <w:r w:rsidR="00B20122">
        <w:t>ension supplements</w:t>
      </w:r>
    </w:p>
    <w:p w14:paraId="0EEC15F5" w14:textId="77E2DB23" w:rsidR="0045509F" w:rsidRDefault="0045509F" w:rsidP="0045509F">
      <w:r>
        <w:t xml:space="preserve">While recommendation 2 will support people with disability who access the DSP, a significant proportion of people with disability are unable to access the higher DSP payment and subsequently living in poverty on the JobSeeker payment. </w:t>
      </w:r>
    </w:p>
    <w:p w14:paraId="110FBF57" w14:textId="681760F9" w:rsidR="00053F74" w:rsidRDefault="00053F74" w:rsidP="0045509F">
      <w:r>
        <w:t xml:space="preserve">For this reason, PWDA supports </w:t>
      </w:r>
      <w:r w:rsidR="00D802F2">
        <w:t xml:space="preserve">the ACOSS Pre-Budget Submission recommendation to lift the rate of JobKeeper to </w:t>
      </w:r>
      <w:r w:rsidR="009D149A">
        <w:t xml:space="preserve">align with </w:t>
      </w:r>
      <w:r w:rsidR="00410149">
        <w:t xml:space="preserve">the current pension rate (including supplements). </w:t>
      </w:r>
      <w:r w:rsidR="000E7B53">
        <w:t xml:space="preserve">We do note however, that </w:t>
      </w:r>
      <w:r w:rsidR="00E80E00">
        <w:t xml:space="preserve">the increase to JobKeeper should align with any increases to the DSP that arise </w:t>
      </w:r>
      <w:r w:rsidR="00795ED7">
        <w:t>because of</w:t>
      </w:r>
      <w:r w:rsidR="00E80E00">
        <w:t xml:space="preserve"> Recommendation 2 above. </w:t>
      </w:r>
    </w:p>
    <w:p w14:paraId="1F681815" w14:textId="716155A6" w:rsidR="00A42529" w:rsidRDefault="00A42529" w:rsidP="00A36FE5">
      <w:pPr>
        <w:pStyle w:val="Heading3notincontents"/>
        <w:spacing w:after="0" w:line="240" w:lineRule="auto"/>
      </w:pPr>
      <w:r w:rsidRPr="00F47AA3">
        <w:t xml:space="preserve">Recommendation </w:t>
      </w:r>
      <w:r w:rsidR="00C53AD0">
        <w:t>4</w:t>
      </w:r>
      <w:bookmarkStart w:id="28" w:name="_Hlk125538638"/>
      <w:r w:rsidR="002D6CBB">
        <w:t xml:space="preserve"> – </w:t>
      </w:r>
      <w:r>
        <w:t xml:space="preserve">Introduce a </w:t>
      </w:r>
      <w:r w:rsidR="009C1406">
        <w:t xml:space="preserve">$55 </w:t>
      </w:r>
      <w:r w:rsidR="00486AA2">
        <w:t>a</w:t>
      </w:r>
      <w:r w:rsidR="009C1406">
        <w:t xml:space="preserve"> week </w:t>
      </w:r>
      <w:r w:rsidR="00486AA2">
        <w:t>d</w:t>
      </w:r>
      <w:r>
        <w:t xml:space="preserve">isability </w:t>
      </w:r>
      <w:r w:rsidR="002E7B0F">
        <w:t xml:space="preserve">and </w:t>
      </w:r>
      <w:r w:rsidR="00486AA2">
        <w:t>i</w:t>
      </w:r>
      <w:r>
        <w:t xml:space="preserve">llness </w:t>
      </w:r>
      <w:r w:rsidR="00486AA2">
        <w:t>s</w:t>
      </w:r>
      <w:r>
        <w:t xml:space="preserve">upplement for </w:t>
      </w:r>
      <w:r w:rsidR="00DC0D51">
        <w:t>people with disability</w:t>
      </w:r>
      <w:r>
        <w:t xml:space="preserve"> on the Job</w:t>
      </w:r>
      <w:r w:rsidR="00DC0D51">
        <w:t>S</w:t>
      </w:r>
      <w:r>
        <w:t>eeker</w:t>
      </w:r>
      <w:r w:rsidR="00DC0D51">
        <w:t xml:space="preserve"> payment</w:t>
      </w:r>
      <w:r w:rsidR="002E7B0F">
        <w:t xml:space="preserve"> and </w:t>
      </w:r>
      <w:r w:rsidR="00232E6E">
        <w:t xml:space="preserve">the </w:t>
      </w:r>
      <w:r w:rsidR="002E7B0F">
        <w:t>Disabil</w:t>
      </w:r>
      <w:r w:rsidR="00232E6E">
        <w:t>i</w:t>
      </w:r>
      <w:r w:rsidR="002E7B0F">
        <w:t>ty Support Pension</w:t>
      </w:r>
      <w:r w:rsidR="00DC0D51">
        <w:t xml:space="preserve"> to meet additional living costs</w:t>
      </w:r>
      <w:bookmarkEnd w:id="28"/>
    </w:p>
    <w:p w14:paraId="451C5A98" w14:textId="6242965F" w:rsidR="000C4351" w:rsidRDefault="008514DB" w:rsidP="00E44766">
      <w:r>
        <w:t xml:space="preserve">Even with increases to the </w:t>
      </w:r>
      <w:r w:rsidR="003C42B3">
        <w:t>rates</w:t>
      </w:r>
      <w:r>
        <w:t xml:space="preserve"> of JobSeeker and the DSP </w:t>
      </w:r>
      <w:r w:rsidR="007D7D0E">
        <w:t>suggested</w:t>
      </w:r>
      <w:r>
        <w:t xml:space="preserve"> in the above recommendations, </w:t>
      </w:r>
      <w:r w:rsidR="009B492D">
        <w:t>th</w:t>
      </w:r>
      <w:r w:rsidR="000D5F94">
        <w:t xml:space="preserve">ese rates </w:t>
      </w:r>
      <w:r w:rsidR="002D7F3E">
        <w:t xml:space="preserve">do not </w:t>
      </w:r>
      <w:r w:rsidR="00795ED7">
        <w:t>consider</w:t>
      </w:r>
      <w:r w:rsidR="002D7F3E">
        <w:t xml:space="preserve"> higher </w:t>
      </w:r>
      <w:r w:rsidR="00A064AC">
        <w:t xml:space="preserve">disability-related </w:t>
      </w:r>
      <w:r w:rsidR="002D7F3E">
        <w:t>living costs</w:t>
      </w:r>
      <w:r w:rsidR="00A064AC">
        <w:t>.</w:t>
      </w:r>
      <w:r w:rsidR="002D7F3E">
        <w:t xml:space="preserve"> </w:t>
      </w:r>
    </w:p>
    <w:p w14:paraId="28D3A913" w14:textId="34FA01C2" w:rsidR="002D7F3E" w:rsidRDefault="005A4CCE" w:rsidP="00E44766">
      <w:pPr>
        <w:rPr>
          <w:rFonts w:eastAsia="Times New Roman"/>
        </w:rPr>
      </w:pPr>
      <w:r>
        <w:t>W</w:t>
      </w:r>
      <w:r w:rsidR="002D7F3E">
        <w:t xml:space="preserve">e support </w:t>
      </w:r>
      <w:r>
        <w:t xml:space="preserve">the </w:t>
      </w:r>
      <w:r w:rsidR="002D7F3E">
        <w:t>ACOSS 2023</w:t>
      </w:r>
      <w:r w:rsidR="003C45BC">
        <w:t>–</w:t>
      </w:r>
      <w:r w:rsidR="002D7F3E">
        <w:t xml:space="preserve">24 Pre-Budget Submission to introduce a </w:t>
      </w:r>
      <w:r w:rsidR="003C45BC">
        <w:t>d</w:t>
      </w:r>
      <w:r w:rsidR="002D7F3E">
        <w:t xml:space="preserve">isability and </w:t>
      </w:r>
      <w:r w:rsidR="003C45BC">
        <w:t>i</w:t>
      </w:r>
      <w:r w:rsidR="002D7F3E">
        <w:t xml:space="preserve">llness </w:t>
      </w:r>
      <w:r w:rsidR="003C45BC">
        <w:t>s</w:t>
      </w:r>
      <w:r w:rsidR="002D7F3E">
        <w:t xml:space="preserve">upplement benchmarked to higher living costs faced by people with disability and/or chronic illness. </w:t>
      </w:r>
      <w:r w:rsidR="002D7F3E" w:rsidRPr="002D7F3E">
        <w:t xml:space="preserve">The </w:t>
      </w:r>
      <w:r w:rsidR="002D7F3E" w:rsidRPr="002D7F3E">
        <w:rPr>
          <w:rFonts w:eastAsia="Times New Roman"/>
        </w:rPr>
        <w:t>recommendation reflects work conducted by N</w:t>
      </w:r>
      <w:r w:rsidR="002D7F3E">
        <w:rPr>
          <w:rFonts w:eastAsia="Times New Roman"/>
        </w:rPr>
        <w:t>ational Centre for Social and Economic Modelling (NATSEM)</w:t>
      </w:r>
      <w:r w:rsidR="002D7F3E" w:rsidRPr="002D7F3E">
        <w:rPr>
          <w:rFonts w:eastAsia="Times New Roman"/>
        </w:rPr>
        <w:t xml:space="preserve"> in 2019 analysing the costs of disability.</w:t>
      </w:r>
      <w:r w:rsidR="00B03FC0">
        <w:rPr>
          <w:rFonts w:ascii="ZWAdobeF" w:eastAsia="Times New Roman" w:hAnsi="ZWAdobeF" w:cs="ZWAdobeF"/>
          <w:sz w:val="2"/>
          <w:szCs w:val="2"/>
        </w:rPr>
        <w:t>22F</w:t>
      </w:r>
      <w:r w:rsidR="002D7F3E">
        <w:rPr>
          <w:rStyle w:val="FootnoteReference"/>
          <w:rFonts w:eastAsia="Times New Roman"/>
        </w:rPr>
        <w:footnoteReference w:id="23"/>
      </w:r>
      <w:r w:rsidR="002D7F3E" w:rsidRPr="002D7F3E">
        <w:rPr>
          <w:rFonts w:eastAsia="Times New Roman"/>
        </w:rPr>
        <w:t xml:space="preserve"> </w:t>
      </w:r>
    </w:p>
    <w:p w14:paraId="5A516089" w14:textId="6BAE589A" w:rsidR="002D7F3E" w:rsidRDefault="002D7F3E" w:rsidP="00E44766">
      <w:r w:rsidRPr="002D7F3E">
        <w:rPr>
          <w:rFonts w:eastAsia="Times New Roman"/>
        </w:rPr>
        <w:lastRenderedPageBreak/>
        <w:t xml:space="preserve">NATSEM showed a person with a disability </w:t>
      </w:r>
      <w:r>
        <w:rPr>
          <w:rFonts w:eastAsia="Times New Roman"/>
        </w:rPr>
        <w:t>would need an</w:t>
      </w:r>
      <w:r w:rsidRPr="002D7F3E">
        <w:rPr>
          <w:rFonts w:eastAsia="Times New Roman"/>
        </w:rPr>
        <w:t xml:space="preserve"> extra $50 a week to achieve the same standard of living as a single person without a disability</w:t>
      </w:r>
      <w:r>
        <w:rPr>
          <w:rFonts w:eastAsia="Times New Roman"/>
        </w:rPr>
        <w:t>, and so adjusted for inflation sin</w:t>
      </w:r>
      <w:r w:rsidR="00541CD4">
        <w:rPr>
          <w:rFonts w:eastAsia="Times New Roman"/>
        </w:rPr>
        <w:t>c</w:t>
      </w:r>
      <w:r>
        <w:rPr>
          <w:rFonts w:eastAsia="Times New Roman"/>
        </w:rPr>
        <w:t>e 2019, we support ACOSS’ call to introduce a</w:t>
      </w:r>
      <w:r w:rsidRPr="002D7F3E">
        <w:rPr>
          <w:rFonts w:eastAsia="Times New Roman"/>
        </w:rPr>
        <w:t xml:space="preserve"> </w:t>
      </w:r>
      <w:r w:rsidR="00D230ED">
        <w:t xml:space="preserve">Disability and Illness Supplement </w:t>
      </w:r>
      <w:r w:rsidRPr="002D7F3E">
        <w:rPr>
          <w:rFonts w:eastAsia="Times New Roman"/>
        </w:rPr>
        <w:t>of $55 a wee</w:t>
      </w:r>
      <w:r>
        <w:t>k</w:t>
      </w:r>
      <w:r w:rsidR="00D230ED">
        <w:t xml:space="preserve"> for those on JobSeeker. </w:t>
      </w:r>
    </w:p>
    <w:p w14:paraId="372EBA07" w14:textId="64FAE11B" w:rsidR="002D7F3E" w:rsidRPr="002D7F3E" w:rsidRDefault="002D7F3E" w:rsidP="00E44766">
      <w:pPr>
        <w:rPr>
          <w:b/>
          <w:bCs/>
        </w:rPr>
      </w:pPr>
      <w:r w:rsidRPr="00F47AA3">
        <w:rPr>
          <w:b/>
          <w:bCs/>
        </w:rPr>
        <w:t>Cost</w:t>
      </w:r>
      <w:r>
        <w:rPr>
          <w:b/>
          <w:bCs/>
        </w:rPr>
        <w:t xml:space="preserve"> estimate</w:t>
      </w:r>
      <w:r w:rsidRPr="00F47AA3">
        <w:rPr>
          <w:b/>
          <w:bCs/>
        </w:rPr>
        <w:t xml:space="preserve">: </w:t>
      </w:r>
      <w:r>
        <w:rPr>
          <w:b/>
          <w:bCs/>
        </w:rPr>
        <w:t>$3.5 billion in 2023-24</w:t>
      </w:r>
    </w:p>
    <w:bookmarkEnd w:id="26"/>
    <w:p w14:paraId="4E5DA152" w14:textId="4647F1B4" w:rsidR="00723F10" w:rsidRPr="00F47AA3" w:rsidRDefault="00723F10" w:rsidP="00A36FE5">
      <w:pPr>
        <w:pStyle w:val="Heading3notincontents"/>
        <w:spacing w:after="100" w:afterAutospacing="1" w:line="240" w:lineRule="auto"/>
      </w:pPr>
      <w:r w:rsidRPr="00F47AA3">
        <w:t xml:space="preserve">Recommendation </w:t>
      </w:r>
      <w:r w:rsidR="0059545C">
        <w:t>5</w:t>
      </w:r>
      <w:bookmarkStart w:id="29" w:name="_Hlk125469570"/>
      <w:bookmarkStart w:id="30" w:name="_Hlk125538647"/>
      <w:r w:rsidR="002D6CBB">
        <w:t xml:space="preserve"> – </w:t>
      </w:r>
      <w:r w:rsidR="003812B1" w:rsidRPr="00AB0269">
        <w:t>Increase the income</w:t>
      </w:r>
      <w:r w:rsidR="00F91144">
        <w:t>-</w:t>
      </w:r>
      <w:r w:rsidR="003812B1" w:rsidRPr="00AB0269">
        <w:t>free</w:t>
      </w:r>
      <w:r w:rsidR="00F91144">
        <w:t xml:space="preserve"> </w:t>
      </w:r>
      <w:r w:rsidR="003812B1" w:rsidRPr="00AB0269">
        <w:t>area</w:t>
      </w:r>
      <w:r w:rsidR="00F91144">
        <w:t xml:space="preserve"> of the Disability Support Pension</w:t>
      </w:r>
      <w:r w:rsidR="003812B1" w:rsidRPr="00AB0269">
        <w:t xml:space="preserve"> to a level equal with recent changes in the Age Pension and </w:t>
      </w:r>
      <w:r w:rsidR="000C4351" w:rsidRPr="00AB0269">
        <w:t xml:space="preserve">Veterans </w:t>
      </w:r>
      <w:r w:rsidR="00F91144">
        <w:t>P</w:t>
      </w:r>
      <w:r w:rsidR="00F91144" w:rsidRPr="00AB0269">
        <w:t>ension</w:t>
      </w:r>
      <w:r w:rsidR="00A142A6" w:rsidRPr="00AB0269">
        <w:t>,</w:t>
      </w:r>
      <w:r w:rsidR="003812B1" w:rsidRPr="00AB0269">
        <w:t xml:space="preserve"> and </w:t>
      </w:r>
      <w:bookmarkEnd w:id="29"/>
      <w:bookmarkEnd w:id="30"/>
      <w:r w:rsidR="00AB0269" w:rsidRPr="00AB0269">
        <w:rPr>
          <w:rFonts w:cs="Arial"/>
        </w:rPr>
        <w:t>change the taper rate to 25</w:t>
      </w:r>
      <w:r w:rsidR="00AB0269">
        <w:rPr>
          <w:rFonts w:cs="Arial"/>
        </w:rPr>
        <w:t xml:space="preserve"> cents</w:t>
      </w:r>
      <w:r w:rsidR="00AB0269" w:rsidRPr="00AB0269">
        <w:rPr>
          <w:rFonts w:cs="Arial"/>
        </w:rPr>
        <w:t xml:space="preserve"> in the dollar for income over the Work Bank total</w:t>
      </w:r>
    </w:p>
    <w:p w14:paraId="04210E0D" w14:textId="47DE44CD" w:rsidR="00C11C78" w:rsidRDefault="00C11C78" w:rsidP="00C11C78">
      <w:r>
        <w:t>Presently,</w:t>
      </w:r>
      <w:r w:rsidRPr="00F47AA3">
        <w:t xml:space="preserve"> people with disability on the </w:t>
      </w:r>
      <w:r>
        <w:t>DSP</w:t>
      </w:r>
      <w:r w:rsidRPr="00F47AA3">
        <w:t xml:space="preserve"> </w:t>
      </w:r>
      <w:r>
        <w:t>who</w:t>
      </w:r>
      <w:r w:rsidRPr="00F47AA3">
        <w:t xml:space="preserve"> exceed the </w:t>
      </w:r>
      <w:hyperlink r:id="rId33" w:anchor=":~:text=The%20taper%20rate%20is%20used,income%20free%20area%20(IFA)." w:history="1">
        <w:r w:rsidRPr="00F47AA3">
          <w:rPr>
            <w:rStyle w:val="Hyperlink"/>
          </w:rPr>
          <w:t>income free-area</w:t>
        </w:r>
      </w:hyperlink>
      <w:r w:rsidRPr="00F47AA3">
        <w:t xml:space="preserve"> (IFA)</w:t>
      </w:r>
      <w:r>
        <w:t xml:space="preserve"> threshold</w:t>
      </w:r>
      <w:r w:rsidRPr="00F47AA3">
        <w:t xml:space="preserve"> </w:t>
      </w:r>
      <w:r>
        <w:t>have their pension reduced</w:t>
      </w:r>
      <w:r w:rsidRPr="00F47AA3">
        <w:t xml:space="preserve"> by the relevant </w:t>
      </w:r>
      <w:hyperlink r:id="rId34" w:anchor=":~:text=The%20taper%20rate%20is%20used,income%20free%20area%20(IFA)." w:history="1">
        <w:r w:rsidRPr="00F47AA3">
          <w:rPr>
            <w:rStyle w:val="Hyperlink"/>
          </w:rPr>
          <w:t>taper rate</w:t>
        </w:r>
      </w:hyperlink>
      <w:r>
        <w:rPr>
          <w:rStyle w:val="Hyperlink"/>
        </w:rPr>
        <w:t>.</w:t>
      </w:r>
    </w:p>
    <w:p w14:paraId="6C5FA9D9" w14:textId="0EB06163" w:rsidR="00C11C78" w:rsidRDefault="00C11C78" w:rsidP="00E44766">
      <w:r>
        <w:t xml:space="preserve">Following the passing of the </w:t>
      </w:r>
      <w:r w:rsidRPr="002A25DA">
        <w:rPr>
          <w:rFonts w:ascii="Arial" w:hAnsi="Arial" w:cs="Arial"/>
          <w:i/>
          <w:iCs/>
          <w:color w:val="000000"/>
          <w:lang w:val="en-US"/>
        </w:rPr>
        <w:t xml:space="preserve">Social Services and Other Legislation Amendment (Workforce Incentive) </w:t>
      </w:r>
      <w:r w:rsidR="002A25DA" w:rsidRPr="002A25DA">
        <w:rPr>
          <w:rFonts w:ascii="Arial" w:hAnsi="Arial" w:cs="Arial"/>
          <w:i/>
          <w:iCs/>
          <w:color w:val="000000"/>
          <w:lang w:val="en-US"/>
        </w:rPr>
        <w:t>Act</w:t>
      </w:r>
      <w:r w:rsidRPr="002A25DA">
        <w:rPr>
          <w:rFonts w:ascii="Arial" w:hAnsi="Arial" w:cs="Arial"/>
          <w:i/>
          <w:iCs/>
          <w:color w:val="000000"/>
          <w:lang w:val="en-US"/>
        </w:rPr>
        <w:t xml:space="preserve"> 2022</w:t>
      </w:r>
      <w:r>
        <w:rPr>
          <w:rFonts w:ascii="Arial" w:hAnsi="Arial" w:cs="Arial"/>
          <w:color w:val="000000"/>
          <w:lang w:val="en-US"/>
        </w:rPr>
        <w:t xml:space="preserve"> last year, those on the Age and Veterans pension </w:t>
      </w:r>
      <w:r w:rsidR="00E52F4C">
        <w:rPr>
          <w:rFonts w:ascii="Arial" w:hAnsi="Arial" w:cs="Arial"/>
          <w:color w:val="000000"/>
          <w:lang w:val="en-US"/>
        </w:rPr>
        <w:t>are now able</w:t>
      </w:r>
      <w:r>
        <w:rPr>
          <w:rFonts w:ascii="Arial" w:hAnsi="Arial" w:cs="Arial"/>
          <w:color w:val="000000"/>
          <w:lang w:val="en-US"/>
        </w:rPr>
        <w:t xml:space="preserve"> to earn an extra</w:t>
      </w:r>
      <w:r w:rsidRPr="004C18AB">
        <w:rPr>
          <w:rFonts w:ascii="Arial" w:hAnsi="Arial" w:cs="Arial"/>
          <w:color w:val="000000"/>
          <w:lang w:val="en-US"/>
        </w:rPr>
        <w:t xml:space="preserve"> $4000 without</w:t>
      </w:r>
      <w:r>
        <w:rPr>
          <w:rFonts w:ascii="Arial" w:hAnsi="Arial" w:cs="Arial"/>
          <w:color w:val="000000"/>
          <w:lang w:val="en-US"/>
        </w:rPr>
        <w:t xml:space="preserve"> having their pension</w:t>
      </w:r>
      <w:r w:rsidR="002A25DA">
        <w:rPr>
          <w:rFonts w:ascii="Arial" w:hAnsi="Arial" w:cs="Arial"/>
          <w:color w:val="000000"/>
          <w:lang w:val="en-US"/>
        </w:rPr>
        <w:t xml:space="preserve"> reduced</w:t>
      </w:r>
      <w:r>
        <w:rPr>
          <w:rFonts w:ascii="Arial" w:hAnsi="Arial" w:cs="Arial"/>
          <w:color w:val="000000"/>
          <w:lang w:val="en-US"/>
        </w:rPr>
        <w:t>.</w:t>
      </w:r>
      <w:r w:rsidR="00B03FC0">
        <w:rPr>
          <w:rFonts w:ascii="ZWAdobeF" w:hAnsi="ZWAdobeF" w:cs="ZWAdobeF"/>
          <w:sz w:val="2"/>
          <w:szCs w:val="2"/>
          <w:lang w:val="en-US"/>
        </w:rPr>
        <w:t>23F</w:t>
      </w:r>
      <w:r w:rsidR="002A25DA">
        <w:rPr>
          <w:rStyle w:val="FootnoteReference"/>
          <w:rFonts w:ascii="Arial" w:hAnsi="Arial" w:cs="Arial"/>
          <w:color w:val="000000"/>
          <w:lang w:val="en-US"/>
        </w:rPr>
        <w:footnoteReference w:id="24"/>
      </w:r>
      <w:r w:rsidR="00E52F4C">
        <w:rPr>
          <w:rFonts w:ascii="Arial" w:hAnsi="Arial" w:cs="Arial"/>
          <w:color w:val="000000"/>
          <w:lang w:val="en-US"/>
        </w:rPr>
        <w:t xml:space="preserve"> </w:t>
      </w:r>
      <w:r>
        <w:t>Considering</w:t>
      </w:r>
      <w:r w:rsidR="00723F10" w:rsidRPr="00F47AA3">
        <w:t xml:space="preserve"> </w:t>
      </w:r>
      <w:r w:rsidR="005A4CCE">
        <w:t xml:space="preserve">many </w:t>
      </w:r>
      <w:r w:rsidR="00723F10" w:rsidRPr="00F47AA3">
        <w:t>people with disability live close to the poverty line</w:t>
      </w:r>
      <w:r>
        <w:t xml:space="preserve">, </w:t>
      </w:r>
      <w:r>
        <w:rPr>
          <w:rFonts w:ascii="Arial" w:hAnsi="Arial" w:cs="Arial"/>
          <w:color w:val="000000"/>
          <w:lang w:val="en-US"/>
        </w:rPr>
        <w:t>the same must apply to people with disability on the DSP</w:t>
      </w:r>
      <w:r w:rsidR="00934D08">
        <w:rPr>
          <w:rFonts w:ascii="Arial" w:hAnsi="Arial" w:cs="Arial"/>
          <w:color w:val="000000"/>
          <w:lang w:val="en-US"/>
        </w:rPr>
        <w:t>.</w:t>
      </w:r>
      <w:r w:rsidR="00723F10" w:rsidRPr="00F47AA3">
        <w:t xml:space="preserve"> </w:t>
      </w:r>
    </w:p>
    <w:p w14:paraId="3461B7D2" w14:textId="6B3BAAA8" w:rsidR="0071221B" w:rsidRPr="00C11C78" w:rsidRDefault="00C11C78" w:rsidP="00E44766">
      <w:pPr>
        <w:rPr>
          <w:rFonts w:ascii="Arial" w:hAnsi="Arial" w:cs="Arial"/>
          <w:color w:val="000000"/>
          <w:lang w:val="en-US"/>
        </w:rPr>
      </w:pPr>
      <w:r>
        <w:t xml:space="preserve">We recommend </w:t>
      </w:r>
      <w:r w:rsidR="002A25DA">
        <w:t xml:space="preserve">parity between the DSP, Age and Veterans </w:t>
      </w:r>
      <w:r w:rsidR="00934D08">
        <w:t xml:space="preserve">Pensions </w:t>
      </w:r>
      <w:r w:rsidR="002A25DA">
        <w:t xml:space="preserve">by allowing people with disability in receipt of the DSP to be able to earn an additional $4000 before triggering the relevant taper rate. Additionally, we recommend </w:t>
      </w:r>
      <w:r w:rsidR="00AB0269">
        <w:rPr>
          <w:rFonts w:ascii="Arial" w:hAnsi="Arial" w:cs="Arial"/>
        </w:rPr>
        <w:t>changing the taper rate to 25 cents in the dollar for income over the Work Bank total.</w:t>
      </w:r>
    </w:p>
    <w:p w14:paraId="70A9D0CA" w14:textId="212AF0C5" w:rsidR="00723F10" w:rsidRPr="0071221B" w:rsidRDefault="00723F10" w:rsidP="00E44766">
      <w:r w:rsidRPr="00F47AA3">
        <w:t>This will encourage people</w:t>
      </w:r>
      <w:r w:rsidR="0071221B">
        <w:t xml:space="preserve"> with disability</w:t>
      </w:r>
      <w:r w:rsidRPr="00F47AA3">
        <w:t xml:space="preserve"> to participate in the workforce while receiving </w:t>
      </w:r>
      <w:r w:rsidR="0071221B">
        <w:t>an income support payment</w:t>
      </w:r>
      <w:r w:rsidRPr="00F47AA3">
        <w:t xml:space="preserve"> </w:t>
      </w:r>
      <w:r w:rsidR="00804C37">
        <w:t xml:space="preserve">such as the </w:t>
      </w:r>
      <w:r w:rsidR="002A25DA">
        <w:t>DSP and</w:t>
      </w:r>
      <w:r w:rsidR="00804C37">
        <w:t> </w:t>
      </w:r>
      <w:r w:rsidRPr="00F47AA3">
        <w:t>reduce the</w:t>
      </w:r>
      <w:r w:rsidR="00804C37">
        <w:t>ir</w:t>
      </w:r>
      <w:r w:rsidRPr="00F47AA3">
        <w:t xml:space="preserve"> risk of living near the poverty line. </w:t>
      </w:r>
    </w:p>
    <w:p w14:paraId="5C4D359F" w14:textId="3DF7EB5D" w:rsidR="00723F10" w:rsidRPr="00F47AA3" w:rsidRDefault="00723F10" w:rsidP="00A36FE5">
      <w:pPr>
        <w:pStyle w:val="Heading3notincontents"/>
        <w:spacing w:after="0" w:line="240" w:lineRule="auto"/>
      </w:pPr>
      <w:r w:rsidRPr="00F47AA3">
        <w:lastRenderedPageBreak/>
        <w:t xml:space="preserve">Recommendation </w:t>
      </w:r>
      <w:r w:rsidR="00E40F9E">
        <w:t>6</w:t>
      </w:r>
      <w:bookmarkStart w:id="31" w:name="_Hlk125538654"/>
      <w:r w:rsidR="002D6CBB">
        <w:t xml:space="preserve"> – </w:t>
      </w:r>
      <w:r w:rsidRPr="00F47AA3">
        <w:t xml:space="preserve">Provide lifelong access to </w:t>
      </w:r>
      <w:r w:rsidR="00084593" w:rsidRPr="00F47AA3">
        <w:t xml:space="preserve">the </w:t>
      </w:r>
      <w:r w:rsidRPr="00F47AA3">
        <w:t>Centrelink Disability Support Pen</w:t>
      </w:r>
      <w:r w:rsidR="00084593" w:rsidRPr="00F47AA3">
        <w:t>sion</w:t>
      </w:r>
      <w:r w:rsidR="00A142A6">
        <w:t>,</w:t>
      </w:r>
      <w:r w:rsidRPr="00F47AA3">
        <w:t xml:space="preserve"> and improve access to the D</w:t>
      </w:r>
      <w:r w:rsidR="003C45BC">
        <w:t xml:space="preserve">isability </w:t>
      </w:r>
      <w:r w:rsidRPr="00F47AA3">
        <w:t>S</w:t>
      </w:r>
      <w:r w:rsidR="003C45BC">
        <w:t xml:space="preserve">upport </w:t>
      </w:r>
      <w:r w:rsidRPr="00F47AA3">
        <w:t>P</w:t>
      </w:r>
      <w:r w:rsidR="003C45BC">
        <w:t>ension</w:t>
      </w:r>
      <w:r w:rsidRPr="00F47AA3">
        <w:t xml:space="preserve"> by permitting people to meet impairment table requirements across multiple tables</w:t>
      </w:r>
      <w:bookmarkEnd w:id="31"/>
    </w:p>
    <w:p w14:paraId="75236F4C" w14:textId="730C8494" w:rsidR="00723F10" w:rsidRPr="00F47AA3" w:rsidRDefault="00723F10" w:rsidP="00E44766">
      <w:r w:rsidRPr="00F47AA3">
        <w:t xml:space="preserve">People with disability living on the </w:t>
      </w:r>
      <w:r w:rsidR="0071221B">
        <w:t>DSP</w:t>
      </w:r>
      <w:r w:rsidRPr="00F47AA3">
        <w:t xml:space="preserve"> may subsequently become ineligible due to obtaining well-paid or regular </w:t>
      </w:r>
      <w:r w:rsidR="00347AFA">
        <w:t>work or</w:t>
      </w:r>
      <w:r w:rsidRPr="00F47AA3">
        <w:t xml:space="preserve"> accessing funds. However, people with disability may need to re-access the </w:t>
      </w:r>
      <w:r w:rsidR="001C5DC4" w:rsidRPr="00F47AA3">
        <w:t>DSP</w:t>
      </w:r>
      <w:r w:rsidRPr="00F47AA3">
        <w:t xml:space="preserve"> when circumstances change, for example if </w:t>
      </w:r>
      <w:r w:rsidR="0071221B">
        <w:t xml:space="preserve">their disability is episodic in nature. </w:t>
      </w:r>
    </w:p>
    <w:p w14:paraId="78EA15C8" w14:textId="66017ECD" w:rsidR="00723F10" w:rsidRPr="00F47AA3" w:rsidRDefault="0071221B" w:rsidP="00E44766">
      <w:r>
        <w:t>Re-accessing the</w:t>
      </w:r>
      <w:r w:rsidR="00723F10" w:rsidRPr="00F47AA3">
        <w:t xml:space="preserve"> </w:t>
      </w:r>
      <w:r w:rsidR="001C5DC4" w:rsidRPr="00F47AA3">
        <w:t>DSP</w:t>
      </w:r>
      <w:r w:rsidR="00723F10" w:rsidRPr="00F47AA3">
        <w:t xml:space="preserve"> can be difficult</w:t>
      </w:r>
      <w:r>
        <w:t xml:space="preserve"> especially with the stricter requirements with the DSP impairment tables, creating </w:t>
      </w:r>
      <w:r w:rsidR="00723F10" w:rsidRPr="00F47AA3">
        <w:t>unnecessary uncertainty</w:t>
      </w:r>
      <w:r>
        <w:t xml:space="preserve">, trauma and </w:t>
      </w:r>
      <w:r w:rsidR="00723F10" w:rsidRPr="00F47AA3">
        <w:t xml:space="preserve">stress for people with disability. To address this issue, the </w:t>
      </w:r>
      <w:r>
        <w:t>g</w:t>
      </w:r>
      <w:r w:rsidR="00723F10" w:rsidRPr="00F47AA3">
        <w:t xml:space="preserve">overnment should make </w:t>
      </w:r>
      <w:r w:rsidR="001C5DC4" w:rsidRPr="00F47AA3">
        <w:t>DSP</w:t>
      </w:r>
      <w:r w:rsidR="00723F10" w:rsidRPr="00F47AA3">
        <w:t xml:space="preserve"> access lifelong. </w:t>
      </w:r>
    </w:p>
    <w:p w14:paraId="387F908E" w14:textId="27013D94" w:rsidR="00723F10" w:rsidRPr="00F47AA3" w:rsidRDefault="00723F10" w:rsidP="00E44766">
      <w:r w:rsidRPr="00F47AA3">
        <w:t xml:space="preserve">In addition, when assessing eligibility for the </w:t>
      </w:r>
      <w:r w:rsidR="001C5DC4" w:rsidRPr="00F47AA3">
        <w:t>DSP</w:t>
      </w:r>
      <w:r w:rsidRPr="00F47AA3">
        <w:t xml:space="preserve">, the government should allow people to accumulate points from multiple impairment tables. Many people with disability have multiple co-existing </w:t>
      </w:r>
      <w:r w:rsidR="00B42EF6">
        <w:t>conditions and impairments</w:t>
      </w:r>
      <w:r w:rsidRPr="00F47AA3">
        <w:t xml:space="preserve">. While an individual </w:t>
      </w:r>
      <w:r w:rsidR="00B42EF6">
        <w:t>condition</w:t>
      </w:r>
      <w:r w:rsidRPr="00F47AA3">
        <w:t xml:space="preserve"> might be considered minor, they can collectively add up to significant impairment in our everyday life. Allowing people to accumulate points from multiple impairment tables would acknowledge the pressures of managing multiple </w:t>
      </w:r>
      <w:r w:rsidR="00B42EF6">
        <w:t xml:space="preserve">conditions and impairments </w:t>
      </w:r>
      <w:r w:rsidRPr="00F47AA3">
        <w:t xml:space="preserve">and provide a more inclusive assessment process. </w:t>
      </w:r>
    </w:p>
    <w:p w14:paraId="3F3AF6D7" w14:textId="6069FF3B" w:rsidR="00723F10" w:rsidRPr="00F47AA3" w:rsidRDefault="00723F10" w:rsidP="00E44766">
      <w:pPr>
        <w:rPr>
          <w:b/>
          <w:bCs/>
        </w:rPr>
      </w:pPr>
      <w:r w:rsidRPr="00F47AA3">
        <w:rPr>
          <w:b/>
          <w:bCs/>
        </w:rPr>
        <w:t>Cost</w:t>
      </w:r>
      <w:r w:rsidR="00A13E86">
        <w:rPr>
          <w:b/>
          <w:bCs/>
        </w:rPr>
        <w:t xml:space="preserve"> estimate</w:t>
      </w:r>
      <w:r w:rsidRPr="00F47AA3">
        <w:rPr>
          <w:b/>
          <w:bCs/>
        </w:rPr>
        <w:t>:</w:t>
      </w:r>
      <w:r w:rsidR="00084593" w:rsidRPr="00F47AA3">
        <w:rPr>
          <w:b/>
          <w:bCs/>
        </w:rPr>
        <w:t xml:space="preserve"> $1.</w:t>
      </w:r>
      <w:r w:rsidR="00743F6A">
        <w:rPr>
          <w:b/>
          <w:bCs/>
        </w:rPr>
        <w:t>3</w:t>
      </w:r>
      <w:r w:rsidR="00084593" w:rsidRPr="00F47AA3">
        <w:rPr>
          <w:b/>
          <w:bCs/>
        </w:rPr>
        <w:t xml:space="preserve"> billion a year</w:t>
      </w:r>
    </w:p>
    <w:p w14:paraId="47057245" w14:textId="592AEFBB" w:rsidR="00723F10" w:rsidRPr="00F47AA3" w:rsidRDefault="00723F10" w:rsidP="00A36FE5">
      <w:pPr>
        <w:pStyle w:val="Heading3notincontents"/>
        <w:spacing w:after="0" w:line="240" w:lineRule="auto"/>
      </w:pPr>
      <w:r w:rsidRPr="00F47AA3">
        <w:t xml:space="preserve">Recommendation </w:t>
      </w:r>
      <w:r w:rsidR="00E40F9E">
        <w:t>7</w:t>
      </w:r>
      <w:bookmarkStart w:id="32" w:name="_Hlk125538682"/>
      <w:bookmarkStart w:id="33" w:name="_Hlk125538671"/>
      <w:r w:rsidR="002D6CBB">
        <w:t xml:space="preserve"> – </w:t>
      </w:r>
      <w:r w:rsidR="00953394">
        <w:t>Promote and introduce reforms, including w</w:t>
      </w:r>
      <w:r w:rsidRPr="00F47AA3">
        <w:t>aive</w:t>
      </w:r>
      <w:r w:rsidR="00953394">
        <w:t>d</w:t>
      </w:r>
      <w:r w:rsidRPr="00F47AA3">
        <w:t xml:space="preserve"> tuition fees </w:t>
      </w:r>
      <w:r w:rsidR="00C82733">
        <w:t>for vocational courses</w:t>
      </w:r>
      <w:r w:rsidRPr="00F47AA3">
        <w:t xml:space="preserve"> and public universities</w:t>
      </w:r>
      <w:bookmarkEnd w:id="32"/>
    </w:p>
    <w:bookmarkEnd w:id="33"/>
    <w:p w14:paraId="52C0369F" w14:textId="5C0965A8" w:rsidR="00993E6C" w:rsidRPr="00F47AA3" w:rsidRDefault="00347AFA" w:rsidP="00993E6C">
      <w:pPr>
        <w:rPr>
          <w:b/>
          <w:bCs/>
        </w:rPr>
      </w:pPr>
      <w:r>
        <w:t>Access to f</w:t>
      </w:r>
      <w:r w:rsidR="00993E6C" w:rsidRPr="00F47AA3">
        <w:t xml:space="preserve">ree education is </w:t>
      </w:r>
      <w:r w:rsidR="00993E6C" w:rsidRPr="00993E6C">
        <w:t>fundamental for ensuring equity and opportunity in society</w:t>
      </w:r>
      <w:r w:rsidR="00993E6C" w:rsidRPr="00F47AA3">
        <w:t xml:space="preserve">. With a good education, people with disability will have more opportunities to gain employment and not have to rely on the </w:t>
      </w:r>
      <w:r w:rsidR="00993E6C">
        <w:t>DSP</w:t>
      </w:r>
      <w:r w:rsidR="00993E6C" w:rsidRPr="00F47AA3">
        <w:t xml:space="preserve">. </w:t>
      </w:r>
    </w:p>
    <w:p w14:paraId="34CDCC8D" w14:textId="6C4C05B4" w:rsidR="00723F10" w:rsidRPr="00F47AA3" w:rsidRDefault="00723F10" w:rsidP="00E44766">
      <w:r w:rsidRPr="00F47AA3">
        <w:lastRenderedPageBreak/>
        <w:t>Research</w:t>
      </w:r>
      <w:r w:rsidR="00993E6C">
        <w:t xml:space="preserve"> has shown that </w:t>
      </w:r>
      <w:r w:rsidR="00953394" w:rsidRPr="00953394">
        <w:t>the more expensive a course, the less likely it will be studied by students with disadvantage</w:t>
      </w:r>
      <w:r w:rsidR="00B03FC0">
        <w:rPr>
          <w:rFonts w:ascii="ZWAdobeF" w:hAnsi="ZWAdobeF" w:cs="ZWAdobeF"/>
          <w:sz w:val="2"/>
          <w:szCs w:val="2"/>
        </w:rPr>
        <w:t>24F</w:t>
      </w:r>
      <w:r w:rsidR="00D12AA3">
        <w:rPr>
          <w:rStyle w:val="FootnoteReference"/>
        </w:rPr>
        <w:footnoteReference w:id="25"/>
      </w:r>
      <w:r w:rsidR="00953394">
        <w:t xml:space="preserve"> </w:t>
      </w:r>
      <w:r w:rsidRPr="00F47AA3">
        <w:t xml:space="preserve">or intersecting disadvantage, including disability. </w:t>
      </w:r>
    </w:p>
    <w:p w14:paraId="09C9D8CF" w14:textId="6FD31F28" w:rsidR="00723F10" w:rsidRPr="00F47AA3" w:rsidRDefault="00723F10" w:rsidP="00E44766">
      <w:r w:rsidRPr="00F47AA3">
        <w:t>Providing free tertiary education would encourage people with disability to enrol in courses</w:t>
      </w:r>
      <w:r w:rsidR="00993E6C">
        <w:t xml:space="preserve"> that suit their interests and career aspirations</w:t>
      </w:r>
      <w:r w:rsidRPr="00F47AA3">
        <w:t xml:space="preserve">, knowing that they can reserve their own funds for </w:t>
      </w:r>
      <w:r w:rsidR="00993E6C">
        <w:t xml:space="preserve">the higher costs of living, including disability-related costs, that people with disability have. </w:t>
      </w:r>
    </w:p>
    <w:p w14:paraId="739C7AC5" w14:textId="59A9A80B" w:rsidR="00723F10" w:rsidRPr="00666837" w:rsidRDefault="00723F10" w:rsidP="00E44766">
      <w:pPr>
        <w:rPr>
          <w:b/>
          <w:bCs/>
        </w:rPr>
      </w:pPr>
      <w:r w:rsidRPr="00666837">
        <w:rPr>
          <w:b/>
          <w:bCs/>
        </w:rPr>
        <w:t>Cost</w:t>
      </w:r>
      <w:r w:rsidR="00FC2AFF">
        <w:rPr>
          <w:b/>
          <w:bCs/>
        </w:rPr>
        <w:t xml:space="preserve"> estimate</w:t>
      </w:r>
      <w:r w:rsidRPr="00666837">
        <w:rPr>
          <w:b/>
          <w:bCs/>
        </w:rPr>
        <w:t xml:space="preserve">: </w:t>
      </w:r>
      <w:r w:rsidR="00C92BE7" w:rsidRPr="00666837">
        <w:rPr>
          <w:b/>
          <w:bCs/>
        </w:rPr>
        <w:t>$6.1 billion a year</w:t>
      </w:r>
    </w:p>
    <w:p w14:paraId="38E876C2" w14:textId="77777777" w:rsidR="00723F10" w:rsidRPr="00F47AA3" w:rsidRDefault="00723F10" w:rsidP="00A04EE6">
      <w:pPr>
        <w:pStyle w:val="BodyText"/>
        <w:rPr>
          <w:lang w:val="en-AU"/>
        </w:rPr>
      </w:pPr>
    </w:p>
    <w:p w14:paraId="4190BE7D" w14:textId="77777777" w:rsidR="00723F10" w:rsidRPr="00F47AA3" w:rsidRDefault="00723F10" w:rsidP="00CC657C">
      <w:pPr>
        <w:pStyle w:val="Heading2"/>
        <w:sectPr w:rsidR="00723F10" w:rsidRPr="00F47AA3">
          <w:footerReference w:type="default" r:id="rId35"/>
          <w:endnotePr>
            <w:numFmt w:val="decimal"/>
          </w:endnotePr>
          <w:pgSz w:w="11906" w:h="16838"/>
          <w:pgMar w:top="1440" w:right="1440" w:bottom="1440" w:left="1440" w:header="708" w:footer="708" w:gutter="0"/>
          <w:cols w:space="708"/>
          <w:docGrid w:linePitch="360"/>
        </w:sectPr>
      </w:pPr>
    </w:p>
    <w:p w14:paraId="4F4C3A8B" w14:textId="60038A2A" w:rsidR="00723F10" w:rsidRPr="00F47AA3" w:rsidRDefault="00723F10" w:rsidP="00CC657C">
      <w:pPr>
        <w:pStyle w:val="Heading2"/>
      </w:pPr>
      <w:bookmarkStart w:id="34" w:name="_Toc125462736"/>
      <w:r w:rsidRPr="00F47AA3">
        <w:lastRenderedPageBreak/>
        <w:t xml:space="preserve">Housing </w:t>
      </w:r>
      <w:r w:rsidR="00E402A0">
        <w:t>budget measures</w:t>
      </w:r>
      <w:bookmarkEnd w:id="34"/>
    </w:p>
    <w:p w14:paraId="621D5984" w14:textId="75682B69" w:rsidR="00723F10" w:rsidRPr="00F47AA3" w:rsidRDefault="00723F10" w:rsidP="00E257BF">
      <w:pPr>
        <w:rPr>
          <w:rFonts w:ascii="Arial" w:eastAsia="Calibri" w:hAnsi="Arial" w:cs="Arial"/>
        </w:rPr>
      </w:pPr>
      <w:r w:rsidRPr="00F47AA3">
        <w:rPr>
          <w:rFonts w:ascii="Arial" w:eastAsia="Arial" w:hAnsi="Arial" w:cs="Times New Roman"/>
        </w:rPr>
        <w:t>As already discussed, the full and effective participation and inclusion of people with disability is a human right, affirmed, protected and promoted under the CRPD.</w:t>
      </w:r>
      <w:r w:rsidR="00B03FC0">
        <w:rPr>
          <w:rFonts w:ascii="ZWAdobeF" w:eastAsia="Arial" w:hAnsi="ZWAdobeF" w:cs="ZWAdobeF"/>
          <w:sz w:val="2"/>
          <w:szCs w:val="2"/>
        </w:rPr>
        <w:t>25F</w:t>
      </w:r>
      <w:r w:rsidRPr="00F47AA3">
        <w:rPr>
          <w:rFonts w:ascii="Arial" w:eastAsia="Arial" w:hAnsi="Arial" w:cs="Times New Roman"/>
          <w:vertAlign w:val="superscript"/>
        </w:rPr>
        <w:footnoteReference w:id="26"/>
      </w:r>
      <w:r w:rsidRPr="00F47AA3">
        <w:rPr>
          <w:rFonts w:ascii="Arial" w:eastAsia="Arial" w:hAnsi="Arial" w:cs="Times New Roman"/>
        </w:rPr>
        <w:t xml:space="preserve"> Consequently, </w:t>
      </w:r>
      <w:r w:rsidRPr="00F47AA3">
        <w:rPr>
          <w:rFonts w:ascii="Arial" w:eastAsia="Calibri" w:hAnsi="Arial" w:cs="Arial"/>
        </w:rPr>
        <w:t>Australia is obliged, under the CRPD, to take necessary measures to address systemic exclusion and segregation and to provide individuals with mechanisms to claim their right to be included in the community. Unsuitable housing neither meets people’s immediate needs nor allows for participation, inclusion, or choice and control over their lives and futures.</w:t>
      </w:r>
      <w:bookmarkStart w:id="35" w:name="_Hlk124430362"/>
    </w:p>
    <w:bookmarkEnd w:id="35"/>
    <w:p w14:paraId="6D4BE622" w14:textId="6E226D30" w:rsidR="00723F10" w:rsidRPr="00F47AA3" w:rsidRDefault="00723F10" w:rsidP="00E257BF">
      <w:pPr>
        <w:rPr>
          <w:rFonts w:ascii="Arial" w:eastAsia="Calibri" w:hAnsi="Arial" w:cs="Arial"/>
        </w:rPr>
      </w:pPr>
      <w:r w:rsidRPr="00F47AA3">
        <w:rPr>
          <w:rFonts w:ascii="Arial" w:eastAsia="Calibri" w:hAnsi="Arial" w:cs="Arial"/>
        </w:rPr>
        <w:t>Low labour-force participation results in reduced income and contributes to disadvantage.</w:t>
      </w:r>
      <w:r w:rsidR="00B03FC0">
        <w:rPr>
          <w:rFonts w:ascii="ZWAdobeF" w:eastAsia="Calibri" w:hAnsi="ZWAdobeF" w:cs="ZWAdobeF"/>
          <w:sz w:val="2"/>
          <w:szCs w:val="2"/>
        </w:rPr>
        <w:t>26F</w:t>
      </w:r>
      <w:r w:rsidRPr="00F47AA3">
        <w:rPr>
          <w:rFonts w:ascii="Arial" w:eastAsia="Calibri" w:hAnsi="Arial" w:cs="Arial"/>
          <w:bCs/>
          <w:vertAlign w:val="superscript"/>
        </w:rPr>
        <w:footnoteReference w:id="27"/>
      </w:r>
      <w:r w:rsidRPr="00F47AA3">
        <w:rPr>
          <w:rFonts w:ascii="Arial" w:eastAsia="Calibri" w:hAnsi="Arial" w:cs="Arial"/>
          <w:bCs/>
        </w:rPr>
        <w:t xml:space="preserve"> </w:t>
      </w:r>
      <w:r w:rsidRPr="00F47AA3">
        <w:rPr>
          <w:rFonts w:ascii="Arial" w:eastAsia="Calibri" w:hAnsi="Arial" w:cs="Arial"/>
        </w:rPr>
        <w:t>According to the OECD, low rates of employment are responsible for high rates of poverty for people with disability.</w:t>
      </w:r>
      <w:r w:rsidR="00B03FC0">
        <w:rPr>
          <w:rFonts w:ascii="ZWAdobeF" w:eastAsia="Calibri" w:hAnsi="ZWAdobeF" w:cs="ZWAdobeF"/>
          <w:sz w:val="2"/>
          <w:szCs w:val="2"/>
        </w:rPr>
        <w:t>27F</w:t>
      </w:r>
      <w:r w:rsidRPr="00993E6C">
        <w:rPr>
          <w:rFonts w:ascii="Arial" w:eastAsia="Calibri" w:hAnsi="Arial" w:cs="Arial"/>
          <w:bCs/>
          <w:vertAlign w:val="superscript"/>
        </w:rPr>
        <w:footnoteReference w:id="28"/>
      </w:r>
    </w:p>
    <w:p w14:paraId="13C89C37" w14:textId="1BDD0E47" w:rsidR="00723F10" w:rsidRPr="00F47AA3" w:rsidRDefault="00723F10" w:rsidP="00E257BF">
      <w:pPr>
        <w:rPr>
          <w:rFonts w:ascii="Arial" w:eastAsia="Calibri" w:hAnsi="Arial" w:cs="Arial"/>
        </w:rPr>
      </w:pPr>
      <w:r w:rsidRPr="00F47AA3">
        <w:rPr>
          <w:rFonts w:ascii="Arial" w:eastAsia="Calibri" w:hAnsi="Arial" w:cs="Arial"/>
        </w:rPr>
        <w:t>At a time when active measures</w:t>
      </w:r>
      <w:r w:rsidR="00B03FC0">
        <w:rPr>
          <w:rFonts w:ascii="ZWAdobeF" w:eastAsia="Calibri" w:hAnsi="ZWAdobeF" w:cs="ZWAdobeF"/>
          <w:sz w:val="2"/>
          <w:szCs w:val="2"/>
        </w:rPr>
        <w:t>28F</w:t>
      </w:r>
      <w:r w:rsidR="0092071A" w:rsidRPr="00F47AA3">
        <w:rPr>
          <w:rStyle w:val="FootnoteReference"/>
          <w:rFonts w:ascii="Arial" w:eastAsia="Calibri" w:hAnsi="Arial" w:cs="Arial"/>
        </w:rPr>
        <w:footnoteReference w:id="29"/>
      </w:r>
      <w:r w:rsidRPr="00F47AA3">
        <w:rPr>
          <w:rFonts w:ascii="Arial" w:eastAsia="Calibri" w:hAnsi="Arial" w:cs="Arial"/>
        </w:rPr>
        <w:t xml:space="preserve"> are being pursued to increase access to employment for people with disability, housing insecurity and homelessness continue to create additional barriers to entering or re-entering the workforce, becoming drivers of poverty, and </w:t>
      </w:r>
      <w:r w:rsidR="008E5224" w:rsidRPr="00F47AA3">
        <w:rPr>
          <w:rFonts w:ascii="Arial" w:eastAsia="Calibri" w:hAnsi="Arial" w:cs="Arial"/>
        </w:rPr>
        <w:t>fuelling</w:t>
      </w:r>
      <w:r w:rsidRPr="00F47AA3">
        <w:rPr>
          <w:rFonts w:ascii="Arial" w:eastAsia="Calibri" w:hAnsi="Arial" w:cs="Arial"/>
        </w:rPr>
        <w:t xml:space="preserve"> the disability-poverty cycle.</w:t>
      </w:r>
    </w:p>
    <w:p w14:paraId="1955F354" w14:textId="56F7B5FF" w:rsidR="00723F10" w:rsidRPr="00F47AA3" w:rsidRDefault="00723F10" w:rsidP="00E257BF">
      <w:pPr>
        <w:rPr>
          <w:rFonts w:ascii="Arial" w:eastAsia="Arial" w:hAnsi="Arial" w:cs="Times New Roman"/>
        </w:rPr>
      </w:pPr>
      <w:r w:rsidRPr="00F47AA3">
        <w:rPr>
          <w:rFonts w:ascii="Arial" w:eastAsia="Arial" w:hAnsi="Arial" w:cs="Times New Roman"/>
        </w:rPr>
        <w:t xml:space="preserve">Segregation and exclusion </w:t>
      </w:r>
      <w:r w:rsidR="00993E6C">
        <w:rPr>
          <w:rFonts w:ascii="Arial" w:eastAsia="Arial" w:hAnsi="Arial" w:cs="Times New Roman"/>
        </w:rPr>
        <w:t xml:space="preserve">also </w:t>
      </w:r>
      <w:r w:rsidRPr="00F47AA3">
        <w:rPr>
          <w:rFonts w:ascii="Arial" w:eastAsia="Arial" w:hAnsi="Arial" w:cs="Times New Roman"/>
        </w:rPr>
        <w:t xml:space="preserve">create conditions of isolation in which violence, abuse, neglect and exploitation can take place, both in congregated </w:t>
      </w:r>
      <w:r w:rsidR="00195F9E">
        <w:rPr>
          <w:rFonts w:ascii="Arial" w:eastAsia="Arial" w:hAnsi="Arial" w:cs="Times New Roman"/>
        </w:rPr>
        <w:t xml:space="preserve">housing </w:t>
      </w:r>
      <w:r w:rsidRPr="00F47AA3">
        <w:rPr>
          <w:rFonts w:ascii="Arial" w:eastAsia="Arial" w:hAnsi="Arial" w:cs="Times New Roman"/>
        </w:rPr>
        <w:t>settings and private homes. Inclusion and ‘visibility’ in society are foundational to preventing violence.</w:t>
      </w:r>
    </w:p>
    <w:p w14:paraId="5B7FA1E8" w14:textId="38DD4B59" w:rsidR="00723F10" w:rsidRPr="00F47AA3" w:rsidRDefault="00723F10" w:rsidP="00E257BF">
      <w:pPr>
        <w:rPr>
          <w:rFonts w:ascii="Arial" w:eastAsia="Calibri" w:hAnsi="Arial" w:cs="Arial"/>
        </w:rPr>
      </w:pPr>
      <w:r w:rsidRPr="00F47AA3">
        <w:rPr>
          <w:rFonts w:ascii="Arial" w:eastAsia="Calibri" w:hAnsi="Arial" w:cs="Arial"/>
        </w:rPr>
        <w:t xml:space="preserve">Concerningly, </w:t>
      </w:r>
      <w:r w:rsidR="0092071A" w:rsidRPr="00F47AA3">
        <w:rPr>
          <w:rFonts w:ascii="Arial" w:eastAsia="Calibri" w:hAnsi="Arial" w:cs="Arial"/>
        </w:rPr>
        <w:t xml:space="preserve">our advocates tell us a </w:t>
      </w:r>
      <w:r w:rsidRPr="00F47AA3">
        <w:rPr>
          <w:rFonts w:ascii="Arial" w:eastAsia="Calibri" w:hAnsi="Arial" w:cs="Arial"/>
        </w:rPr>
        <w:t xml:space="preserve">lack of available housing alternatives and fear of becoming homeless continue to keep many people </w:t>
      </w:r>
      <w:r w:rsidR="0092071A" w:rsidRPr="00F47AA3">
        <w:rPr>
          <w:rFonts w:ascii="Arial" w:eastAsia="Calibri" w:hAnsi="Arial" w:cs="Arial"/>
        </w:rPr>
        <w:t xml:space="preserve">with disability </w:t>
      </w:r>
      <w:r w:rsidRPr="00F47AA3">
        <w:rPr>
          <w:rFonts w:ascii="Arial" w:eastAsia="Calibri" w:hAnsi="Arial" w:cs="Arial"/>
        </w:rPr>
        <w:t xml:space="preserve">living in </w:t>
      </w:r>
      <w:r w:rsidR="0092071A" w:rsidRPr="00F47AA3">
        <w:rPr>
          <w:rFonts w:ascii="Arial" w:eastAsia="Calibri" w:hAnsi="Arial" w:cs="Arial"/>
        </w:rPr>
        <w:t xml:space="preserve">environments that are considered </w:t>
      </w:r>
      <w:r w:rsidRPr="00F47AA3">
        <w:rPr>
          <w:rFonts w:ascii="Arial" w:eastAsia="Calibri" w:hAnsi="Arial" w:cs="Arial"/>
        </w:rPr>
        <w:t>abusive and exploitative.</w:t>
      </w:r>
    </w:p>
    <w:p w14:paraId="4A7334BF" w14:textId="49148F9B" w:rsidR="00723F10" w:rsidRPr="00F47AA3" w:rsidRDefault="0092071A" w:rsidP="00E257BF">
      <w:pPr>
        <w:rPr>
          <w:rFonts w:ascii="Arial" w:eastAsia="Calibri" w:hAnsi="Arial" w:cs="Arial"/>
          <w:b/>
          <w:bCs/>
        </w:rPr>
      </w:pPr>
      <w:r w:rsidRPr="00F47AA3">
        <w:rPr>
          <w:rFonts w:ascii="Arial" w:eastAsia="Calibri" w:hAnsi="Arial" w:cs="Arial"/>
          <w:b/>
          <w:bCs/>
        </w:rPr>
        <w:lastRenderedPageBreak/>
        <w:t>PWDA believes a l</w:t>
      </w:r>
      <w:r w:rsidR="00723F10" w:rsidRPr="00F47AA3">
        <w:rPr>
          <w:rFonts w:ascii="Arial" w:eastAsia="Calibri" w:hAnsi="Arial" w:cs="Arial"/>
          <w:b/>
          <w:bCs/>
        </w:rPr>
        <w:t xml:space="preserve">ack of appropriate, accessible, affordable, sustainable housing for people with disability, and an absence of practical solutions, is contributing to: </w:t>
      </w:r>
    </w:p>
    <w:p w14:paraId="40BB59B4" w14:textId="3F2EEB26" w:rsidR="00723F10" w:rsidRPr="00F47AA3" w:rsidRDefault="008E5224" w:rsidP="00E257BF">
      <w:pPr>
        <w:numPr>
          <w:ilvl w:val="0"/>
          <w:numId w:val="14"/>
        </w:numPr>
        <w:rPr>
          <w:rFonts w:ascii="Arial" w:eastAsia="Calibri" w:hAnsi="Arial" w:cs="Arial"/>
        </w:rPr>
      </w:pPr>
      <w:r w:rsidRPr="00F47AA3">
        <w:rPr>
          <w:rFonts w:ascii="Arial" w:eastAsia="Calibri" w:hAnsi="Arial" w:cs="Arial"/>
        </w:rPr>
        <w:t>o</w:t>
      </w:r>
      <w:r w:rsidR="00723F10" w:rsidRPr="00F47AA3">
        <w:rPr>
          <w:rFonts w:ascii="Arial" w:eastAsia="Calibri" w:hAnsi="Arial" w:cs="Arial"/>
        </w:rPr>
        <w:t>ver-reliance on social housing (notwithstanding long waitlists)</w:t>
      </w:r>
      <w:r w:rsidR="00B03FC0">
        <w:rPr>
          <w:rFonts w:ascii="ZWAdobeF" w:eastAsia="Calibri" w:hAnsi="ZWAdobeF" w:cs="ZWAdobeF"/>
          <w:sz w:val="2"/>
          <w:szCs w:val="2"/>
        </w:rPr>
        <w:t>29F</w:t>
      </w:r>
      <w:r w:rsidR="00832AF1">
        <w:rPr>
          <w:rStyle w:val="FootnoteReference"/>
          <w:rFonts w:ascii="Arial" w:eastAsia="Calibri" w:hAnsi="Arial" w:cs="Arial"/>
        </w:rPr>
        <w:footnoteReference w:id="30"/>
      </w:r>
    </w:p>
    <w:p w14:paraId="6E6D31D1" w14:textId="4F06E99E" w:rsidR="00723F10" w:rsidRPr="00F47AA3" w:rsidRDefault="0092071A" w:rsidP="00E257BF">
      <w:pPr>
        <w:numPr>
          <w:ilvl w:val="0"/>
          <w:numId w:val="14"/>
        </w:numPr>
        <w:rPr>
          <w:rFonts w:ascii="Arial" w:eastAsia="Calibri" w:hAnsi="Arial" w:cs="Arial"/>
        </w:rPr>
      </w:pPr>
      <w:r w:rsidRPr="00F47AA3">
        <w:rPr>
          <w:rFonts w:ascii="Arial" w:eastAsia="Calibri" w:hAnsi="Arial" w:cs="Arial"/>
        </w:rPr>
        <w:t xml:space="preserve">a </w:t>
      </w:r>
      <w:r w:rsidR="008E5224" w:rsidRPr="00F47AA3">
        <w:rPr>
          <w:rFonts w:ascii="Arial" w:eastAsia="Calibri" w:hAnsi="Arial" w:cs="Arial"/>
        </w:rPr>
        <w:t>l</w:t>
      </w:r>
      <w:r w:rsidR="00723F10" w:rsidRPr="00F47AA3">
        <w:rPr>
          <w:rFonts w:ascii="Arial" w:eastAsia="Calibri" w:hAnsi="Arial" w:cs="Arial"/>
        </w:rPr>
        <w:t xml:space="preserve">ack of appropriate choices and </w:t>
      </w:r>
      <w:r w:rsidRPr="00F47AA3">
        <w:rPr>
          <w:rFonts w:ascii="Arial" w:eastAsia="Calibri" w:hAnsi="Arial" w:cs="Arial"/>
        </w:rPr>
        <w:t>people accepting or being put into</w:t>
      </w:r>
      <w:r w:rsidR="00723F10" w:rsidRPr="00F47AA3">
        <w:rPr>
          <w:rFonts w:ascii="Arial" w:eastAsia="Calibri" w:hAnsi="Arial" w:cs="Arial"/>
        </w:rPr>
        <w:t xml:space="preserve"> unsuitable housing in congregate settings such as nursing homes, hospitals, group homes, and boarding houses</w:t>
      </w:r>
    </w:p>
    <w:p w14:paraId="6E1D208D" w14:textId="1D303B48" w:rsidR="00723F10" w:rsidRPr="00F47AA3" w:rsidRDefault="008E5224" w:rsidP="00E257BF">
      <w:pPr>
        <w:numPr>
          <w:ilvl w:val="0"/>
          <w:numId w:val="14"/>
        </w:numPr>
        <w:rPr>
          <w:rFonts w:ascii="Arial" w:eastAsia="Calibri" w:hAnsi="Arial" w:cs="Arial"/>
        </w:rPr>
      </w:pPr>
      <w:r w:rsidRPr="00F47AA3">
        <w:rPr>
          <w:rFonts w:ascii="Arial" w:eastAsia="Calibri" w:hAnsi="Arial" w:cs="Arial"/>
        </w:rPr>
        <w:t>i</w:t>
      </w:r>
      <w:r w:rsidR="00723F10" w:rsidRPr="00F47AA3">
        <w:rPr>
          <w:rFonts w:ascii="Arial" w:eastAsia="Calibri" w:hAnsi="Arial" w:cs="Arial"/>
        </w:rPr>
        <w:t>ncreased susceptibility to homelessness</w:t>
      </w:r>
      <w:r w:rsidR="00B03FC0">
        <w:rPr>
          <w:rFonts w:ascii="ZWAdobeF" w:eastAsia="Calibri" w:hAnsi="ZWAdobeF" w:cs="ZWAdobeF"/>
          <w:sz w:val="2"/>
          <w:szCs w:val="2"/>
        </w:rPr>
        <w:t>30F</w:t>
      </w:r>
      <w:r w:rsidR="005E31FD">
        <w:rPr>
          <w:rStyle w:val="FootnoteReference"/>
          <w:rFonts w:ascii="Arial" w:eastAsia="Calibri" w:hAnsi="Arial" w:cs="Arial"/>
        </w:rPr>
        <w:footnoteReference w:id="31"/>
      </w:r>
    </w:p>
    <w:p w14:paraId="6E76A45A" w14:textId="18D5DC74" w:rsidR="00723F10" w:rsidRPr="00F47AA3" w:rsidRDefault="008E5224" w:rsidP="00E257BF">
      <w:pPr>
        <w:numPr>
          <w:ilvl w:val="0"/>
          <w:numId w:val="14"/>
        </w:numPr>
        <w:rPr>
          <w:rFonts w:ascii="Arial" w:eastAsia="Calibri" w:hAnsi="Arial" w:cs="Arial"/>
        </w:rPr>
      </w:pPr>
      <w:r w:rsidRPr="00F47AA3">
        <w:rPr>
          <w:rFonts w:ascii="Arial" w:eastAsia="Calibri" w:hAnsi="Arial" w:cs="Arial"/>
        </w:rPr>
        <w:t>a</w:t>
      </w:r>
      <w:r w:rsidR="00723F10" w:rsidRPr="00F47AA3">
        <w:rPr>
          <w:rFonts w:ascii="Arial" w:eastAsia="Calibri" w:hAnsi="Arial" w:cs="Arial"/>
        </w:rPr>
        <w:t>dditional barriers to independence, community inclusion, participation in education and employment, and accessing health and other services</w:t>
      </w:r>
    </w:p>
    <w:p w14:paraId="588BF686" w14:textId="0A44DF65" w:rsidR="00723F10" w:rsidRPr="00F47AA3" w:rsidRDefault="008E5224" w:rsidP="00E257BF">
      <w:pPr>
        <w:numPr>
          <w:ilvl w:val="0"/>
          <w:numId w:val="14"/>
        </w:numPr>
        <w:rPr>
          <w:rFonts w:ascii="Arial" w:eastAsia="Calibri" w:hAnsi="Arial" w:cs="Arial"/>
        </w:rPr>
      </w:pPr>
      <w:r w:rsidRPr="00F47AA3">
        <w:rPr>
          <w:rFonts w:ascii="Arial" w:eastAsia="Calibri" w:hAnsi="Arial" w:cs="Arial"/>
        </w:rPr>
        <w:t>i</w:t>
      </w:r>
      <w:r w:rsidR="00723F10" w:rsidRPr="00F47AA3">
        <w:rPr>
          <w:rFonts w:ascii="Arial" w:eastAsia="Calibri" w:hAnsi="Arial" w:cs="Arial"/>
        </w:rPr>
        <w:t>ncreased exposure to violence, abuse, neglect, and exploitation</w:t>
      </w:r>
      <w:r w:rsidRPr="00F47AA3">
        <w:rPr>
          <w:rFonts w:ascii="Arial" w:eastAsia="Calibri" w:hAnsi="Arial" w:cs="Arial"/>
        </w:rPr>
        <w:t>.</w:t>
      </w:r>
    </w:p>
    <w:p w14:paraId="358CE988" w14:textId="555D5E10" w:rsidR="00723F10" w:rsidRPr="00F47AA3" w:rsidRDefault="00723F10" w:rsidP="00E257BF">
      <w:pPr>
        <w:rPr>
          <w:rFonts w:ascii="Arial" w:eastAsia="Calibri" w:hAnsi="Arial" w:cs="Arial"/>
        </w:rPr>
      </w:pPr>
      <w:r w:rsidRPr="00F47AA3">
        <w:rPr>
          <w:rFonts w:ascii="Arial" w:eastAsia="Calibri" w:hAnsi="Arial" w:cs="Arial"/>
        </w:rPr>
        <w:t xml:space="preserve">The housing crisis for Australians with disability requires immediate and significant action from governments and must be addressed in the </w:t>
      </w:r>
      <w:r w:rsidR="00D06EDA">
        <w:rPr>
          <w:rFonts w:ascii="Arial" w:eastAsia="Calibri" w:hAnsi="Arial" w:cs="Arial"/>
        </w:rPr>
        <w:t>Commonwealth</w:t>
      </w:r>
      <w:r w:rsidR="0092071A" w:rsidRPr="00F47AA3">
        <w:rPr>
          <w:rFonts w:ascii="Arial" w:eastAsia="Calibri" w:hAnsi="Arial" w:cs="Arial"/>
        </w:rPr>
        <w:t xml:space="preserve"> Budget </w:t>
      </w:r>
      <w:r w:rsidRPr="00F47AA3">
        <w:rPr>
          <w:rFonts w:ascii="Arial" w:eastAsia="Calibri" w:hAnsi="Arial" w:cs="Arial"/>
        </w:rPr>
        <w:t>2023</w:t>
      </w:r>
      <w:r w:rsidR="0092071A" w:rsidRPr="00F47AA3">
        <w:rPr>
          <w:rFonts w:ascii="Arial" w:eastAsia="Calibri" w:hAnsi="Arial" w:cs="Arial"/>
        </w:rPr>
        <w:t>–</w:t>
      </w:r>
      <w:r w:rsidRPr="00F47AA3">
        <w:rPr>
          <w:rFonts w:ascii="Arial" w:eastAsia="Calibri" w:hAnsi="Arial" w:cs="Arial"/>
        </w:rPr>
        <w:t>24.</w:t>
      </w:r>
    </w:p>
    <w:p w14:paraId="281583EC" w14:textId="5C5DA840" w:rsidR="002D6CBB" w:rsidRDefault="00723F10" w:rsidP="00E257BF">
      <w:pPr>
        <w:rPr>
          <w:rFonts w:ascii="Arial" w:eastAsia="Calibri" w:hAnsi="Arial" w:cs="Arial"/>
        </w:rPr>
      </w:pPr>
      <w:r w:rsidRPr="00F47AA3">
        <w:rPr>
          <w:rFonts w:ascii="Arial" w:eastAsia="Calibri" w:hAnsi="Arial" w:cs="Arial"/>
        </w:rPr>
        <w:t>While important and welcome housing measures</w:t>
      </w:r>
      <w:r w:rsidR="00B03FC0">
        <w:rPr>
          <w:rFonts w:ascii="ZWAdobeF" w:eastAsia="Calibri" w:hAnsi="ZWAdobeF" w:cs="ZWAdobeF"/>
          <w:sz w:val="2"/>
          <w:szCs w:val="2"/>
        </w:rPr>
        <w:t>31F</w:t>
      </w:r>
      <w:r w:rsidR="009B1207" w:rsidRPr="00F47AA3">
        <w:rPr>
          <w:rStyle w:val="FootnoteReference"/>
          <w:rFonts w:ascii="Arial" w:eastAsia="Calibri" w:hAnsi="Arial" w:cs="Arial"/>
        </w:rPr>
        <w:footnoteReference w:id="32"/>
      </w:r>
      <w:r w:rsidRPr="00F47AA3">
        <w:rPr>
          <w:rFonts w:ascii="Arial" w:eastAsia="Calibri" w:hAnsi="Arial" w:cs="Arial"/>
        </w:rPr>
        <w:t xml:space="preserve"> were included in the October 2022 </w:t>
      </w:r>
      <w:r w:rsidR="00D06EDA">
        <w:rPr>
          <w:rFonts w:ascii="Arial" w:eastAsia="Calibri" w:hAnsi="Arial" w:cs="Arial"/>
        </w:rPr>
        <w:t>Commonwealth</w:t>
      </w:r>
      <w:r w:rsidRPr="00F47AA3">
        <w:rPr>
          <w:rFonts w:ascii="Arial" w:eastAsia="Calibri" w:hAnsi="Arial" w:cs="Arial"/>
        </w:rPr>
        <w:t xml:space="preserve"> Budget, including a new National Housing Accord,</w:t>
      </w:r>
      <w:r w:rsidR="00B03FC0">
        <w:rPr>
          <w:rFonts w:ascii="ZWAdobeF" w:eastAsia="Calibri" w:hAnsi="ZWAdobeF" w:cs="ZWAdobeF"/>
          <w:sz w:val="2"/>
          <w:szCs w:val="2"/>
        </w:rPr>
        <w:t>32F</w:t>
      </w:r>
      <w:r w:rsidR="009B1207" w:rsidRPr="00F47AA3">
        <w:rPr>
          <w:rStyle w:val="FootnoteReference"/>
          <w:rFonts w:ascii="Arial" w:eastAsia="Calibri" w:hAnsi="Arial" w:cs="Arial"/>
        </w:rPr>
        <w:footnoteReference w:id="33"/>
      </w:r>
      <w:r w:rsidRPr="00F47AA3">
        <w:rPr>
          <w:rFonts w:ascii="Arial" w:eastAsia="Calibri" w:hAnsi="Arial" w:cs="Arial"/>
        </w:rPr>
        <w:t xml:space="preserve"> and December’s announcement on the introduction of the </w:t>
      </w:r>
      <w:r w:rsidR="0092071A" w:rsidRPr="00F47AA3">
        <w:rPr>
          <w:rFonts w:ascii="Arial" w:hAnsi="Arial" w:cs="Arial"/>
        </w:rPr>
        <w:t>interim National Housing Supply and Affordability Council</w:t>
      </w:r>
      <w:r w:rsidR="009B1207" w:rsidRPr="00F47AA3">
        <w:rPr>
          <w:rFonts w:ascii="Arial" w:hAnsi="Arial" w:cs="Arial"/>
        </w:rPr>
        <w:t>,</w:t>
      </w:r>
      <w:r w:rsidR="00B03FC0">
        <w:rPr>
          <w:rFonts w:ascii="ZWAdobeF" w:hAnsi="ZWAdobeF" w:cs="ZWAdobeF"/>
          <w:sz w:val="2"/>
          <w:szCs w:val="2"/>
        </w:rPr>
        <w:t>33F</w:t>
      </w:r>
      <w:r w:rsidR="0092071A" w:rsidRPr="00F47AA3">
        <w:rPr>
          <w:rStyle w:val="FootnoteReference"/>
          <w:rFonts w:ascii="Arial" w:hAnsi="Arial" w:cs="Arial"/>
        </w:rPr>
        <w:footnoteReference w:id="34"/>
      </w:r>
      <w:r w:rsidRPr="00F47AA3">
        <w:rPr>
          <w:rFonts w:ascii="Arial" w:eastAsia="Calibri" w:hAnsi="Arial" w:cs="Arial"/>
        </w:rPr>
        <w:t xml:space="preserve"> more needs to be done to address the even more acute housing crisis being experienced by people with disability.</w:t>
      </w:r>
    </w:p>
    <w:p w14:paraId="1907629D" w14:textId="689E9DB8" w:rsidR="00723F10" w:rsidRPr="00F47AA3" w:rsidRDefault="00723F10" w:rsidP="00E257BF">
      <w:pPr>
        <w:rPr>
          <w:rFonts w:ascii="Arial" w:eastAsia="Calibri" w:hAnsi="Arial" w:cs="Arial"/>
        </w:rPr>
      </w:pPr>
      <w:r w:rsidRPr="00F47AA3">
        <w:rPr>
          <w:rFonts w:ascii="Arial" w:eastAsia="Calibri" w:hAnsi="Arial" w:cs="Arial"/>
        </w:rPr>
        <w:lastRenderedPageBreak/>
        <w:t>PWDA advocates</w:t>
      </w:r>
      <w:r w:rsidR="00993E6C">
        <w:rPr>
          <w:rFonts w:ascii="Arial" w:eastAsia="Calibri" w:hAnsi="Arial" w:cs="Arial"/>
        </w:rPr>
        <w:t xml:space="preserve"> for</w:t>
      </w:r>
      <w:r w:rsidRPr="00F47AA3">
        <w:rPr>
          <w:rFonts w:ascii="Arial" w:eastAsia="Calibri" w:hAnsi="Arial" w:cs="Arial"/>
        </w:rPr>
        <w:t xml:space="preserve"> the following urgent, practical housing measures. These measures will make a real difference in the lives of people with disability.</w:t>
      </w:r>
    </w:p>
    <w:p w14:paraId="499CC9D8" w14:textId="503B6F68" w:rsidR="00723F10" w:rsidRPr="00F47AA3" w:rsidRDefault="00723F10" w:rsidP="00A36FE5">
      <w:pPr>
        <w:pStyle w:val="Heading3notincontents"/>
        <w:spacing w:after="0" w:line="240" w:lineRule="auto"/>
      </w:pPr>
      <w:r w:rsidRPr="00F47AA3">
        <w:t xml:space="preserve">Recommendation </w:t>
      </w:r>
      <w:r w:rsidR="00E40F9E">
        <w:t>8</w:t>
      </w:r>
      <w:bookmarkStart w:id="37" w:name="_Hlk125377486"/>
      <w:r w:rsidR="002D6CBB">
        <w:t xml:space="preserve"> – </w:t>
      </w:r>
      <w:r w:rsidRPr="00F47AA3">
        <w:t xml:space="preserve">Create a dedicated </w:t>
      </w:r>
      <w:r w:rsidR="00794B04" w:rsidRPr="00F47AA3">
        <w:t xml:space="preserve">national housing plan </w:t>
      </w:r>
      <w:r w:rsidRPr="00F47AA3">
        <w:t xml:space="preserve">for people with disability as part of the </w:t>
      </w:r>
      <w:bookmarkStart w:id="38" w:name="_Hlk125372691"/>
      <w:r w:rsidRPr="00F47AA3">
        <w:t xml:space="preserve">National Affordable Housing Agreement </w:t>
      </w:r>
      <w:bookmarkEnd w:id="38"/>
      <w:r w:rsidRPr="00F47AA3">
        <w:t>and appoint a person with disability to join the new interim National Housing Supply and Affordability Council</w:t>
      </w:r>
      <w:bookmarkStart w:id="39" w:name="_Hlk124413955"/>
      <w:bookmarkEnd w:id="37"/>
    </w:p>
    <w:p w14:paraId="4E0951D7" w14:textId="3BCEAEB8" w:rsidR="00723F10" w:rsidRPr="00F47AA3" w:rsidRDefault="00723F10" w:rsidP="00CC657C">
      <w:pPr>
        <w:rPr>
          <w:rFonts w:ascii="Arial" w:hAnsi="Arial" w:cs="Arial"/>
        </w:rPr>
      </w:pPr>
      <w:r w:rsidRPr="00F47AA3">
        <w:rPr>
          <w:rFonts w:ascii="Arial" w:hAnsi="Arial" w:cs="Arial"/>
        </w:rPr>
        <w:t xml:space="preserve">The </w:t>
      </w:r>
      <w:r w:rsidR="00794B04" w:rsidRPr="00F47AA3">
        <w:rPr>
          <w:rFonts w:ascii="Arial" w:hAnsi="Arial" w:cs="Arial"/>
        </w:rPr>
        <w:t>National Affordable Housing Agreement</w:t>
      </w:r>
      <w:r w:rsidR="00B03FC0">
        <w:rPr>
          <w:rFonts w:ascii="ZWAdobeF" w:hAnsi="ZWAdobeF" w:cs="ZWAdobeF"/>
          <w:sz w:val="2"/>
          <w:szCs w:val="2"/>
        </w:rPr>
        <w:t>34F</w:t>
      </w:r>
      <w:r w:rsidR="00794B04" w:rsidRPr="00F47AA3">
        <w:rPr>
          <w:rStyle w:val="FootnoteReference"/>
          <w:rFonts w:ascii="Arial" w:hAnsi="Arial" w:cs="Arial"/>
        </w:rPr>
        <w:footnoteReference w:id="35"/>
      </w:r>
      <w:r w:rsidR="00794B04" w:rsidRPr="00F47AA3">
        <w:rPr>
          <w:rFonts w:ascii="Arial" w:hAnsi="Arial" w:cs="Arial"/>
        </w:rPr>
        <w:t xml:space="preserve"> (NAHA) </w:t>
      </w:r>
      <w:r w:rsidRPr="00F47AA3">
        <w:rPr>
          <w:rFonts w:ascii="Arial" w:hAnsi="Arial" w:cs="Arial"/>
        </w:rPr>
        <w:t xml:space="preserve">provides a framework for governments to work together to improve housing and homelessness outcomes for all Australians. NAHA aims to </w:t>
      </w:r>
      <w:r w:rsidR="005E31FD">
        <w:rPr>
          <w:rFonts w:ascii="Arial" w:hAnsi="Arial" w:cs="Arial"/>
        </w:rPr>
        <w:t>improve</w:t>
      </w:r>
      <w:r w:rsidRPr="00F47AA3">
        <w:rPr>
          <w:rFonts w:ascii="Arial" w:hAnsi="Arial" w:cs="Arial"/>
        </w:rPr>
        <w:t xml:space="preserve"> Australians</w:t>
      </w:r>
      <w:r w:rsidR="005E31FD">
        <w:rPr>
          <w:rFonts w:ascii="Arial" w:hAnsi="Arial" w:cs="Arial"/>
        </w:rPr>
        <w:t>’ participation in everyday economic and social life by ensuring they</w:t>
      </w:r>
      <w:r w:rsidRPr="00F47AA3">
        <w:rPr>
          <w:rFonts w:ascii="Arial" w:hAnsi="Arial" w:cs="Arial"/>
        </w:rPr>
        <w:t xml:space="preserve"> have access to </w:t>
      </w:r>
      <w:r w:rsidR="005E31FD">
        <w:rPr>
          <w:rFonts w:ascii="Arial" w:hAnsi="Arial" w:cs="Arial"/>
        </w:rPr>
        <w:t xml:space="preserve">safe, </w:t>
      </w:r>
      <w:r w:rsidRPr="00F47AA3">
        <w:rPr>
          <w:rFonts w:ascii="Arial" w:hAnsi="Arial" w:cs="Arial"/>
        </w:rPr>
        <w:t>affordable and sustainable housing</w:t>
      </w:r>
      <w:r w:rsidR="005E31FD">
        <w:rPr>
          <w:rFonts w:ascii="Arial" w:hAnsi="Arial" w:cs="Arial"/>
        </w:rPr>
        <w:t xml:space="preserve">. </w:t>
      </w:r>
    </w:p>
    <w:p w14:paraId="0480844F" w14:textId="239DC73E" w:rsidR="00723F10" w:rsidRPr="00F47AA3" w:rsidRDefault="008551C7" w:rsidP="00CC657C">
      <w:pPr>
        <w:rPr>
          <w:rFonts w:ascii="Arial" w:hAnsi="Arial" w:cs="Arial"/>
        </w:rPr>
      </w:pPr>
      <w:r>
        <w:rPr>
          <w:rFonts w:ascii="Arial" w:hAnsi="Arial" w:cs="Arial"/>
        </w:rPr>
        <w:t>PWDA welcomes t</w:t>
      </w:r>
      <w:r w:rsidR="00FF592F">
        <w:rPr>
          <w:rFonts w:ascii="Arial" w:hAnsi="Arial" w:cs="Arial"/>
        </w:rPr>
        <w:t xml:space="preserve">he </w:t>
      </w:r>
      <w:r w:rsidR="00E0174C">
        <w:rPr>
          <w:rFonts w:ascii="Arial" w:hAnsi="Arial" w:cs="Arial"/>
        </w:rPr>
        <w:t xml:space="preserve">Australian </w:t>
      </w:r>
      <w:r w:rsidR="00723F10" w:rsidRPr="00F47AA3">
        <w:rPr>
          <w:rFonts w:ascii="Arial" w:hAnsi="Arial" w:cs="Arial"/>
        </w:rPr>
        <w:t>Government’s one-year extension of NAHA to 30 June 2024 in the October 2022 Budget</w:t>
      </w:r>
      <w:r w:rsidR="00B03FC0">
        <w:rPr>
          <w:rFonts w:ascii="ZWAdobeF" w:hAnsi="ZWAdobeF" w:cs="ZWAdobeF"/>
          <w:sz w:val="2"/>
          <w:szCs w:val="2"/>
        </w:rPr>
        <w:t>35F</w:t>
      </w:r>
      <w:r w:rsidR="00723F10" w:rsidRPr="00FF592F">
        <w:rPr>
          <w:rStyle w:val="FootnoteReference"/>
          <w:rFonts w:ascii="Arial" w:hAnsi="Arial" w:cs="Arial"/>
        </w:rPr>
        <w:footnoteReference w:id="36"/>
      </w:r>
      <w:r w:rsidR="00FF592F" w:rsidRPr="00A36FE5">
        <w:rPr>
          <w:rFonts w:ascii="Arial" w:hAnsi="Arial" w:cs="Arial"/>
        </w:rPr>
        <w:t>.</w:t>
      </w:r>
      <w:r w:rsidR="00FF592F">
        <w:rPr>
          <w:rFonts w:ascii="Arial" w:hAnsi="Arial" w:cs="Arial"/>
          <w:b/>
          <w:bCs/>
        </w:rPr>
        <w:t xml:space="preserve"> </w:t>
      </w:r>
      <w:r w:rsidR="00723F10" w:rsidRPr="00F47AA3">
        <w:rPr>
          <w:rFonts w:ascii="Arial" w:hAnsi="Arial" w:cs="Arial"/>
        </w:rPr>
        <w:t>However,</w:t>
      </w:r>
      <w:r>
        <w:rPr>
          <w:rFonts w:ascii="Arial" w:hAnsi="Arial" w:cs="Arial"/>
        </w:rPr>
        <w:t xml:space="preserve"> we believe it remains</w:t>
      </w:r>
      <w:r w:rsidR="00FF592F">
        <w:rPr>
          <w:rFonts w:ascii="Arial" w:hAnsi="Arial" w:cs="Arial"/>
        </w:rPr>
        <w:t xml:space="preserve"> a</w:t>
      </w:r>
      <w:r w:rsidR="00723F10" w:rsidRPr="00F47AA3">
        <w:rPr>
          <w:rFonts w:ascii="Arial" w:hAnsi="Arial" w:cs="Arial"/>
        </w:rPr>
        <w:t xml:space="preserve"> concern that the current NAHA does not address the additional barriers to housing experienced by people with disability. To address this, </w:t>
      </w:r>
      <w:r>
        <w:rPr>
          <w:rFonts w:ascii="Arial" w:hAnsi="Arial" w:cs="Arial"/>
        </w:rPr>
        <w:t>the disability community needs</w:t>
      </w:r>
      <w:r w:rsidR="00723F10" w:rsidRPr="00F47AA3">
        <w:rPr>
          <w:rFonts w:ascii="Arial" w:hAnsi="Arial" w:cs="Arial"/>
        </w:rPr>
        <w:t xml:space="preserve"> a dedicated </w:t>
      </w:r>
      <w:r w:rsidR="005735B2" w:rsidRPr="00F47AA3">
        <w:rPr>
          <w:rFonts w:ascii="Arial" w:hAnsi="Arial" w:cs="Arial"/>
        </w:rPr>
        <w:t xml:space="preserve">national housing plan </w:t>
      </w:r>
      <w:r w:rsidR="00723F10" w:rsidRPr="00F47AA3">
        <w:rPr>
          <w:rFonts w:ascii="Arial" w:hAnsi="Arial" w:cs="Arial"/>
        </w:rPr>
        <w:t xml:space="preserve">for people with disability to operate alongside NAHA. </w:t>
      </w:r>
      <w:r w:rsidR="005E31FD">
        <w:rPr>
          <w:rFonts w:ascii="Arial" w:hAnsi="Arial" w:cs="Arial"/>
        </w:rPr>
        <w:t>The plan</w:t>
      </w:r>
      <w:r w:rsidR="00723F10" w:rsidRPr="00F47AA3">
        <w:rPr>
          <w:rFonts w:ascii="Arial" w:hAnsi="Arial" w:cs="Arial"/>
        </w:rPr>
        <w:t xml:space="preserve"> must set </w:t>
      </w:r>
      <w:r>
        <w:rPr>
          <w:rFonts w:ascii="Arial" w:hAnsi="Arial" w:cs="Arial"/>
        </w:rPr>
        <w:br/>
      </w:r>
      <w:r w:rsidR="00723F10" w:rsidRPr="00F47AA3">
        <w:rPr>
          <w:rFonts w:ascii="Arial" w:hAnsi="Arial" w:cs="Arial"/>
        </w:rPr>
        <w:t>co-designed targets and actions, including disability-specific data collection and research, and be informed by targeted performance indicators, evaluation and reporting on the performance of NAHA</w:t>
      </w:r>
      <w:r w:rsidR="005E31FD">
        <w:rPr>
          <w:rFonts w:ascii="Arial" w:hAnsi="Arial" w:cs="Arial"/>
        </w:rPr>
        <w:t>,</w:t>
      </w:r>
      <w:r w:rsidR="00723F10" w:rsidRPr="00F47AA3">
        <w:rPr>
          <w:rFonts w:ascii="Arial" w:hAnsi="Arial" w:cs="Arial"/>
        </w:rPr>
        <w:t xml:space="preserve"> specific to people with</w:t>
      </w:r>
      <w:r w:rsidR="005E31FD">
        <w:rPr>
          <w:rFonts w:ascii="Arial" w:hAnsi="Arial" w:cs="Arial"/>
        </w:rPr>
        <w:t> </w:t>
      </w:r>
      <w:r w:rsidR="00723F10" w:rsidRPr="00F47AA3">
        <w:rPr>
          <w:rFonts w:ascii="Arial" w:hAnsi="Arial" w:cs="Arial"/>
        </w:rPr>
        <w:t>disability.</w:t>
      </w:r>
    </w:p>
    <w:p w14:paraId="43A05931" w14:textId="3F98EB47" w:rsidR="00723F10" w:rsidRPr="00E0174C" w:rsidRDefault="00723F10" w:rsidP="00CC657C">
      <w:pPr>
        <w:rPr>
          <w:rFonts w:ascii="Arial" w:hAnsi="Arial" w:cs="Arial"/>
        </w:rPr>
      </w:pPr>
      <w:r w:rsidRPr="00F47AA3">
        <w:rPr>
          <w:rFonts w:ascii="Arial" w:hAnsi="Arial" w:cs="Arial"/>
        </w:rPr>
        <w:t xml:space="preserve">The new interim National </w:t>
      </w:r>
      <w:bookmarkStart w:id="40" w:name="_Hlk125113847"/>
      <w:r w:rsidRPr="00F47AA3">
        <w:rPr>
          <w:rFonts w:ascii="Arial" w:hAnsi="Arial" w:cs="Arial"/>
        </w:rPr>
        <w:t>Housing Supply and Affordability Council</w:t>
      </w:r>
      <w:r w:rsidR="00B03FC0">
        <w:rPr>
          <w:rFonts w:ascii="ZWAdobeF" w:hAnsi="ZWAdobeF" w:cs="ZWAdobeF"/>
          <w:sz w:val="2"/>
          <w:szCs w:val="2"/>
        </w:rPr>
        <w:t>36F</w:t>
      </w:r>
      <w:r w:rsidR="005735B2" w:rsidRPr="00F47AA3">
        <w:rPr>
          <w:rStyle w:val="FootnoteReference"/>
          <w:rFonts w:ascii="Arial" w:hAnsi="Arial" w:cs="Arial"/>
        </w:rPr>
        <w:footnoteReference w:id="37"/>
      </w:r>
      <w:r w:rsidRPr="00F47AA3">
        <w:rPr>
          <w:rFonts w:ascii="Arial" w:hAnsi="Arial" w:cs="Arial"/>
        </w:rPr>
        <w:t xml:space="preserve"> </w:t>
      </w:r>
      <w:bookmarkEnd w:id="40"/>
      <w:r w:rsidRPr="00F47AA3">
        <w:rPr>
          <w:rFonts w:ascii="Arial" w:hAnsi="Arial" w:cs="Arial"/>
        </w:rPr>
        <w:t>is also welcomed and will be</w:t>
      </w:r>
      <w:r w:rsidRPr="00F47AA3">
        <w:t xml:space="preserve"> responsible for delivering advice on options to improve housing supply and </w:t>
      </w:r>
      <w:r w:rsidR="00FF592F" w:rsidRPr="00F47AA3">
        <w:t>affordability</w:t>
      </w:r>
      <w:r w:rsidR="008551C7">
        <w:t>,</w:t>
      </w:r>
      <w:r w:rsidR="00FF592F" w:rsidRPr="00F47AA3">
        <w:t xml:space="preserve"> and</w:t>
      </w:r>
      <w:r w:rsidRPr="00F47AA3">
        <w:t xml:space="preserve"> reporting on key issues in housing policy. It is essential that housing issues specific to people with disability are represented in the </w:t>
      </w:r>
      <w:r w:rsidR="005E31FD">
        <w:t>c</w:t>
      </w:r>
      <w:r w:rsidR="00D6233D" w:rsidRPr="00F47AA3">
        <w:t xml:space="preserve">ouncil’s </w:t>
      </w:r>
      <w:r w:rsidRPr="00F47AA3">
        <w:t>advice and</w:t>
      </w:r>
      <w:r w:rsidR="005E31FD">
        <w:t> </w:t>
      </w:r>
      <w:r w:rsidRPr="00F47AA3">
        <w:t>reporting.</w:t>
      </w:r>
    </w:p>
    <w:p w14:paraId="51607602" w14:textId="4197623C" w:rsidR="00723F10" w:rsidRPr="00F47AA3" w:rsidRDefault="00723F10" w:rsidP="00CC657C">
      <w:pPr>
        <w:rPr>
          <w:rFonts w:ascii="Arial" w:hAnsi="Arial" w:cs="Arial"/>
          <w:b/>
          <w:bCs/>
        </w:rPr>
      </w:pPr>
      <w:r w:rsidRPr="00F47AA3">
        <w:rPr>
          <w:rFonts w:ascii="Arial" w:hAnsi="Arial" w:cs="Arial"/>
          <w:b/>
          <w:bCs/>
        </w:rPr>
        <w:t>Cost</w:t>
      </w:r>
      <w:r w:rsidR="00A142A6">
        <w:rPr>
          <w:rFonts w:ascii="Arial" w:hAnsi="Arial" w:cs="Arial"/>
          <w:b/>
          <w:bCs/>
        </w:rPr>
        <w:t xml:space="preserve"> estimate</w:t>
      </w:r>
      <w:r w:rsidRPr="00F47AA3">
        <w:rPr>
          <w:rFonts w:ascii="Arial" w:hAnsi="Arial" w:cs="Arial"/>
          <w:b/>
          <w:bCs/>
        </w:rPr>
        <w:t>: No additional cost to the Australian Government</w:t>
      </w:r>
    </w:p>
    <w:bookmarkEnd w:id="39"/>
    <w:p w14:paraId="2483B938" w14:textId="2C395B22" w:rsidR="00723F10" w:rsidRPr="00F47AA3" w:rsidRDefault="00723F10" w:rsidP="00A36FE5">
      <w:pPr>
        <w:pStyle w:val="Heading3notincontents"/>
        <w:spacing w:after="0" w:line="240" w:lineRule="auto"/>
      </w:pPr>
      <w:r w:rsidRPr="00F47AA3">
        <w:lastRenderedPageBreak/>
        <w:t xml:space="preserve">Recommendation </w:t>
      </w:r>
      <w:r w:rsidR="00E40F9E">
        <w:t>9</w:t>
      </w:r>
      <w:bookmarkStart w:id="41" w:name="_Hlk125377499"/>
      <w:r w:rsidR="002D6CBB">
        <w:t xml:space="preserve"> – </w:t>
      </w:r>
      <w:r w:rsidRPr="00F47AA3">
        <w:t xml:space="preserve">Establish a program to fund necessary modifications of existing housing </w:t>
      </w:r>
    </w:p>
    <w:p w14:paraId="02FEFACF" w14:textId="58CB45BE" w:rsidR="00FF592F" w:rsidRPr="00FF592F" w:rsidRDefault="00FF592F" w:rsidP="00A36FE5">
      <w:r>
        <w:t xml:space="preserve">It is necessary to fund a program to: </w:t>
      </w:r>
    </w:p>
    <w:p w14:paraId="6C6553DD" w14:textId="506617C5" w:rsidR="00723F10" w:rsidRPr="00F47AA3" w:rsidRDefault="00723F10" w:rsidP="00FF592F">
      <w:pPr>
        <w:pStyle w:val="ListParagraph"/>
        <w:numPr>
          <w:ilvl w:val="0"/>
          <w:numId w:val="13"/>
        </w:numPr>
        <w:spacing w:before="0" w:after="160" w:line="259" w:lineRule="auto"/>
        <w:contextualSpacing/>
        <w:rPr>
          <w:rFonts w:cs="Arial"/>
          <w:b/>
          <w:bCs/>
          <w:lang w:val="en-AU"/>
        </w:rPr>
      </w:pPr>
      <w:r w:rsidRPr="00F47AA3">
        <w:rPr>
          <w:rFonts w:cs="Arial"/>
          <w:b/>
          <w:bCs/>
          <w:lang w:val="en-AU"/>
        </w:rPr>
        <w:t>Meet Livable Housing Australia Silver</w:t>
      </w:r>
      <w:r w:rsidR="005735B2" w:rsidRPr="00F47AA3">
        <w:rPr>
          <w:rFonts w:cs="Arial"/>
          <w:b/>
          <w:bCs/>
          <w:lang w:val="en-AU"/>
        </w:rPr>
        <w:t>-l</w:t>
      </w:r>
      <w:r w:rsidRPr="00F47AA3">
        <w:rPr>
          <w:rFonts w:cs="Arial"/>
          <w:b/>
          <w:bCs/>
          <w:lang w:val="en-AU"/>
        </w:rPr>
        <w:t xml:space="preserve">evel </w:t>
      </w:r>
      <w:r w:rsidR="005735B2" w:rsidRPr="00F47AA3">
        <w:rPr>
          <w:rFonts w:cs="Arial"/>
          <w:b/>
          <w:bCs/>
          <w:lang w:val="en-AU"/>
        </w:rPr>
        <w:t>d</w:t>
      </w:r>
      <w:r w:rsidRPr="00F47AA3">
        <w:rPr>
          <w:rFonts w:cs="Arial"/>
          <w:b/>
          <w:bCs/>
          <w:lang w:val="en-AU"/>
        </w:rPr>
        <w:t xml:space="preserve">esign </w:t>
      </w:r>
      <w:r w:rsidR="005735B2" w:rsidRPr="00F47AA3">
        <w:rPr>
          <w:rFonts w:cs="Arial"/>
          <w:b/>
          <w:bCs/>
          <w:lang w:val="en-AU"/>
        </w:rPr>
        <w:t>g</w:t>
      </w:r>
      <w:r w:rsidRPr="00F47AA3">
        <w:rPr>
          <w:rFonts w:cs="Arial"/>
          <w:b/>
          <w:bCs/>
          <w:lang w:val="en-AU"/>
        </w:rPr>
        <w:t>uidelines</w:t>
      </w:r>
      <w:bookmarkEnd w:id="41"/>
      <w:r w:rsidR="00B03FC0">
        <w:rPr>
          <w:rFonts w:ascii="ZWAdobeF" w:hAnsi="ZWAdobeF" w:cs="ZWAdobeF"/>
          <w:bCs/>
          <w:sz w:val="2"/>
          <w:szCs w:val="2"/>
          <w:lang w:val="en-AU"/>
        </w:rPr>
        <w:t>37F</w:t>
      </w:r>
      <w:r w:rsidRPr="00F47AA3">
        <w:rPr>
          <w:rStyle w:val="FootnoteReference"/>
          <w:rFonts w:cs="Arial"/>
          <w:lang w:val="en-AU"/>
        </w:rPr>
        <w:footnoteReference w:id="38"/>
      </w:r>
    </w:p>
    <w:p w14:paraId="271041DA" w14:textId="3594FB99" w:rsidR="00723F10" w:rsidRPr="00F47AA3" w:rsidRDefault="00723F10" w:rsidP="00CC657C">
      <w:pPr>
        <w:rPr>
          <w:rFonts w:ascii="Arial" w:hAnsi="Arial" w:cs="Arial"/>
        </w:rPr>
      </w:pPr>
      <w:bookmarkStart w:id="42" w:name="_Hlk124414242"/>
      <w:r w:rsidRPr="00F47AA3">
        <w:rPr>
          <w:rFonts w:ascii="Arial" w:hAnsi="Arial" w:cs="Arial"/>
        </w:rPr>
        <w:t xml:space="preserve">Voluntary accessible housing guidelines have not </w:t>
      </w:r>
      <w:r w:rsidR="006A153E">
        <w:rPr>
          <w:rFonts w:ascii="Arial" w:hAnsi="Arial" w:cs="Arial"/>
        </w:rPr>
        <w:t>resulted in meaningful change</w:t>
      </w:r>
      <w:r w:rsidRPr="00F47AA3">
        <w:rPr>
          <w:rFonts w:ascii="Arial" w:hAnsi="Arial" w:cs="Arial"/>
        </w:rPr>
        <w:t xml:space="preserve">, with approximately </w:t>
      </w:r>
      <w:r w:rsidR="00743F6A" w:rsidRPr="00743F6A">
        <w:rPr>
          <w:rFonts w:ascii="Arial" w:hAnsi="Arial" w:cs="Arial"/>
        </w:rPr>
        <w:t>less than 5%</w:t>
      </w:r>
      <w:r w:rsidR="00743F6A">
        <w:rPr>
          <w:rFonts w:ascii="Arial" w:hAnsi="Arial" w:cs="Arial"/>
        </w:rPr>
        <w:t xml:space="preserve"> </w:t>
      </w:r>
      <w:r w:rsidRPr="00F47AA3">
        <w:rPr>
          <w:rFonts w:ascii="Arial" w:hAnsi="Arial" w:cs="Arial"/>
        </w:rPr>
        <w:t>of new housing having basic accessibility features such as wider doorways, one entry point for wheelchair users</w:t>
      </w:r>
      <w:r w:rsidR="00E402A0">
        <w:rPr>
          <w:rFonts w:ascii="Arial" w:hAnsi="Arial" w:cs="Arial"/>
        </w:rPr>
        <w:t xml:space="preserve">, </w:t>
      </w:r>
      <w:r w:rsidRPr="00F47AA3">
        <w:rPr>
          <w:rFonts w:ascii="Arial" w:hAnsi="Arial" w:cs="Arial"/>
        </w:rPr>
        <w:t>and a toilet on the ground floor.</w:t>
      </w:r>
      <w:r w:rsidR="00B03FC0">
        <w:rPr>
          <w:rFonts w:ascii="ZWAdobeF" w:hAnsi="ZWAdobeF" w:cs="ZWAdobeF"/>
          <w:sz w:val="2"/>
          <w:szCs w:val="2"/>
        </w:rPr>
        <w:t>38F</w:t>
      </w:r>
      <w:r w:rsidR="005735B2" w:rsidRPr="00F47AA3">
        <w:rPr>
          <w:rStyle w:val="FootnoteReference"/>
          <w:rFonts w:ascii="Arial" w:hAnsi="Arial" w:cs="Arial"/>
        </w:rPr>
        <w:footnoteReference w:id="39"/>
      </w:r>
      <w:r w:rsidRPr="00F47AA3">
        <w:rPr>
          <w:rFonts w:ascii="Arial" w:hAnsi="Arial" w:cs="Arial"/>
        </w:rPr>
        <w:t xml:space="preserve"> This failure has led to the introduction of minimum accessibility requirements in the </w:t>
      </w:r>
      <w:hyperlink r:id="rId36" w:history="1">
        <w:r w:rsidRPr="00014E7C">
          <w:rPr>
            <w:rStyle w:val="Hyperlink"/>
            <w:rFonts w:ascii="Arial" w:hAnsi="Arial" w:cs="Arial"/>
          </w:rPr>
          <w:t>National Construction Code</w:t>
        </w:r>
      </w:hyperlink>
      <w:r w:rsidRPr="00F47AA3">
        <w:rPr>
          <w:rFonts w:ascii="Arial" w:hAnsi="Arial" w:cs="Arial"/>
        </w:rPr>
        <w:t xml:space="preserve"> (NCC) to ensure all new buildings are accessible.</w:t>
      </w:r>
      <w:r w:rsidR="00B03FC0">
        <w:rPr>
          <w:rFonts w:ascii="ZWAdobeF" w:hAnsi="ZWAdobeF" w:cs="ZWAdobeF"/>
          <w:sz w:val="2"/>
          <w:szCs w:val="2"/>
        </w:rPr>
        <w:t>39F</w:t>
      </w:r>
      <w:r w:rsidRPr="00F47AA3">
        <w:rPr>
          <w:rStyle w:val="FootnoteReference"/>
          <w:rFonts w:ascii="Arial" w:hAnsi="Arial" w:cs="Arial"/>
        </w:rPr>
        <w:footnoteReference w:id="40"/>
      </w:r>
      <w:r w:rsidR="006A153E">
        <w:rPr>
          <w:rFonts w:ascii="Arial" w:hAnsi="Arial" w:cs="Arial"/>
        </w:rPr>
        <w:t xml:space="preserve"> The resulting l</w:t>
      </w:r>
      <w:r w:rsidRPr="00F47AA3">
        <w:rPr>
          <w:rFonts w:ascii="Arial" w:hAnsi="Arial" w:cs="Arial"/>
        </w:rPr>
        <w:t xml:space="preserve">ack of accessible housing has meant that people with disability struggle to find accessible homes, increasing </w:t>
      </w:r>
      <w:r w:rsidR="006A153E">
        <w:rPr>
          <w:rFonts w:ascii="Arial" w:hAnsi="Arial" w:cs="Arial"/>
        </w:rPr>
        <w:t xml:space="preserve">people’s </w:t>
      </w:r>
      <w:r w:rsidRPr="00F47AA3">
        <w:rPr>
          <w:rFonts w:ascii="Arial" w:hAnsi="Arial" w:cs="Arial"/>
        </w:rPr>
        <w:t>reliance on home modifications and retrofitting</w:t>
      </w:r>
      <w:r w:rsidR="00E402A0">
        <w:rPr>
          <w:rFonts w:ascii="Arial" w:hAnsi="Arial" w:cs="Arial"/>
        </w:rPr>
        <w:t xml:space="preserve">, </w:t>
      </w:r>
      <w:r w:rsidRPr="00F47AA3">
        <w:rPr>
          <w:rFonts w:ascii="Arial" w:hAnsi="Arial" w:cs="Arial"/>
        </w:rPr>
        <w:t>and</w:t>
      </w:r>
      <w:r w:rsidR="006A153E">
        <w:rPr>
          <w:rFonts w:ascii="Arial" w:hAnsi="Arial" w:cs="Arial"/>
        </w:rPr>
        <w:t>,</w:t>
      </w:r>
      <w:r w:rsidRPr="00F47AA3">
        <w:rPr>
          <w:rFonts w:ascii="Arial" w:hAnsi="Arial" w:cs="Arial"/>
        </w:rPr>
        <w:t xml:space="preserve"> in many cases</w:t>
      </w:r>
      <w:r w:rsidR="006A153E">
        <w:rPr>
          <w:rFonts w:ascii="Arial" w:hAnsi="Arial" w:cs="Arial"/>
        </w:rPr>
        <w:t>, their</w:t>
      </w:r>
      <w:r w:rsidRPr="00F47AA3">
        <w:rPr>
          <w:rFonts w:ascii="Arial" w:hAnsi="Arial" w:cs="Arial"/>
        </w:rPr>
        <w:t xml:space="preserve"> liv</w:t>
      </w:r>
      <w:r w:rsidR="00E402A0">
        <w:rPr>
          <w:rFonts w:ascii="Arial" w:hAnsi="Arial" w:cs="Arial"/>
        </w:rPr>
        <w:t>ing</w:t>
      </w:r>
      <w:r w:rsidRPr="00F47AA3">
        <w:rPr>
          <w:rFonts w:ascii="Arial" w:hAnsi="Arial" w:cs="Arial"/>
        </w:rPr>
        <w:t xml:space="preserve"> in unsafe or unsuitable dwellings.</w:t>
      </w:r>
    </w:p>
    <w:p w14:paraId="35BB1B11" w14:textId="01267385" w:rsidR="00723F10" w:rsidRPr="00F47AA3" w:rsidRDefault="00723F10" w:rsidP="00CC657C">
      <w:pPr>
        <w:rPr>
          <w:rFonts w:ascii="Arial" w:hAnsi="Arial" w:cs="Arial"/>
        </w:rPr>
      </w:pPr>
      <w:r w:rsidRPr="00F47AA3">
        <w:rPr>
          <w:rFonts w:ascii="Arial" w:hAnsi="Arial" w:cs="Arial"/>
        </w:rPr>
        <w:t xml:space="preserve">The </w:t>
      </w:r>
      <w:r w:rsidR="00014E7C">
        <w:rPr>
          <w:rFonts w:ascii="Arial" w:hAnsi="Arial" w:cs="Arial"/>
        </w:rPr>
        <w:t>g</w:t>
      </w:r>
      <w:r w:rsidRPr="00F47AA3">
        <w:rPr>
          <w:rFonts w:ascii="Arial" w:hAnsi="Arial" w:cs="Arial"/>
        </w:rPr>
        <w:t>overnment must make funding available to undertake all necessary modifications of existing housing to meet the Livable Housing Australia Silver</w:t>
      </w:r>
      <w:r w:rsidR="00014E7C">
        <w:rPr>
          <w:rFonts w:ascii="Arial" w:hAnsi="Arial" w:cs="Arial"/>
        </w:rPr>
        <w:t>-</w:t>
      </w:r>
      <w:r w:rsidR="00014E7C" w:rsidRPr="00F47AA3">
        <w:rPr>
          <w:rFonts w:ascii="Arial" w:hAnsi="Arial" w:cs="Arial"/>
        </w:rPr>
        <w:t>level design guidelines</w:t>
      </w:r>
      <w:r w:rsidRPr="00F47AA3">
        <w:rPr>
          <w:rFonts w:ascii="Arial" w:hAnsi="Arial" w:cs="Arial"/>
        </w:rPr>
        <w:t>, to increase the accessible housing stock across all states and territories.</w:t>
      </w:r>
    </w:p>
    <w:p w14:paraId="3005731C" w14:textId="7C44ED03" w:rsidR="00723F10" w:rsidRPr="00F47AA3" w:rsidRDefault="00723F10" w:rsidP="00CC657C">
      <w:pPr>
        <w:rPr>
          <w:rFonts w:ascii="Arial" w:hAnsi="Arial" w:cs="Arial"/>
          <w:b/>
          <w:bCs/>
        </w:rPr>
      </w:pPr>
      <w:r w:rsidRPr="00F47AA3">
        <w:rPr>
          <w:rFonts w:ascii="Arial" w:hAnsi="Arial" w:cs="Arial"/>
          <w:b/>
          <w:bCs/>
        </w:rPr>
        <w:t>Cost</w:t>
      </w:r>
      <w:r w:rsidR="00607166">
        <w:rPr>
          <w:rFonts w:ascii="Arial" w:hAnsi="Arial" w:cs="Arial"/>
          <w:b/>
          <w:bCs/>
        </w:rPr>
        <w:t xml:space="preserve"> estimate</w:t>
      </w:r>
      <w:r w:rsidRPr="00F47AA3">
        <w:rPr>
          <w:rFonts w:ascii="Arial" w:hAnsi="Arial" w:cs="Arial"/>
          <w:b/>
          <w:bCs/>
        </w:rPr>
        <w:t>: $400</w:t>
      </w:r>
      <w:r w:rsidR="009100F0" w:rsidRPr="00F47AA3">
        <w:rPr>
          <w:rFonts w:ascii="Arial" w:hAnsi="Arial" w:cs="Arial"/>
          <w:b/>
          <w:bCs/>
        </w:rPr>
        <w:t xml:space="preserve"> </w:t>
      </w:r>
      <w:r w:rsidRPr="00F47AA3">
        <w:rPr>
          <w:rFonts w:ascii="Arial" w:hAnsi="Arial" w:cs="Arial"/>
          <w:b/>
          <w:bCs/>
        </w:rPr>
        <w:t>m</w:t>
      </w:r>
      <w:r w:rsidR="009100F0" w:rsidRPr="00F47AA3">
        <w:rPr>
          <w:rFonts w:ascii="Arial" w:hAnsi="Arial" w:cs="Arial"/>
          <w:b/>
          <w:bCs/>
        </w:rPr>
        <w:t>illion</w:t>
      </w:r>
      <w:r w:rsidRPr="00F47AA3">
        <w:rPr>
          <w:rFonts w:ascii="Arial" w:hAnsi="Arial" w:cs="Arial"/>
          <w:b/>
          <w:bCs/>
        </w:rPr>
        <w:t xml:space="preserve"> to fund 400,000 dwellings at a cost of $1000 for basic modifications</w:t>
      </w:r>
    </w:p>
    <w:p w14:paraId="5C1DCAEB" w14:textId="4B470288" w:rsidR="00723F10" w:rsidRPr="00F47AA3" w:rsidRDefault="00723F10" w:rsidP="00CC657C">
      <w:pPr>
        <w:pStyle w:val="ListParagraph"/>
        <w:numPr>
          <w:ilvl w:val="0"/>
          <w:numId w:val="13"/>
        </w:numPr>
        <w:spacing w:before="0" w:after="160" w:line="259" w:lineRule="auto"/>
        <w:contextualSpacing/>
        <w:rPr>
          <w:rFonts w:cs="Arial"/>
          <w:b/>
          <w:bCs/>
          <w:lang w:val="en-AU"/>
        </w:rPr>
      </w:pPr>
      <w:bookmarkStart w:id="43" w:name="_Hlk125377534"/>
      <w:r w:rsidRPr="00F47AA3">
        <w:rPr>
          <w:rFonts w:cs="Arial"/>
          <w:b/>
          <w:bCs/>
          <w:lang w:val="en-AU"/>
        </w:rPr>
        <w:t>Rationalise existing home</w:t>
      </w:r>
      <w:r w:rsidR="00D12D87">
        <w:rPr>
          <w:rFonts w:cs="Arial"/>
          <w:b/>
          <w:bCs/>
          <w:lang w:val="en-AU"/>
        </w:rPr>
        <w:t>-</w:t>
      </w:r>
      <w:r w:rsidRPr="00F47AA3">
        <w:rPr>
          <w:rFonts w:cs="Arial"/>
          <w:b/>
          <w:bCs/>
          <w:lang w:val="en-AU"/>
        </w:rPr>
        <w:t>modification assistance programs under one Commonwealth program</w:t>
      </w:r>
      <w:bookmarkEnd w:id="43"/>
    </w:p>
    <w:p w14:paraId="7DFE79BA" w14:textId="7C9AF2AC" w:rsidR="00723F10" w:rsidRPr="00F47AA3" w:rsidRDefault="00723F10" w:rsidP="00CC657C">
      <w:pPr>
        <w:rPr>
          <w:rFonts w:ascii="Arial" w:hAnsi="Arial" w:cs="Arial"/>
        </w:rPr>
      </w:pPr>
      <w:r w:rsidRPr="00F47AA3">
        <w:rPr>
          <w:rFonts w:ascii="Arial" w:hAnsi="Arial" w:cs="Arial"/>
        </w:rPr>
        <w:t>Home modification schemes can increase the availability of accessible housing stock for people with disability. However, a lack of consistency, coordination, quality control and national standards across the multitude of home modifications schemes, including for older people with disability, reduces the effectiveness of these schemes.</w:t>
      </w:r>
    </w:p>
    <w:p w14:paraId="2690C50A" w14:textId="77777777" w:rsidR="00723F10" w:rsidRPr="00F47AA3" w:rsidRDefault="00723F10" w:rsidP="00CC657C">
      <w:pPr>
        <w:rPr>
          <w:rFonts w:ascii="Arial" w:hAnsi="Arial" w:cs="Arial"/>
        </w:rPr>
      </w:pPr>
      <w:r w:rsidRPr="00F47AA3">
        <w:rPr>
          <w:rFonts w:ascii="Arial" w:hAnsi="Arial" w:cs="Arial"/>
        </w:rPr>
        <w:lastRenderedPageBreak/>
        <w:t>Additionally, we often hear from people for whom home modifications can’t be approved or implemented while living in insecure accommodation. This means people continue to live indefinitely without adequate supports.</w:t>
      </w:r>
    </w:p>
    <w:p w14:paraId="49CE3E81" w14:textId="1E8337C2" w:rsidR="00084593" w:rsidRPr="00F47AA3" w:rsidRDefault="00084593" w:rsidP="009743E6">
      <w:pPr>
        <w:rPr>
          <w:rFonts w:ascii="Arial" w:hAnsi="Arial" w:cs="Arial"/>
        </w:rPr>
      </w:pPr>
      <w:r w:rsidRPr="00F47AA3">
        <w:rPr>
          <w:rFonts w:ascii="Arial" w:hAnsi="Arial" w:cs="Arial"/>
        </w:rPr>
        <w:t>At no cost to government</w:t>
      </w:r>
      <w:r w:rsidR="00E402A0">
        <w:rPr>
          <w:rFonts w:ascii="Arial" w:hAnsi="Arial" w:cs="Arial"/>
        </w:rPr>
        <w:t>, we advocate for</w:t>
      </w:r>
      <w:r w:rsidRPr="00F47AA3">
        <w:rPr>
          <w:rFonts w:ascii="Arial" w:hAnsi="Arial" w:cs="Arial"/>
        </w:rPr>
        <w:t xml:space="preserve"> </w:t>
      </w:r>
      <w:r w:rsidR="00E402A0">
        <w:rPr>
          <w:rFonts w:ascii="Arial" w:hAnsi="Arial" w:cs="Arial"/>
        </w:rPr>
        <w:t>a</w:t>
      </w:r>
      <w:r w:rsidRPr="00F47AA3">
        <w:rPr>
          <w:rFonts w:ascii="Arial" w:hAnsi="Arial" w:cs="Arial"/>
        </w:rPr>
        <w:t xml:space="preserve"> national framework and amalgamate current home modifications supports from the NDIS, aged care and Department of Veterans</w:t>
      </w:r>
      <w:r w:rsidR="00D12D87">
        <w:rPr>
          <w:rFonts w:ascii="Arial" w:hAnsi="Arial" w:cs="Arial"/>
        </w:rPr>
        <w:t>’</w:t>
      </w:r>
      <w:r w:rsidRPr="00F47AA3">
        <w:rPr>
          <w:rFonts w:ascii="Arial" w:hAnsi="Arial" w:cs="Arial"/>
        </w:rPr>
        <w:t xml:space="preserve"> Affairs</w:t>
      </w:r>
      <w:r w:rsidR="00D12D87">
        <w:rPr>
          <w:rFonts w:ascii="Arial" w:hAnsi="Arial" w:cs="Arial"/>
        </w:rPr>
        <w:t xml:space="preserve"> systems</w:t>
      </w:r>
      <w:r w:rsidRPr="00F47AA3">
        <w:rPr>
          <w:rFonts w:ascii="Arial" w:hAnsi="Arial" w:cs="Arial"/>
        </w:rPr>
        <w:t xml:space="preserve"> into one system.</w:t>
      </w:r>
    </w:p>
    <w:p w14:paraId="1E1AB2C8" w14:textId="67A584E8" w:rsidR="00723F10" w:rsidRPr="00F47AA3" w:rsidRDefault="00723F10" w:rsidP="00CC657C">
      <w:pPr>
        <w:rPr>
          <w:rFonts w:ascii="Arial" w:hAnsi="Arial" w:cs="Arial"/>
          <w:b/>
          <w:bCs/>
        </w:rPr>
      </w:pPr>
      <w:r w:rsidRPr="00F47AA3">
        <w:rPr>
          <w:rFonts w:ascii="Arial" w:hAnsi="Arial" w:cs="Arial"/>
          <w:b/>
          <w:bCs/>
        </w:rPr>
        <w:t>Cost</w:t>
      </w:r>
      <w:r w:rsidR="00D12D87">
        <w:rPr>
          <w:rFonts w:ascii="Arial" w:hAnsi="Arial" w:cs="Arial"/>
          <w:b/>
          <w:bCs/>
        </w:rPr>
        <w:t xml:space="preserve"> estimate</w:t>
      </w:r>
      <w:r w:rsidRPr="00F47AA3">
        <w:rPr>
          <w:rFonts w:ascii="Arial" w:hAnsi="Arial" w:cs="Arial"/>
          <w:b/>
          <w:bCs/>
        </w:rPr>
        <w:t xml:space="preserve">: </w:t>
      </w:r>
      <w:r w:rsidR="00084593" w:rsidRPr="00F47AA3">
        <w:rPr>
          <w:rFonts w:ascii="Arial" w:hAnsi="Arial" w:cs="Arial"/>
          <w:b/>
          <w:bCs/>
        </w:rPr>
        <w:t>No additional cost to government</w:t>
      </w:r>
      <w:bookmarkEnd w:id="42"/>
    </w:p>
    <w:p w14:paraId="4117520E" w14:textId="6C9B6446" w:rsidR="00723F10" w:rsidRPr="00F47AA3" w:rsidRDefault="00723F10" w:rsidP="00A36FE5">
      <w:pPr>
        <w:pStyle w:val="Heading3notincontents"/>
        <w:spacing w:after="0" w:line="240" w:lineRule="auto"/>
      </w:pPr>
      <w:r w:rsidRPr="00F47AA3">
        <w:t xml:space="preserve">Recommendation </w:t>
      </w:r>
      <w:r w:rsidR="00E40F9E">
        <w:t>10</w:t>
      </w:r>
      <w:bookmarkStart w:id="44" w:name="_Hlk124773170"/>
      <w:bookmarkStart w:id="45" w:name="_Hlk125377599"/>
      <w:r w:rsidR="002D6CBB">
        <w:t xml:space="preserve"> – </w:t>
      </w:r>
      <w:r w:rsidR="000063ED">
        <w:t>Revise targets and</w:t>
      </w:r>
      <w:r w:rsidRPr="00F47AA3">
        <w:t xml:space="preserve"> begin building at least 25,000 social housing properties and set targets for housing for people with disability</w:t>
      </w:r>
    </w:p>
    <w:bookmarkEnd w:id="44"/>
    <w:bookmarkEnd w:id="45"/>
    <w:p w14:paraId="26137C6A" w14:textId="17A5BBAF" w:rsidR="00723F10" w:rsidRPr="00F47AA3" w:rsidRDefault="00723F10" w:rsidP="00784CEC">
      <w:pPr>
        <w:rPr>
          <w:rFonts w:ascii="Arial" w:hAnsi="Arial" w:cs="Arial"/>
        </w:rPr>
      </w:pPr>
      <w:r w:rsidRPr="00F47AA3">
        <w:rPr>
          <w:rFonts w:ascii="Arial" w:hAnsi="Arial" w:cs="Arial"/>
        </w:rPr>
        <w:t>People with disability are often dependent on social housing for the reasons discussed throughout this submission. However, people with disability face extensive social housing waiting times, leaving them without safe housing for years and in some cases decades.</w:t>
      </w:r>
      <w:r w:rsidR="00B03FC0">
        <w:rPr>
          <w:rFonts w:ascii="ZWAdobeF" w:hAnsi="ZWAdobeF" w:cs="ZWAdobeF"/>
          <w:sz w:val="2"/>
          <w:szCs w:val="2"/>
        </w:rPr>
        <w:t>40F</w:t>
      </w:r>
      <w:r w:rsidR="00FD1F96" w:rsidRPr="00F47AA3">
        <w:rPr>
          <w:rStyle w:val="FootnoteReference"/>
          <w:rFonts w:ascii="Arial" w:hAnsi="Arial" w:cs="Arial"/>
        </w:rPr>
        <w:footnoteReference w:id="41"/>
      </w:r>
    </w:p>
    <w:p w14:paraId="7F378A75" w14:textId="2D0AF368" w:rsidR="00723F10" w:rsidRPr="00F47AA3" w:rsidRDefault="00723F10" w:rsidP="00CC657C">
      <w:pPr>
        <w:rPr>
          <w:rFonts w:ascii="Arial" w:hAnsi="Arial" w:cs="Arial"/>
        </w:rPr>
      </w:pPr>
      <w:r w:rsidRPr="00F47AA3">
        <w:rPr>
          <w:rFonts w:ascii="Arial" w:hAnsi="Arial" w:cs="Arial"/>
        </w:rPr>
        <w:t>The Australian Government has a significant role in funding social and affordable housing, by providing leadership and coordination, and through grants to states and territories. This has been recognised through the welcome establishment of the National Housing Accord and the interim National</w:t>
      </w:r>
      <w:r w:rsidRPr="00F47AA3">
        <w:t xml:space="preserve"> </w:t>
      </w:r>
      <w:r w:rsidRPr="00F47AA3">
        <w:rPr>
          <w:rFonts w:ascii="Arial" w:hAnsi="Arial" w:cs="Arial"/>
        </w:rPr>
        <w:t>Housing Supply and Affordability Council. As well as significantly increasing the availability of public housing, these measures, along with the Housing Australia Future Fund, need to set and achieve specific targets for housing for people with disability.</w:t>
      </w:r>
    </w:p>
    <w:p w14:paraId="10C7992D" w14:textId="53875471" w:rsidR="00723F10" w:rsidRPr="00F47AA3" w:rsidRDefault="00723F10" w:rsidP="00CC657C">
      <w:pPr>
        <w:rPr>
          <w:rFonts w:ascii="Arial" w:hAnsi="Arial" w:cs="Arial"/>
        </w:rPr>
      </w:pPr>
      <w:r w:rsidRPr="00F47AA3">
        <w:rPr>
          <w:rFonts w:ascii="Arial" w:hAnsi="Arial" w:cs="Arial"/>
        </w:rPr>
        <w:t xml:space="preserve">People with Disability Australia supports the </w:t>
      </w:r>
      <w:hyperlink r:id="rId37" w:history="1">
        <w:r w:rsidRPr="00F47AA3">
          <w:rPr>
            <w:rStyle w:val="Hyperlink"/>
            <w:rFonts w:ascii="Arial" w:hAnsi="Arial" w:cs="Arial"/>
          </w:rPr>
          <w:t>Everybody’s Home</w:t>
        </w:r>
      </w:hyperlink>
      <w:r w:rsidRPr="00F47AA3">
        <w:rPr>
          <w:rFonts w:ascii="Arial" w:hAnsi="Arial" w:cs="Arial"/>
        </w:rPr>
        <w:t xml:space="preserve"> campaign and agrees that Australia needs to urgently begin building at least 25,000 social housing properties</w:t>
      </w:r>
      <w:r w:rsidR="00C92BE7" w:rsidRPr="00F47AA3">
        <w:rPr>
          <w:rFonts w:ascii="Arial" w:hAnsi="Arial" w:cs="Arial"/>
        </w:rPr>
        <w:t xml:space="preserve"> – 5000 more than the existing 20,000 homes target</w:t>
      </w:r>
      <w:r w:rsidR="00E402A0">
        <w:rPr>
          <w:rFonts w:ascii="Arial" w:hAnsi="Arial" w:cs="Arial"/>
        </w:rPr>
        <w:t xml:space="preserve"> in the National Housing Accord from the October 2022 budget</w:t>
      </w:r>
      <w:r w:rsidRPr="00F47AA3">
        <w:rPr>
          <w:rFonts w:ascii="Arial" w:hAnsi="Arial" w:cs="Arial"/>
        </w:rPr>
        <w:t>.</w:t>
      </w:r>
      <w:r w:rsidR="00B03FC0">
        <w:rPr>
          <w:rFonts w:ascii="ZWAdobeF" w:hAnsi="ZWAdobeF" w:cs="ZWAdobeF"/>
          <w:sz w:val="2"/>
          <w:szCs w:val="2"/>
        </w:rPr>
        <w:t>41F</w:t>
      </w:r>
      <w:r w:rsidRPr="00F47AA3">
        <w:rPr>
          <w:rStyle w:val="FootnoteReference"/>
          <w:rFonts w:ascii="Arial" w:hAnsi="Arial" w:cs="Arial"/>
        </w:rPr>
        <w:footnoteReference w:id="42"/>
      </w:r>
    </w:p>
    <w:p w14:paraId="41251394" w14:textId="3C0B9199" w:rsidR="00723F10" w:rsidRPr="00F47AA3" w:rsidRDefault="00723F10" w:rsidP="00CC657C">
      <w:pPr>
        <w:rPr>
          <w:rFonts w:ascii="Arial" w:hAnsi="Arial" w:cs="Arial"/>
          <w:b/>
          <w:bCs/>
        </w:rPr>
      </w:pPr>
      <w:r w:rsidRPr="00F47AA3">
        <w:rPr>
          <w:rFonts w:ascii="Arial" w:hAnsi="Arial" w:cs="Arial"/>
          <w:b/>
          <w:bCs/>
        </w:rPr>
        <w:lastRenderedPageBreak/>
        <w:t>Cost</w:t>
      </w:r>
      <w:r w:rsidR="00A142A6">
        <w:rPr>
          <w:rFonts w:ascii="Arial" w:hAnsi="Arial" w:cs="Arial"/>
          <w:b/>
          <w:bCs/>
        </w:rPr>
        <w:t xml:space="preserve"> estimate</w:t>
      </w:r>
      <w:r w:rsidRPr="00F47AA3">
        <w:rPr>
          <w:rFonts w:ascii="Arial" w:hAnsi="Arial" w:cs="Arial"/>
          <w:b/>
          <w:bCs/>
        </w:rPr>
        <w:t xml:space="preserve">: </w:t>
      </w:r>
      <w:r w:rsidR="00C92BE7" w:rsidRPr="00F47AA3">
        <w:rPr>
          <w:rFonts w:ascii="Arial" w:hAnsi="Arial" w:cs="Arial"/>
          <w:b/>
          <w:bCs/>
        </w:rPr>
        <w:t xml:space="preserve">An additional </w:t>
      </w:r>
      <w:r w:rsidR="00084593" w:rsidRPr="00F47AA3">
        <w:rPr>
          <w:rFonts w:ascii="Arial" w:hAnsi="Arial" w:cs="Arial"/>
          <w:b/>
          <w:bCs/>
        </w:rPr>
        <w:t>$3.8 billion</w:t>
      </w:r>
    </w:p>
    <w:p w14:paraId="68F3259B" w14:textId="3C90D840" w:rsidR="00723F10" w:rsidRPr="00F47AA3" w:rsidRDefault="00723F10" w:rsidP="00A36FE5">
      <w:pPr>
        <w:pStyle w:val="Heading3notincontents"/>
        <w:spacing w:after="0" w:line="240" w:lineRule="auto"/>
      </w:pPr>
      <w:bookmarkStart w:id="47" w:name="_Hlk125532921"/>
      <w:r w:rsidRPr="00F47AA3">
        <w:t xml:space="preserve">Recommendation </w:t>
      </w:r>
      <w:r w:rsidR="00E40F9E">
        <w:t>11</w:t>
      </w:r>
      <w:bookmarkStart w:id="48" w:name="_Hlk125377620"/>
      <w:r w:rsidR="002D6CBB">
        <w:t xml:space="preserve"> – </w:t>
      </w:r>
      <w:r w:rsidRPr="00F47AA3">
        <w:t xml:space="preserve">Increase Commonwealth Rent Assistance by </w:t>
      </w:r>
      <w:r w:rsidR="00E52F4C">
        <w:t>5</w:t>
      </w:r>
      <w:r w:rsidRPr="00F47AA3">
        <w:t xml:space="preserve">0% </w:t>
      </w:r>
      <w:bookmarkEnd w:id="48"/>
    </w:p>
    <w:p w14:paraId="0449A5D4" w14:textId="5E1C4AA9" w:rsidR="00723F10" w:rsidRPr="00F47AA3" w:rsidRDefault="00723F10" w:rsidP="00CC657C">
      <w:pPr>
        <w:rPr>
          <w:rFonts w:ascii="Arial" w:hAnsi="Arial" w:cs="Arial"/>
        </w:rPr>
      </w:pPr>
      <w:r w:rsidRPr="00F47AA3">
        <w:rPr>
          <w:rFonts w:ascii="Arial" w:hAnsi="Arial" w:cs="Arial"/>
        </w:rPr>
        <w:t>Australia is experiencing a rental crisis, with very low rental vacancy (less than 1%</w:t>
      </w:r>
      <w:r w:rsidR="00E402A0">
        <w:rPr>
          <w:rFonts w:ascii="Arial" w:hAnsi="Arial" w:cs="Arial"/>
        </w:rPr>
        <w:t>)</w:t>
      </w:r>
      <w:r w:rsidR="00B03FC0">
        <w:rPr>
          <w:rFonts w:ascii="ZWAdobeF" w:hAnsi="ZWAdobeF" w:cs="ZWAdobeF"/>
          <w:sz w:val="2"/>
          <w:szCs w:val="2"/>
        </w:rPr>
        <w:t>42F</w:t>
      </w:r>
      <w:r w:rsidR="00803CCE" w:rsidRPr="00F47AA3">
        <w:rPr>
          <w:rStyle w:val="FootnoteReference"/>
          <w:rFonts w:ascii="Arial" w:hAnsi="Arial" w:cs="Arial"/>
        </w:rPr>
        <w:footnoteReference w:id="43"/>
      </w:r>
      <w:r w:rsidRPr="00F47AA3">
        <w:rPr>
          <w:rFonts w:ascii="Arial" w:hAnsi="Arial" w:cs="Arial"/>
        </w:rPr>
        <w:t xml:space="preserve"> and increasing rent prices.</w:t>
      </w:r>
    </w:p>
    <w:p w14:paraId="52F68F1D" w14:textId="35A6B3A5" w:rsidR="00723F10" w:rsidRPr="00F47AA3" w:rsidRDefault="00723F10" w:rsidP="00CC657C">
      <w:pPr>
        <w:rPr>
          <w:rFonts w:ascii="Arial" w:hAnsi="Arial" w:cs="Arial"/>
        </w:rPr>
      </w:pPr>
      <w:r w:rsidRPr="00F47AA3">
        <w:rPr>
          <w:rFonts w:ascii="Arial" w:hAnsi="Arial" w:cs="Arial"/>
        </w:rPr>
        <w:t>The current rent assistance rate is capped at $151.60 for single people without dependents.</w:t>
      </w:r>
      <w:r w:rsidR="00B03FC0">
        <w:rPr>
          <w:rFonts w:ascii="ZWAdobeF" w:hAnsi="ZWAdobeF" w:cs="ZWAdobeF"/>
          <w:sz w:val="2"/>
          <w:szCs w:val="2"/>
        </w:rPr>
        <w:t>43F</w:t>
      </w:r>
      <w:r w:rsidR="00E31B50" w:rsidRPr="00F47AA3">
        <w:rPr>
          <w:rStyle w:val="FootnoteReference"/>
          <w:rFonts w:ascii="Arial" w:hAnsi="Arial" w:cs="Arial"/>
        </w:rPr>
        <w:footnoteReference w:id="44"/>
      </w:r>
      <w:r w:rsidRPr="00F47AA3">
        <w:rPr>
          <w:rFonts w:ascii="Arial" w:hAnsi="Arial" w:cs="Arial"/>
        </w:rPr>
        <w:t xml:space="preserve"> This is insufficient to address the housing insecurity and risk of homelessness faced by the many people with disability who rely on income support.</w:t>
      </w:r>
    </w:p>
    <w:p w14:paraId="57DD2346" w14:textId="040A257D" w:rsidR="00723F10" w:rsidRPr="00F47AA3" w:rsidRDefault="00723F10" w:rsidP="00CC657C">
      <w:pPr>
        <w:rPr>
          <w:rFonts w:ascii="Arial" w:hAnsi="Arial" w:cs="Arial"/>
        </w:rPr>
      </w:pPr>
      <w:r w:rsidRPr="00F47AA3">
        <w:rPr>
          <w:rFonts w:ascii="Arial" w:hAnsi="Arial" w:cs="Arial"/>
        </w:rPr>
        <w:t>The rate also does not account for the additional housing burdens experienced by many people with disability, such as limited availability of accessible homes, which can push the market price up, and the need for home modifications, on top of the alarmingly escalating rent prices for all Australian renters.</w:t>
      </w:r>
    </w:p>
    <w:p w14:paraId="2EB20F29" w14:textId="65A0E163" w:rsidR="00E52F4C" w:rsidRDefault="00E52F4C" w:rsidP="00E52F4C">
      <w:pPr>
        <w:rPr>
          <w:rFonts w:ascii="Arial" w:hAnsi="Arial" w:cs="Arial"/>
        </w:rPr>
      </w:pPr>
      <w:r>
        <w:rPr>
          <w:rFonts w:ascii="Arial" w:hAnsi="Arial" w:cs="Arial"/>
        </w:rPr>
        <w:t xml:space="preserve">In line with </w:t>
      </w:r>
      <w:r w:rsidR="00C412FE">
        <w:rPr>
          <w:rFonts w:ascii="Arial" w:hAnsi="Arial" w:cs="Arial"/>
        </w:rPr>
        <w:t xml:space="preserve">the </w:t>
      </w:r>
      <w:r>
        <w:rPr>
          <w:rFonts w:ascii="Arial" w:hAnsi="Arial" w:cs="Arial"/>
        </w:rPr>
        <w:t>ACOSS 2023</w:t>
      </w:r>
      <w:r w:rsidR="00D14BA5">
        <w:rPr>
          <w:rFonts w:ascii="Arial" w:hAnsi="Arial" w:cs="Arial"/>
        </w:rPr>
        <w:t>–</w:t>
      </w:r>
      <w:r>
        <w:rPr>
          <w:rFonts w:ascii="Arial" w:hAnsi="Arial" w:cs="Arial"/>
        </w:rPr>
        <w:t>24 Pre-Budget submission, the</w:t>
      </w:r>
      <w:r w:rsidRPr="00F47AA3">
        <w:rPr>
          <w:rFonts w:ascii="Arial" w:hAnsi="Arial" w:cs="Arial"/>
        </w:rPr>
        <w:t xml:space="preserve"> Australian Government must </w:t>
      </w:r>
      <w:r>
        <w:rPr>
          <w:rFonts w:ascii="Arial" w:hAnsi="Arial" w:cs="Arial"/>
        </w:rPr>
        <w:t xml:space="preserve">benchmark Commonwealth Rent Assistance to actual rents paid, </w:t>
      </w:r>
      <w:r w:rsidR="007B3E13">
        <w:rPr>
          <w:rFonts w:ascii="Arial" w:hAnsi="Arial" w:cs="Arial"/>
        </w:rPr>
        <w:t>increasing</w:t>
      </w:r>
      <w:r>
        <w:rPr>
          <w:rFonts w:ascii="Arial" w:hAnsi="Arial" w:cs="Arial"/>
        </w:rPr>
        <w:t xml:space="preserve"> the </w:t>
      </w:r>
      <w:r w:rsidR="007B3E13">
        <w:rPr>
          <w:rFonts w:ascii="Arial" w:hAnsi="Arial" w:cs="Arial"/>
        </w:rPr>
        <w:t xml:space="preserve">current rates’ </w:t>
      </w:r>
      <w:r>
        <w:rPr>
          <w:rFonts w:ascii="Arial" w:hAnsi="Arial" w:cs="Arial"/>
        </w:rPr>
        <w:t xml:space="preserve">maximum threshold </w:t>
      </w:r>
      <w:r w:rsidR="007B3E13">
        <w:rPr>
          <w:rFonts w:ascii="Arial" w:hAnsi="Arial" w:cs="Arial"/>
        </w:rPr>
        <w:t xml:space="preserve">by 50% </w:t>
      </w:r>
      <w:r w:rsidR="000063ED">
        <w:rPr>
          <w:rFonts w:ascii="Arial" w:hAnsi="Arial" w:cs="Arial"/>
        </w:rPr>
        <w:t>and</w:t>
      </w:r>
      <w:r>
        <w:rPr>
          <w:rFonts w:ascii="Arial" w:hAnsi="Arial" w:cs="Arial"/>
        </w:rPr>
        <w:t xml:space="preserve"> doubling the maximum </w:t>
      </w:r>
      <w:r w:rsidR="000063ED">
        <w:rPr>
          <w:rFonts w:ascii="Arial" w:hAnsi="Arial" w:cs="Arial"/>
        </w:rPr>
        <w:t xml:space="preserve">payment </w:t>
      </w:r>
      <w:r>
        <w:rPr>
          <w:rFonts w:ascii="Arial" w:hAnsi="Arial" w:cs="Arial"/>
        </w:rPr>
        <w:t>rate.</w:t>
      </w:r>
    </w:p>
    <w:bookmarkEnd w:id="47"/>
    <w:p w14:paraId="6F3F4188" w14:textId="282778C7" w:rsidR="00723F10" w:rsidRPr="00F47AA3" w:rsidRDefault="00723F10" w:rsidP="00A36FE5">
      <w:pPr>
        <w:pStyle w:val="Heading3notincontents"/>
        <w:spacing w:after="0" w:line="240" w:lineRule="auto"/>
      </w:pPr>
      <w:r w:rsidRPr="00F47AA3">
        <w:t xml:space="preserve">Recommendation </w:t>
      </w:r>
      <w:r w:rsidR="00E40F9E" w:rsidRPr="00F47AA3">
        <w:t>1</w:t>
      </w:r>
      <w:r w:rsidR="00E40F9E">
        <w:t>2</w:t>
      </w:r>
      <w:bookmarkStart w:id="49" w:name="_Hlk125377633"/>
      <w:r w:rsidR="002D6CBB">
        <w:t xml:space="preserve"> – </w:t>
      </w:r>
      <w:r w:rsidRPr="00F47AA3">
        <w:t>Fund specialist disability homelessness services to meet demand</w:t>
      </w:r>
      <w:bookmarkEnd w:id="49"/>
    </w:p>
    <w:p w14:paraId="68C201FA" w14:textId="36DC65EA" w:rsidR="00723F10" w:rsidRPr="00F47AA3" w:rsidRDefault="00723F10" w:rsidP="00CC657C">
      <w:pPr>
        <w:rPr>
          <w:rFonts w:ascii="Arial" w:hAnsi="Arial" w:cs="Arial"/>
          <w:b/>
          <w:bCs/>
        </w:rPr>
      </w:pPr>
      <w:r w:rsidRPr="00F47AA3">
        <w:rPr>
          <w:rFonts w:ascii="Arial" w:hAnsi="Arial" w:cs="Arial"/>
        </w:rPr>
        <w:t>People experiencing homelessness are among the most socially and economically disadvantaged in Australian society.</w:t>
      </w:r>
      <w:r w:rsidR="00B03FC0">
        <w:rPr>
          <w:rFonts w:ascii="ZWAdobeF" w:hAnsi="ZWAdobeF" w:cs="ZWAdobeF"/>
          <w:sz w:val="2"/>
          <w:szCs w:val="2"/>
        </w:rPr>
        <w:t>44F</w:t>
      </w:r>
      <w:r w:rsidRPr="00F47AA3">
        <w:rPr>
          <w:rStyle w:val="FootnoteReference"/>
          <w:rFonts w:ascii="Arial" w:hAnsi="Arial" w:cs="Arial"/>
        </w:rPr>
        <w:footnoteReference w:id="45"/>
      </w:r>
      <w:r w:rsidRPr="00F47AA3">
        <w:rPr>
          <w:rFonts w:ascii="Arial" w:hAnsi="Arial" w:cs="Arial"/>
        </w:rPr>
        <w:t xml:space="preserve"> Only </w:t>
      </w:r>
      <w:r w:rsidR="00014E7C">
        <w:rPr>
          <w:rFonts w:ascii="Arial" w:hAnsi="Arial" w:cs="Arial"/>
        </w:rPr>
        <w:t>52%</w:t>
      </w:r>
      <w:r w:rsidRPr="00F47AA3">
        <w:rPr>
          <w:rFonts w:ascii="Arial" w:hAnsi="Arial" w:cs="Arial"/>
        </w:rPr>
        <w:t xml:space="preserve"> of Specialist Homelessness Services clients with disability are provided with accommodation when they need it.</w:t>
      </w:r>
      <w:r w:rsidR="00B03FC0">
        <w:rPr>
          <w:rFonts w:ascii="ZWAdobeF" w:hAnsi="ZWAdobeF" w:cs="ZWAdobeF"/>
          <w:sz w:val="2"/>
          <w:szCs w:val="2"/>
        </w:rPr>
        <w:t>45F</w:t>
      </w:r>
      <w:r w:rsidRPr="00F47AA3">
        <w:rPr>
          <w:rStyle w:val="FootnoteReference"/>
          <w:rFonts w:ascii="Arial" w:hAnsi="Arial" w:cs="Arial"/>
        </w:rPr>
        <w:footnoteReference w:id="46"/>
      </w:r>
    </w:p>
    <w:p w14:paraId="75D2D285" w14:textId="3AFC652C" w:rsidR="00CC657C" w:rsidRPr="00F47AA3" w:rsidRDefault="00CC657C" w:rsidP="00CC657C">
      <w:pPr>
        <w:rPr>
          <w:rFonts w:ascii="Arial" w:hAnsi="Arial" w:cs="Arial"/>
        </w:rPr>
      </w:pPr>
      <w:r w:rsidRPr="00F47AA3">
        <w:rPr>
          <w:rFonts w:ascii="Arial" w:hAnsi="Arial" w:cs="Arial"/>
        </w:rPr>
        <w:t xml:space="preserve">People with disability who are homeless or facing homelessness face additional risk factors, such as limited engagement with the labour market, lack of social support, </w:t>
      </w:r>
      <w:r w:rsidRPr="00F47AA3">
        <w:rPr>
          <w:rFonts w:ascii="Arial" w:hAnsi="Arial" w:cs="Arial"/>
        </w:rPr>
        <w:lastRenderedPageBreak/>
        <w:t>low income, lack of accessible housing and discrimination in the private rental market. The</w:t>
      </w:r>
      <w:r w:rsidR="005D3E88" w:rsidRPr="00F47AA3">
        <w:rPr>
          <w:rFonts w:ascii="Arial" w:hAnsi="Arial" w:cs="Arial"/>
        </w:rPr>
        <w:t> </w:t>
      </w:r>
      <w:r w:rsidRPr="00F47AA3">
        <w:rPr>
          <w:rFonts w:ascii="Arial" w:hAnsi="Arial" w:cs="Arial"/>
        </w:rPr>
        <w:t>right wraparound supports are needed, at the right time, to maintain or acquire stable</w:t>
      </w:r>
      <w:r w:rsidR="005D3E88" w:rsidRPr="00F47AA3">
        <w:rPr>
          <w:rFonts w:ascii="Arial" w:hAnsi="Arial" w:cs="Arial"/>
        </w:rPr>
        <w:t> </w:t>
      </w:r>
      <w:r w:rsidRPr="00F47AA3">
        <w:rPr>
          <w:rFonts w:ascii="Arial" w:hAnsi="Arial" w:cs="Arial"/>
        </w:rPr>
        <w:t xml:space="preserve">housing and change </w:t>
      </w:r>
      <w:r w:rsidR="005D3E88" w:rsidRPr="00F47AA3">
        <w:rPr>
          <w:rFonts w:ascii="Arial" w:hAnsi="Arial" w:cs="Arial"/>
        </w:rPr>
        <w:t>people’s</w:t>
      </w:r>
      <w:r w:rsidRPr="00F47AA3">
        <w:rPr>
          <w:rFonts w:ascii="Arial" w:hAnsi="Arial" w:cs="Arial"/>
        </w:rPr>
        <w:t xml:space="preserve"> trajectory of homelessness.</w:t>
      </w:r>
      <w:r w:rsidR="00B03FC0">
        <w:rPr>
          <w:rFonts w:ascii="ZWAdobeF" w:hAnsi="ZWAdobeF" w:cs="ZWAdobeF"/>
          <w:sz w:val="2"/>
          <w:szCs w:val="2"/>
        </w:rPr>
        <w:t>46F</w:t>
      </w:r>
      <w:r w:rsidR="005D3E88" w:rsidRPr="00F47AA3">
        <w:rPr>
          <w:rStyle w:val="FootnoteReference"/>
          <w:rFonts w:ascii="Arial" w:hAnsi="Arial" w:cs="Arial"/>
        </w:rPr>
        <w:footnoteReference w:id="47"/>
      </w:r>
    </w:p>
    <w:p w14:paraId="2FDF2DEC" w14:textId="3C8FA043" w:rsidR="00CC657C" w:rsidRPr="00F47AA3" w:rsidRDefault="00CC657C" w:rsidP="00CC657C">
      <w:pPr>
        <w:rPr>
          <w:rFonts w:ascii="Arial" w:hAnsi="Arial" w:cs="Arial"/>
        </w:rPr>
      </w:pPr>
      <w:r w:rsidRPr="00F47AA3">
        <w:rPr>
          <w:rFonts w:ascii="Arial" w:hAnsi="Arial" w:cs="Arial"/>
        </w:rPr>
        <w:t>The government must adequately fund specialist services that support people with disability who are homeless or at risk of homelessness, including a specialist tenancy support service.</w:t>
      </w:r>
    </w:p>
    <w:p w14:paraId="0645B1DF" w14:textId="2C5246F7" w:rsidR="00723F10" w:rsidRPr="00F47AA3" w:rsidRDefault="00CC657C" w:rsidP="00A36FE5">
      <w:pPr>
        <w:rPr>
          <w:rFonts w:ascii="VAG Rounded" w:eastAsia="Times New Roman" w:hAnsi="VAG Rounded" w:cs="Times New Roman"/>
          <w:b/>
          <w:color w:val="005496"/>
          <w:sz w:val="52"/>
          <w:szCs w:val="26"/>
        </w:rPr>
      </w:pPr>
      <w:r w:rsidRPr="00F47AA3">
        <w:rPr>
          <w:rFonts w:ascii="Arial" w:hAnsi="Arial" w:cs="Arial"/>
          <w:b/>
          <w:bCs/>
        </w:rPr>
        <w:t>Cost</w:t>
      </w:r>
      <w:r w:rsidR="00AE26F3">
        <w:rPr>
          <w:rFonts w:ascii="Arial" w:hAnsi="Arial" w:cs="Arial"/>
          <w:b/>
          <w:bCs/>
        </w:rPr>
        <w:t xml:space="preserve"> estimate</w:t>
      </w:r>
      <w:r w:rsidRPr="00F47AA3">
        <w:rPr>
          <w:rFonts w:ascii="Arial" w:hAnsi="Arial" w:cs="Arial"/>
          <w:b/>
          <w:bCs/>
        </w:rPr>
        <w:t>:</w:t>
      </w:r>
      <w:r w:rsidR="00A06A6F" w:rsidRPr="00F47AA3">
        <w:rPr>
          <w:rFonts w:ascii="Arial" w:hAnsi="Arial" w:cs="Arial"/>
          <w:b/>
          <w:bCs/>
        </w:rPr>
        <w:t xml:space="preserve"> $100 million</w:t>
      </w:r>
      <w:r w:rsidR="00C92BE7" w:rsidRPr="00F47AA3">
        <w:rPr>
          <w:rFonts w:ascii="Arial" w:hAnsi="Arial" w:cs="Arial"/>
          <w:b/>
          <w:bCs/>
        </w:rPr>
        <w:t xml:space="preserve"> a year</w:t>
      </w:r>
      <w:r w:rsidR="00723F10" w:rsidRPr="00F47AA3">
        <w:br w:type="page"/>
      </w:r>
    </w:p>
    <w:p w14:paraId="17B1FB71" w14:textId="77777777" w:rsidR="00723F10" w:rsidRPr="00F47AA3" w:rsidRDefault="00723F10" w:rsidP="00B90C01">
      <w:pPr>
        <w:rPr>
          <w:rFonts w:ascii="Arial" w:hAnsi="Arial" w:cs="Arial"/>
          <w:b/>
          <w:bCs/>
        </w:rPr>
        <w:sectPr w:rsidR="00723F10" w:rsidRPr="00F47AA3" w:rsidSect="003B542C">
          <w:footerReference w:type="default" r:id="rId38"/>
          <w:pgSz w:w="11906" w:h="16838" w:code="9"/>
          <w:pgMar w:top="1440" w:right="1440" w:bottom="1440" w:left="1440" w:header="709" w:footer="709" w:gutter="0"/>
          <w:cols w:space="708"/>
          <w:docGrid w:linePitch="360"/>
        </w:sectPr>
      </w:pPr>
    </w:p>
    <w:p w14:paraId="5DBA9400" w14:textId="77777777" w:rsidR="00557A6C" w:rsidRPr="00F47AA3" w:rsidRDefault="00557A6C" w:rsidP="00723F10">
      <w:pPr>
        <w:pStyle w:val="Finalpagecontactinformation"/>
        <w:rPr>
          <w:lang w:val="en-AU"/>
        </w:rPr>
      </w:pPr>
    </w:p>
    <w:p w14:paraId="436765F4" w14:textId="77777777" w:rsidR="00723F10" w:rsidRPr="00F47AA3" w:rsidRDefault="00723F10" w:rsidP="00723F10">
      <w:pPr>
        <w:pStyle w:val="Finalpagecontactinformation"/>
        <w:rPr>
          <w:lang w:val="en-AU"/>
        </w:rPr>
      </w:pPr>
    </w:p>
    <w:p w14:paraId="5C3B0BBA" w14:textId="77777777" w:rsidR="00723F10" w:rsidRPr="00F47AA3" w:rsidRDefault="00723F10" w:rsidP="00723F10">
      <w:pPr>
        <w:pStyle w:val="Finalpagecontactinformation"/>
        <w:rPr>
          <w:lang w:val="en-AU"/>
        </w:rPr>
      </w:pPr>
    </w:p>
    <w:p w14:paraId="341A5D2A" w14:textId="77777777" w:rsidR="00723F10" w:rsidRPr="00F47AA3" w:rsidRDefault="00723F10" w:rsidP="00723F10">
      <w:pPr>
        <w:pStyle w:val="Finalpagecontactinformation"/>
        <w:rPr>
          <w:lang w:val="en-AU"/>
        </w:rPr>
      </w:pPr>
    </w:p>
    <w:p w14:paraId="4C8B5865" w14:textId="77777777" w:rsidR="00723F10" w:rsidRPr="00F47AA3" w:rsidRDefault="00723F10" w:rsidP="00723F10">
      <w:pPr>
        <w:pStyle w:val="Finalpagecontactinformation"/>
        <w:rPr>
          <w:lang w:val="en-AU"/>
        </w:rPr>
      </w:pPr>
    </w:p>
    <w:p w14:paraId="5EB88B21" w14:textId="77777777" w:rsidR="00723F10" w:rsidRPr="00F47AA3" w:rsidRDefault="00723F10" w:rsidP="00723F10">
      <w:pPr>
        <w:pStyle w:val="Finalpagecontactinformation"/>
        <w:rPr>
          <w:lang w:val="en-AU"/>
        </w:rPr>
      </w:pPr>
    </w:p>
    <w:p w14:paraId="328D9035" w14:textId="77777777" w:rsidR="00723F10" w:rsidRPr="00F47AA3" w:rsidRDefault="00723F10" w:rsidP="00723F10">
      <w:pPr>
        <w:pStyle w:val="Finalpagecontactinformation"/>
        <w:rPr>
          <w:lang w:val="en-AU"/>
        </w:rPr>
      </w:pPr>
    </w:p>
    <w:p w14:paraId="3FC8623A" w14:textId="77777777" w:rsidR="00723F10" w:rsidRPr="00F47AA3" w:rsidRDefault="00723F10" w:rsidP="00723F10">
      <w:pPr>
        <w:pStyle w:val="Finalpagecontactinformation"/>
        <w:rPr>
          <w:lang w:val="en-AU"/>
        </w:rPr>
      </w:pPr>
    </w:p>
    <w:p w14:paraId="66F172B3" w14:textId="77777777" w:rsidR="00E402A0" w:rsidRDefault="00E402A0" w:rsidP="00723F10">
      <w:pPr>
        <w:pStyle w:val="Finalpagecontactinformation"/>
        <w:rPr>
          <w:b w:val="0"/>
          <w:bCs/>
          <w:lang w:val="en-AU"/>
        </w:rPr>
      </w:pPr>
    </w:p>
    <w:p w14:paraId="73BF8E5E" w14:textId="77777777" w:rsidR="00E402A0" w:rsidRDefault="00E402A0" w:rsidP="00723F10">
      <w:pPr>
        <w:pStyle w:val="Finalpagecontactinformation"/>
        <w:rPr>
          <w:b w:val="0"/>
          <w:bCs/>
          <w:lang w:val="en-AU"/>
        </w:rPr>
      </w:pPr>
    </w:p>
    <w:p w14:paraId="3A715784" w14:textId="75164E1C" w:rsidR="0066438F" w:rsidRPr="00E402A0" w:rsidRDefault="006741BD" w:rsidP="00723F10">
      <w:pPr>
        <w:pStyle w:val="Finalpagecontactinformation"/>
        <w:rPr>
          <w:b w:val="0"/>
          <w:bCs/>
          <w:sz w:val="20"/>
          <w:szCs w:val="20"/>
          <w:lang w:val="en-AU"/>
        </w:rPr>
      </w:pPr>
      <w:r w:rsidRPr="00E402A0">
        <w:rPr>
          <w:b w:val="0"/>
          <w:bCs/>
          <w:noProof/>
          <w:sz w:val="20"/>
          <w:szCs w:val="20"/>
          <w:lang w:val="en-AU"/>
        </w:rPr>
        <w:drawing>
          <wp:anchor distT="0" distB="0" distL="114300" distR="114300" simplePos="0" relativeHeight="251662848" behindDoc="1" locked="1" layoutInCell="1" allowOverlap="1" wp14:anchorId="0594B9AF" wp14:editId="35A4104B">
            <wp:simplePos x="0" y="0"/>
            <wp:positionH relativeFrom="page">
              <wp:align>left</wp:align>
            </wp:positionH>
            <wp:positionV relativeFrom="page">
              <wp:align>bottom</wp:align>
            </wp:positionV>
            <wp:extent cx="7559675" cy="10690860"/>
            <wp:effectExtent l="0" t="0" r="3175" b="0"/>
            <wp:wrapNone/>
            <wp:docPr id="5" name="Picture 5" descr="P162#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62#y1">
                      <a:extLst>
                        <a:ext uri="{C183D7F6-B498-43B3-948B-1728B52AA6E4}">
                          <adec:decorative xmlns:adec="http://schemas.microsoft.com/office/drawing/2017/decorative" val="1"/>
                        </a:ext>
                      </a:extLst>
                    </pic:cNvPr>
                    <pic:cNvPicPr/>
                  </pic:nvPicPr>
                  <pic:blipFill>
                    <a:blip r:embed="rId39">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911B79" w:rsidRPr="00E402A0">
        <w:rPr>
          <w:b w:val="0"/>
          <w:bCs/>
          <w:sz w:val="20"/>
          <w:szCs w:val="20"/>
          <w:lang w:val="en-AU"/>
        </w:rPr>
        <w:t>People with Disability Australia</w:t>
      </w:r>
      <w:r w:rsidR="000B5D63" w:rsidRPr="00E402A0">
        <w:rPr>
          <w:b w:val="0"/>
          <w:bCs/>
          <w:sz w:val="20"/>
          <w:szCs w:val="20"/>
          <w:lang w:val="en-AU"/>
        </w:rPr>
        <w:t xml:space="preserve"> (PWDA) is a </w:t>
      </w:r>
      <w:r w:rsidR="000B5D63" w:rsidRPr="00E402A0">
        <w:rPr>
          <w:b w:val="0"/>
          <w:bCs/>
          <w:sz w:val="20"/>
          <w:szCs w:val="20"/>
          <w:lang w:val="en-AU"/>
        </w:rPr>
        <w:br/>
        <w:t xml:space="preserve">national disability rights and advocacy organisation </w:t>
      </w:r>
      <w:r w:rsidR="000B5D63" w:rsidRPr="00E402A0">
        <w:rPr>
          <w:b w:val="0"/>
          <w:bCs/>
          <w:sz w:val="20"/>
          <w:szCs w:val="20"/>
          <w:lang w:val="en-AU"/>
        </w:rPr>
        <w:br/>
        <w:t>made up of, and led by, people with disability.</w:t>
      </w:r>
    </w:p>
    <w:p w14:paraId="29373740" w14:textId="52284EB5" w:rsidR="00CB2E90" w:rsidRPr="00E402A0" w:rsidRDefault="000B5D63" w:rsidP="006741BD">
      <w:pPr>
        <w:pStyle w:val="Finalpagecontactinformation"/>
        <w:rPr>
          <w:b w:val="0"/>
          <w:bCs/>
          <w:sz w:val="20"/>
          <w:szCs w:val="20"/>
          <w:lang w:val="en-AU"/>
        </w:rPr>
      </w:pPr>
      <w:r w:rsidRPr="00E402A0">
        <w:rPr>
          <w:b w:val="0"/>
          <w:bCs/>
          <w:sz w:val="20"/>
          <w:szCs w:val="20"/>
          <w:lang w:val="en-AU"/>
        </w:rPr>
        <w:t>PWDA s</w:t>
      </w:r>
      <w:r w:rsidR="0066438F" w:rsidRPr="00E402A0">
        <w:rPr>
          <w:b w:val="0"/>
          <w:bCs/>
          <w:sz w:val="20"/>
          <w:szCs w:val="20"/>
          <w:lang w:val="en-AU"/>
        </w:rPr>
        <w:t>ubmission contact:</w:t>
      </w:r>
      <w:r w:rsidR="00560063" w:rsidRPr="00E402A0">
        <w:rPr>
          <w:b w:val="0"/>
          <w:bCs/>
          <w:sz w:val="20"/>
          <w:szCs w:val="20"/>
          <w:lang w:val="en-AU"/>
        </w:rPr>
        <w:br/>
      </w:r>
      <w:r w:rsidR="001A449C" w:rsidRPr="00E402A0">
        <w:rPr>
          <w:b w:val="0"/>
          <w:bCs/>
          <w:sz w:val="20"/>
          <w:szCs w:val="20"/>
          <w:lang w:val="en-AU"/>
        </w:rPr>
        <w:t>Amanda Ellis</w:t>
      </w:r>
      <w:r w:rsidR="00C8024E" w:rsidRPr="00E402A0">
        <w:rPr>
          <w:b w:val="0"/>
          <w:bCs/>
          <w:sz w:val="20"/>
          <w:szCs w:val="20"/>
          <w:lang w:val="en-AU"/>
        </w:rPr>
        <w:br/>
      </w:r>
      <w:r w:rsidR="001A449C" w:rsidRPr="00E402A0">
        <w:rPr>
          <w:b w:val="0"/>
          <w:bCs/>
          <w:sz w:val="20"/>
          <w:szCs w:val="20"/>
          <w:lang w:val="en-AU"/>
        </w:rPr>
        <w:t>Senior Policy Officer</w:t>
      </w:r>
      <w:r w:rsidR="00C8024E" w:rsidRPr="00E402A0">
        <w:rPr>
          <w:b w:val="0"/>
          <w:bCs/>
          <w:sz w:val="20"/>
          <w:szCs w:val="20"/>
          <w:lang w:val="en-AU"/>
        </w:rPr>
        <w:br/>
      </w:r>
      <w:r w:rsidR="00760AA8">
        <w:rPr>
          <w:b w:val="0"/>
          <w:bCs/>
          <w:sz w:val="20"/>
          <w:szCs w:val="20"/>
          <w:lang w:val="en-AU"/>
        </w:rPr>
        <w:t>pwd</w:t>
      </w:r>
      <w:r w:rsidR="001A449C" w:rsidRPr="00E402A0">
        <w:rPr>
          <w:b w:val="0"/>
          <w:bCs/>
          <w:sz w:val="20"/>
          <w:szCs w:val="20"/>
          <w:lang w:val="en-AU"/>
        </w:rPr>
        <w:t>@pwd.org.au</w:t>
      </w:r>
      <w:r w:rsidR="00760AA8">
        <w:rPr>
          <w:b w:val="0"/>
          <w:bCs/>
          <w:sz w:val="20"/>
          <w:szCs w:val="20"/>
          <w:lang w:val="en-AU"/>
        </w:rPr>
        <w:t xml:space="preserve"> </w:t>
      </w:r>
    </w:p>
    <w:sectPr w:rsidR="00CB2E90" w:rsidRPr="00E402A0" w:rsidSect="00C02BFC">
      <w:headerReference w:type="default" r:id="rId40"/>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D540" w14:textId="77777777" w:rsidR="0048176C" w:rsidRDefault="0048176C" w:rsidP="00F1283C">
      <w:pPr>
        <w:spacing w:after="0" w:line="240" w:lineRule="auto"/>
      </w:pPr>
      <w:r>
        <w:separator/>
      </w:r>
    </w:p>
  </w:endnote>
  <w:endnote w:type="continuationSeparator" w:id="0">
    <w:p w14:paraId="09242FA8" w14:textId="77777777" w:rsidR="0048176C" w:rsidRDefault="0048176C"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605B" w14:textId="6AA62C90" w:rsidR="00AF4139" w:rsidRDefault="009F10D8" w:rsidP="008E4AEB">
    <w:pPr>
      <w:pStyle w:val="Footer"/>
      <w:tabs>
        <w:tab w:val="clear" w:pos="4680"/>
        <w:tab w:val="clear" w:pos="9360"/>
        <w:tab w:val="right" w:pos="2835"/>
        <w:tab w:val="right" w:pos="8505"/>
        <w:tab w:val="right" w:pos="9639"/>
      </w:tabs>
      <w:ind w:firstLine="720"/>
      <w:jc w:val="right"/>
    </w:pPr>
    <w:r>
      <w:rPr>
        <w:noProof/>
      </w:rPr>
      <w:fldChar w:fldCharType="begin"/>
    </w:r>
    <w:r>
      <w:rPr>
        <w:noProof/>
      </w:rPr>
      <w:instrText xml:space="preserve"> STYLEREF  "Heading 1"  \* MERGEFORMAT </w:instrText>
    </w:r>
    <w:r w:rsidR="006F566A">
      <w:rPr>
        <w:noProof/>
      </w:rPr>
      <w:instrText xml:space="preserve">    </w:instrText>
    </w:r>
    <w:r w:rsidR="00B03FC0">
      <w:rPr>
        <w:noProof/>
      </w:rPr>
      <w:fldChar w:fldCharType="separate"/>
    </w:r>
    <w:r w:rsidR="00B03FC0">
      <w:rPr>
        <w:noProof/>
      </w:rPr>
      <w:t>Budget Measures to Help Us Access Everyday Life</w:t>
    </w:r>
    <w:r>
      <w:rPr>
        <w:noProof/>
      </w:rPr>
      <w:fldChar w:fldCharType="end"/>
    </w:r>
    <w:r>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D124" w14:textId="3717E5BE" w:rsidR="00723F10" w:rsidRDefault="00723F10" w:rsidP="00F1283C">
    <w:pPr>
      <w:pStyle w:val="Footer"/>
      <w:tabs>
        <w:tab w:val="clear" w:pos="4680"/>
        <w:tab w:val="clear" w:pos="9360"/>
        <w:tab w:val="right" w:pos="8505"/>
        <w:tab w:val="right" w:pos="9639"/>
      </w:tabs>
    </w:pPr>
    <w:r>
      <w:tab/>
    </w:r>
    <w:r>
      <w:rPr>
        <w:noProof/>
      </w:rPr>
      <w:fldChar w:fldCharType="begin"/>
    </w:r>
    <w:r>
      <w:rPr>
        <w:noProof/>
      </w:rPr>
      <w:instrText xml:space="preserve"> STYLEREF  "Heading 1"  \* MERGEFORMAT </w:instrText>
    </w:r>
    <w:r>
      <w:rPr>
        <w:noProof/>
      </w:rPr>
      <w:fldChar w:fldCharType="separate"/>
    </w:r>
    <w:r w:rsidR="00B03FC0">
      <w:rPr>
        <w:noProof/>
      </w:rPr>
      <w:t>Budget Measures to Help Us Access Everyday Life</w:t>
    </w:r>
    <w:r>
      <w:rPr>
        <w:noProof/>
      </w:rPr>
      <w:fldChar w:fldCharType="end"/>
    </w:r>
    <w:r>
      <w:tab/>
    </w:r>
    <w:r>
      <w:fldChar w:fldCharType="begin"/>
    </w:r>
    <w:r>
      <w:instrText xml:space="preserve"> PAGE   \* MERGEFORMAT </w:instrText>
    </w:r>
    <w:r>
      <w:fldChar w:fldCharType="separate"/>
    </w:r>
    <w:r>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752D" w14:textId="1A41726A" w:rsidR="00AF4139" w:rsidRDefault="00AF4139" w:rsidP="00F1283C">
    <w:pPr>
      <w:pStyle w:val="Footer"/>
      <w:tabs>
        <w:tab w:val="clear" w:pos="4680"/>
        <w:tab w:val="clear" w:pos="9360"/>
        <w:tab w:val="right" w:pos="8505"/>
        <w:tab w:val="right" w:pos="9639"/>
      </w:tabs>
    </w:pPr>
    <w:r>
      <w:tab/>
    </w:r>
    <w:r w:rsidR="00D42A45">
      <w:rPr>
        <w:noProof/>
      </w:rPr>
      <w:fldChar w:fldCharType="begin"/>
    </w:r>
    <w:r w:rsidR="00D42A45">
      <w:rPr>
        <w:noProof/>
      </w:rPr>
      <w:instrText xml:space="preserve"> STYLEREF  "Heading 1"  \* MERGEFORMAT </w:instrText>
    </w:r>
    <w:r w:rsidR="00D42A45">
      <w:rPr>
        <w:noProof/>
      </w:rPr>
      <w:fldChar w:fldCharType="separate"/>
    </w:r>
    <w:r w:rsidR="00B03FC0">
      <w:rPr>
        <w:noProof/>
      </w:rPr>
      <w:t>Budget Measures to Help Us Access Everyday Life</w:t>
    </w:r>
    <w:r w:rsidR="00D42A45">
      <w:rPr>
        <w:noProof/>
      </w:rPr>
      <w:fldChar w:fldCharType="end"/>
    </w:r>
    <w:r>
      <w:tab/>
    </w:r>
    <w:r>
      <w:fldChar w:fldCharType="begin"/>
    </w:r>
    <w:r>
      <w:instrText xml:space="preserve"> PAGE   \* MERGEFORMAT </w:instrText>
    </w:r>
    <w: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D422" w14:textId="77777777" w:rsidR="0048176C" w:rsidRDefault="0048176C" w:rsidP="00F1283C">
      <w:pPr>
        <w:spacing w:after="0" w:line="240" w:lineRule="auto"/>
      </w:pPr>
      <w:r>
        <w:separator/>
      </w:r>
    </w:p>
  </w:footnote>
  <w:footnote w:type="continuationSeparator" w:id="0">
    <w:p w14:paraId="089BAFE2" w14:textId="77777777" w:rsidR="0048176C" w:rsidRDefault="0048176C" w:rsidP="00F1283C">
      <w:pPr>
        <w:spacing w:after="0" w:line="240" w:lineRule="auto"/>
      </w:pPr>
      <w:r>
        <w:continuationSeparator/>
      </w:r>
    </w:p>
  </w:footnote>
  <w:footnote w:id="1">
    <w:p w14:paraId="3D515B3A" w14:textId="7F97B7B9" w:rsidR="00723F10" w:rsidRPr="00053311" w:rsidRDefault="00723F10" w:rsidP="00A1412F">
      <w:pPr>
        <w:pStyle w:val="FootnoteText"/>
        <w:spacing w:before="0"/>
        <w:rPr>
          <w:rFonts w:cstheme="minorHAnsi"/>
          <w:i/>
          <w:iCs/>
          <w:sz w:val="16"/>
          <w:szCs w:val="16"/>
          <w:lang w:val="en-IE"/>
        </w:rPr>
      </w:pPr>
      <w:r w:rsidRPr="00053311">
        <w:rPr>
          <w:rStyle w:val="FootnoteReference"/>
          <w:rFonts w:cstheme="minorHAnsi"/>
          <w:sz w:val="16"/>
          <w:szCs w:val="16"/>
        </w:rPr>
        <w:footnoteRef/>
      </w:r>
      <w:r w:rsidRPr="00053311">
        <w:rPr>
          <w:rFonts w:cstheme="minorHAnsi"/>
          <w:sz w:val="16"/>
          <w:szCs w:val="16"/>
        </w:rPr>
        <w:t xml:space="preserve"> </w:t>
      </w:r>
      <w:bookmarkStart w:id="17" w:name="_Hlk125380766"/>
      <w:r w:rsidRPr="00053311">
        <w:rPr>
          <w:rFonts w:cstheme="minorHAnsi"/>
          <w:sz w:val="16"/>
          <w:szCs w:val="16"/>
        </w:rPr>
        <w:t xml:space="preserve">United Nations, </w:t>
      </w:r>
      <w:r w:rsidRPr="00053311">
        <w:rPr>
          <w:rFonts w:cstheme="minorHAnsi"/>
          <w:i/>
          <w:iCs/>
          <w:sz w:val="16"/>
          <w:szCs w:val="16"/>
        </w:rPr>
        <w:t xml:space="preserve">Convention on the </w:t>
      </w:r>
      <w:r w:rsidR="00B51AA1" w:rsidRPr="00053311">
        <w:rPr>
          <w:rFonts w:cstheme="minorHAnsi"/>
          <w:i/>
          <w:iCs/>
          <w:sz w:val="16"/>
          <w:szCs w:val="16"/>
        </w:rPr>
        <w:t>R</w:t>
      </w:r>
      <w:r w:rsidRPr="00053311">
        <w:rPr>
          <w:rFonts w:cstheme="minorHAnsi"/>
          <w:i/>
          <w:iCs/>
          <w:sz w:val="16"/>
          <w:szCs w:val="16"/>
        </w:rPr>
        <w:t xml:space="preserve">ights of </w:t>
      </w:r>
      <w:r w:rsidR="00B51AA1" w:rsidRPr="00053311">
        <w:rPr>
          <w:rFonts w:cstheme="minorHAnsi"/>
          <w:i/>
          <w:iCs/>
          <w:sz w:val="16"/>
          <w:szCs w:val="16"/>
        </w:rPr>
        <w:t>P</w:t>
      </w:r>
      <w:r w:rsidRPr="00053311">
        <w:rPr>
          <w:rFonts w:cstheme="minorHAnsi"/>
          <w:i/>
          <w:iCs/>
          <w:sz w:val="16"/>
          <w:szCs w:val="16"/>
        </w:rPr>
        <w:t xml:space="preserve">ersons with </w:t>
      </w:r>
      <w:r w:rsidR="00B51AA1" w:rsidRPr="00053311">
        <w:rPr>
          <w:rFonts w:cstheme="minorHAnsi"/>
          <w:i/>
          <w:iCs/>
          <w:sz w:val="16"/>
          <w:szCs w:val="16"/>
        </w:rPr>
        <w:t>D</w:t>
      </w:r>
      <w:r w:rsidRPr="00053311">
        <w:rPr>
          <w:rFonts w:cstheme="minorHAnsi"/>
          <w:i/>
          <w:iCs/>
          <w:sz w:val="16"/>
          <w:szCs w:val="16"/>
        </w:rPr>
        <w:t>isabilities,</w:t>
      </w:r>
      <w:r w:rsidRPr="00053311">
        <w:rPr>
          <w:rFonts w:cstheme="minorHAnsi"/>
          <w:sz w:val="16"/>
          <w:szCs w:val="16"/>
        </w:rPr>
        <w:t xml:space="preserve"> UN, 2006, </w:t>
      </w:r>
      <w:r w:rsidR="00B51AA1" w:rsidRPr="00053311">
        <w:rPr>
          <w:rFonts w:cstheme="minorHAnsi"/>
          <w:sz w:val="16"/>
          <w:szCs w:val="16"/>
        </w:rPr>
        <w:t xml:space="preserve">last </w:t>
      </w:r>
      <w:r w:rsidRPr="00053311">
        <w:rPr>
          <w:rFonts w:cstheme="minorHAnsi"/>
          <w:sz w:val="16"/>
          <w:szCs w:val="16"/>
        </w:rPr>
        <w:t>accessed 12</w:t>
      </w:r>
      <w:r w:rsidR="00B51AA1" w:rsidRPr="00053311">
        <w:rPr>
          <w:rFonts w:cstheme="minorHAnsi"/>
          <w:sz w:val="16"/>
          <w:szCs w:val="16"/>
        </w:rPr>
        <w:t> </w:t>
      </w:r>
      <w:r w:rsidRPr="00053311">
        <w:rPr>
          <w:rFonts w:cstheme="minorHAnsi"/>
          <w:sz w:val="16"/>
          <w:szCs w:val="16"/>
        </w:rPr>
        <w:t>January 2023.</w:t>
      </w:r>
      <w:r w:rsidR="00B51AA1" w:rsidRPr="00053311">
        <w:rPr>
          <w:rFonts w:cstheme="minorHAnsi"/>
          <w:sz w:val="16"/>
          <w:szCs w:val="16"/>
        </w:rPr>
        <w:t xml:space="preserve"> </w:t>
      </w:r>
      <w:hyperlink r:id="rId1" w:history="1">
        <w:r w:rsidR="00B51AA1" w:rsidRPr="00053311">
          <w:rPr>
            <w:rStyle w:val="Hyperlink"/>
            <w:rFonts w:cstheme="minorHAnsi"/>
            <w:sz w:val="16"/>
            <w:szCs w:val="16"/>
          </w:rPr>
          <w:t>https://www.un.org/development/desa/disabilities/convention-on-the-rights-of-persons-with-disabilities.html</w:t>
        </w:r>
      </w:hyperlink>
      <w:bookmarkEnd w:id="17"/>
    </w:p>
  </w:footnote>
  <w:footnote w:id="2">
    <w:p w14:paraId="0E3DEA6A" w14:textId="3742182B" w:rsidR="005E31FD" w:rsidRPr="00053311" w:rsidRDefault="005E31FD" w:rsidP="00A3718E">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Australian Government Australian Institute of Health and Welfare, ‘</w:t>
      </w:r>
      <w:r w:rsidR="00A3718E" w:rsidRPr="00053311">
        <w:rPr>
          <w:rFonts w:cstheme="minorHAnsi"/>
          <w:sz w:val="16"/>
          <w:szCs w:val="16"/>
        </w:rPr>
        <w:t>Unemployment</w:t>
      </w:r>
      <w:r w:rsidRPr="00053311">
        <w:rPr>
          <w:rFonts w:cstheme="minorHAnsi"/>
          <w:sz w:val="16"/>
          <w:szCs w:val="16"/>
        </w:rPr>
        <w:t xml:space="preserve">’, </w:t>
      </w:r>
      <w:r w:rsidRPr="00053311">
        <w:rPr>
          <w:rFonts w:cstheme="minorHAnsi"/>
          <w:i/>
          <w:iCs/>
          <w:sz w:val="16"/>
          <w:szCs w:val="16"/>
        </w:rPr>
        <w:t xml:space="preserve">People with disability in Australia 2019: in brief, </w:t>
      </w:r>
      <w:r w:rsidRPr="00053311">
        <w:rPr>
          <w:rFonts w:cstheme="minorHAnsi"/>
          <w:sz w:val="16"/>
          <w:szCs w:val="16"/>
        </w:rPr>
        <w:t xml:space="preserve">Australian Government, </w:t>
      </w:r>
      <w:r w:rsidRPr="00053311">
        <w:rPr>
          <w:rFonts w:eastAsia="Calibri" w:cstheme="minorHAnsi"/>
          <w:sz w:val="16"/>
          <w:szCs w:val="16"/>
        </w:rPr>
        <w:t>last accessed 24 January 2023.</w:t>
      </w:r>
      <w:r w:rsidR="00A3718E" w:rsidRPr="00053311">
        <w:rPr>
          <w:rFonts w:eastAsia="Calibri" w:cstheme="minorHAnsi"/>
          <w:sz w:val="16"/>
          <w:szCs w:val="16"/>
        </w:rPr>
        <w:t xml:space="preserve"> </w:t>
      </w:r>
      <w:hyperlink r:id="rId2" w:anchor="Unemployment%20rate" w:history="1">
        <w:r w:rsidR="00A3718E" w:rsidRPr="00053311">
          <w:rPr>
            <w:rStyle w:val="Hyperlink"/>
            <w:rFonts w:cstheme="minorHAnsi"/>
            <w:sz w:val="16"/>
            <w:szCs w:val="16"/>
          </w:rPr>
          <w:t>https://www.aihw.gov.au/reports/disability/people-with-disability-in-australia/contents/employment/unemployment#Unemployment%20rate</w:t>
        </w:r>
      </w:hyperlink>
    </w:p>
  </w:footnote>
  <w:footnote w:id="3">
    <w:p w14:paraId="43A07193" w14:textId="3B9F5EFE" w:rsidR="00881988" w:rsidRPr="00053311" w:rsidRDefault="00881988"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United Nations, ‘Article 27 – Work and employment’, </w:t>
      </w:r>
      <w:r w:rsidRPr="00053311">
        <w:rPr>
          <w:rFonts w:cstheme="minorHAnsi"/>
          <w:i/>
          <w:iCs/>
          <w:sz w:val="16"/>
          <w:szCs w:val="16"/>
        </w:rPr>
        <w:t>Convention on the Rights of Persons with Disabilities,</w:t>
      </w:r>
      <w:r w:rsidRPr="00053311">
        <w:rPr>
          <w:rFonts w:cstheme="minorHAnsi"/>
          <w:sz w:val="16"/>
          <w:szCs w:val="16"/>
        </w:rPr>
        <w:t xml:space="preserve"> UN, 2006, last accessed 12 January 2023. </w:t>
      </w:r>
      <w:hyperlink r:id="rId3" w:history="1">
        <w:r w:rsidRPr="00053311">
          <w:rPr>
            <w:rStyle w:val="Hyperlink"/>
            <w:rFonts w:cstheme="minorHAnsi"/>
            <w:sz w:val="16"/>
            <w:szCs w:val="16"/>
          </w:rPr>
          <w:t>https://www.un.org/development/desa/disabilities/convention-on-the-rights-of-persons-with-disabilities/article-27-work-and-employment.html</w:t>
        </w:r>
      </w:hyperlink>
    </w:p>
  </w:footnote>
  <w:footnote w:id="4">
    <w:p w14:paraId="56D66D92" w14:textId="222419C8" w:rsidR="00881988" w:rsidRPr="00053311" w:rsidRDefault="00881988"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United Nations, ‘Article 24 – Education’, </w:t>
      </w:r>
      <w:r w:rsidRPr="00053311">
        <w:rPr>
          <w:rFonts w:cstheme="minorHAnsi"/>
          <w:i/>
          <w:iCs/>
          <w:sz w:val="16"/>
          <w:szCs w:val="16"/>
        </w:rPr>
        <w:t>Convention on the Rights of Persons with Disabilities,</w:t>
      </w:r>
      <w:r w:rsidRPr="00053311">
        <w:rPr>
          <w:rFonts w:cstheme="minorHAnsi"/>
          <w:sz w:val="16"/>
          <w:szCs w:val="16"/>
        </w:rPr>
        <w:t xml:space="preserve"> UN, 2006, last accessed 12 January 2023. </w:t>
      </w:r>
      <w:hyperlink r:id="rId4" w:history="1">
        <w:r w:rsidRPr="00053311">
          <w:rPr>
            <w:rStyle w:val="Hyperlink"/>
            <w:rFonts w:cstheme="minorHAnsi"/>
            <w:sz w:val="16"/>
            <w:szCs w:val="16"/>
          </w:rPr>
          <w:t>https://www.un.org/development/desa/disabilities/convention-on-the-rights-of-persons-with-disabilities/article-24-education.html</w:t>
        </w:r>
      </w:hyperlink>
    </w:p>
  </w:footnote>
  <w:footnote w:id="5">
    <w:p w14:paraId="78026EF4" w14:textId="2D9F2089" w:rsidR="00723F10" w:rsidRPr="00053311" w:rsidRDefault="00723F10"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3072D9" w:rsidRPr="00053311">
        <w:rPr>
          <w:rFonts w:cstheme="minorHAnsi"/>
          <w:sz w:val="16"/>
          <w:szCs w:val="16"/>
        </w:rPr>
        <w:t>Australian Government Australian Institute of Health and Welfare</w:t>
      </w:r>
      <w:r w:rsidRPr="00053311">
        <w:rPr>
          <w:rFonts w:cstheme="minorHAnsi"/>
          <w:sz w:val="16"/>
          <w:szCs w:val="16"/>
        </w:rPr>
        <w:t xml:space="preserve">, </w:t>
      </w:r>
      <w:bookmarkStart w:id="22" w:name="_Hlk125386307"/>
      <w:r w:rsidRPr="00053311">
        <w:fldChar w:fldCharType="begin"/>
      </w:r>
      <w:r w:rsidRPr="00053311">
        <w:rPr>
          <w:rFonts w:cstheme="minorHAnsi"/>
          <w:sz w:val="16"/>
          <w:szCs w:val="16"/>
        </w:rPr>
        <w:instrText>HYPERLINK "https://www.aihw.gov.au/reports/disability/people-with-disability-in-australia-in-brief/contents/how-many-people-have-disability"</w:instrText>
      </w:r>
      <w:r w:rsidRPr="00053311">
        <w:fldChar w:fldCharType="separate"/>
      </w:r>
      <w:r w:rsidRPr="00053311">
        <w:rPr>
          <w:rStyle w:val="Hyperlink"/>
          <w:rFonts w:cstheme="minorHAnsi"/>
          <w:sz w:val="16"/>
          <w:szCs w:val="16"/>
        </w:rPr>
        <w:t>People with disability in Australia 2019: in brief</w:t>
      </w:r>
      <w:r w:rsidRPr="00053311">
        <w:rPr>
          <w:rStyle w:val="Hyperlink"/>
          <w:rFonts w:cstheme="minorHAnsi"/>
          <w:sz w:val="16"/>
          <w:szCs w:val="16"/>
        </w:rPr>
        <w:fldChar w:fldCharType="end"/>
      </w:r>
      <w:bookmarkEnd w:id="22"/>
      <w:r w:rsidRPr="00053311">
        <w:rPr>
          <w:rFonts w:cstheme="minorHAnsi"/>
          <w:sz w:val="16"/>
          <w:szCs w:val="16"/>
        </w:rPr>
        <w:t xml:space="preserve">, </w:t>
      </w:r>
      <w:r w:rsidR="003072D9" w:rsidRPr="00053311">
        <w:rPr>
          <w:rFonts w:cstheme="minorHAnsi"/>
          <w:i/>
          <w:iCs/>
          <w:sz w:val="16"/>
          <w:szCs w:val="16"/>
        </w:rPr>
        <w:t>Australian Government Australian Institute of Health and Welfare,</w:t>
      </w:r>
      <w:r w:rsidR="003072D9" w:rsidRPr="00053311">
        <w:rPr>
          <w:rFonts w:cstheme="minorHAnsi"/>
          <w:sz w:val="16"/>
          <w:szCs w:val="16"/>
        </w:rPr>
        <w:t xml:space="preserve"> </w:t>
      </w:r>
      <w:r w:rsidRPr="00053311">
        <w:rPr>
          <w:rFonts w:cstheme="minorHAnsi"/>
          <w:sz w:val="16"/>
          <w:szCs w:val="16"/>
        </w:rPr>
        <w:t xml:space="preserve">AIHW, Australian Government, 2019, </w:t>
      </w:r>
      <w:r w:rsidR="003072D9" w:rsidRPr="00053311">
        <w:rPr>
          <w:rFonts w:cstheme="minorHAnsi"/>
          <w:sz w:val="16"/>
          <w:szCs w:val="16"/>
        </w:rPr>
        <w:t xml:space="preserve">last </w:t>
      </w:r>
      <w:r w:rsidRPr="00053311">
        <w:rPr>
          <w:rFonts w:cstheme="minorHAnsi"/>
          <w:sz w:val="16"/>
          <w:szCs w:val="16"/>
        </w:rPr>
        <w:t>accessed 9 January 2023.</w:t>
      </w:r>
      <w:r w:rsidR="003072D9" w:rsidRPr="00053311">
        <w:rPr>
          <w:rFonts w:cstheme="minorHAnsi"/>
          <w:sz w:val="16"/>
          <w:szCs w:val="16"/>
        </w:rPr>
        <w:t xml:space="preserve"> </w:t>
      </w:r>
      <w:hyperlink r:id="rId5" w:history="1">
        <w:r w:rsidR="003072D9" w:rsidRPr="00053311">
          <w:rPr>
            <w:rStyle w:val="Hyperlink"/>
            <w:rFonts w:cstheme="minorHAnsi"/>
            <w:sz w:val="16"/>
            <w:szCs w:val="16"/>
          </w:rPr>
          <w:t>https://www.aihw.gov.au/reports/disability/people-with-disability-in-australia-in-brief/contents/how-many-people-have-disability</w:t>
        </w:r>
      </w:hyperlink>
    </w:p>
  </w:footnote>
  <w:footnote w:id="6">
    <w:p w14:paraId="10678FC3" w14:textId="33572F45" w:rsidR="00723F10" w:rsidRPr="00053311" w:rsidRDefault="00723F10" w:rsidP="00530305">
      <w:pPr>
        <w:pStyle w:val="FootnoteText"/>
        <w:spacing w:before="0"/>
        <w:rPr>
          <w:rFonts w:cstheme="minorHAnsi"/>
          <w:sz w:val="16"/>
          <w:szCs w:val="16"/>
          <w:lang w:val="en-IE"/>
        </w:rPr>
      </w:pPr>
      <w:r w:rsidRPr="00053311">
        <w:rPr>
          <w:rStyle w:val="FootnoteReference"/>
          <w:rFonts w:cstheme="minorHAnsi"/>
          <w:sz w:val="16"/>
          <w:szCs w:val="16"/>
        </w:rPr>
        <w:footnoteRef/>
      </w:r>
      <w:r w:rsidRPr="00053311">
        <w:rPr>
          <w:rFonts w:cstheme="minorHAnsi"/>
          <w:sz w:val="16"/>
          <w:szCs w:val="16"/>
        </w:rPr>
        <w:t xml:space="preserve"> AIHW, </w:t>
      </w:r>
      <w:hyperlink r:id="rId6" w:history="1">
        <w:r w:rsidRPr="00053311">
          <w:rPr>
            <w:rStyle w:val="Hyperlink"/>
            <w:rFonts w:cstheme="minorHAnsi"/>
            <w:sz w:val="16"/>
            <w:szCs w:val="16"/>
          </w:rPr>
          <w:t>People with disability in Australia</w:t>
        </w:r>
      </w:hyperlink>
    </w:p>
  </w:footnote>
  <w:footnote w:id="7">
    <w:p w14:paraId="34F42943" w14:textId="2088D012" w:rsidR="00382A6F" w:rsidRPr="00053311" w:rsidRDefault="00382A6F" w:rsidP="00530305">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United Nations, ‘Article 19 – Living independently and being included in the community’, </w:t>
      </w:r>
      <w:r w:rsidRPr="00053311">
        <w:rPr>
          <w:rFonts w:cstheme="minorHAnsi"/>
          <w:i/>
          <w:iCs/>
          <w:sz w:val="16"/>
          <w:szCs w:val="16"/>
        </w:rPr>
        <w:t>Convention on the Rights of Persons with Disabilities,</w:t>
      </w:r>
      <w:r w:rsidRPr="00053311">
        <w:rPr>
          <w:rFonts w:cstheme="minorHAnsi"/>
          <w:sz w:val="16"/>
          <w:szCs w:val="16"/>
        </w:rPr>
        <w:t xml:space="preserve"> UN, 2006, last accessed 12 January 2023. </w:t>
      </w:r>
      <w:hyperlink r:id="rId7" w:history="1">
        <w:r w:rsidRPr="00053311">
          <w:rPr>
            <w:rStyle w:val="Hyperlink"/>
            <w:rFonts w:cstheme="minorHAnsi"/>
            <w:sz w:val="16"/>
            <w:szCs w:val="16"/>
          </w:rPr>
          <w:t>https://www.un.org/development/desa/disabilities/convention-on-the-rights-of-persons-with-disabilities/article-19-living-independently-and-being-included-in-the-community.html</w:t>
        </w:r>
      </w:hyperlink>
    </w:p>
  </w:footnote>
  <w:footnote w:id="8">
    <w:p w14:paraId="391DCB79" w14:textId="162B29B0" w:rsidR="00382A6F" w:rsidRPr="00053311" w:rsidRDefault="00382A6F" w:rsidP="00530305">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United Nations, ‘Article 15 – Freedom from torture or cruel, inhuman or degrading treatment or punishment’, </w:t>
      </w:r>
      <w:r w:rsidRPr="00053311">
        <w:rPr>
          <w:rFonts w:cstheme="minorHAnsi"/>
          <w:i/>
          <w:iCs/>
          <w:sz w:val="16"/>
          <w:szCs w:val="16"/>
        </w:rPr>
        <w:t>Convention on the Rights of Persons with Disabilities,</w:t>
      </w:r>
      <w:r w:rsidRPr="00053311">
        <w:rPr>
          <w:rFonts w:cstheme="minorHAnsi"/>
          <w:sz w:val="16"/>
          <w:szCs w:val="16"/>
        </w:rPr>
        <w:t xml:space="preserve"> UN, 2006, last accessed 12 January 2023. </w:t>
      </w:r>
      <w:hyperlink r:id="rId8" w:history="1">
        <w:r w:rsidRPr="00053311">
          <w:rPr>
            <w:rStyle w:val="Hyperlink"/>
            <w:rFonts w:cstheme="minorHAnsi"/>
            <w:sz w:val="16"/>
            <w:szCs w:val="16"/>
          </w:rPr>
          <w:t>https://www.un.org/development/desa/disabilities/convention-on-the-rights-of-persons-with-disabilities/article-15-freedom-from-torture-or-cruel-inhuman-or-degrading-treatment-or-punishment.html</w:t>
        </w:r>
      </w:hyperlink>
    </w:p>
  </w:footnote>
  <w:footnote w:id="9">
    <w:p w14:paraId="6C5F50D7" w14:textId="0F30815F" w:rsidR="00382A6F" w:rsidRPr="00053311" w:rsidRDefault="00382A6F" w:rsidP="00530305">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United Nations, ‘Article 16 – Freedom from exploitation, violence and abuse’, </w:t>
      </w:r>
      <w:r w:rsidRPr="00053311">
        <w:rPr>
          <w:rFonts w:cstheme="minorHAnsi"/>
          <w:i/>
          <w:iCs/>
          <w:sz w:val="16"/>
          <w:szCs w:val="16"/>
        </w:rPr>
        <w:t>Convention on the Rights of Persons with Disabilities,</w:t>
      </w:r>
      <w:r w:rsidRPr="00053311">
        <w:rPr>
          <w:rFonts w:cstheme="minorHAnsi"/>
          <w:sz w:val="16"/>
          <w:szCs w:val="16"/>
        </w:rPr>
        <w:t xml:space="preserve"> UN, 2006, last accessed 12 January 2023. </w:t>
      </w:r>
      <w:hyperlink r:id="rId9" w:history="1">
        <w:r w:rsidRPr="00053311">
          <w:rPr>
            <w:rStyle w:val="Hyperlink"/>
            <w:rFonts w:cstheme="minorHAnsi"/>
            <w:sz w:val="16"/>
            <w:szCs w:val="16"/>
          </w:rPr>
          <w:t>https://www.un.org/development/desa/disabilities/convention-on-the-rights-of-persons-with-disabilities/article-16-freedom-from-exploitation-violence-and-abuse.html</w:t>
        </w:r>
      </w:hyperlink>
    </w:p>
  </w:footnote>
  <w:footnote w:id="10">
    <w:p w14:paraId="257E9834" w14:textId="4497B16C" w:rsidR="00530305" w:rsidRPr="00053311" w:rsidRDefault="00530305" w:rsidP="00530305">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Senate Community Affairs Reference Committee, ‘Chapter </w:t>
      </w:r>
      <w:r w:rsidR="000601D1" w:rsidRPr="00053311">
        <w:rPr>
          <w:rFonts w:cstheme="minorHAnsi"/>
          <w:sz w:val="16"/>
          <w:szCs w:val="16"/>
        </w:rPr>
        <w:t>3</w:t>
      </w:r>
      <w:r w:rsidRPr="00053311">
        <w:rPr>
          <w:rFonts w:cstheme="minorHAnsi"/>
          <w:sz w:val="16"/>
          <w:szCs w:val="16"/>
        </w:rPr>
        <w:t xml:space="preserve">: </w:t>
      </w:r>
      <w:r w:rsidR="000601D1" w:rsidRPr="00053311">
        <w:rPr>
          <w:rFonts w:cstheme="minorHAnsi"/>
          <w:sz w:val="16"/>
          <w:szCs w:val="16"/>
        </w:rPr>
        <w:t>Lived experience of violence, abuse and neglect’</w:t>
      </w:r>
      <w:r w:rsidRPr="00053311">
        <w:rPr>
          <w:rFonts w:cstheme="minorHAnsi"/>
          <w:sz w:val="16"/>
          <w:szCs w:val="16"/>
        </w:rPr>
        <w:t xml:space="preserve">, </w:t>
      </w:r>
      <w:r w:rsidR="000601D1" w:rsidRPr="00053311">
        <w:rPr>
          <w:rFonts w:cstheme="minorHAnsi"/>
          <w:i/>
          <w:iCs/>
          <w:sz w:val="16"/>
          <w:szCs w:val="16"/>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053311">
        <w:rPr>
          <w:rFonts w:cstheme="minorHAnsi"/>
          <w:i/>
          <w:iCs/>
          <w:sz w:val="16"/>
          <w:szCs w:val="16"/>
        </w:rPr>
        <w:t xml:space="preserve">, </w:t>
      </w:r>
      <w:r w:rsidR="000601D1" w:rsidRPr="00053311">
        <w:rPr>
          <w:rFonts w:cstheme="minorHAnsi"/>
          <w:sz w:val="16"/>
          <w:szCs w:val="16"/>
        </w:rPr>
        <w:t>November</w:t>
      </w:r>
      <w:r w:rsidRPr="00053311">
        <w:rPr>
          <w:rFonts w:cstheme="minorHAnsi"/>
          <w:sz w:val="16"/>
          <w:szCs w:val="16"/>
        </w:rPr>
        <w:t xml:space="preserve"> 201</w:t>
      </w:r>
      <w:r w:rsidR="000601D1" w:rsidRPr="00053311">
        <w:rPr>
          <w:rFonts w:cstheme="minorHAnsi"/>
          <w:sz w:val="16"/>
          <w:szCs w:val="16"/>
        </w:rPr>
        <w:t>5</w:t>
      </w:r>
      <w:r w:rsidRPr="00053311">
        <w:rPr>
          <w:rFonts w:cstheme="minorHAnsi"/>
          <w:sz w:val="16"/>
          <w:szCs w:val="16"/>
        </w:rPr>
        <w:t>, last accessed 2</w:t>
      </w:r>
      <w:r w:rsidR="000601D1" w:rsidRPr="00053311">
        <w:rPr>
          <w:rFonts w:cstheme="minorHAnsi"/>
          <w:sz w:val="16"/>
          <w:szCs w:val="16"/>
        </w:rPr>
        <w:t>5</w:t>
      </w:r>
      <w:r w:rsidRPr="00053311">
        <w:rPr>
          <w:rFonts w:cstheme="minorHAnsi"/>
          <w:sz w:val="16"/>
          <w:szCs w:val="16"/>
        </w:rPr>
        <w:t xml:space="preserve"> January 2023. </w:t>
      </w:r>
      <w:hyperlink r:id="rId10" w:history="1">
        <w:r w:rsidR="000601D1" w:rsidRPr="00053311">
          <w:rPr>
            <w:rStyle w:val="Hyperlink"/>
            <w:rFonts w:cstheme="minorHAnsi"/>
            <w:sz w:val="16"/>
            <w:szCs w:val="16"/>
          </w:rPr>
          <w:t>https://www.aph.gov.au/Parliamentary_Business/Committees/Senate/Community_Affairs/Violence_abuse_neglect/Report</w:t>
        </w:r>
      </w:hyperlink>
      <w:r w:rsidR="000601D1" w:rsidRPr="00053311">
        <w:rPr>
          <w:rFonts w:cstheme="minorHAnsi"/>
          <w:sz w:val="16"/>
          <w:szCs w:val="16"/>
        </w:rPr>
        <w:t xml:space="preserve"> </w:t>
      </w:r>
    </w:p>
  </w:footnote>
  <w:footnote w:id="11">
    <w:p w14:paraId="10FEE782" w14:textId="02C2686C" w:rsidR="007962BF" w:rsidRPr="00053311" w:rsidRDefault="007962BF"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EE281F" w:rsidRPr="00053311">
        <w:rPr>
          <w:rFonts w:cstheme="minorHAnsi"/>
          <w:sz w:val="16"/>
          <w:szCs w:val="16"/>
        </w:rPr>
        <w:t>NDIS</w:t>
      </w:r>
      <w:r w:rsidR="00A3718E" w:rsidRPr="00053311">
        <w:rPr>
          <w:rFonts w:cstheme="minorHAnsi"/>
          <w:sz w:val="16"/>
          <w:szCs w:val="16"/>
        </w:rPr>
        <w:t>, Employment outcomes for NDIS participants: As at 31 December 2020, National Disability Insurance Agency, 2021, last accessed 24 January 2023. https://data.ndis.gov.au/reports-and-analyses/outcomes-and-goals/employment-outcomes-participants-their-families-and-carers#:~:text=Employment%20outcomes%20for%20NDIS%20participants%20as%20at%2031,support%20received%20to%20find%20or%20keep%20a%20job.</w:t>
      </w:r>
    </w:p>
  </w:footnote>
  <w:footnote w:id="12">
    <w:p w14:paraId="12A586C9" w14:textId="0433C456" w:rsidR="007962BF" w:rsidRPr="00053311" w:rsidRDefault="007962BF"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OECD, Sickness, Disability and Work: </w:t>
      </w:r>
      <w:r w:rsidRPr="00053311">
        <w:rPr>
          <w:rFonts w:cstheme="minorHAnsi"/>
          <w:i/>
          <w:iCs/>
          <w:sz w:val="16"/>
          <w:szCs w:val="16"/>
        </w:rPr>
        <w:t xml:space="preserve">Breaking the barriers – A Synthesis of findings across OECD countries, </w:t>
      </w:r>
      <w:r w:rsidR="005F7D93" w:rsidRPr="00053311">
        <w:rPr>
          <w:rFonts w:cstheme="minorHAnsi"/>
          <w:sz w:val="16"/>
          <w:szCs w:val="16"/>
        </w:rPr>
        <w:t xml:space="preserve">OECD, </w:t>
      </w:r>
      <w:r w:rsidRPr="00053311">
        <w:rPr>
          <w:rFonts w:cstheme="minorHAnsi"/>
          <w:sz w:val="16"/>
          <w:szCs w:val="16"/>
        </w:rPr>
        <w:t xml:space="preserve">24 November 2010, last accessed 23 January 2023. </w:t>
      </w:r>
      <w:hyperlink r:id="rId11" w:history="1">
        <w:r w:rsidRPr="00053311">
          <w:rPr>
            <w:rStyle w:val="Hyperlink"/>
            <w:rFonts w:eastAsia="Arial" w:cstheme="minorHAnsi"/>
            <w:sz w:val="16"/>
            <w:szCs w:val="16"/>
          </w:rPr>
          <w:t>https://doi.org/10.1787/9789264088856-en</w:t>
        </w:r>
      </w:hyperlink>
    </w:p>
  </w:footnote>
  <w:footnote w:id="13">
    <w:p w14:paraId="43C88139" w14:textId="08BF3AD2" w:rsidR="007962BF" w:rsidRPr="00053311" w:rsidRDefault="007962BF"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NDIA, </w:t>
      </w:r>
      <w:hyperlink r:id="rId12" w:history="1">
        <w:r w:rsidRPr="00053311">
          <w:rPr>
            <w:rStyle w:val="Hyperlink"/>
            <w:rFonts w:cstheme="minorHAnsi"/>
            <w:sz w:val="16"/>
            <w:szCs w:val="16"/>
          </w:rPr>
          <w:t>NDIS Employment Outcomes 30 June 2018: NDIS participants, their families and carers</w:t>
        </w:r>
      </w:hyperlink>
    </w:p>
  </w:footnote>
  <w:footnote w:id="14">
    <w:p w14:paraId="2E7DF603" w14:textId="7214D0B4" w:rsidR="005F7D93" w:rsidRPr="00053311" w:rsidRDefault="005F7D93"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bookmarkStart w:id="24" w:name="_Hlk125388800"/>
      <w:r w:rsidRPr="00053311">
        <w:rPr>
          <w:rFonts w:cstheme="minorHAnsi"/>
          <w:sz w:val="16"/>
          <w:szCs w:val="16"/>
        </w:rPr>
        <w:t>Australian Government Fair Work Ombudsman</w:t>
      </w:r>
      <w:bookmarkEnd w:id="24"/>
      <w:r w:rsidRPr="00053311">
        <w:rPr>
          <w:rFonts w:cstheme="minorHAnsi"/>
          <w:sz w:val="16"/>
          <w:szCs w:val="16"/>
        </w:rPr>
        <w:t xml:space="preserve">, ‘Minimum wages: Find our fact sheet on maximum weekly hours an employee can work under the National Employment Standards’, </w:t>
      </w:r>
      <w:r w:rsidRPr="00053311">
        <w:rPr>
          <w:rFonts w:cstheme="minorHAnsi"/>
          <w:i/>
          <w:iCs/>
          <w:sz w:val="16"/>
          <w:szCs w:val="16"/>
        </w:rPr>
        <w:t xml:space="preserve">Australian Government Fair Work Ombudsman, </w:t>
      </w:r>
      <w:r w:rsidRPr="00053311">
        <w:rPr>
          <w:rFonts w:cstheme="minorHAnsi"/>
          <w:sz w:val="16"/>
          <w:szCs w:val="16"/>
        </w:rPr>
        <w:t xml:space="preserve">FWO, undated, last accessed 23 January 2023. </w:t>
      </w:r>
      <w:hyperlink r:id="rId13" w:history="1">
        <w:r w:rsidRPr="00053311">
          <w:rPr>
            <w:rStyle w:val="Hyperlink"/>
            <w:rFonts w:eastAsia="Arial" w:cstheme="minorHAnsi"/>
            <w:sz w:val="16"/>
            <w:szCs w:val="16"/>
          </w:rPr>
          <w:t>https://www.fairwork.gov.au/tools-and-resources/fact-sheets/minimum-workplace-entitlements/minimum-wages</w:t>
        </w:r>
      </w:hyperlink>
    </w:p>
  </w:footnote>
  <w:footnote w:id="15">
    <w:p w14:paraId="4AB5EF6C" w14:textId="26C2DB9F" w:rsidR="005F7D93" w:rsidRPr="00053311" w:rsidRDefault="005F7D93"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Royal Commission into Violence, Abuse, Neglect and Exploitation of People with Disability, ‘People with disability paid as low as $2.37 per hour in Australian Disability Enterprises’, </w:t>
      </w:r>
      <w:r w:rsidRPr="00053311">
        <w:rPr>
          <w:rFonts w:cstheme="minorHAnsi"/>
          <w:i/>
          <w:iCs/>
          <w:sz w:val="16"/>
          <w:szCs w:val="16"/>
        </w:rPr>
        <w:t>Royal Commission into Violence, Abuse, Neglect and Exploitation of People with Disability,</w:t>
      </w:r>
      <w:r w:rsidRPr="00053311">
        <w:rPr>
          <w:rFonts w:cstheme="minorHAnsi"/>
          <w:sz w:val="16"/>
          <w:szCs w:val="16"/>
        </w:rPr>
        <w:t xml:space="preserve"> Disability Royal Commission, 11 April 2022, last accessed 23 January 2023. </w:t>
      </w:r>
      <w:hyperlink r:id="rId14" w:history="1">
        <w:r w:rsidRPr="00053311">
          <w:rPr>
            <w:rFonts w:eastAsia="Arial" w:cstheme="minorHAnsi"/>
            <w:color w:val="005496"/>
            <w:sz w:val="16"/>
            <w:szCs w:val="16"/>
            <w:u w:val="single"/>
          </w:rPr>
          <w:t>https://disability.royalcommission.gov.au/news-and-media/media-releases/people-disability-paid-low-237-hour-australian-disability-enterprises</w:t>
        </w:r>
      </w:hyperlink>
    </w:p>
  </w:footnote>
  <w:footnote w:id="16">
    <w:p w14:paraId="78AEBB7B" w14:textId="3E3732D3" w:rsidR="00723F10" w:rsidRPr="00053311" w:rsidRDefault="00723F10"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9C1BB6" w:rsidRPr="00053311">
        <w:rPr>
          <w:rFonts w:cstheme="minorHAnsi"/>
          <w:sz w:val="16"/>
          <w:szCs w:val="16"/>
        </w:rPr>
        <w:t xml:space="preserve">People with Disability Australia and the Antipoverty Centre, </w:t>
      </w:r>
      <w:r w:rsidR="009C1BB6" w:rsidRPr="00053311">
        <w:rPr>
          <w:rFonts w:cstheme="minorHAnsi"/>
          <w:i/>
          <w:iCs/>
          <w:sz w:val="16"/>
          <w:szCs w:val="16"/>
        </w:rPr>
        <w:t>Ask What We Want: Ensure employment services encourage meaningful work for people with disability,</w:t>
      </w:r>
      <w:r w:rsidR="009C1BB6" w:rsidRPr="00053311">
        <w:rPr>
          <w:rFonts w:cstheme="minorHAnsi"/>
          <w:sz w:val="16"/>
          <w:szCs w:val="16"/>
        </w:rPr>
        <w:t xml:space="preserve"> PWDA, February 2022, last accessed 23 January 2023. </w:t>
      </w:r>
      <w:hyperlink r:id="rId15" w:history="1">
        <w:r w:rsidR="009C1BB6" w:rsidRPr="00053311">
          <w:rPr>
            <w:rStyle w:val="Hyperlink"/>
            <w:rFonts w:cstheme="minorHAnsi"/>
            <w:sz w:val="16"/>
            <w:szCs w:val="16"/>
          </w:rPr>
          <w:t>https://pwd.org.au/des-review-submission</w:t>
        </w:r>
      </w:hyperlink>
    </w:p>
  </w:footnote>
  <w:footnote w:id="17">
    <w:p w14:paraId="2F289FA9" w14:textId="400A2C45" w:rsidR="00723F10" w:rsidRPr="00053311" w:rsidRDefault="00723F10"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9C1BB6" w:rsidRPr="00053311">
        <w:rPr>
          <w:rFonts w:cstheme="minorHAnsi"/>
          <w:sz w:val="16"/>
          <w:szCs w:val="16"/>
        </w:rPr>
        <w:t xml:space="preserve">E Klein, K Cook and S Murray, ‘What happens when you free unemployed Australians from ‘mutual obligations’ and boost their benefits? We just found out’, </w:t>
      </w:r>
      <w:r w:rsidR="009C1BB6" w:rsidRPr="00053311">
        <w:rPr>
          <w:rFonts w:cstheme="minorHAnsi"/>
          <w:i/>
          <w:iCs/>
          <w:sz w:val="16"/>
          <w:szCs w:val="16"/>
        </w:rPr>
        <w:t>The Conversation,</w:t>
      </w:r>
      <w:r w:rsidR="009C1BB6" w:rsidRPr="00053311">
        <w:rPr>
          <w:rFonts w:cstheme="minorHAnsi"/>
          <w:sz w:val="16"/>
          <w:szCs w:val="16"/>
        </w:rPr>
        <w:t xml:space="preserve"> The Conversation, 25 March 2021, last accessed 23 January 2023, </w:t>
      </w:r>
      <w:hyperlink r:id="rId16" w:history="1">
        <w:r w:rsidR="009C1BB6" w:rsidRPr="00053311">
          <w:rPr>
            <w:rStyle w:val="Hyperlink"/>
            <w:rFonts w:cstheme="minorHAnsi"/>
            <w:sz w:val="16"/>
            <w:szCs w:val="16"/>
          </w:rPr>
          <w:t>https://theconversation.com/what-happens-when-you-free-unemployed-australians-from-mutual-obligations-and-boost-their-benefits-we-just-found-out-157506</w:t>
        </w:r>
      </w:hyperlink>
    </w:p>
  </w:footnote>
  <w:footnote w:id="18">
    <w:p w14:paraId="2B7A03F5" w14:textId="7EC0F96C" w:rsidR="00723F10" w:rsidRPr="00053311" w:rsidRDefault="00723F10"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EE5D37" w:rsidRPr="00053311">
        <w:rPr>
          <w:rFonts w:cstheme="minorHAnsi"/>
          <w:sz w:val="16"/>
          <w:szCs w:val="16"/>
        </w:rPr>
        <w:t xml:space="preserve">Senate Community Affairs Committee Secretariat, ‘Chapter 4: The impact of income inequality on disadvantaged groups’, </w:t>
      </w:r>
      <w:r w:rsidR="00EE5D37" w:rsidRPr="00053311">
        <w:rPr>
          <w:rFonts w:cstheme="minorHAnsi"/>
          <w:i/>
          <w:iCs/>
          <w:sz w:val="16"/>
          <w:szCs w:val="16"/>
        </w:rPr>
        <w:t xml:space="preserve">Bridging our growing divide: inequality in Australia – The extent of income inequality in Australia, </w:t>
      </w:r>
      <w:r w:rsidR="00EE5D37" w:rsidRPr="00053311">
        <w:rPr>
          <w:rFonts w:cstheme="minorHAnsi"/>
          <w:sz w:val="16"/>
          <w:szCs w:val="16"/>
        </w:rPr>
        <w:t xml:space="preserve">December 2014, last accessed 23 January 2023. </w:t>
      </w:r>
      <w:hyperlink r:id="rId17" w:history="1">
        <w:r w:rsidR="00EE5D37" w:rsidRPr="00053311">
          <w:rPr>
            <w:rStyle w:val="Hyperlink"/>
            <w:rFonts w:cstheme="minorHAnsi"/>
            <w:sz w:val="16"/>
            <w:szCs w:val="16"/>
          </w:rPr>
          <w:t>https://www.aph.gov.au/Parliamentary_Business/Committees/Senate/Community_Affairs/Income_Inequality/Report/c04</w:t>
        </w:r>
      </w:hyperlink>
    </w:p>
  </w:footnote>
  <w:footnote w:id="19">
    <w:p w14:paraId="1390C9B7" w14:textId="0352D558" w:rsidR="005F7D93" w:rsidRPr="00053311" w:rsidRDefault="005F7D93"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CE46AB" w:rsidRPr="00053311">
        <w:rPr>
          <w:rFonts w:cstheme="minorHAnsi"/>
          <w:sz w:val="16"/>
          <w:szCs w:val="16"/>
        </w:rPr>
        <w:t xml:space="preserve">UNSW Sydney and ACOSS, </w:t>
      </w:r>
      <w:r w:rsidR="00CE46AB" w:rsidRPr="00053311">
        <w:rPr>
          <w:rFonts w:cstheme="minorHAnsi"/>
          <w:i/>
          <w:iCs/>
          <w:sz w:val="16"/>
          <w:szCs w:val="16"/>
        </w:rPr>
        <w:t xml:space="preserve">Poverty in Australia 2022: A snapshot – An ACOSS/UNSW Sydney Poverty &amp; Inequality Partnership Project, </w:t>
      </w:r>
      <w:r w:rsidR="00CE46AB" w:rsidRPr="00053311">
        <w:rPr>
          <w:rFonts w:cstheme="minorHAnsi"/>
          <w:sz w:val="16"/>
          <w:szCs w:val="16"/>
        </w:rPr>
        <w:t xml:space="preserve">Australian Council of Social Service in partnership with UNSW Sydney, October 2022, last accessed 23 January 2023. </w:t>
      </w:r>
      <w:hyperlink r:id="rId18" w:history="1">
        <w:r w:rsidR="00CE46AB" w:rsidRPr="00053311">
          <w:rPr>
            <w:rStyle w:val="Hyperlink"/>
            <w:rFonts w:cstheme="minorHAnsi"/>
            <w:sz w:val="16"/>
            <w:szCs w:val="16"/>
          </w:rPr>
          <w:t>https://povertyandinequality.acoss.org.au/wp-content/uploads/2022/10/Poverty-in-Australia-2020_A-snapshot.pdf</w:t>
        </w:r>
      </w:hyperlink>
    </w:p>
  </w:footnote>
  <w:footnote w:id="20">
    <w:p w14:paraId="71FCAEF0" w14:textId="0D1D69ED" w:rsidR="005F7D93" w:rsidRPr="00053311" w:rsidRDefault="005F7D93"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CE46AB" w:rsidRPr="00053311">
        <w:rPr>
          <w:rFonts w:cstheme="minorHAnsi"/>
          <w:sz w:val="16"/>
          <w:szCs w:val="16"/>
        </w:rPr>
        <w:t xml:space="preserve">ACOSS and UNSW Sydney, </w:t>
      </w:r>
      <w:r w:rsidR="00CE46AB" w:rsidRPr="00053311">
        <w:rPr>
          <w:rFonts w:cstheme="minorHAnsi"/>
          <w:i/>
          <w:iCs/>
          <w:sz w:val="16"/>
          <w:szCs w:val="16"/>
        </w:rPr>
        <w:t>Poverty in Australia 2018,</w:t>
      </w:r>
      <w:r w:rsidR="00CE46AB" w:rsidRPr="00053311">
        <w:rPr>
          <w:rFonts w:cstheme="minorHAnsi"/>
          <w:sz w:val="16"/>
          <w:szCs w:val="16"/>
        </w:rPr>
        <w:t xml:space="preserve"> UNSW Sydney and ACOSS, 2018, last accessed 23 January 2023. </w:t>
      </w:r>
      <w:hyperlink r:id="rId19" w:history="1">
        <w:r w:rsidR="00CE46AB" w:rsidRPr="00053311">
          <w:rPr>
            <w:rStyle w:val="Hyperlink"/>
            <w:rFonts w:cstheme="minorHAnsi"/>
            <w:sz w:val="16"/>
            <w:szCs w:val="16"/>
          </w:rPr>
          <w:t>https://www.acoss.org.au/wp-content/uploads/2018/10/ACOSS_Poverty-in-Australia-Report_Web-Final.pdf</w:t>
        </w:r>
      </w:hyperlink>
    </w:p>
  </w:footnote>
  <w:footnote w:id="21">
    <w:p w14:paraId="62C2AF76" w14:textId="7A6E0B2F" w:rsidR="005F7D93" w:rsidRPr="00053311" w:rsidRDefault="005F7D93"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EC5AC9" w:rsidRPr="00053311">
        <w:rPr>
          <w:rFonts w:cstheme="minorHAnsi"/>
          <w:sz w:val="16"/>
          <w:szCs w:val="16"/>
        </w:rPr>
        <w:t xml:space="preserve">pwc, </w:t>
      </w:r>
      <w:r w:rsidR="00EC5AC9" w:rsidRPr="00053311">
        <w:rPr>
          <w:rFonts w:cstheme="minorHAnsi"/>
          <w:i/>
          <w:iCs/>
          <w:sz w:val="16"/>
          <w:szCs w:val="16"/>
        </w:rPr>
        <w:t>Disability expectations: Investing in a better life, a stronger Australia – Achieving better outcomes for people with a disability and their families,</w:t>
      </w:r>
      <w:r w:rsidR="00EC5AC9" w:rsidRPr="00053311">
        <w:rPr>
          <w:rFonts w:cstheme="minorHAnsi"/>
          <w:sz w:val="16"/>
          <w:szCs w:val="16"/>
        </w:rPr>
        <w:t xml:space="preserve"> November 2011, last accessed 23 January 2023. </w:t>
      </w:r>
      <w:hyperlink r:id="rId20" w:history="1">
        <w:r w:rsidR="00EC5AC9" w:rsidRPr="00053311">
          <w:rPr>
            <w:rStyle w:val="Hyperlink"/>
            <w:rFonts w:cstheme="minorHAnsi"/>
            <w:sz w:val="16"/>
            <w:szCs w:val="16"/>
          </w:rPr>
          <w:t>https://www.pwc.com.au/industry/government/assets/disability-in-australia.pdf</w:t>
        </w:r>
      </w:hyperlink>
    </w:p>
  </w:footnote>
  <w:footnote w:id="22">
    <w:p w14:paraId="755E42DC" w14:textId="5865093F" w:rsidR="005F7D93" w:rsidRPr="00053311" w:rsidRDefault="005F7D93"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EC5AC9" w:rsidRPr="00053311">
        <w:rPr>
          <w:rFonts w:cstheme="minorHAnsi"/>
          <w:sz w:val="16"/>
          <w:szCs w:val="16"/>
        </w:rPr>
        <w:t xml:space="preserve">OECD, </w:t>
      </w:r>
      <w:hyperlink r:id="rId21" w:history="1">
        <w:r w:rsidR="00EC5AC9" w:rsidRPr="00053311">
          <w:rPr>
            <w:rStyle w:val="Hyperlink"/>
            <w:rFonts w:cstheme="minorHAnsi"/>
            <w:sz w:val="16"/>
            <w:szCs w:val="16"/>
          </w:rPr>
          <w:t>Sickness, disability and work</w:t>
        </w:r>
      </w:hyperlink>
    </w:p>
  </w:footnote>
  <w:footnote w:id="23">
    <w:p w14:paraId="13DBE647" w14:textId="7F4CC319" w:rsidR="002D7F3E" w:rsidRPr="00053311" w:rsidRDefault="002D7F3E" w:rsidP="002D7F3E">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Li, J. et al, </w:t>
      </w:r>
      <w:r w:rsidRPr="00053311">
        <w:rPr>
          <w:rFonts w:cstheme="minorHAnsi"/>
          <w:i/>
          <w:iCs/>
          <w:sz w:val="16"/>
          <w:szCs w:val="16"/>
        </w:rPr>
        <w:t>Inequalities in standards of living: Evidence for improved income support for people with disability,</w:t>
      </w:r>
      <w:r w:rsidRPr="00053311">
        <w:rPr>
          <w:rFonts w:cstheme="minorHAnsi"/>
          <w:sz w:val="16"/>
          <w:szCs w:val="16"/>
        </w:rPr>
        <w:t xml:space="preserve"> National Centre for Social and Economic Modelling, 2019, last accessed 25 January 2023. </w:t>
      </w:r>
      <w:hyperlink r:id="rId22" w:history="1">
        <w:r w:rsidRPr="00053311">
          <w:rPr>
            <w:rStyle w:val="Hyperlink"/>
            <w:rFonts w:cstheme="minorHAnsi"/>
            <w:sz w:val="16"/>
            <w:szCs w:val="16"/>
          </w:rPr>
          <w:t>https://www.afdo.org.au/wp-content/uploads/2019/09/02A-NATSEM-Online-Disability-Report.pdf</w:t>
        </w:r>
      </w:hyperlink>
      <w:r w:rsidRPr="00053311">
        <w:rPr>
          <w:rFonts w:cstheme="minorHAnsi"/>
          <w:sz w:val="16"/>
          <w:szCs w:val="16"/>
        </w:rPr>
        <w:t xml:space="preserve"> </w:t>
      </w:r>
    </w:p>
  </w:footnote>
  <w:footnote w:id="24">
    <w:p w14:paraId="62E98E16" w14:textId="519F56CA" w:rsidR="002A25DA" w:rsidRPr="00053311" w:rsidRDefault="002A25DA">
      <w:pPr>
        <w:pStyle w:val="FootnoteText"/>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Minister for Social Services, ‘Giving older Australians the choice and flexibility to work’, The Hon Amanda Rishworth MP media release, 22 November 202, last accessed 25 January 2023. </w:t>
      </w:r>
      <w:hyperlink r:id="rId23" w:history="1">
        <w:r w:rsidRPr="00053311">
          <w:rPr>
            <w:rStyle w:val="Hyperlink"/>
            <w:rFonts w:cstheme="minorHAnsi"/>
            <w:sz w:val="16"/>
            <w:szCs w:val="16"/>
          </w:rPr>
          <w:t>https://ministers.dss.gov.au/media-releases/9746</w:t>
        </w:r>
      </w:hyperlink>
      <w:r w:rsidRPr="00053311">
        <w:rPr>
          <w:rFonts w:cstheme="minorHAnsi"/>
          <w:sz w:val="16"/>
          <w:szCs w:val="16"/>
        </w:rPr>
        <w:t xml:space="preserve"> </w:t>
      </w:r>
    </w:p>
  </w:footnote>
  <w:footnote w:id="25">
    <w:p w14:paraId="544A978B" w14:textId="269085B9" w:rsidR="00D12AA3" w:rsidRPr="00053311" w:rsidRDefault="00D12AA3">
      <w:pPr>
        <w:pStyle w:val="FootnoteText"/>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953394" w:rsidRPr="00053311">
        <w:rPr>
          <w:rFonts w:cstheme="minorHAnsi"/>
          <w:sz w:val="16"/>
          <w:szCs w:val="16"/>
        </w:rPr>
        <w:t xml:space="preserve">M Henry, ‘The good, the bad, and the “TBC”: How the Job-Ready Graduates Package affects student equity‘, </w:t>
      </w:r>
      <w:r w:rsidR="00953394" w:rsidRPr="00053311">
        <w:rPr>
          <w:rFonts w:cstheme="minorHAnsi"/>
          <w:i/>
          <w:iCs/>
          <w:sz w:val="16"/>
          <w:szCs w:val="16"/>
        </w:rPr>
        <w:t>NCSEHE | National Centre for Student Equity in Higher Education,</w:t>
      </w:r>
      <w:r w:rsidR="00953394" w:rsidRPr="00053311">
        <w:rPr>
          <w:rFonts w:cstheme="minorHAnsi"/>
          <w:sz w:val="16"/>
          <w:szCs w:val="16"/>
        </w:rPr>
        <w:t xml:space="preserve"> Curtin University, 22 July 2020, last accessed 24 January 2023. </w:t>
      </w:r>
      <w:hyperlink r:id="rId24" w:history="1">
        <w:r w:rsidR="00953394" w:rsidRPr="00053311">
          <w:rPr>
            <w:rStyle w:val="Hyperlink"/>
            <w:rFonts w:cstheme="minorHAnsi"/>
            <w:sz w:val="16"/>
            <w:szCs w:val="16"/>
          </w:rPr>
          <w:t>https://www.ncsehe.edu.au/job-ready-graduates-package-student-equity</w:t>
        </w:r>
      </w:hyperlink>
    </w:p>
  </w:footnote>
  <w:footnote w:id="26">
    <w:p w14:paraId="7B10E36E" w14:textId="57241E22" w:rsidR="00723F10" w:rsidRPr="00053311" w:rsidRDefault="00723F10" w:rsidP="00A1412F">
      <w:pPr>
        <w:pStyle w:val="FootnoteText"/>
        <w:spacing w:before="0"/>
        <w:rPr>
          <w:rFonts w:cstheme="minorHAnsi"/>
          <w:sz w:val="16"/>
          <w:szCs w:val="16"/>
          <w:lang w:val="en-IE"/>
        </w:rPr>
      </w:pPr>
      <w:r w:rsidRPr="00053311">
        <w:rPr>
          <w:rStyle w:val="FootnoteReference"/>
          <w:rFonts w:cstheme="minorHAnsi"/>
          <w:sz w:val="16"/>
          <w:szCs w:val="16"/>
        </w:rPr>
        <w:footnoteRef/>
      </w:r>
      <w:r w:rsidRPr="00053311">
        <w:rPr>
          <w:rFonts w:cstheme="minorHAnsi"/>
          <w:sz w:val="16"/>
          <w:szCs w:val="16"/>
        </w:rPr>
        <w:t xml:space="preserve"> </w:t>
      </w:r>
      <w:r w:rsidRPr="00053311">
        <w:rPr>
          <w:rFonts w:cstheme="minorHAnsi"/>
          <w:sz w:val="16"/>
          <w:szCs w:val="16"/>
          <w:lang w:val="en-IE"/>
        </w:rPr>
        <w:t xml:space="preserve">UN, </w:t>
      </w:r>
      <w:hyperlink r:id="rId25" w:history="1">
        <w:r w:rsidRPr="00053311">
          <w:rPr>
            <w:rStyle w:val="Hyperlink"/>
            <w:rFonts w:cstheme="minorHAnsi"/>
            <w:sz w:val="16"/>
            <w:szCs w:val="16"/>
            <w:lang w:val="en-IE"/>
          </w:rPr>
          <w:t>Convention on the Rights of Persons with Disabilities</w:t>
        </w:r>
      </w:hyperlink>
      <w:r w:rsidR="003072D9" w:rsidRPr="00053311">
        <w:rPr>
          <w:rFonts w:cstheme="minorHAnsi"/>
          <w:sz w:val="16"/>
          <w:szCs w:val="16"/>
          <w:lang w:val="en-IE"/>
        </w:rPr>
        <w:t xml:space="preserve"> </w:t>
      </w:r>
    </w:p>
  </w:footnote>
  <w:footnote w:id="27">
    <w:p w14:paraId="4A638012" w14:textId="35DD259C" w:rsidR="00723F10" w:rsidRPr="00053311" w:rsidRDefault="00723F10" w:rsidP="00A1412F">
      <w:pPr>
        <w:pStyle w:val="FootnoteText"/>
        <w:spacing w:before="0"/>
        <w:rPr>
          <w:rFonts w:cstheme="minorHAnsi"/>
          <w:sz w:val="16"/>
          <w:szCs w:val="16"/>
          <w:lang w:val="en-IE"/>
        </w:rPr>
      </w:pPr>
      <w:r w:rsidRPr="00053311">
        <w:rPr>
          <w:rStyle w:val="FootnoteReference"/>
          <w:rFonts w:cstheme="minorHAnsi"/>
          <w:sz w:val="16"/>
          <w:szCs w:val="16"/>
        </w:rPr>
        <w:footnoteRef/>
      </w:r>
      <w:r w:rsidRPr="00053311">
        <w:rPr>
          <w:rFonts w:cstheme="minorHAnsi"/>
          <w:sz w:val="16"/>
          <w:szCs w:val="16"/>
        </w:rPr>
        <w:t xml:space="preserve"> Australian Government Productivity Commission, </w:t>
      </w:r>
      <w:r w:rsidRPr="00053311">
        <w:rPr>
          <w:rFonts w:cstheme="minorHAnsi"/>
          <w:i/>
          <w:iCs/>
          <w:sz w:val="16"/>
          <w:szCs w:val="16"/>
        </w:rPr>
        <w:t>Deep and persistent disadvantage in Australia: productivity commission staff working paper,</w:t>
      </w:r>
      <w:r w:rsidRPr="00053311">
        <w:rPr>
          <w:rFonts w:cstheme="minorHAnsi"/>
          <w:sz w:val="16"/>
          <w:szCs w:val="16"/>
        </w:rPr>
        <w:t xml:space="preserve"> prepared by Rosalie McLachlan, Geoff Gilfillan and Jenny Gordon, Australian Government, 2013, </w:t>
      </w:r>
      <w:r w:rsidR="003072D9" w:rsidRPr="00053311">
        <w:rPr>
          <w:rFonts w:cstheme="minorHAnsi"/>
          <w:sz w:val="16"/>
          <w:szCs w:val="16"/>
        </w:rPr>
        <w:t xml:space="preserve">last </w:t>
      </w:r>
      <w:r w:rsidRPr="00053311">
        <w:rPr>
          <w:rFonts w:cstheme="minorHAnsi"/>
          <w:sz w:val="16"/>
          <w:szCs w:val="16"/>
        </w:rPr>
        <w:t>accessed 4 January 2023.</w:t>
      </w:r>
      <w:r w:rsidR="003072D9" w:rsidRPr="00053311">
        <w:rPr>
          <w:rFonts w:cstheme="minorHAnsi"/>
          <w:sz w:val="16"/>
          <w:szCs w:val="16"/>
        </w:rPr>
        <w:t xml:space="preserve"> </w:t>
      </w:r>
      <w:hyperlink r:id="rId26" w:history="1">
        <w:r w:rsidR="003072D9" w:rsidRPr="00053311">
          <w:rPr>
            <w:rStyle w:val="Hyperlink"/>
            <w:rFonts w:cstheme="minorHAnsi"/>
            <w:sz w:val="16"/>
            <w:szCs w:val="16"/>
          </w:rPr>
          <w:t>https://www.pc.gov.au/research/supporting/deep-persistent-disadvantage</w:t>
        </w:r>
      </w:hyperlink>
    </w:p>
  </w:footnote>
  <w:footnote w:id="28">
    <w:p w14:paraId="66350D33" w14:textId="3FA1D5A2" w:rsidR="00723F10" w:rsidRPr="00053311" w:rsidRDefault="00723F10" w:rsidP="00A1412F">
      <w:pPr>
        <w:pStyle w:val="FootnoteText"/>
        <w:spacing w:before="0"/>
        <w:rPr>
          <w:rFonts w:cstheme="minorHAnsi"/>
          <w:sz w:val="16"/>
          <w:szCs w:val="16"/>
          <w:lang w:val="en-IE"/>
        </w:rPr>
      </w:pPr>
      <w:r w:rsidRPr="00053311">
        <w:rPr>
          <w:rStyle w:val="FootnoteReference"/>
          <w:rFonts w:cstheme="minorHAnsi"/>
          <w:sz w:val="16"/>
          <w:szCs w:val="16"/>
        </w:rPr>
        <w:footnoteRef/>
      </w:r>
      <w:r w:rsidRPr="00053311">
        <w:rPr>
          <w:rFonts w:cstheme="minorHAnsi"/>
          <w:sz w:val="16"/>
          <w:szCs w:val="16"/>
        </w:rPr>
        <w:t xml:space="preserve"> OECD, </w:t>
      </w:r>
      <w:r w:rsidRPr="00053311">
        <w:rPr>
          <w:rFonts w:cstheme="minorHAnsi"/>
          <w:i/>
          <w:iCs/>
          <w:sz w:val="16"/>
          <w:szCs w:val="16"/>
        </w:rPr>
        <w:t>Disability, work and inclusion</w:t>
      </w:r>
      <w:r w:rsidR="003072D9" w:rsidRPr="00053311">
        <w:rPr>
          <w:rFonts w:cstheme="minorHAnsi"/>
          <w:i/>
          <w:iCs/>
          <w:sz w:val="16"/>
          <w:szCs w:val="16"/>
        </w:rPr>
        <w:t>: mainstreaming in all policies and practices</w:t>
      </w:r>
      <w:r w:rsidRPr="00053311">
        <w:rPr>
          <w:rFonts w:cstheme="minorHAnsi"/>
          <w:i/>
          <w:iCs/>
          <w:sz w:val="16"/>
          <w:szCs w:val="16"/>
        </w:rPr>
        <w:t>,</w:t>
      </w:r>
      <w:r w:rsidRPr="00053311">
        <w:rPr>
          <w:rFonts w:cstheme="minorHAnsi"/>
          <w:sz w:val="16"/>
          <w:szCs w:val="16"/>
        </w:rPr>
        <w:t xml:space="preserve"> OECD Publishing, 2022, </w:t>
      </w:r>
      <w:r w:rsidR="003072D9" w:rsidRPr="00053311">
        <w:rPr>
          <w:rFonts w:cstheme="minorHAnsi"/>
          <w:sz w:val="16"/>
          <w:szCs w:val="16"/>
        </w:rPr>
        <w:t xml:space="preserve">last </w:t>
      </w:r>
      <w:r w:rsidRPr="00053311">
        <w:rPr>
          <w:rFonts w:cstheme="minorHAnsi"/>
          <w:sz w:val="16"/>
          <w:szCs w:val="16"/>
        </w:rPr>
        <w:t>accessed 4 January 2023.</w:t>
      </w:r>
      <w:r w:rsidR="003072D9" w:rsidRPr="00053311">
        <w:rPr>
          <w:rFonts w:cstheme="minorHAnsi"/>
          <w:sz w:val="16"/>
          <w:szCs w:val="16"/>
        </w:rPr>
        <w:t xml:space="preserve"> </w:t>
      </w:r>
      <w:hyperlink r:id="rId27" w:history="1">
        <w:r w:rsidR="003072D9" w:rsidRPr="00053311">
          <w:rPr>
            <w:rStyle w:val="Hyperlink"/>
            <w:rFonts w:cstheme="minorHAnsi"/>
            <w:sz w:val="16"/>
            <w:szCs w:val="16"/>
          </w:rPr>
          <w:t>https://www.oecd.org/social/disability-work-and-inclusion-1eaa5e9c-en.htm</w:t>
        </w:r>
      </w:hyperlink>
    </w:p>
  </w:footnote>
  <w:footnote w:id="29">
    <w:p w14:paraId="0DBB8965" w14:textId="1CE609E6" w:rsidR="0092071A" w:rsidRPr="00053311" w:rsidRDefault="0092071A"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Ministers for the Department of Social Services, ‘Government inks agreement for innovative disability employment pilot’, The Hon Amanda Rishworth MP media releases, 6 January 2023, last accessed 23 January 2023. </w:t>
      </w:r>
      <w:hyperlink r:id="rId28" w:history="1">
        <w:r w:rsidRPr="00053311">
          <w:rPr>
            <w:rStyle w:val="Hyperlink"/>
            <w:rFonts w:eastAsia="Calibri" w:cstheme="minorHAnsi"/>
            <w:sz w:val="16"/>
            <w:szCs w:val="16"/>
          </w:rPr>
          <w:t>https://ministers.dss.gov.au/media-releases/9981</w:t>
        </w:r>
      </w:hyperlink>
    </w:p>
  </w:footnote>
  <w:footnote w:id="30">
    <w:p w14:paraId="64E00008" w14:textId="2F33E6C1" w:rsidR="00832AF1" w:rsidRPr="00053311" w:rsidRDefault="00832AF1" w:rsidP="005E31FD">
      <w:pPr>
        <w:pStyle w:val="FootnoteText"/>
        <w:spacing w:before="0"/>
        <w:rPr>
          <w:rFonts w:cstheme="minorHAnsi"/>
          <w:sz w:val="16"/>
          <w:szCs w:val="16"/>
        </w:rPr>
      </w:pPr>
      <w:r w:rsidRPr="00053311">
        <w:rPr>
          <w:rFonts w:cstheme="minorHAnsi"/>
          <w:b/>
          <w:bCs/>
          <w:sz w:val="16"/>
          <w:szCs w:val="16"/>
          <w:vertAlign w:val="superscript"/>
        </w:rPr>
        <w:footnoteRef/>
      </w:r>
      <w:r w:rsidRPr="00053311">
        <w:rPr>
          <w:rFonts w:cstheme="minorHAnsi"/>
          <w:b/>
          <w:bCs/>
          <w:sz w:val="16"/>
          <w:szCs w:val="16"/>
          <w:vertAlign w:val="superscript"/>
        </w:rPr>
        <w:t xml:space="preserve"> </w:t>
      </w:r>
      <w:r w:rsidRPr="00053311">
        <w:rPr>
          <w:rFonts w:cstheme="minorHAnsi"/>
          <w:sz w:val="16"/>
          <w:szCs w:val="16"/>
        </w:rPr>
        <w:t xml:space="preserve">Australian Government Australian Institute of Health and Welfare, ‘How many receive housing assistance?’, </w:t>
      </w:r>
      <w:r w:rsidRPr="00053311">
        <w:rPr>
          <w:rFonts w:cstheme="minorHAnsi"/>
          <w:i/>
          <w:iCs/>
          <w:sz w:val="16"/>
          <w:szCs w:val="16"/>
        </w:rPr>
        <w:t xml:space="preserve">People with disability in Australia 2019: in brief, </w:t>
      </w:r>
      <w:r w:rsidRPr="00053311">
        <w:rPr>
          <w:rFonts w:cstheme="minorHAnsi"/>
          <w:sz w:val="16"/>
          <w:szCs w:val="16"/>
        </w:rPr>
        <w:t xml:space="preserve">Australian Government, </w:t>
      </w:r>
      <w:r w:rsidRPr="00053311">
        <w:rPr>
          <w:rFonts w:eastAsia="Calibri" w:cstheme="minorHAnsi"/>
          <w:sz w:val="16"/>
          <w:szCs w:val="16"/>
        </w:rPr>
        <w:t>last accessed 24 January 2023.</w:t>
      </w:r>
      <w:r w:rsidRPr="00053311">
        <w:rPr>
          <w:rFonts w:eastAsia="Calibri" w:cstheme="minorHAnsi"/>
          <w:sz w:val="16"/>
          <w:szCs w:val="16"/>
        </w:rPr>
        <w:br/>
      </w:r>
      <w:hyperlink r:id="rId29" w:history="1">
        <w:r w:rsidRPr="00053311">
          <w:rPr>
            <w:rStyle w:val="Hyperlink"/>
            <w:rFonts w:cstheme="minorHAnsi"/>
            <w:sz w:val="16"/>
            <w:szCs w:val="16"/>
          </w:rPr>
          <w:t>https://www.aihw.gov.au/reports/disability/people-with-disability-in-australia-in-brief/contents/how-many-receive-housing-assistance</w:t>
        </w:r>
      </w:hyperlink>
    </w:p>
  </w:footnote>
  <w:footnote w:id="31">
    <w:p w14:paraId="409A4283" w14:textId="6ACB2D2F" w:rsidR="005E31FD" w:rsidRPr="00053311" w:rsidRDefault="005E31FD" w:rsidP="005E31FD">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Australian Institute of Health and Welfare, </w:t>
      </w:r>
      <w:hyperlink r:id="rId30" w:history="1">
        <w:r w:rsidRPr="00053311">
          <w:rPr>
            <w:rStyle w:val="Hyperlink"/>
            <w:rFonts w:cstheme="minorHAnsi"/>
            <w:sz w:val="16"/>
            <w:szCs w:val="16"/>
          </w:rPr>
          <w:t>How many receive housing assistance?</w:t>
        </w:r>
      </w:hyperlink>
    </w:p>
  </w:footnote>
  <w:footnote w:id="32">
    <w:p w14:paraId="3C7B67C1" w14:textId="0A3E5230" w:rsidR="009B1207" w:rsidRPr="00053311" w:rsidRDefault="009B1207"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Pr="00053311">
        <w:rPr>
          <w:rFonts w:eastAsia="Calibri" w:cstheme="minorHAnsi"/>
          <w:sz w:val="16"/>
          <w:szCs w:val="16"/>
        </w:rPr>
        <w:t xml:space="preserve">Australian Government, </w:t>
      </w:r>
      <w:r w:rsidRPr="00053311">
        <w:rPr>
          <w:rFonts w:eastAsia="Calibri" w:cstheme="minorHAnsi"/>
          <w:i/>
          <w:iCs/>
          <w:sz w:val="16"/>
          <w:szCs w:val="16"/>
        </w:rPr>
        <w:t xml:space="preserve">Budget October 2022–23 Improving Housing Supply and Affordability: The Australian Government’s commitment to deliver more homes for Australians, </w:t>
      </w:r>
      <w:r w:rsidRPr="00053311">
        <w:rPr>
          <w:rFonts w:eastAsia="Calibri" w:cstheme="minorHAnsi"/>
          <w:sz w:val="16"/>
          <w:szCs w:val="16"/>
        </w:rPr>
        <w:t>housing factsheet, October 2022, Australian Government, last accessed 23</w:t>
      </w:r>
      <w:r w:rsidR="00832AF1" w:rsidRPr="00053311">
        <w:rPr>
          <w:rFonts w:eastAsia="Calibri" w:cstheme="minorHAnsi"/>
          <w:sz w:val="16"/>
          <w:szCs w:val="16"/>
        </w:rPr>
        <w:t> </w:t>
      </w:r>
      <w:r w:rsidRPr="00053311">
        <w:rPr>
          <w:rFonts w:eastAsia="Calibri" w:cstheme="minorHAnsi"/>
          <w:sz w:val="16"/>
          <w:szCs w:val="16"/>
        </w:rPr>
        <w:t>January</w:t>
      </w:r>
      <w:r w:rsidR="00832AF1" w:rsidRPr="00053311">
        <w:rPr>
          <w:rFonts w:cstheme="minorHAnsi"/>
          <w:sz w:val="16"/>
          <w:szCs w:val="16"/>
        </w:rPr>
        <w:t> </w:t>
      </w:r>
      <w:r w:rsidRPr="00053311">
        <w:rPr>
          <w:rFonts w:eastAsia="Calibri" w:cstheme="minorHAnsi"/>
          <w:sz w:val="16"/>
          <w:szCs w:val="16"/>
        </w:rPr>
        <w:t>2023.</w:t>
      </w:r>
      <w:r w:rsidRPr="00053311">
        <w:rPr>
          <w:rFonts w:eastAsia="Calibri" w:cstheme="minorHAnsi"/>
          <w:sz w:val="16"/>
          <w:szCs w:val="16"/>
        </w:rPr>
        <w:br/>
      </w:r>
      <w:hyperlink r:id="rId31" w:history="1">
        <w:r w:rsidRPr="00053311">
          <w:rPr>
            <w:rStyle w:val="Hyperlink"/>
            <w:rFonts w:eastAsia="Calibri" w:cstheme="minorHAnsi"/>
            <w:sz w:val="16"/>
            <w:szCs w:val="16"/>
          </w:rPr>
          <w:t>https://budget.gov.au/2022-23-october/content/factsheets/download/factsheet_housing.pdf</w:t>
        </w:r>
      </w:hyperlink>
    </w:p>
  </w:footnote>
  <w:footnote w:id="33">
    <w:p w14:paraId="1B6B5D64" w14:textId="3E5DFB9C" w:rsidR="009B1207" w:rsidRPr="00053311" w:rsidRDefault="009B1207"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bookmarkStart w:id="36" w:name="_Hlk125387713"/>
      <w:r w:rsidRPr="00053311">
        <w:rPr>
          <w:rFonts w:cstheme="minorHAnsi"/>
          <w:sz w:val="16"/>
          <w:szCs w:val="16"/>
        </w:rPr>
        <w:t>Ministers Treasury portfolio, ‘</w:t>
      </w:r>
      <w:bookmarkEnd w:id="36"/>
      <w:r w:rsidRPr="00053311">
        <w:rPr>
          <w:rFonts w:cstheme="minorHAnsi"/>
          <w:sz w:val="16"/>
          <w:szCs w:val="16"/>
        </w:rPr>
        <w:t xml:space="preserve">National Housing Accord: working together to help tackle housing challenges’, </w:t>
      </w:r>
      <w:r w:rsidRPr="00053311">
        <w:rPr>
          <w:rFonts w:cstheme="minorHAnsi"/>
          <w:i/>
          <w:iCs/>
          <w:sz w:val="16"/>
          <w:szCs w:val="16"/>
        </w:rPr>
        <w:t xml:space="preserve">Ministers Treasury portfolio, </w:t>
      </w:r>
      <w:r w:rsidRPr="00053311">
        <w:rPr>
          <w:rFonts w:cstheme="minorHAnsi"/>
          <w:sz w:val="16"/>
          <w:szCs w:val="16"/>
        </w:rPr>
        <w:t xml:space="preserve">Joint media release with The Hon Julie Collins MP, Minister for Housing, Minister for Homelessness, Minister for Small Business, 25 October 2022, last accessed 23 January 2023. </w:t>
      </w:r>
      <w:hyperlink r:id="rId32" w:history="1">
        <w:r w:rsidRPr="00053311">
          <w:rPr>
            <w:rStyle w:val="Hyperlink"/>
            <w:rFonts w:cstheme="minorHAnsi"/>
            <w:sz w:val="16"/>
            <w:szCs w:val="16"/>
          </w:rPr>
          <w:t>https://ministers.treasury.gov.au/ministers/jim-chalmers-2022/media-releases/national-housing-accord-working-together-help-tackle</w:t>
        </w:r>
      </w:hyperlink>
    </w:p>
  </w:footnote>
  <w:footnote w:id="34">
    <w:p w14:paraId="277EF20D" w14:textId="77777777" w:rsidR="0092071A" w:rsidRPr="00053311" w:rsidRDefault="0092071A"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Pr="00053311">
        <w:rPr>
          <w:rFonts w:cstheme="minorHAnsi"/>
          <w:color w:val="333333"/>
          <w:sz w:val="16"/>
          <w:szCs w:val="16"/>
          <w:shd w:val="clear" w:color="auto" w:fill="FFFFFF"/>
        </w:rPr>
        <w:t>Minister for Housing, Minister for Homelessness, Minister for Small Business</w:t>
      </w:r>
      <w:r w:rsidRPr="00053311">
        <w:rPr>
          <w:rFonts w:cstheme="minorHAnsi"/>
          <w:sz w:val="16"/>
          <w:szCs w:val="16"/>
        </w:rPr>
        <w:t xml:space="preserve">, ‘Interim National Housing Supply and Affordability Council’, </w:t>
      </w:r>
      <w:r w:rsidRPr="00053311">
        <w:rPr>
          <w:rFonts w:cstheme="minorHAnsi"/>
          <w:i/>
          <w:iCs/>
          <w:sz w:val="16"/>
          <w:szCs w:val="16"/>
        </w:rPr>
        <w:t xml:space="preserve">Ministers Treasury portfolio, </w:t>
      </w:r>
      <w:r w:rsidRPr="00053311">
        <w:rPr>
          <w:rFonts w:cstheme="minorHAnsi"/>
          <w:sz w:val="16"/>
          <w:szCs w:val="16"/>
        </w:rPr>
        <w:t xml:space="preserve">Australian Government, 20 December 2022, last accessed 23 January 2023. </w:t>
      </w:r>
      <w:hyperlink r:id="rId33" w:history="1">
        <w:r w:rsidRPr="00053311">
          <w:rPr>
            <w:rStyle w:val="Hyperlink"/>
            <w:rFonts w:cstheme="minorHAnsi"/>
            <w:sz w:val="16"/>
            <w:szCs w:val="16"/>
          </w:rPr>
          <w:t>https://ministers.treasury.gov.au/ministers/julie-collins-2022/media-releases/interim-national-housing-supply-and-affordability</w:t>
        </w:r>
      </w:hyperlink>
    </w:p>
  </w:footnote>
  <w:footnote w:id="35">
    <w:p w14:paraId="0F909A65" w14:textId="3DFF92F7" w:rsidR="00794B04" w:rsidRPr="00053311" w:rsidRDefault="00794B04"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Coalition of Australian Governments, </w:t>
      </w:r>
      <w:r w:rsidRPr="00053311">
        <w:rPr>
          <w:rFonts w:cstheme="minorHAnsi"/>
          <w:i/>
          <w:iCs/>
          <w:sz w:val="16"/>
          <w:szCs w:val="16"/>
        </w:rPr>
        <w:t>National Affordable Housing Agreement,</w:t>
      </w:r>
      <w:r w:rsidRPr="00053311">
        <w:rPr>
          <w:rFonts w:cstheme="minorHAnsi"/>
          <w:sz w:val="16"/>
          <w:szCs w:val="16"/>
        </w:rPr>
        <w:t xml:space="preserve"> COAG, undated, last accessed 23 January 2023. </w:t>
      </w:r>
      <w:hyperlink r:id="rId34" w:history="1">
        <w:r w:rsidRPr="00053311">
          <w:rPr>
            <w:rStyle w:val="Hyperlink"/>
            <w:rFonts w:cstheme="minorHAnsi"/>
            <w:sz w:val="16"/>
            <w:szCs w:val="16"/>
          </w:rPr>
          <w:t>https://federalfinancialrelations.gov.au/sites/federalfinancialrelations.gov.au/files/2021-07/national-housing-agreement.pdf</w:t>
        </w:r>
      </w:hyperlink>
    </w:p>
  </w:footnote>
  <w:footnote w:id="36">
    <w:p w14:paraId="266D09C5" w14:textId="1DA875E1" w:rsidR="00723F10" w:rsidRPr="00053311" w:rsidRDefault="00723F10"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00B14EDB" w:rsidRPr="00053311">
        <w:rPr>
          <w:rFonts w:cstheme="minorHAnsi"/>
          <w:sz w:val="16"/>
          <w:szCs w:val="16"/>
        </w:rPr>
        <w:t xml:space="preserve">PRObono Australia, ‘Housing spending blitz in budget’, PRObono Australia, 26 October 2022, last accessed 23 January 2023. </w:t>
      </w:r>
      <w:hyperlink r:id="rId35" w:history="1">
        <w:r w:rsidR="00B14EDB" w:rsidRPr="00053311">
          <w:rPr>
            <w:rStyle w:val="Hyperlink"/>
            <w:rFonts w:cstheme="minorHAnsi"/>
            <w:sz w:val="16"/>
            <w:szCs w:val="16"/>
          </w:rPr>
          <w:t>https://probonoaustralia.com.au/news/2022/10/housing-spending-blitz-in-budget</w:t>
        </w:r>
      </w:hyperlink>
    </w:p>
  </w:footnote>
  <w:footnote w:id="37">
    <w:p w14:paraId="3B2CD82C" w14:textId="322092B8" w:rsidR="005735B2" w:rsidRPr="00053311" w:rsidRDefault="005735B2"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w:t>
      </w:r>
      <w:r w:rsidRPr="00053311">
        <w:rPr>
          <w:rFonts w:cstheme="minorHAnsi"/>
          <w:color w:val="333333"/>
          <w:sz w:val="16"/>
          <w:szCs w:val="16"/>
          <w:shd w:val="clear" w:color="auto" w:fill="FFFFFF"/>
        </w:rPr>
        <w:t xml:space="preserve">Minister for Housing, Minister for Homelessness, </w:t>
      </w:r>
      <w:hyperlink r:id="rId36" w:history="1">
        <w:r w:rsidRPr="00053311">
          <w:rPr>
            <w:rStyle w:val="Hyperlink"/>
            <w:rFonts w:cstheme="minorHAnsi"/>
            <w:sz w:val="16"/>
            <w:szCs w:val="16"/>
          </w:rPr>
          <w:t>Interim National Housing Supply and Affordability Council</w:t>
        </w:r>
      </w:hyperlink>
    </w:p>
  </w:footnote>
  <w:footnote w:id="38">
    <w:p w14:paraId="0C2E9D49" w14:textId="719BEDA7" w:rsidR="00723F10" w:rsidRPr="00053311" w:rsidRDefault="00723F10" w:rsidP="00A1412F">
      <w:pPr>
        <w:pStyle w:val="FootnoteText"/>
        <w:spacing w:before="0"/>
        <w:rPr>
          <w:rFonts w:cstheme="minorHAnsi"/>
          <w:sz w:val="16"/>
          <w:szCs w:val="16"/>
          <w:lang w:val="en-IE"/>
        </w:rPr>
      </w:pPr>
      <w:r w:rsidRPr="00053311">
        <w:rPr>
          <w:rStyle w:val="FootnoteReference"/>
          <w:rFonts w:cstheme="minorHAnsi"/>
          <w:sz w:val="16"/>
          <w:szCs w:val="16"/>
        </w:rPr>
        <w:footnoteRef/>
      </w:r>
      <w:r w:rsidRPr="00053311">
        <w:rPr>
          <w:rFonts w:cstheme="minorHAnsi"/>
          <w:sz w:val="16"/>
          <w:szCs w:val="16"/>
        </w:rPr>
        <w:t xml:space="preserve"> </w:t>
      </w:r>
      <w:r w:rsidRPr="00053311">
        <w:rPr>
          <w:rFonts w:cstheme="minorHAnsi"/>
          <w:sz w:val="16"/>
          <w:szCs w:val="16"/>
          <w:lang w:val="en-IE"/>
        </w:rPr>
        <w:t xml:space="preserve">Liveable Housing Australia, Liveable Housing Design Guidelines: LHA Silver, </w:t>
      </w:r>
      <w:r w:rsidR="009C1BB6" w:rsidRPr="00053311">
        <w:rPr>
          <w:rFonts w:cstheme="minorHAnsi"/>
          <w:i/>
          <w:iCs/>
          <w:sz w:val="16"/>
          <w:szCs w:val="16"/>
          <w:lang w:val="en-IE"/>
        </w:rPr>
        <w:t>Livable Housing Australia,</w:t>
      </w:r>
      <w:r w:rsidR="009C1BB6" w:rsidRPr="00053311">
        <w:rPr>
          <w:rFonts w:cstheme="minorHAnsi"/>
          <w:sz w:val="16"/>
          <w:szCs w:val="16"/>
          <w:lang w:val="en-IE"/>
        </w:rPr>
        <w:t xml:space="preserve"> </w:t>
      </w:r>
      <w:r w:rsidR="00B14EDB" w:rsidRPr="00053311">
        <w:rPr>
          <w:rFonts w:cstheme="minorHAnsi"/>
          <w:sz w:val="16"/>
          <w:szCs w:val="16"/>
          <w:lang w:val="en-IE"/>
        </w:rPr>
        <w:t>LHA, undated</w:t>
      </w:r>
      <w:r w:rsidRPr="00053311">
        <w:rPr>
          <w:rFonts w:cstheme="minorHAnsi"/>
          <w:sz w:val="16"/>
          <w:szCs w:val="16"/>
          <w:lang w:val="en-IE"/>
        </w:rPr>
        <w:t xml:space="preserve">, </w:t>
      </w:r>
      <w:r w:rsidR="00B14EDB" w:rsidRPr="00053311">
        <w:rPr>
          <w:rFonts w:cstheme="minorHAnsi"/>
          <w:sz w:val="16"/>
          <w:szCs w:val="16"/>
          <w:lang w:val="en-IE"/>
        </w:rPr>
        <w:t xml:space="preserve">last </w:t>
      </w:r>
      <w:r w:rsidRPr="00053311">
        <w:rPr>
          <w:rFonts w:cstheme="minorHAnsi"/>
          <w:sz w:val="16"/>
          <w:szCs w:val="16"/>
          <w:lang w:val="en-IE"/>
        </w:rPr>
        <w:t>accessed 16 January 2023.</w:t>
      </w:r>
      <w:r w:rsidR="00B14EDB" w:rsidRPr="00053311">
        <w:rPr>
          <w:rFonts w:cstheme="minorHAnsi"/>
          <w:sz w:val="16"/>
          <w:szCs w:val="16"/>
          <w:lang w:val="en-IE"/>
        </w:rPr>
        <w:t xml:space="preserve"> </w:t>
      </w:r>
      <w:hyperlink r:id="rId37" w:history="1">
        <w:r w:rsidR="00B14EDB" w:rsidRPr="00053311">
          <w:rPr>
            <w:rStyle w:val="Hyperlink"/>
            <w:rFonts w:cstheme="minorHAnsi"/>
            <w:sz w:val="16"/>
            <w:szCs w:val="16"/>
            <w:lang w:val="en-IE"/>
          </w:rPr>
          <w:t>https://livablehousingaustralia.org.au/lha-silver</w:t>
        </w:r>
      </w:hyperlink>
    </w:p>
  </w:footnote>
  <w:footnote w:id="39">
    <w:p w14:paraId="28C963B7" w14:textId="157E882C" w:rsidR="005735B2" w:rsidRPr="00053311" w:rsidRDefault="005735B2"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Building Better Homes, ‘Our mission’, Building Better Homes: A National Construction Code for All Australians, Building Better Homes, undated last accessed 23 January 2023. </w:t>
      </w:r>
      <w:hyperlink r:id="rId38" w:history="1">
        <w:r w:rsidRPr="00053311">
          <w:rPr>
            <w:rStyle w:val="Hyperlink"/>
            <w:rFonts w:cstheme="minorHAnsi"/>
            <w:sz w:val="16"/>
            <w:szCs w:val="16"/>
          </w:rPr>
          <w:t>https://www.buildingbetterhomes.org.au/mission.html</w:t>
        </w:r>
      </w:hyperlink>
    </w:p>
  </w:footnote>
  <w:footnote w:id="40">
    <w:p w14:paraId="7354BAEE" w14:textId="5C27C595" w:rsidR="00723F10" w:rsidRPr="00053311" w:rsidRDefault="00723F10" w:rsidP="00A1412F">
      <w:pPr>
        <w:pStyle w:val="FootnoteText"/>
        <w:spacing w:before="0"/>
        <w:rPr>
          <w:rFonts w:cstheme="minorHAnsi"/>
          <w:sz w:val="16"/>
          <w:szCs w:val="16"/>
          <w:lang w:val="en-IE"/>
        </w:rPr>
      </w:pPr>
      <w:r w:rsidRPr="00053311">
        <w:rPr>
          <w:rStyle w:val="FootnoteReference"/>
          <w:rFonts w:cstheme="minorHAnsi"/>
          <w:sz w:val="16"/>
          <w:szCs w:val="16"/>
        </w:rPr>
        <w:footnoteRef/>
      </w:r>
      <w:r w:rsidRPr="00053311">
        <w:rPr>
          <w:rFonts w:cstheme="minorHAnsi"/>
          <w:sz w:val="16"/>
          <w:szCs w:val="16"/>
        </w:rPr>
        <w:t xml:space="preserve"> </w:t>
      </w:r>
      <w:r w:rsidRPr="00053311">
        <w:rPr>
          <w:rFonts w:cstheme="minorHAnsi"/>
          <w:sz w:val="16"/>
          <w:szCs w:val="16"/>
          <w:lang w:val="en-IE"/>
        </w:rPr>
        <w:t xml:space="preserve">Building Better Homes, </w:t>
      </w:r>
      <w:hyperlink r:id="rId39" w:history="1">
        <w:r w:rsidR="005735B2" w:rsidRPr="00053311">
          <w:rPr>
            <w:rStyle w:val="Hyperlink"/>
            <w:rFonts w:cstheme="minorHAnsi"/>
            <w:sz w:val="16"/>
            <w:szCs w:val="16"/>
            <w:lang w:val="en-IE"/>
          </w:rPr>
          <w:t>Building Better Homes: A National Construction Code for All Australians</w:t>
        </w:r>
      </w:hyperlink>
    </w:p>
  </w:footnote>
  <w:footnote w:id="41">
    <w:p w14:paraId="5C1AFC91" w14:textId="6B45C9AB" w:rsidR="00FD1F96" w:rsidRPr="00053311" w:rsidRDefault="00FD1F96"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H Stone, A Batchelor and M Mead, Access denied: The experiences of people with physical disability across the NSW housing sector, </w:t>
      </w:r>
      <w:r w:rsidR="00EE281F" w:rsidRPr="00053311">
        <w:rPr>
          <w:rFonts w:cstheme="minorHAnsi"/>
          <w:sz w:val="16"/>
          <w:szCs w:val="16"/>
        </w:rPr>
        <w:t>P</w:t>
      </w:r>
      <w:r w:rsidR="00DF2C90" w:rsidRPr="00053311">
        <w:rPr>
          <w:rFonts w:cstheme="minorHAnsi"/>
          <w:sz w:val="16"/>
          <w:szCs w:val="16"/>
        </w:rPr>
        <w:t>D</w:t>
      </w:r>
      <w:r w:rsidR="00EE281F" w:rsidRPr="00053311">
        <w:rPr>
          <w:rFonts w:cstheme="minorHAnsi"/>
          <w:sz w:val="16"/>
          <w:szCs w:val="16"/>
        </w:rPr>
        <w:t>CN</w:t>
      </w:r>
      <w:r w:rsidRPr="00053311">
        <w:rPr>
          <w:rFonts w:cstheme="minorHAnsi"/>
          <w:sz w:val="16"/>
          <w:szCs w:val="16"/>
        </w:rPr>
        <w:t xml:space="preserve"> </w:t>
      </w:r>
      <w:r w:rsidR="00EE281F" w:rsidRPr="00053311">
        <w:rPr>
          <w:rFonts w:cstheme="minorHAnsi"/>
          <w:sz w:val="16"/>
          <w:szCs w:val="16"/>
        </w:rPr>
        <w:t>P</w:t>
      </w:r>
      <w:r w:rsidRPr="00053311">
        <w:rPr>
          <w:rFonts w:cstheme="minorHAnsi"/>
          <w:sz w:val="16"/>
          <w:szCs w:val="16"/>
        </w:rPr>
        <w:t xml:space="preserve">hysical </w:t>
      </w:r>
      <w:r w:rsidR="00EE281F" w:rsidRPr="00053311">
        <w:rPr>
          <w:rFonts w:cstheme="minorHAnsi"/>
          <w:sz w:val="16"/>
          <w:szCs w:val="16"/>
        </w:rPr>
        <w:t>D</w:t>
      </w:r>
      <w:r w:rsidRPr="00053311">
        <w:rPr>
          <w:rFonts w:cstheme="minorHAnsi"/>
          <w:sz w:val="16"/>
          <w:szCs w:val="16"/>
        </w:rPr>
        <w:t xml:space="preserve">isability </w:t>
      </w:r>
      <w:r w:rsidR="00EE281F" w:rsidRPr="00053311">
        <w:rPr>
          <w:rFonts w:cstheme="minorHAnsi"/>
          <w:sz w:val="16"/>
          <w:szCs w:val="16"/>
        </w:rPr>
        <w:t>C</w:t>
      </w:r>
      <w:r w:rsidRPr="00053311">
        <w:rPr>
          <w:rFonts w:cstheme="minorHAnsi"/>
          <w:sz w:val="16"/>
          <w:szCs w:val="16"/>
        </w:rPr>
        <w:t xml:space="preserve">ouncil of </w:t>
      </w:r>
      <w:r w:rsidR="00EE281F" w:rsidRPr="00053311">
        <w:rPr>
          <w:rFonts w:cstheme="minorHAnsi"/>
          <w:sz w:val="16"/>
          <w:szCs w:val="16"/>
        </w:rPr>
        <w:t>NSW</w:t>
      </w:r>
      <w:r w:rsidRPr="00053311">
        <w:rPr>
          <w:rFonts w:cstheme="minorHAnsi"/>
          <w:sz w:val="16"/>
          <w:szCs w:val="16"/>
        </w:rPr>
        <w:t>, February 2023 forthcoming publication, last accessed 23 January 2023.</w:t>
      </w:r>
    </w:p>
  </w:footnote>
  <w:footnote w:id="42">
    <w:p w14:paraId="2D9B1A4C" w14:textId="1C80F90C" w:rsidR="00723F10" w:rsidRPr="00053311" w:rsidRDefault="00723F10" w:rsidP="00A1412F">
      <w:pPr>
        <w:pStyle w:val="FootnoteText"/>
        <w:spacing w:before="0"/>
        <w:rPr>
          <w:rFonts w:cstheme="minorHAnsi"/>
          <w:sz w:val="16"/>
          <w:szCs w:val="16"/>
          <w:lang w:val="en-IE"/>
        </w:rPr>
      </w:pPr>
      <w:r w:rsidRPr="00053311">
        <w:rPr>
          <w:rStyle w:val="FootnoteReference"/>
          <w:rFonts w:cstheme="minorHAnsi"/>
          <w:sz w:val="16"/>
          <w:szCs w:val="16"/>
        </w:rPr>
        <w:footnoteRef/>
      </w:r>
      <w:r w:rsidRPr="00053311">
        <w:rPr>
          <w:rFonts w:cstheme="minorHAnsi"/>
          <w:sz w:val="16"/>
          <w:szCs w:val="16"/>
        </w:rPr>
        <w:t xml:space="preserve"> </w:t>
      </w:r>
      <w:r w:rsidR="00803CCE" w:rsidRPr="00053311">
        <w:rPr>
          <w:rFonts w:cstheme="minorHAnsi"/>
          <w:sz w:val="16"/>
          <w:szCs w:val="16"/>
          <w:lang w:val="en-IE"/>
        </w:rPr>
        <w:t xml:space="preserve">Everybody’s Home, </w:t>
      </w:r>
      <w:bookmarkStart w:id="46" w:name="_Hlk125373596"/>
      <w:r w:rsidR="00803CCE" w:rsidRPr="00053311">
        <w:rPr>
          <w:rFonts w:cstheme="minorHAnsi"/>
          <w:i/>
          <w:iCs/>
          <w:sz w:val="16"/>
          <w:szCs w:val="16"/>
          <w:lang w:val="en-IE"/>
        </w:rPr>
        <w:t>Everybody’s Home Budget Position Paper October 2022</w:t>
      </w:r>
      <w:bookmarkEnd w:id="46"/>
      <w:r w:rsidR="00803CCE" w:rsidRPr="00053311">
        <w:rPr>
          <w:rFonts w:cstheme="minorHAnsi"/>
          <w:i/>
          <w:iCs/>
          <w:sz w:val="16"/>
          <w:szCs w:val="16"/>
          <w:lang w:val="en-IE"/>
        </w:rPr>
        <w:t>,</w:t>
      </w:r>
      <w:r w:rsidR="00803CCE" w:rsidRPr="00053311">
        <w:rPr>
          <w:rFonts w:cstheme="minorHAnsi"/>
          <w:sz w:val="16"/>
          <w:szCs w:val="16"/>
          <w:lang w:val="en-IE"/>
        </w:rPr>
        <w:t xml:space="preserve"> Everybody’s Home, 2022, last accessed 16 January 2023. </w:t>
      </w:r>
      <w:hyperlink r:id="rId40" w:history="1">
        <w:r w:rsidR="00803CCE" w:rsidRPr="00053311">
          <w:rPr>
            <w:rStyle w:val="Hyperlink"/>
            <w:rFonts w:cstheme="minorHAnsi"/>
            <w:sz w:val="16"/>
            <w:szCs w:val="16"/>
            <w:lang w:val="en-IE"/>
          </w:rPr>
          <w:t>https://everybodyshome.com.au/resources/everybodys-home-budget-position-paper-october-2022</w:t>
        </w:r>
      </w:hyperlink>
    </w:p>
  </w:footnote>
  <w:footnote w:id="43">
    <w:p w14:paraId="5EEDFC31" w14:textId="09AD7EEB" w:rsidR="00803CCE" w:rsidRPr="00053311" w:rsidRDefault="00803CCE"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AHURi, Why does Australia have a rental crisis, and what can be done about it?, </w:t>
      </w:r>
      <w:r w:rsidRPr="00053311">
        <w:rPr>
          <w:rFonts w:cstheme="minorHAnsi"/>
          <w:i/>
          <w:iCs/>
          <w:sz w:val="16"/>
          <w:szCs w:val="16"/>
        </w:rPr>
        <w:t xml:space="preserve">AHURi, </w:t>
      </w:r>
      <w:r w:rsidRPr="00053311">
        <w:rPr>
          <w:rFonts w:cstheme="minorHAnsi"/>
          <w:sz w:val="16"/>
          <w:szCs w:val="16"/>
        </w:rPr>
        <w:t xml:space="preserve">16 November 2022, last accessed 23 January 2023. </w:t>
      </w:r>
      <w:hyperlink r:id="rId41" w:history="1">
        <w:r w:rsidRPr="00053311">
          <w:rPr>
            <w:rStyle w:val="Hyperlink"/>
            <w:rFonts w:cstheme="minorHAnsi"/>
            <w:sz w:val="16"/>
            <w:szCs w:val="16"/>
          </w:rPr>
          <w:t>https://www.ahuri.edu.au/research/brief/why-does-australia-have-rental-crisis-and-what-can-be-done-about-it</w:t>
        </w:r>
      </w:hyperlink>
    </w:p>
  </w:footnote>
  <w:footnote w:id="44">
    <w:p w14:paraId="63631477" w14:textId="608569B9" w:rsidR="00E31B50" w:rsidRPr="00053311" w:rsidRDefault="00E31B50" w:rsidP="00A1412F">
      <w:pPr>
        <w:pStyle w:val="FootnoteText"/>
        <w:spacing w:before="0"/>
        <w:rPr>
          <w:rFonts w:cstheme="minorHAnsi"/>
          <w:sz w:val="16"/>
          <w:szCs w:val="16"/>
        </w:rPr>
      </w:pPr>
      <w:r w:rsidRPr="00053311">
        <w:rPr>
          <w:rStyle w:val="FootnoteReference"/>
          <w:rFonts w:cstheme="minorHAnsi"/>
          <w:sz w:val="16"/>
          <w:szCs w:val="16"/>
        </w:rPr>
        <w:footnoteRef/>
      </w:r>
      <w:r w:rsidRPr="00053311">
        <w:rPr>
          <w:rFonts w:cstheme="minorHAnsi"/>
          <w:sz w:val="16"/>
          <w:szCs w:val="16"/>
        </w:rPr>
        <w:t xml:space="preserve"> Australian Government Services Australia, ‘How much you can get’, </w:t>
      </w:r>
      <w:r w:rsidRPr="00053311">
        <w:rPr>
          <w:rFonts w:cstheme="minorHAnsi"/>
          <w:i/>
          <w:iCs/>
          <w:sz w:val="16"/>
          <w:szCs w:val="16"/>
        </w:rPr>
        <w:t>Australian Government Services Australia,</w:t>
      </w:r>
      <w:r w:rsidRPr="00053311">
        <w:rPr>
          <w:rFonts w:cstheme="minorHAnsi"/>
          <w:sz w:val="16"/>
          <w:szCs w:val="16"/>
        </w:rPr>
        <w:t xml:space="preserve"> last updated </w:t>
      </w:r>
      <w:r w:rsidRPr="00053311">
        <w:rPr>
          <w:rFonts w:cstheme="minorHAnsi"/>
          <w:color w:val="333333"/>
          <w:sz w:val="16"/>
          <w:szCs w:val="16"/>
          <w:shd w:val="clear" w:color="auto" w:fill="FFFFFF"/>
        </w:rPr>
        <w:t>20 September 2022, last accessed 23 January 2023.</w:t>
      </w:r>
      <w:r w:rsidRPr="00053311">
        <w:rPr>
          <w:rFonts w:cstheme="minorHAnsi"/>
          <w:sz w:val="16"/>
          <w:szCs w:val="16"/>
        </w:rPr>
        <w:t xml:space="preserve"> </w:t>
      </w:r>
      <w:hyperlink r:id="rId42" w:history="1">
        <w:r w:rsidRPr="00053311">
          <w:rPr>
            <w:rStyle w:val="Hyperlink"/>
            <w:rFonts w:cstheme="minorHAnsi"/>
            <w:sz w:val="16"/>
            <w:szCs w:val="16"/>
          </w:rPr>
          <w:t>https://www.servicesaustralia.gov.au/how-much-rent-assistance-you-can-get?context=22206</w:t>
        </w:r>
      </w:hyperlink>
    </w:p>
  </w:footnote>
  <w:footnote w:id="45">
    <w:p w14:paraId="324C9E84" w14:textId="3D120D06" w:rsidR="00723F10" w:rsidRPr="00053311" w:rsidRDefault="00723F10" w:rsidP="00014E7C">
      <w:pPr>
        <w:pStyle w:val="FootnoteText"/>
        <w:spacing w:before="0"/>
        <w:rPr>
          <w:rFonts w:cstheme="minorHAnsi"/>
          <w:sz w:val="16"/>
          <w:szCs w:val="16"/>
          <w:lang w:val="en-IE"/>
        </w:rPr>
      </w:pPr>
      <w:r w:rsidRPr="00053311">
        <w:rPr>
          <w:rStyle w:val="FootnoteReference"/>
          <w:rFonts w:cstheme="minorHAnsi"/>
          <w:sz w:val="16"/>
          <w:szCs w:val="16"/>
        </w:rPr>
        <w:footnoteRef/>
      </w:r>
      <w:r w:rsidRPr="00053311">
        <w:rPr>
          <w:rFonts w:cstheme="minorHAnsi"/>
          <w:sz w:val="16"/>
          <w:szCs w:val="16"/>
        </w:rPr>
        <w:t xml:space="preserve"> </w:t>
      </w:r>
      <w:r w:rsidR="00014E7C" w:rsidRPr="00053311">
        <w:rPr>
          <w:rFonts w:cstheme="minorHAnsi"/>
          <w:sz w:val="16"/>
          <w:szCs w:val="16"/>
        </w:rPr>
        <w:t xml:space="preserve">Table DIS.2 in </w:t>
      </w:r>
      <w:hyperlink r:id="rId43" w:history="1">
        <w:r w:rsidR="00014E7C" w:rsidRPr="00053311">
          <w:rPr>
            <w:rStyle w:val="Hyperlink"/>
            <w:rFonts w:cstheme="minorHAnsi"/>
            <w:sz w:val="16"/>
            <w:szCs w:val="16"/>
          </w:rPr>
          <w:t>Data tables: Specialist homelessness services annual report 2021–22</w:t>
        </w:r>
      </w:hyperlink>
      <w:r w:rsidR="00014E7C" w:rsidRPr="00053311">
        <w:rPr>
          <w:rFonts w:cstheme="minorHAnsi"/>
          <w:sz w:val="16"/>
          <w:szCs w:val="16"/>
        </w:rPr>
        <w:t xml:space="preserve"> at </w:t>
      </w:r>
      <w:r w:rsidR="005D3E88" w:rsidRPr="00053311">
        <w:rPr>
          <w:rFonts w:cstheme="minorHAnsi"/>
          <w:sz w:val="16"/>
          <w:szCs w:val="16"/>
        </w:rPr>
        <w:t>Australian Government Australian Institute of Health and Welfare</w:t>
      </w:r>
      <w:r w:rsidRPr="00053311">
        <w:rPr>
          <w:rFonts w:cstheme="minorHAnsi"/>
          <w:sz w:val="16"/>
          <w:szCs w:val="16"/>
        </w:rPr>
        <w:t xml:space="preserve">, </w:t>
      </w:r>
      <w:bookmarkStart w:id="50" w:name="_Hlk125374085"/>
      <w:r w:rsidR="005D3E88" w:rsidRPr="00053311">
        <w:rPr>
          <w:rFonts w:cstheme="minorHAnsi"/>
          <w:sz w:val="16"/>
          <w:szCs w:val="16"/>
        </w:rPr>
        <w:t xml:space="preserve">‘Homelessness and homelessness services’, </w:t>
      </w:r>
      <w:r w:rsidR="005D3E88" w:rsidRPr="00053311">
        <w:rPr>
          <w:rFonts w:cstheme="minorHAnsi"/>
          <w:i/>
          <w:iCs/>
          <w:sz w:val="16"/>
          <w:szCs w:val="16"/>
        </w:rPr>
        <w:t>Australian Government Australian Institute of Health and Welfare,</w:t>
      </w:r>
      <w:r w:rsidR="005D3E88" w:rsidRPr="00053311">
        <w:rPr>
          <w:rFonts w:cstheme="minorHAnsi"/>
          <w:sz w:val="16"/>
          <w:szCs w:val="16"/>
        </w:rPr>
        <w:t xml:space="preserve"> </w:t>
      </w:r>
      <w:r w:rsidRPr="00053311">
        <w:rPr>
          <w:rFonts w:cstheme="minorHAnsi"/>
          <w:sz w:val="16"/>
          <w:szCs w:val="16"/>
        </w:rPr>
        <w:t>Australia's welfare 2021</w:t>
      </w:r>
      <w:bookmarkEnd w:id="50"/>
      <w:r w:rsidR="005D3E88" w:rsidRPr="00053311">
        <w:rPr>
          <w:rFonts w:cstheme="minorHAnsi"/>
          <w:sz w:val="16"/>
          <w:szCs w:val="16"/>
        </w:rPr>
        <w:t xml:space="preserve"> snapshot</w:t>
      </w:r>
      <w:r w:rsidRPr="00053311">
        <w:rPr>
          <w:rFonts w:cstheme="minorHAnsi"/>
          <w:sz w:val="16"/>
          <w:szCs w:val="16"/>
        </w:rPr>
        <w:t>, 2021, AIHW,</w:t>
      </w:r>
      <w:r w:rsidR="005D3E88" w:rsidRPr="00053311">
        <w:rPr>
          <w:rFonts w:cstheme="minorHAnsi"/>
          <w:sz w:val="16"/>
          <w:szCs w:val="16"/>
        </w:rPr>
        <w:t xml:space="preserve"> last </w:t>
      </w:r>
      <w:r w:rsidRPr="00053311">
        <w:rPr>
          <w:rFonts w:cstheme="minorHAnsi"/>
          <w:sz w:val="16"/>
          <w:szCs w:val="16"/>
        </w:rPr>
        <w:t xml:space="preserve">accessed </w:t>
      </w:r>
      <w:r w:rsidR="005D3E88" w:rsidRPr="00053311">
        <w:rPr>
          <w:rFonts w:cstheme="minorHAnsi"/>
          <w:sz w:val="16"/>
          <w:szCs w:val="16"/>
        </w:rPr>
        <w:t>23</w:t>
      </w:r>
      <w:r w:rsidRPr="00053311">
        <w:rPr>
          <w:rFonts w:cstheme="minorHAnsi"/>
          <w:sz w:val="16"/>
          <w:szCs w:val="16"/>
        </w:rPr>
        <w:t xml:space="preserve"> January 2023.</w:t>
      </w:r>
      <w:r w:rsidR="00803CCE" w:rsidRPr="00053311">
        <w:rPr>
          <w:rFonts w:cstheme="minorHAnsi"/>
          <w:sz w:val="16"/>
          <w:szCs w:val="16"/>
        </w:rPr>
        <w:t xml:space="preserve"> </w:t>
      </w:r>
      <w:hyperlink r:id="rId44" w:history="1">
        <w:r w:rsidR="00014E7C" w:rsidRPr="00053311">
          <w:rPr>
            <w:rStyle w:val="Hyperlink"/>
            <w:rFonts w:cstheme="minorHAnsi"/>
            <w:sz w:val="16"/>
            <w:szCs w:val="16"/>
          </w:rPr>
          <w:t>https://www.aihw.gov.au/reports/homelessness-services/specialist-homelessness-services-annual-report/data</w:t>
        </w:r>
      </w:hyperlink>
    </w:p>
  </w:footnote>
  <w:footnote w:id="46">
    <w:p w14:paraId="4069FDAD" w14:textId="3F903F33" w:rsidR="00723F10" w:rsidRPr="00053311" w:rsidRDefault="00723F10" w:rsidP="00A1412F">
      <w:pPr>
        <w:pStyle w:val="FootnoteText"/>
        <w:spacing w:before="0"/>
        <w:rPr>
          <w:rFonts w:cstheme="minorHAnsi"/>
          <w:sz w:val="16"/>
          <w:szCs w:val="16"/>
          <w:lang w:val="en-IE"/>
        </w:rPr>
      </w:pPr>
      <w:r w:rsidRPr="00053311">
        <w:rPr>
          <w:rStyle w:val="FootnoteReference"/>
          <w:rFonts w:cstheme="minorHAnsi"/>
          <w:sz w:val="16"/>
          <w:szCs w:val="16"/>
        </w:rPr>
        <w:footnoteRef/>
      </w:r>
      <w:r w:rsidRPr="00053311">
        <w:rPr>
          <w:rFonts w:cstheme="minorHAnsi"/>
          <w:sz w:val="16"/>
          <w:szCs w:val="16"/>
        </w:rPr>
        <w:t xml:space="preserve"> </w:t>
      </w:r>
      <w:r w:rsidRPr="00053311">
        <w:rPr>
          <w:rFonts w:cstheme="minorHAnsi"/>
          <w:sz w:val="16"/>
          <w:szCs w:val="16"/>
          <w:lang w:val="en-IE"/>
        </w:rPr>
        <w:t>AIHW</w:t>
      </w:r>
      <w:r w:rsidR="005D3E88" w:rsidRPr="00053311">
        <w:rPr>
          <w:rFonts w:cstheme="minorHAnsi"/>
          <w:sz w:val="16"/>
          <w:szCs w:val="16"/>
          <w:lang w:val="en-IE"/>
        </w:rPr>
        <w:t>,</w:t>
      </w:r>
      <w:r w:rsidRPr="00053311">
        <w:rPr>
          <w:rFonts w:cstheme="minorHAnsi"/>
          <w:sz w:val="16"/>
          <w:szCs w:val="16"/>
          <w:lang w:val="en-IE"/>
        </w:rPr>
        <w:t xml:space="preserve"> </w:t>
      </w:r>
      <w:hyperlink r:id="rId45" w:history="1">
        <w:r w:rsidR="005D3E88" w:rsidRPr="00053311">
          <w:rPr>
            <w:rStyle w:val="Hyperlink"/>
            <w:rFonts w:cstheme="minorHAnsi"/>
            <w:sz w:val="16"/>
            <w:szCs w:val="16"/>
          </w:rPr>
          <w:t>Homelessness and homelessness services</w:t>
        </w:r>
      </w:hyperlink>
    </w:p>
  </w:footnote>
  <w:footnote w:id="47">
    <w:p w14:paraId="72A2B7BD" w14:textId="278BECA4" w:rsidR="005D3E88" w:rsidRDefault="005D3E88" w:rsidP="00A1412F">
      <w:pPr>
        <w:pStyle w:val="FootnoteText"/>
        <w:spacing w:before="0"/>
      </w:pPr>
      <w:r w:rsidRPr="00053311">
        <w:rPr>
          <w:rStyle w:val="FootnoteReference"/>
          <w:rFonts w:cstheme="minorHAnsi"/>
          <w:sz w:val="16"/>
          <w:szCs w:val="16"/>
        </w:rPr>
        <w:footnoteRef/>
      </w:r>
      <w:r w:rsidRPr="00053311">
        <w:rPr>
          <w:rFonts w:cstheme="minorHAnsi"/>
          <w:sz w:val="16"/>
          <w:szCs w:val="16"/>
        </w:rPr>
        <w:t xml:space="preserve"> </w:t>
      </w:r>
      <w:r w:rsidR="00F85629" w:rsidRPr="00053311">
        <w:rPr>
          <w:rFonts w:cstheme="minorHAnsi"/>
          <w:sz w:val="16"/>
          <w:szCs w:val="16"/>
        </w:rPr>
        <w:t>National Council on Intellectual Disability</w:t>
      </w:r>
      <w:r w:rsidRPr="00053311">
        <w:rPr>
          <w:rFonts w:cstheme="minorHAnsi"/>
          <w:sz w:val="16"/>
          <w:szCs w:val="16"/>
        </w:rPr>
        <w:t xml:space="preserve">, ‘Accommodation’, </w:t>
      </w:r>
      <w:r w:rsidRPr="00053311">
        <w:rPr>
          <w:rFonts w:cstheme="minorHAnsi"/>
          <w:i/>
          <w:iCs/>
          <w:sz w:val="16"/>
          <w:szCs w:val="16"/>
        </w:rPr>
        <w:t>The Rights of People with Disabilities: Areas of Need for Increased Protection,</w:t>
      </w:r>
      <w:r w:rsidRPr="00053311">
        <w:rPr>
          <w:rFonts w:cstheme="minorHAnsi"/>
          <w:sz w:val="16"/>
          <w:szCs w:val="16"/>
        </w:rPr>
        <w:t xml:space="preserve"> chapter 4, AHRC, </w:t>
      </w:r>
      <w:r w:rsidR="00F85629" w:rsidRPr="00053311">
        <w:rPr>
          <w:rFonts w:cstheme="minorHAnsi"/>
          <w:sz w:val="16"/>
          <w:szCs w:val="16"/>
        </w:rPr>
        <w:t xml:space="preserve">1989, last accessed 23 January 2023. </w:t>
      </w:r>
      <w:hyperlink r:id="rId46" w:anchor="recs" w:history="1">
        <w:r w:rsidR="00F85629" w:rsidRPr="00053311">
          <w:rPr>
            <w:rStyle w:val="Hyperlink"/>
            <w:rFonts w:cstheme="minorHAnsi"/>
            <w:sz w:val="16"/>
            <w:szCs w:val="16"/>
          </w:rPr>
          <w:t>https://humanrights.gov.au/our-work/rights-people-disabilities-areas-need-increased-protection-chapter-4-accommodation#recs</w:t>
        </w:r>
      </w:hyperlink>
      <w:r w:rsidR="00F85629" w:rsidRPr="00053311">
        <w:rPr>
          <w:rFonts w:cstheme="minorHAnsi"/>
          <w:sz w:val="16"/>
          <w:szCs w:val="16"/>
        </w:rPr>
        <w:br/>
      </w:r>
      <w:r w:rsidRPr="00053311">
        <w:rPr>
          <w:rFonts w:cstheme="minorHAnsi"/>
          <w:sz w:val="16"/>
          <w:szCs w:val="16"/>
        </w:rPr>
        <w:t xml:space="preserve">and </w:t>
      </w:r>
      <w:r w:rsidR="00E31B50" w:rsidRPr="00053311">
        <w:rPr>
          <w:rFonts w:cstheme="minorHAnsi"/>
          <w:sz w:val="16"/>
          <w:szCs w:val="16"/>
        </w:rPr>
        <w:t xml:space="preserve">S Maalsen, P Wolifson, D Rogers, J Nelson, C Buckle, </w:t>
      </w:r>
      <w:r w:rsidRPr="00053311">
        <w:rPr>
          <w:rFonts w:cstheme="minorHAnsi"/>
          <w:i/>
          <w:iCs/>
          <w:sz w:val="16"/>
          <w:szCs w:val="16"/>
        </w:rPr>
        <w:t xml:space="preserve">Understanding </w:t>
      </w:r>
      <w:r w:rsidR="00F85629" w:rsidRPr="00053311">
        <w:rPr>
          <w:rFonts w:cstheme="minorHAnsi"/>
          <w:i/>
          <w:iCs/>
          <w:sz w:val="16"/>
          <w:szCs w:val="16"/>
        </w:rPr>
        <w:t xml:space="preserve">Discrimination Effects </w:t>
      </w:r>
      <w:r w:rsidRPr="00053311">
        <w:rPr>
          <w:rFonts w:cstheme="minorHAnsi"/>
          <w:i/>
          <w:iCs/>
          <w:sz w:val="16"/>
          <w:szCs w:val="16"/>
        </w:rPr>
        <w:t xml:space="preserve">in </w:t>
      </w:r>
      <w:r w:rsidR="00F85629" w:rsidRPr="00053311">
        <w:rPr>
          <w:rFonts w:cstheme="minorHAnsi"/>
          <w:i/>
          <w:iCs/>
          <w:sz w:val="16"/>
          <w:szCs w:val="16"/>
        </w:rPr>
        <w:t>Private Rental Housing</w:t>
      </w:r>
      <w:r w:rsidR="00E31B50" w:rsidRPr="00053311">
        <w:rPr>
          <w:rFonts w:cstheme="minorHAnsi"/>
          <w:i/>
          <w:iCs/>
          <w:sz w:val="16"/>
          <w:szCs w:val="16"/>
        </w:rPr>
        <w:t>,</w:t>
      </w:r>
      <w:r w:rsidR="00F85629" w:rsidRPr="00053311">
        <w:rPr>
          <w:rFonts w:cstheme="minorHAnsi"/>
          <w:i/>
          <w:iCs/>
          <w:sz w:val="16"/>
          <w:szCs w:val="16"/>
        </w:rPr>
        <w:t xml:space="preserve"> </w:t>
      </w:r>
      <w:r w:rsidRPr="00053311">
        <w:rPr>
          <w:rFonts w:cstheme="minorHAnsi"/>
          <w:sz w:val="16"/>
          <w:szCs w:val="16"/>
        </w:rPr>
        <w:t>AH</w:t>
      </w:r>
      <w:r w:rsidR="00E31B50" w:rsidRPr="00053311">
        <w:rPr>
          <w:rFonts w:cstheme="minorHAnsi"/>
          <w:sz w:val="16"/>
          <w:szCs w:val="16"/>
        </w:rPr>
        <w:t>UR</w:t>
      </w:r>
      <w:r w:rsidR="00E402A0" w:rsidRPr="00053311">
        <w:rPr>
          <w:rFonts w:cstheme="minorHAnsi"/>
          <w:sz w:val="16"/>
          <w:szCs w:val="16"/>
        </w:rPr>
        <w:t>I</w:t>
      </w:r>
      <w:r w:rsidR="00E31B50" w:rsidRPr="00053311">
        <w:rPr>
          <w:rFonts w:cstheme="minorHAnsi"/>
          <w:sz w:val="16"/>
          <w:szCs w:val="16"/>
        </w:rPr>
        <w:t xml:space="preserve">, September 2021. </w:t>
      </w:r>
      <w:hyperlink r:id="rId47" w:history="1">
        <w:r w:rsidR="00E31B50" w:rsidRPr="00053311">
          <w:rPr>
            <w:rStyle w:val="Hyperlink"/>
            <w:rFonts w:cstheme="minorHAnsi"/>
            <w:sz w:val="16"/>
            <w:szCs w:val="16"/>
          </w:rPr>
          <w:t>https://doi.org/10.18408/ahuri7324501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7509" w14:textId="19B754B7" w:rsidR="00AF4139" w:rsidRPr="00C3128D" w:rsidRDefault="00AF4139" w:rsidP="0065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46F7" w14:textId="77777777" w:rsidR="00AF4139" w:rsidRDefault="00AF4139" w:rsidP="00C02BFC">
    <w:pPr>
      <w:pStyle w:val="Header"/>
    </w:pPr>
  </w:p>
  <w:p w14:paraId="3FD466C5"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EC16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BEB2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EC1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4AA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A40E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0C4D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05F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C824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807B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6C1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90F85"/>
    <w:multiLevelType w:val="hybridMultilevel"/>
    <w:tmpl w:val="CB2014BC"/>
    <w:lvl w:ilvl="0" w:tplc="1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2"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7054762"/>
    <w:multiLevelType w:val="hybridMultilevel"/>
    <w:tmpl w:val="6E4E0BD2"/>
    <w:lvl w:ilvl="0" w:tplc="CCEC18B2">
      <w:start w:val="1"/>
      <w:numFmt w:val="bullet"/>
      <w:lvlText w:val=""/>
      <w:lvlJc w:val="left"/>
      <w:pPr>
        <w:ind w:left="720" w:hanging="360"/>
      </w:pPr>
      <w:rPr>
        <w:rFonts w:ascii="Symbol" w:hAnsi="Symbol"/>
      </w:rPr>
    </w:lvl>
    <w:lvl w:ilvl="1" w:tplc="DECCC64C">
      <w:start w:val="1"/>
      <w:numFmt w:val="bullet"/>
      <w:lvlText w:val=""/>
      <w:lvlJc w:val="left"/>
      <w:pPr>
        <w:ind w:left="720" w:hanging="360"/>
      </w:pPr>
      <w:rPr>
        <w:rFonts w:ascii="Symbol" w:hAnsi="Symbol"/>
      </w:rPr>
    </w:lvl>
    <w:lvl w:ilvl="2" w:tplc="E10296B2">
      <w:start w:val="1"/>
      <w:numFmt w:val="bullet"/>
      <w:lvlText w:val=""/>
      <w:lvlJc w:val="left"/>
      <w:pPr>
        <w:ind w:left="720" w:hanging="360"/>
      </w:pPr>
      <w:rPr>
        <w:rFonts w:ascii="Symbol" w:hAnsi="Symbol"/>
      </w:rPr>
    </w:lvl>
    <w:lvl w:ilvl="3" w:tplc="D64E0484">
      <w:start w:val="1"/>
      <w:numFmt w:val="bullet"/>
      <w:lvlText w:val=""/>
      <w:lvlJc w:val="left"/>
      <w:pPr>
        <w:ind w:left="720" w:hanging="360"/>
      </w:pPr>
      <w:rPr>
        <w:rFonts w:ascii="Symbol" w:hAnsi="Symbol"/>
      </w:rPr>
    </w:lvl>
    <w:lvl w:ilvl="4" w:tplc="8D0EC8AC">
      <w:start w:val="1"/>
      <w:numFmt w:val="bullet"/>
      <w:lvlText w:val=""/>
      <w:lvlJc w:val="left"/>
      <w:pPr>
        <w:ind w:left="720" w:hanging="360"/>
      </w:pPr>
      <w:rPr>
        <w:rFonts w:ascii="Symbol" w:hAnsi="Symbol"/>
      </w:rPr>
    </w:lvl>
    <w:lvl w:ilvl="5" w:tplc="FAB0B6B4">
      <w:start w:val="1"/>
      <w:numFmt w:val="bullet"/>
      <w:lvlText w:val=""/>
      <w:lvlJc w:val="left"/>
      <w:pPr>
        <w:ind w:left="720" w:hanging="360"/>
      </w:pPr>
      <w:rPr>
        <w:rFonts w:ascii="Symbol" w:hAnsi="Symbol"/>
      </w:rPr>
    </w:lvl>
    <w:lvl w:ilvl="6" w:tplc="9C0878B2">
      <w:start w:val="1"/>
      <w:numFmt w:val="bullet"/>
      <w:lvlText w:val=""/>
      <w:lvlJc w:val="left"/>
      <w:pPr>
        <w:ind w:left="720" w:hanging="360"/>
      </w:pPr>
      <w:rPr>
        <w:rFonts w:ascii="Symbol" w:hAnsi="Symbol"/>
      </w:rPr>
    </w:lvl>
    <w:lvl w:ilvl="7" w:tplc="C2D4BB6C">
      <w:start w:val="1"/>
      <w:numFmt w:val="bullet"/>
      <w:lvlText w:val=""/>
      <w:lvlJc w:val="left"/>
      <w:pPr>
        <w:ind w:left="720" w:hanging="360"/>
      </w:pPr>
      <w:rPr>
        <w:rFonts w:ascii="Symbol" w:hAnsi="Symbol"/>
      </w:rPr>
    </w:lvl>
    <w:lvl w:ilvl="8" w:tplc="B06CD68E">
      <w:start w:val="1"/>
      <w:numFmt w:val="bullet"/>
      <w:lvlText w:val=""/>
      <w:lvlJc w:val="left"/>
      <w:pPr>
        <w:ind w:left="720" w:hanging="360"/>
      </w:pPr>
      <w:rPr>
        <w:rFonts w:ascii="Symbol" w:hAnsi="Symbol"/>
      </w:rPr>
    </w:lvl>
  </w:abstractNum>
  <w:abstractNum w:abstractNumId="14" w15:restartNumberingAfterBreak="0">
    <w:nsid w:val="1B873497"/>
    <w:multiLevelType w:val="multilevel"/>
    <w:tmpl w:val="3F002D38"/>
    <w:name w:val="PWDA_Bullets2"/>
    <w:numStyleLink w:val="PWDABullets"/>
  </w:abstractNum>
  <w:abstractNum w:abstractNumId="15"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3CEC6072"/>
    <w:multiLevelType w:val="hybridMultilevel"/>
    <w:tmpl w:val="8EBA0198"/>
    <w:lvl w:ilvl="0" w:tplc="A0A685C0">
      <w:start w:val="1"/>
      <w:numFmt w:val="bullet"/>
      <w:lvlText w:val=""/>
      <w:lvlJc w:val="left"/>
      <w:pPr>
        <w:ind w:left="720" w:hanging="360"/>
      </w:pPr>
      <w:rPr>
        <w:rFonts w:ascii="Symbol" w:hAnsi="Symbol"/>
      </w:rPr>
    </w:lvl>
    <w:lvl w:ilvl="1" w:tplc="76841682">
      <w:start w:val="1"/>
      <w:numFmt w:val="bullet"/>
      <w:lvlText w:val=""/>
      <w:lvlJc w:val="left"/>
      <w:pPr>
        <w:ind w:left="720" w:hanging="360"/>
      </w:pPr>
      <w:rPr>
        <w:rFonts w:ascii="Symbol" w:hAnsi="Symbol"/>
      </w:rPr>
    </w:lvl>
    <w:lvl w:ilvl="2" w:tplc="C77A4026">
      <w:start w:val="1"/>
      <w:numFmt w:val="bullet"/>
      <w:lvlText w:val=""/>
      <w:lvlJc w:val="left"/>
      <w:pPr>
        <w:ind w:left="720" w:hanging="360"/>
      </w:pPr>
      <w:rPr>
        <w:rFonts w:ascii="Symbol" w:hAnsi="Symbol"/>
      </w:rPr>
    </w:lvl>
    <w:lvl w:ilvl="3" w:tplc="45DC946A">
      <w:start w:val="1"/>
      <w:numFmt w:val="bullet"/>
      <w:lvlText w:val=""/>
      <w:lvlJc w:val="left"/>
      <w:pPr>
        <w:ind w:left="720" w:hanging="360"/>
      </w:pPr>
      <w:rPr>
        <w:rFonts w:ascii="Symbol" w:hAnsi="Symbol"/>
      </w:rPr>
    </w:lvl>
    <w:lvl w:ilvl="4" w:tplc="4DD4326A">
      <w:start w:val="1"/>
      <w:numFmt w:val="bullet"/>
      <w:lvlText w:val=""/>
      <w:lvlJc w:val="left"/>
      <w:pPr>
        <w:ind w:left="720" w:hanging="360"/>
      </w:pPr>
      <w:rPr>
        <w:rFonts w:ascii="Symbol" w:hAnsi="Symbol"/>
      </w:rPr>
    </w:lvl>
    <w:lvl w:ilvl="5" w:tplc="9604AF5A">
      <w:start w:val="1"/>
      <w:numFmt w:val="bullet"/>
      <w:lvlText w:val=""/>
      <w:lvlJc w:val="left"/>
      <w:pPr>
        <w:ind w:left="720" w:hanging="360"/>
      </w:pPr>
      <w:rPr>
        <w:rFonts w:ascii="Symbol" w:hAnsi="Symbol"/>
      </w:rPr>
    </w:lvl>
    <w:lvl w:ilvl="6" w:tplc="B404A68C">
      <w:start w:val="1"/>
      <w:numFmt w:val="bullet"/>
      <w:lvlText w:val=""/>
      <w:lvlJc w:val="left"/>
      <w:pPr>
        <w:ind w:left="720" w:hanging="360"/>
      </w:pPr>
      <w:rPr>
        <w:rFonts w:ascii="Symbol" w:hAnsi="Symbol"/>
      </w:rPr>
    </w:lvl>
    <w:lvl w:ilvl="7" w:tplc="D9CAD83A">
      <w:start w:val="1"/>
      <w:numFmt w:val="bullet"/>
      <w:lvlText w:val=""/>
      <w:lvlJc w:val="left"/>
      <w:pPr>
        <w:ind w:left="720" w:hanging="360"/>
      </w:pPr>
      <w:rPr>
        <w:rFonts w:ascii="Symbol" w:hAnsi="Symbol"/>
      </w:rPr>
    </w:lvl>
    <w:lvl w:ilvl="8" w:tplc="C9A07C26">
      <w:start w:val="1"/>
      <w:numFmt w:val="bullet"/>
      <w:lvlText w:val=""/>
      <w:lvlJc w:val="left"/>
      <w:pPr>
        <w:ind w:left="720" w:hanging="360"/>
      </w:pPr>
      <w:rPr>
        <w:rFonts w:ascii="Symbol" w:hAnsi="Symbol"/>
      </w:rPr>
    </w:lvl>
  </w:abstractNum>
  <w:abstractNum w:abstractNumId="17" w15:restartNumberingAfterBreak="0">
    <w:nsid w:val="3F682F54"/>
    <w:multiLevelType w:val="hybridMultilevel"/>
    <w:tmpl w:val="A83C8DF0"/>
    <w:lvl w:ilvl="0" w:tplc="D5E67BFE">
      <w:start w:val="1"/>
      <w:numFmt w:val="bullet"/>
      <w:lvlText w:val=""/>
      <w:lvlJc w:val="left"/>
      <w:pPr>
        <w:ind w:left="720" w:hanging="360"/>
      </w:pPr>
      <w:rPr>
        <w:rFonts w:ascii="Symbol" w:hAnsi="Symbol"/>
      </w:rPr>
    </w:lvl>
    <w:lvl w:ilvl="1" w:tplc="52226306">
      <w:start w:val="1"/>
      <w:numFmt w:val="bullet"/>
      <w:lvlText w:val=""/>
      <w:lvlJc w:val="left"/>
      <w:pPr>
        <w:ind w:left="720" w:hanging="360"/>
      </w:pPr>
      <w:rPr>
        <w:rFonts w:ascii="Symbol" w:hAnsi="Symbol"/>
      </w:rPr>
    </w:lvl>
    <w:lvl w:ilvl="2" w:tplc="3542AF52">
      <w:start w:val="1"/>
      <w:numFmt w:val="bullet"/>
      <w:lvlText w:val=""/>
      <w:lvlJc w:val="left"/>
      <w:pPr>
        <w:ind w:left="720" w:hanging="360"/>
      </w:pPr>
      <w:rPr>
        <w:rFonts w:ascii="Symbol" w:hAnsi="Symbol"/>
      </w:rPr>
    </w:lvl>
    <w:lvl w:ilvl="3" w:tplc="7B88B7C4">
      <w:start w:val="1"/>
      <w:numFmt w:val="bullet"/>
      <w:lvlText w:val=""/>
      <w:lvlJc w:val="left"/>
      <w:pPr>
        <w:ind w:left="720" w:hanging="360"/>
      </w:pPr>
      <w:rPr>
        <w:rFonts w:ascii="Symbol" w:hAnsi="Symbol"/>
      </w:rPr>
    </w:lvl>
    <w:lvl w:ilvl="4" w:tplc="5044B3C8">
      <w:start w:val="1"/>
      <w:numFmt w:val="bullet"/>
      <w:lvlText w:val=""/>
      <w:lvlJc w:val="left"/>
      <w:pPr>
        <w:ind w:left="720" w:hanging="360"/>
      </w:pPr>
      <w:rPr>
        <w:rFonts w:ascii="Symbol" w:hAnsi="Symbol"/>
      </w:rPr>
    </w:lvl>
    <w:lvl w:ilvl="5" w:tplc="83D025D0">
      <w:start w:val="1"/>
      <w:numFmt w:val="bullet"/>
      <w:lvlText w:val=""/>
      <w:lvlJc w:val="left"/>
      <w:pPr>
        <w:ind w:left="720" w:hanging="360"/>
      </w:pPr>
      <w:rPr>
        <w:rFonts w:ascii="Symbol" w:hAnsi="Symbol"/>
      </w:rPr>
    </w:lvl>
    <w:lvl w:ilvl="6" w:tplc="F37EBCA6">
      <w:start w:val="1"/>
      <w:numFmt w:val="bullet"/>
      <w:lvlText w:val=""/>
      <w:lvlJc w:val="left"/>
      <w:pPr>
        <w:ind w:left="720" w:hanging="360"/>
      </w:pPr>
      <w:rPr>
        <w:rFonts w:ascii="Symbol" w:hAnsi="Symbol"/>
      </w:rPr>
    </w:lvl>
    <w:lvl w:ilvl="7" w:tplc="A538073C">
      <w:start w:val="1"/>
      <w:numFmt w:val="bullet"/>
      <w:lvlText w:val=""/>
      <w:lvlJc w:val="left"/>
      <w:pPr>
        <w:ind w:left="720" w:hanging="360"/>
      </w:pPr>
      <w:rPr>
        <w:rFonts w:ascii="Symbol" w:hAnsi="Symbol"/>
      </w:rPr>
    </w:lvl>
    <w:lvl w:ilvl="8" w:tplc="EE2A5976">
      <w:start w:val="1"/>
      <w:numFmt w:val="bullet"/>
      <w:lvlText w:val=""/>
      <w:lvlJc w:val="left"/>
      <w:pPr>
        <w:ind w:left="720" w:hanging="360"/>
      </w:pPr>
      <w:rPr>
        <w:rFonts w:ascii="Symbol" w:hAnsi="Symbol"/>
      </w:rPr>
    </w:lvl>
  </w:abstractNum>
  <w:abstractNum w:abstractNumId="18" w15:restartNumberingAfterBreak="0">
    <w:nsid w:val="4EE851F7"/>
    <w:multiLevelType w:val="hybridMultilevel"/>
    <w:tmpl w:val="59941F0E"/>
    <w:lvl w:ilvl="0" w:tplc="E118F100">
      <w:start w:val="1"/>
      <w:numFmt w:val="bullet"/>
      <w:lvlText w:val=""/>
      <w:lvlJc w:val="left"/>
      <w:pPr>
        <w:ind w:left="720" w:hanging="360"/>
      </w:pPr>
      <w:rPr>
        <w:rFonts w:ascii="Symbol" w:hAnsi="Symbol"/>
      </w:rPr>
    </w:lvl>
    <w:lvl w:ilvl="1" w:tplc="558C6E48">
      <w:start w:val="1"/>
      <w:numFmt w:val="bullet"/>
      <w:lvlText w:val=""/>
      <w:lvlJc w:val="left"/>
      <w:pPr>
        <w:ind w:left="720" w:hanging="360"/>
      </w:pPr>
      <w:rPr>
        <w:rFonts w:ascii="Symbol" w:hAnsi="Symbol"/>
      </w:rPr>
    </w:lvl>
    <w:lvl w:ilvl="2" w:tplc="1CEE5214">
      <w:start w:val="1"/>
      <w:numFmt w:val="bullet"/>
      <w:lvlText w:val=""/>
      <w:lvlJc w:val="left"/>
      <w:pPr>
        <w:ind w:left="720" w:hanging="360"/>
      </w:pPr>
      <w:rPr>
        <w:rFonts w:ascii="Symbol" w:hAnsi="Symbol"/>
      </w:rPr>
    </w:lvl>
    <w:lvl w:ilvl="3" w:tplc="5F0CAFF8">
      <w:start w:val="1"/>
      <w:numFmt w:val="bullet"/>
      <w:lvlText w:val=""/>
      <w:lvlJc w:val="left"/>
      <w:pPr>
        <w:ind w:left="720" w:hanging="360"/>
      </w:pPr>
      <w:rPr>
        <w:rFonts w:ascii="Symbol" w:hAnsi="Symbol"/>
      </w:rPr>
    </w:lvl>
    <w:lvl w:ilvl="4" w:tplc="41360E92">
      <w:start w:val="1"/>
      <w:numFmt w:val="bullet"/>
      <w:lvlText w:val=""/>
      <w:lvlJc w:val="left"/>
      <w:pPr>
        <w:ind w:left="720" w:hanging="360"/>
      </w:pPr>
      <w:rPr>
        <w:rFonts w:ascii="Symbol" w:hAnsi="Symbol"/>
      </w:rPr>
    </w:lvl>
    <w:lvl w:ilvl="5" w:tplc="4B381A2C">
      <w:start w:val="1"/>
      <w:numFmt w:val="bullet"/>
      <w:lvlText w:val=""/>
      <w:lvlJc w:val="left"/>
      <w:pPr>
        <w:ind w:left="720" w:hanging="360"/>
      </w:pPr>
      <w:rPr>
        <w:rFonts w:ascii="Symbol" w:hAnsi="Symbol"/>
      </w:rPr>
    </w:lvl>
    <w:lvl w:ilvl="6" w:tplc="4F6AFD38">
      <w:start w:val="1"/>
      <w:numFmt w:val="bullet"/>
      <w:lvlText w:val=""/>
      <w:lvlJc w:val="left"/>
      <w:pPr>
        <w:ind w:left="720" w:hanging="360"/>
      </w:pPr>
      <w:rPr>
        <w:rFonts w:ascii="Symbol" w:hAnsi="Symbol"/>
      </w:rPr>
    </w:lvl>
    <w:lvl w:ilvl="7" w:tplc="1A80E1AE">
      <w:start w:val="1"/>
      <w:numFmt w:val="bullet"/>
      <w:lvlText w:val=""/>
      <w:lvlJc w:val="left"/>
      <w:pPr>
        <w:ind w:left="720" w:hanging="360"/>
      </w:pPr>
      <w:rPr>
        <w:rFonts w:ascii="Symbol" w:hAnsi="Symbol"/>
      </w:rPr>
    </w:lvl>
    <w:lvl w:ilvl="8" w:tplc="95BE3D70">
      <w:start w:val="1"/>
      <w:numFmt w:val="bullet"/>
      <w:lvlText w:val=""/>
      <w:lvlJc w:val="left"/>
      <w:pPr>
        <w:ind w:left="720" w:hanging="360"/>
      </w:pPr>
      <w:rPr>
        <w:rFonts w:ascii="Symbol" w:hAnsi="Symbol"/>
      </w:rPr>
    </w:lvl>
  </w:abstractNum>
  <w:abstractNum w:abstractNumId="19" w15:restartNumberingAfterBreak="0">
    <w:nsid w:val="59DB74E0"/>
    <w:multiLevelType w:val="hybridMultilevel"/>
    <w:tmpl w:val="F4E46F2A"/>
    <w:lvl w:ilvl="0" w:tplc="F63E2C9C">
      <w:start w:val="1"/>
      <w:numFmt w:val="bullet"/>
      <w:lvlText w:val=""/>
      <w:lvlJc w:val="left"/>
      <w:pPr>
        <w:ind w:left="720" w:hanging="360"/>
      </w:pPr>
      <w:rPr>
        <w:rFonts w:ascii="Symbol" w:hAnsi="Symbol"/>
      </w:rPr>
    </w:lvl>
    <w:lvl w:ilvl="1" w:tplc="DCF08750">
      <w:start w:val="1"/>
      <w:numFmt w:val="bullet"/>
      <w:lvlText w:val=""/>
      <w:lvlJc w:val="left"/>
      <w:pPr>
        <w:ind w:left="720" w:hanging="360"/>
      </w:pPr>
      <w:rPr>
        <w:rFonts w:ascii="Symbol" w:hAnsi="Symbol"/>
      </w:rPr>
    </w:lvl>
    <w:lvl w:ilvl="2" w:tplc="78CA71A8">
      <w:start w:val="1"/>
      <w:numFmt w:val="bullet"/>
      <w:lvlText w:val=""/>
      <w:lvlJc w:val="left"/>
      <w:pPr>
        <w:ind w:left="720" w:hanging="360"/>
      </w:pPr>
      <w:rPr>
        <w:rFonts w:ascii="Symbol" w:hAnsi="Symbol"/>
      </w:rPr>
    </w:lvl>
    <w:lvl w:ilvl="3" w:tplc="A01E228C">
      <w:start w:val="1"/>
      <w:numFmt w:val="bullet"/>
      <w:lvlText w:val=""/>
      <w:lvlJc w:val="left"/>
      <w:pPr>
        <w:ind w:left="720" w:hanging="360"/>
      </w:pPr>
      <w:rPr>
        <w:rFonts w:ascii="Symbol" w:hAnsi="Symbol"/>
      </w:rPr>
    </w:lvl>
    <w:lvl w:ilvl="4" w:tplc="B58C2F5C">
      <w:start w:val="1"/>
      <w:numFmt w:val="bullet"/>
      <w:lvlText w:val=""/>
      <w:lvlJc w:val="left"/>
      <w:pPr>
        <w:ind w:left="720" w:hanging="360"/>
      </w:pPr>
      <w:rPr>
        <w:rFonts w:ascii="Symbol" w:hAnsi="Symbol"/>
      </w:rPr>
    </w:lvl>
    <w:lvl w:ilvl="5" w:tplc="2BEEAB38">
      <w:start w:val="1"/>
      <w:numFmt w:val="bullet"/>
      <w:lvlText w:val=""/>
      <w:lvlJc w:val="left"/>
      <w:pPr>
        <w:ind w:left="720" w:hanging="360"/>
      </w:pPr>
      <w:rPr>
        <w:rFonts w:ascii="Symbol" w:hAnsi="Symbol"/>
      </w:rPr>
    </w:lvl>
    <w:lvl w:ilvl="6" w:tplc="01DCD780">
      <w:start w:val="1"/>
      <w:numFmt w:val="bullet"/>
      <w:lvlText w:val=""/>
      <w:lvlJc w:val="left"/>
      <w:pPr>
        <w:ind w:left="720" w:hanging="360"/>
      </w:pPr>
      <w:rPr>
        <w:rFonts w:ascii="Symbol" w:hAnsi="Symbol"/>
      </w:rPr>
    </w:lvl>
    <w:lvl w:ilvl="7" w:tplc="FD8C9780">
      <w:start w:val="1"/>
      <w:numFmt w:val="bullet"/>
      <w:lvlText w:val=""/>
      <w:lvlJc w:val="left"/>
      <w:pPr>
        <w:ind w:left="720" w:hanging="360"/>
      </w:pPr>
      <w:rPr>
        <w:rFonts w:ascii="Symbol" w:hAnsi="Symbol"/>
      </w:rPr>
    </w:lvl>
    <w:lvl w:ilvl="8" w:tplc="7E04F0DE">
      <w:start w:val="1"/>
      <w:numFmt w:val="bullet"/>
      <w:lvlText w:val=""/>
      <w:lvlJc w:val="left"/>
      <w:pPr>
        <w:ind w:left="720" w:hanging="360"/>
      </w:pPr>
      <w:rPr>
        <w:rFonts w:ascii="Symbol" w:hAnsi="Symbol"/>
      </w:rPr>
    </w:lvl>
  </w:abstractNum>
  <w:abstractNum w:abstractNumId="20" w15:restartNumberingAfterBreak="0">
    <w:nsid w:val="661A39A2"/>
    <w:multiLevelType w:val="hybridMultilevel"/>
    <w:tmpl w:val="99F48CBC"/>
    <w:lvl w:ilvl="0" w:tplc="A2B45756">
      <w:start w:val="1"/>
      <w:numFmt w:val="bullet"/>
      <w:lvlText w:val=""/>
      <w:lvlJc w:val="left"/>
      <w:pPr>
        <w:ind w:left="720" w:hanging="360"/>
      </w:pPr>
      <w:rPr>
        <w:rFonts w:ascii="Symbol" w:hAnsi="Symbol"/>
      </w:rPr>
    </w:lvl>
    <w:lvl w:ilvl="1" w:tplc="18ACE77C">
      <w:start w:val="1"/>
      <w:numFmt w:val="bullet"/>
      <w:lvlText w:val=""/>
      <w:lvlJc w:val="left"/>
      <w:pPr>
        <w:ind w:left="720" w:hanging="360"/>
      </w:pPr>
      <w:rPr>
        <w:rFonts w:ascii="Symbol" w:hAnsi="Symbol"/>
      </w:rPr>
    </w:lvl>
    <w:lvl w:ilvl="2" w:tplc="282474CE">
      <w:start w:val="1"/>
      <w:numFmt w:val="bullet"/>
      <w:lvlText w:val=""/>
      <w:lvlJc w:val="left"/>
      <w:pPr>
        <w:ind w:left="720" w:hanging="360"/>
      </w:pPr>
      <w:rPr>
        <w:rFonts w:ascii="Symbol" w:hAnsi="Symbol"/>
      </w:rPr>
    </w:lvl>
    <w:lvl w:ilvl="3" w:tplc="74B81898">
      <w:start w:val="1"/>
      <w:numFmt w:val="bullet"/>
      <w:lvlText w:val=""/>
      <w:lvlJc w:val="left"/>
      <w:pPr>
        <w:ind w:left="720" w:hanging="360"/>
      </w:pPr>
      <w:rPr>
        <w:rFonts w:ascii="Symbol" w:hAnsi="Symbol"/>
      </w:rPr>
    </w:lvl>
    <w:lvl w:ilvl="4" w:tplc="D70EB474">
      <w:start w:val="1"/>
      <w:numFmt w:val="bullet"/>
      <w:lvlText w:val=""/>
      <w:lvlJc w:val="left"/>
      <w:pPr>
        <w:ind w:left="720" w:hanging="360"/>
      </w:pPr>
      <w:rPr>
        <w:rFonts w:ascii="Symbol" w:hAnsi="Symbol"/>
      </w:rPr>
    </w:lvl>
    <w:lvl w:ilvl="5" w:tplc="469C3502">
      <w:start w:val="1"/>
      <w:numFmt w:val="bullet"/>
      <w:lvlText w:val=""/>
      <w:lvlJc w:val="left"/>
      <w:pPr>
        <w:ind w:left="720" w:hanging="360"/>
      </w:pPr>
      <w:rPr>
        <w:rFonts w:ascii="Symbol" w:hAnsi="Symbol"/>
      </w:rPr>
    </w:lvl>
    <w:lvl w:ilvl="6" w:tplc="D92E39A4">
      <w:start w:val="1"/>
      <w:numFmt w:val="bullet"/>
      <w:lvlText w:val=""/>
      <w:lvlJc w:val="left"/>
      <w:pPr>
        <w:ind w:left="720" w:hanging="360"/>
      </w:pPr>
      <w:rPr>
        <w:rFonts w:ascii="Symbol" w:hAnsi="Symbol"/>
      </w:rPr>
    </w:lvl>
    <w:lvl w:ilvl="7" w:tplc="CFC07C34">
      <w:start w:val="1"/>
      <w:numFmt w:val="bullet"/>
      <w:lvlText w:val=""/>
      <w:lvlJc w:val="left"/>
      <w:pPr>
        <w:ind w:left="720" w:hanging="360"/>
      </w:pPr>
      <w:rPr>
        <w:rFonts w:ascii="Symbol" w:hAnsi="Symbol"/>
      </w:rPr>
    </w:lvl>
    <w:lvl w:ilvl="8" w:tplc="6A886A5C">
      <w:start w:val="1"/>
      <w:numFmt w:val="bullet"/>
      <w:lvlText w:val=""/>
      <w:lvlJc w:val="left"/>
      <w:pPr>
        <w:ind w:left="720" w:hanging="360"/>
      </w:pPr>
      <w:rPr>
        <w:rFonts w:ascii="Symbol" w:hAnsi="Symbol"/>
      </w:rPr>
    </w:lvl>
  </w:abstractNum>
  <w:abstractNum w:abstractNumId="21" w15:restartNumberingAfterBreak="0">
    <w:nsid w:val="70897888"/>
    <w:multiLevelType w:val="hybridMultilevel"/>
    <w:tmpl w:val="AA86718A"/>
    <w:lvl w:ilvl="0" w:tplc="1E0E572C">
      <w:start w:val="1"/>
      <w:numFmt w:val="bullet"/>
      <w:lvlText w:val=""/>
      <w:lvlJc w:val="left"/>
      <w:pPr>
        <w:ind w:left="720" w:hanging="360"/>
      </w:pPr>
      <w:rPr>
        <w:rFonts w:ascii="Symbol" w:hAnsi="Symbol"/>
      </w:rPr>
    </w:lvl>
    <w:lvl w:ilvl="1" w:tplc="8AB279EA">
      <w:start w:val="1"/>
      <w:numFmt w:val="bullet"/>
      <w:lvlText w:val=""/>
      <w:lvlJc w:val="left"/>
      <w:pPr>
        <w:ind w:left="720" w:hanging="360"/>
      </w:pPr>
      <w:rPr>
        <w:rFonts w:ascii="Symbol" w:hAnsi="Symbol"/>
      </w:rPr>
    </w:lvl>
    <w:lvl w:ilvl="2" w:tplc="921482CE">
      <w:start w:val="1"/>
      <w:numFmt w:val="bullet"/>
      <w:lvlText w:val=""/>
      <w:lvlJc w:val="left"/>
      <w:pPr>
        <w:ind w:left="720" w:hanging="360"/>
      </w:pPr>
      <w:rPr>
        <w:rFonts w:ascii="Symbol" w:hAnsi="Symbol"/>
      </w:rPr>
    </w:lvl>
    <w:lvl w:ilvl="3" w:tplc="B7E6ABD8">
      <w:start w:val="1"/>
      <w:numFmt w:val="bullet"/>
      <w:lvlText w:val=""/>
      <w:lvlJc w:val="left"/>
      <w:pPr>
        <w:ind w:left="720" w:hanging="360"/>
      </w:pPr>
      <w:rPr>
        <w:rFonts w:ascii="Symbol" w:hAnsi="Symbol"/>
      </w:rPr>
    </w:lvl>
    <w:lvl w:ilvl="4" w:tplc="F02431BE">
      <w:start w:val="1"/>
      <w:numFmt w:val="bullet"/>
      <w:lvlText w:val=""/>
      <w:lvlJc w:val="left"/>
      <w:pPr>
        <w:ind w:left="720" w:hanging="360"/>
      </w:pPr>
      <w:rPr>
        <w:rFonts w:ascii="Symbol" w:hAnsi="Symbol"/>
      </w:rPr>
    </w:lvl>
    <w:lvl w:ilvl="5" w:tplc="924AA38A">
      <w:start w:val="1"/>
      <w:numFmt w:val="bullet"/>
      <w:lvlText w:val=""/>
      <w:lvlJc w:val="left"/>
      <w:pPr>
        <w:ind w:left="720" w:hanging="360"/>
      </w:pPr>
      <w:rPr>
        <w:rFonts w:ascii="Symbol" w:hAnsi="Symbol"/>
      </w:rPr>
    </w:lvl>
    <w:lvl w:ilvl="6" w:tplc="8DB012F0">
      <w:start w:val="1"/>
      <w:numFmt w:val="bullet"/>
      <w:lvlText w:val=""/>
      <w:lvlJc w:val="left"/>
      <w:pPr>
        <w:ind w:left="720" w:hanging="360"/>
      </w:pPr>
      <w:rPr>
        <w:rFonts w:ascii="Symbol" w:hAnsi="Symbol"/>
      </w:rPr>
    </w:lvl>
    <w:lvl w:ilvl="7" w:tplc="CAC69E1C">
      <w:start w:val="1"/>
      <w:numFmt w:val="bullet"/>
      <w:lvlText w:val=""/>
      <w:lvlJc w:val="left"/>
      <w:pPr>
        <w:ind w:left="720" w:hanging="360"/>
      </w:pPr>
      <w:rPr>
        <w:rFonts w:ascii="Symbol" w:hAnsi="Symbol"/>
      </w:rPr>
    </w:lvl>
    <w:lvl w:ilvl="8" w:tplc="044C1148">
      <w:start w:val="1"/>
      <w:numFmt w:val="bullet"/>
      <w:lvlText w:val=""/>
      <w:lvlJc w:val="left"/>
      <w:pPr>
        <w:ind w:left="720" w:hanging="360"/>
      </w:pPr>
      <w:rPr>
        <w:rFonts w:ascii="Symbol" w:hAnsi="Symbol"/>
      </w:rPr>
    </w:lvl>
  </w:abstractNum>
  <w:abstractNum w:abstractNumId="22" w15:restartNumberingAfterBreak="0">
    <w:nsid w:val="73A83747"/>
    <w:multiLevelType w:val="hybridMultilevel"/>
    <w:tmpl w:val="997A6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FA6B2F"/>
    <w:multiLevelType w:val="hybridMultilevel"/>
    <w:tmpl w:val="6462787E"/>
    <w:lvl w:ilvl="0" w:tplc="1AB63220">
      <w:start w:val="1"/>
      <w:numFmt w:val="bullet"/>
      <w:lvlText w:val=""/>
      <w:lvlJc w:val="left"/>
      <w:pPr>
        <w:ind w:left="720" w:hanging="360"/>
      </w:pPr>
      <w:rPr>
        <w:rFonts w:ascii="Symbol" w:hAnsi="Symbol"/>
      </w:rPr>
    </w:lvl>
    <w:lvl w:ilvl="1" w:tplc="3CEE02D4">
      <w:start w:val="1"/>
      <w:numFmt w:val="bullet"/>
      <w:lvlText w:val=""/>
      <w:lvlJc w:val="left"/>
      <w:pPr>
        <w:ind w:left="720" w:hanging="360"/>
      </w:pPr>
      <w:rPr>
        <w:rFonts w:ascii="Symbol" w:hAnsi="Symbol"/>
      </w:rPr>
    </w:lvl>
    <w:lvl w:ilvl="2" w:tplc="FA94B15E">
      <w:start w:val="1"/>
      <w:numFmt w:val="bullet"/>
      <w:lvlText w:val=""/>
      <w:lvlJc w:val="left"/>
      <w:pPr>
        <w:ind w:left="720" w:hanging="360"/>
      </w:pPr>
      <w:rPr>
        <w:rFonts w:ascii="Symbol" w:hAnsi="Symbol"/>
      </w:rPr>
    </w:lvl>
    <w:lvl w:ilvl="3" w:tplc="16B2317E">
      <w:start w:val="1"/>
      <w:numFmt w:val="bullet"/>
      <w:lvlText w:val=""/>
      <w:lvlJc w:val="left"/>
      <w:pPr>
        <w:ind w:left="720" w:hanging="360"/>
      </w:pPr>
      <w:rPr>
        <w:rFonts w:ascii="Symbol" w:hAnsi="Symbol"/>
      </w:rPr>
    </w:lvl>
    <w:lvl w:ilvl="4" w:tplc="0A78080E">
      <w:start w:val="1"/>
      <w:numFmt w:val="bullet"/>
      <w:lvlText w:val=""/>
      <w:lvlJc w:val="left"/>
      <w:pPr>
        <w:ind w:left="720" w:hanging="360"/>
      </w:pPr>
      <w:rPr>
        <w:rFonts w:ascii="Symbol" w:hAnsi="Symbol"/>
      </w:rPr>
    </w:lvl>
    <w:lvl w:ilvl="5" w:tplc="6C8A79C2">
      <w:start w:val="1"/>
      <w:numFmt w:val="bullet"/>
      <w:lvlText w:val=""/>
      <w:lvlJc w:val="left"/>
      <w:pPr>
        <w:ind w:left="720" w:hanging="360"/>
      </w:pPr>
      <w:rPr>
        <w:rFonts w:ascii="Symbol" w:hAnsi="Symbol"/>
      </w:rPr>
    </w:lvl>
    <w:lvl w:ilvl="6" w:tplc="9F88C260">
      <w:start w:val="1"/>
      <w:numFmt w:val="bullet"/>
      <w:lvlText w:val=""/>
      <w:lvlJc w:val="left"/>
      <w:pPr>
        <w:ind w:left="720" w:hanging="360"/>
      </w:pPr>
      <w:rPr>
        <w:rFonts w:ascii="Symbol" w:hAnsi="Symbol"/>
      </w:rPr>
    </w:lvl>
    <w:lvl w:ilvl="7" w:tplc="5F769A90">
      <w:start w:val="1"/>
      <w:numFmt w:val="bullet"/>
      <w:lvlText w:val=""/>
      <w:lvlJc w:val="left"/>
      <w:pPr>
        <w:ind w:left="720" w:hanging="360"/>
      </w:pPr>
      <w:rPr>
        <w:rFonts w:ascii="Symbol" w:hAnsi="Symbol"/>
      </w:rPr>
    </w:lvl>
    <w:lvl w:ilvl="8" w:tplc="07A254AC">
      <w:start w:val="1"/>
      <w:numFmt w:val="bullet"/>
      <w:lvlText w:val=""/>
      <w:lvlJc w:val="left"/>
      <w:pPr>
        <w:ind w:left="720" w:hanging="360"/>
      </w:pPr>
      <w:rPr>
        <w:rFonts w:ascii="Symbol" w:hAnsi="Symbol"/>
      </w:rPr>
    </w:lvl>
  </w:abstractNum>
  <w:abstractNum w:abstractNumId="24"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364207725">
    <w:abstractNumId w:val="15"/>
  </w:num>
  <w:num w:numId="2" w16cid:durableId="1299410793">
    <w:abstractNumId w:val="11"/>
  </w:num>
  <w:num w:numId="3" w16cid:durableId="657197567">
    <w:abstractNumId w:val="12"/>
  </w:num>
  <w:num w:numId="4" w16cid:durableId="1414089663">
    <w:abstractNumId w:val="24"/>
  </w:num>
  <w:num w:numId="5" w16cid:durableId="1079330525">
    <w:abstractNumId w:val="13"/>
  </w:num>
  <w:num w:numId="6" w16cid:durableId="288243523">
    <w:abstractNumId w:val="16"/>
  </w:num>
  <w:num w:numId="7" w16cid:durableId="1563908150">
    <w:abstractNumId w:val="23"/>
  </w:num>
  <w:num w:numId="8" w16cid:durableId="2128695275">
    <w:abstractNumId w:val="19"/>
  </w:num>
  <w:num w:numId="9" w16cid:durableId="804397293">
    <w:abstractNumId w:val="18"/>
  </w:num>
  <w:num w:numId="10" w16cid:durableId="1860047516">
    <w:abstractNumId w:val="20"/>
  </w:num>
  <w:num w:numId="11" w16cid:durableId="733621466">
    <w:abstractNumId w:val="17"/>
  </w:num>
  <w:num w:numId="12" w16cid:durableId="878318478">
    <w:abstractNumId w:val="21"/>
  </w:num>
  <w:num w:numId="13" w16cid:durableId="778063991">
    <w:abstractNumId w:val="10"/>
  </w:num>
  <w:num w:numId="14" w16cid:durableId="687214497">
    <w:abstractNumId w:val="22"/>
  </w:num>
  <w:num w:numId="15" w16cid:durableId="970473985">
    <w:abstractNumId w:val="12"/>
  </w:num>
  <w:num w:numId="16" w16cid:durableId="1044334767">
    <w:abstractNumId w:val="9"/>
  </w:num>
  <w:num w:numId="17" w16cid:durableId="1892113770">
    <w:abstractNumId w:val="7"/>
  </w:num>
  <w:num w:numId="18" w16cid:durableId="480852645">
    <w:abstractNumId w:val="6"/>
  </w:num>
  <w:num w:numId="19" w16cid:durableId="929891318">
    <w:abstractNumId w:val="5"/>
  </w:num>
  <w:num w:numId="20" w16cid:durableId="1889605394">
    <w:abstractNumId w:val="4"/>
  </w:num>
  <w:num w:numId="21" w16cid:durableId="1107310906">
    <w:abstractNumId w:val="8"/>
  </w:num>
  <w:num w:numId="22" w16cid:durableId="2053262218">
    <w:abstractNumId w:val="3"/>
  </w:num>
  <w:num w:numId="23" w16cid:durableId="2066752487">
    <w:abstractNumId w:val="2"/>
  </w:num>
  <w:num w:numId="24" w16cid:durableId="814758953">
    <w:abstractNumId w:val="1"/>
  </w:num>
  <w:num w:numId="25" w16cid:durableId="18427713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tKgFAApubI4tAAAA"/>
  </w:docVars>
  <w:rsids>
    <w:rsidRoot w:val="00FA7313"/>
    <w:rsid w:val="000063ED"/>
    <w:rsid w:val="00012B1E"/>
    <w:rsid w:val="00013C30"/>
    <w:rsid w:val="00014092"/>
    <w:rsid w:val="00014E7C"/>
    <w:rsid w:val="00021CBF"/>
    <w:rsid w:val="0002393D"/>
    <w:rsid w:val="00036607"/>
    <w:rsid w:val="0003779A"/>
    <w:rsid w:val="000403B2"/>
    <w:rsid w:val="00040C82"/>
    <w:rsid w:val="00043F7E"/>
    <w:rsid w:val="00044041"/>
    <w:rsid w:val="000448CA"/>
    <w:rsid w:val="00045A51"/>
    <w:rsid w:val="00045A9A"/>
    <w:rsid w:val="00047844"/>
    <w:rsid w:val="00053311"/>
    <w:rsid w:val="00053F74"/>
    <w:rsid w:val="00057970"/>
    <w:rsid w:val="000601D1"/>
    <w:rsid w:val="0006130F"/>
    <w:rsid w:val="00061E78"/>
    <w:rsid w:val="000661AB"/>
    <w:rsid w:val="0006726E"/>
    <w:rsid w:val="00080D76"/>
    <w:rsid w:val="0008220F"/>
    <w:rsid w:val="00084593"/>
    <w:rsid w:val="00085087"/>
    <w:rsid w:val="000952BC"/>
    <w:rsid w:val="000B16E6"/>
    <w:rsid w:val="000B5D63"/>
    <w:rsid w:val="000B5FFD"/>
    <w:rsid w:val="000C4351"/>
    <w:rsid w:val="000C4A51"/>
    <w:rsid w:val="000D2FF2"/>
    <w:rsid w:val="000D399F"/>
    <w:rsid w:val="000D525D"/>
    <w:rsid w:val="000D5F94"/>
    <w:rsid w:val="000E0CEB"/>
    <w:rsid w:val="000E7B53"/>
    <w:rsid w:val="000F36FB"/>
    <w:rsid w:val="000F3A58"/>
    <w:rsid w:val="00106472"/>
    <w:rsid w:val="00113987"/>
    <w:rsid w:val="00120A98"/>
    <w:rsid w:val="00122D54"/>
    <w:rsid w:val="00122EFE"/>
    <w:rsid w:val="001234CE"/>
    <w:rsid w:val="00123676"/>
    <w:rsid w:val="00123F5D"/>
    <w:rsid w:val="00130422"/>
    <w:rsid w:val="00137A77"/>
    <w:rsid w:val="00164C60"/>
    <w:rsid w:val="00167A12"/>
    <w:rsid w:val="00171182"/>
    <w:rsid w:val="00171A07"/>
    <w:rsid w:val="00172B6B"/>
    <w:rsid w:val="00173346"/>
    <w:rsid w:val="001737EA"/>
    <w:rsid w:val="0017524B"/>
    <w:rsid w:val="00176EE6"/>
    <w:rsid w:val="001802A0"/>
    <w:rsid w:val="001805F9"/>
    <w:rsid w:val="001818A8"/>
    <w:rsid w:val="00182010"/>
    <w:rsid w:val="001820DF"/>
    <w:rsid w:val="00185652"/>
    <w:rsid w:val="00193291"/>
    <w:rsid w:val="00195F9E"/>
    <w:rsid w:val="001967A7"/>
    <w:rsid w:val="001A449C"/>
    <w:rsid w:val="001A465A"/>
    <w:rsid w:val="001A60E3"/>
    <w:rsid w:val="001A67EB"/>
    <w:rsid w:val="001B621C"/>
    <w:rsid w:val="001C2A7E"/>
    <w:rsid w:val="001C50FF"/>
    <w:rsid w:val="001C5DC4"/>
    <w:rsid w:val="001D0EA7"/>
    <w:rsid w:val="001D1A7D"/>
    <w:rsid w:val="001D47D8"/>
    <w:rsid w:val="001D6163"/>
    <w:rsid w:val="001E2578"/>
    <w:rsid w:val="001E30D6"/>
    <w:rsid w:val="001E3584"/>
    <w:rsid w:val="001E6834"/>
    <w:rsid w:val="001F02DE"/>
    <w:rsid w:val="001F102C"/>
    <w:rsid w:val="001F522A"/>
    <w:rsid w:val="001F5526"/>
    <w:rsid w:val="001F558C"/>
    <w:rsid w:val="001F6D1F"/>
    <w:rsid w:val="00201A09"/>
    <w:rsid w:val="0020361E"/>
    <w:rsid w:val="002162A5"/>
    <w:rsid w:val="00216BDE"/>
    <w:rsid w:val="00221942"/>
    <w:rsid w:val="00221FA0"/>
    <w:rsid w:val="002223D3"/>
    <w:rsid w:val="00224E16"/>
    <w:rsid w:val="00231176"/>
    <w:rsid w:val="00232893"/>
    <w:rsid w:val="00232E6E"/>
    <w:rsid w:val="00235962"/>
    <w:rsid w:val="002400E9"/>
    <w:rsid w:val="00241577"/>
    <w:rsid w:val="0024268F"/>
    <w:rsid w:val="00242D66"/>
    <w:rsid w:val="00243342"/>
    <w:rsid w:val="00243E7F"/>
    <w:rsid w:val="00252851"/>
    <w:rsid w:val="00252D00"/>
    <w:rsid w:val="00261019"/>
    <w:rsid w:val="00261DE3"/>
    <w:rsid w:val="00271A43"/>
    <w:rsid w:val="0027295B"/>
    <w:rsid w:val="00277BA2"/>
    <w:rsid w:val="00283311"/>
    <w:rsid w:val="00287F81"/>
    <w:rsid w:val="002937C8"/>
    <w:rsid w:val="00296AEE"/>
    <w:rsid w:val="002A25DA"/>
    <w:rsid w:val="002A3758"/>
    <w:rsid w:val="002B039E"/>
    <w:rsid w:val="002B0F73"/>
    <w:rsid w:val="002B3411"/>
    <w:rsid w:val="002B5542"/>
    <w:rsid w:val="002B6FDF"/>
    <w:rsid w:val="002C1C38"/>
    <w:rsid w:val="002C1DB9"/>
    <w:rsid w:val="002C2871"/>
    <w:rsid w:val="002C2FF4"/>
    <w:rsid w:val="002C373B"/>
    <w:rsid w:val="002C6CFA"/>
    <w:rsid w:val="002D0C9E"/>
    <w:rsid w:val="002D32E8"/>
    <w:rsid w:val="002D331A"/>
    <w:rsid w:val="002D3F12"/>
    <w:rsid w:val="002D6B9A"/>
    <w:rsid w:val="002D6CBB"/>
    <w:rsid w:val="002D7F3E"/>
    <w:rsid w:val="002E4603"/>
    <w:rsid w:val="002E4D98"/>
    <w:rsid w:val="002E5175"/>
    <w:rsid w:val="002E526C"/>
    <w:rsid w:val="002E7B0F"/>
    <w:rsid w:val="002F0E1C"/>
    <w:rsid w:val="002F27C1"/>
    <w:rsid w:val="002F2C83"/>
    <w:rsid w:val="002F4CBF"/>
    <w:rsid w:val="002F7F91"/>
    <w:rsid w:val="003072D9"/>
    <w:rsid w:val="00314AB5"/>
    <w:rsid w:val="0032325C"/>
    <w:rsid w:val="00324138"/>
    <w:rsid w:val="003277B6"/>
    <w:rsid w:val="00334074"/>
    <w:rsid w:val="003347CA"/>
    <w:rsid w:val="00341DAA"/>
    <w:rsid w:val="00347AFA"/>
    <w:rsid w:val="003514A2"/>
    <w:rsid w:val="00351E03"/>
    <w:rsid w:val="0035547A"/>
    <w:rsid w:val="003561B4"/>
    <w:rsid w:val="0036092B"/>
    <w:rsid w:val="0036258C"/>
    <w:rsid w:val="00362D1A"/>
    <w:rsid w:val="003643AB"/>
    <w:rsid w:val="00364A3F"/>
    <w:rsid w:val="003658C6"/>
    <w:rsid w:val="00371F87"/>
    <w:rsid w:val="0037670D"/>
    <w:rsid w:val="003811D1"/>
    <w:rsid w:val="003812B1"/>
    <w:rsid w:val="00382A6F"/>
    <w:rsid w:val="00384F0C"/>
    <w:rsid w:val="0039550C"/>
    <w:rsid w:val="003A05F9"/>
    <w:rsid w:val="003A08C5"/>
    <w:rsid w:val="003A0AA2"/>
    <w:rsid w:val="003B3C9E"/>
    <w:rsid w:val="003B542C"/>
    <w:rsid w:val="003B76AB"/>
    <w:rsid w:val="003B7714"/>
    <w:rsid w:val="003C225A"/>
    <w:rsid w:val="003C42B3"/>
    <w:rsid w:val="003C45BC"/>
    <w:rsid w:val="003D5D57"/>
    <w:rsid w:val="003D666B"/>
    <w:rsid w:val="003E17D4"/>
    <w:rsid w:val="003E7E40"/>
    <w:rsid w:val="003F2267"/>
    <w:rsid w:val="003F336B"/>
    <w:rsid w:val="003F6438"/>
    <w:rsid w:val="00400976"/>
    <w:rsid w:val="00400E57"/>
    <w:rsid w:val="00403AA6"/>
    <w:rsid w:val="00405F9E"/>
    <w:rsid w:val="00410149"/>
    <w:rsid w:val="00414D34"/>
    <w:rsid w:val="0041611E"/>
    <w:rsid w:val="00416C97"/>
    <w:rsid w:val="00423F41"/>
    <w:rsid w:val="00427B91"/>
    <w:rsid w:val="004304F6"/>
    <w:rsid w:val="004309AF"/>
    <w:rsid w:val="00433233"/>
    <w:rsid w:val="00435DEE"/>
    <w:rsid w:val="00443754"/>
    <w:rsid w:val="00445AEC"/>
    <w:rsid w:val="00447D23"/>
    <w:rsid w:val="0045046B"/>
    <w:rsid w:val="004505D4"/>
    <w:rsid w:val="0045509F"/>
    <w:rsid w:val="0046384C"/>
    <w:rsid w:val="004641B2"/>
    <w:rsid w:val="00465230"/>
    <w:rsid w:val="00465EAE"/>
    <w:rsid w:val="004662DF"/>
    <w:rsid w:val="00466F58"/>
    <w:rsid w:val="00467003"/>
    <w:rsid w:val="0046784D"/>
    <w:rsid w:val="00471E1D"/>
    <w:rsid w:val="00476625"/>
    <w:rsid w:val="00476F04"/>
    <w:rsid w:val="00480055"/>
    <w:rsid w:val="00480673"/>
    <w:rsid w:val="00480C11"/>
    <w:rsid w:val="0048176C"/>
    <w:rsid w:val="00482420"/>
    <w:rsid w:val="00486AA2"/>
    <w:rsid w:val="004949AF"/>
    <w:rsid w:val="004A0D0A"/>
    <w:rsid w:val="004B4E74"/>
    <w:rsid w:val="004C7DD6"/>
    <w:rsid w:val="004D39B5"/>
    <w:rsid w:val="004D452A"/>
    <w:rsid w:val="004D4C35"/>
    <w:rsid w:val="004D6370"/>
    <w:rsid w:val="004E41C6"/>
    <w:rsid w:val="004F3C0B"/>
    <w:rsid w:val="00501B08"/>
    <w:rsid w:val="005028BF"/>
    <w:rsid w:val="00507308"/>
    <w:rsid w:val="005119D1"/>
    <w:rsid w:val="00515B0B"/>
    <w:rsid w:val="005237B9"/>
    <w:rsid w:val="00526D97"/>
    <w:rsid w:val="00527415"/>
    <w:rsid w:val="005301A9"/>
    <w:rsid w:val="00530305"/>
    <w:rsid w:val="00537D27"/>
    <w:rsid w:val="00541CD4"/>
    <w:rsid w:val="00544002"/>
    <w:rsid w:val="005442F2"/>
    <w:rsid w:val="00552B9A"/>
    <w:rsid w:val="00556F82"/>
    <w:rsid w:val="00557A6C"/>
    <w:rsid w:val="00560063"/>
    <w:rsid w:val="005621F1"/>
    <w:rsid w:val="00564927"/>
    <w:rsid w:val="00567166"/>
    <w:rsid w:val="005674FF"/>
    <w:rsid w:val="005679CC"/>
    <w:rsid w:val="005735B2"/>
    <w:rsid w:val="00574D69"/>
    <w:rsid w:val="00577D64"/>
    <w:rsid w:val="005808DA"/>
    <w:rsid w:val="00584899"/>
    <w:rsid w:val="00585437"/>
    <w:rsid w:val="00586B75"/>
    <w:rsid w:val="005873EC"/>
    <w:rsid w:val="00591FEF"/>
    <w:rsid w:val="005952E6"/>
    <w:rsid w:val="0059545C"/>
    <w:rsid w:val="0059617D"/>
    <w:rsid w:val="005963D2"/>
    <w:rsid w:val="005A2C22"/>
    <w:rsid w:val="005A39C2"/>
    <w:rsid w:val="005A4CCE"/>
    <w:rsid w:val="005A671D"/>
    <w:rsid w:val="005B4E1A"/>
    <w:rsid w:val="005B5782"/>
    <w:rsid w:val="005B6E1E"/>
    <w:rsid w:val="005C4DCE"/>
    <w:rsid w:val="005C6CB4"/>
    <w:rsid w:val="005C75F1"/>
    <w:rsid w:val="005D00BA"/>
    <w:rsid w:val="005D04A6"/>
    <w:rsid w:val="005D1431"/>
    <w:rsid w:val="005D3E88"/>
    <w:rsid w:val="005D436E"/>
    <w:rsid w:val="005D47B9"/>
    <w:rsid w:val="005D5B4E"/>
    <w:rsid w:val="005D7474"/>
    <w:rsid w:val="005D7B49"/>
    <w:rsid w:val="005E070A"/>
    <w:rsid w:val="005E07AD"/>
    <w:rsid w:val="005E2716"/>
    <w:rsid w:val="005E31FD"/>
    <w:rsid w:val="005E7E71"/>
    <w:rsid w:val="005F087C"/>
    <w:rsid w:val="005F2746"/>
    <w:rsid w:val="005F7D93"/>
    <w:rsid w:val="00605CBF"/>
    <w:rsid w:val="00607166"/>
    <w:rsid w:val="00607A72"/>
    <w:rsid w:val="00615BD4"/>
    <w:rsid w:val="00623A00"/>
    <w:rsid w:val="00632616"/>
    <w:rsid w:val="00632907"/>
    <w:rsid w:val="00635752"/>
    <w:rsid w:val="00637733"/>
    <w:rsid w:val="006402D8"/>
    <w:rsid w:val="006426D7"/>
    <w:rsid w:val="006437AA"/>
    <w:rsid w:val="00646DAF"/>
    <w:rsid w:val="00652DBD"/>
    <w:rsid w:val="006611D6"/>
    <w:rsid w:val="0066438F"/>
    <w:rsid w:val="00666837"/>
    <w:rsid w:val="006711B6"/>
    <w:rsid w:val="006722AA"/>
    <w:rsid w:val="006741BD"/>
    <w:rsid w:val="006752FE"/>
    <w:rsid w:val="006856EB"/>
    <w:rsid w:val="00690324"/>
    <w:rsid w:val="00690E11"/>
    <w:rsid w:val="00693D06"/>
    <w:rsid w:val="006966B9"/>
    <w:rsid w:val="006A153E"/>
    <w:rsid w:val="006A508E"/>
    <w:rsid w:val="006A5F53"/>
    <w:rsid w:val="006A66F0"/>
    <w:rsid w:val="006B3D77"/>
    <w:rsid w:val="006C2FBB"/>
    <w:rsid w:val="006C61F0"/>
    <w:rsid w:val="006D5717"/>
    <w:rsid w:val="006D7CCE"/>
    <w:rsid w:val="006E3438"/>
    <w:rsid w:val="006E3DAB"/>
    <w:rsid w:val="006E645E"/>
    <w:rsid w:val="006F566A"/>
    <w:rsid w:val="0070161E"/>
    <w:rsid w:val="0070255E"/>
    <w:rsid w:val="00704F09"/>
    <w:rsid w:val="007050A6"/>
    <w:rsid w:val="00705C49"/>
    <w:rsid w:val="0070615F"/>
    <w:rsid w:val="0071221B"/>
    <w:rsid w:val="00722B67"/>
    <w:rsid w:val="00723F10"/>
    <w:rsid w:val="00725D43"/>
    <w:rsid w:val="00730456"/>
    <w:rsid w:val="00734136"/>
    <w:rsid w:val="007411E6"/>
    <w:rsid w:val="00743F6A"/>
    <w:rsid w:val="00744A8F"/>
    <w:rsid w:val="00745791"/>
    <w:rsid w:val="00747AAF"/>
    <w:rsid w:val="00756CF0"/>
    <w:rsid w:val="00760986"/>
    <w:rsid w:val="00760AA8"/>
    <w:rsid w:val="00761F0F"/>
    <w:rsid w:val="00762568"/>
    <w:rsid w:val="0076540A"/>
    <w:rsid w:val="00771157"/>
    <w:rsid w:val="00772AB5"/>
    <w:rsid w:val="00772B64"/>
    <w:rsid w:val="00772CDA"/>
    <w:rsid w:val="007758A3"/>
    <w:rsid w:val="00783426"/>
    <w:rsid w:val="00784CEC"/>
    <w:rsid w:val="00785AFE"/>
    <w:rsid w:val="007903EF"/>
    <w:rsid w:val="007914D2"/>
    <w:rsid w:val="00794B04"/>
    <w:rsid w:val="0079534E"/>
    <w:rsid w:val="00795ED7"/>
    <w:rsid w:val="007962BF"/>
    <w:rsid w:val="00796BA6"/>
    <w:rsid w:val="007A0E38"/>
    <w:rsid w:val="007A2AD0"/>
    <w:rsid w:val="007A4804"/>
    <w:rsid w:val="007A4991"/>
    <w:rsid w:val="007A4B0D"/>
    <w:rsid w:val="007B1523"/>
    <w:rsid w:val="007B3605"/>
    <w:rsid w:val="007B36EC"/>
    <w:rsid w:val="007B3E13"/>
    <w:rsid w:val="007B644C"/>
    <w:rsid w:val="007B77CB"/>
    <w:rsid w:val="007C05C0"/>
    <w:rsid w:val="007C26BB"/>
    <w:rsid w:val="007C46F7"/>
    <w:rsid w:val="007C61B7"/>
    <w:rsid w:val="007D02BB"/>
    <w:rsid w:val="007D215F"/>
    <w:rsid w:val="007D5266"/>
    <w:rsid w:val="007D7D0E"/>
    <w:rsid w:val="007E0845"/>
    <w:rsid w:val="007E21ED"/>
    <w:rsid w:val="007E6AF3"/>
    <w:rsid w:val="007F0AB9"/>
    <w:rsid w:val="007F1120"/>
    <w:rsid w:val="007F2ADF"/>
    <w:rsid w:val="007F2F09"/>
    <w:rsid w:val="007F5C44"/>
    <w:rsid w:val="007F5E61"/>
    <w:rsid w:val="007F6E7C"/>
    <w:rsid w:val="00800405"/>
    <w:rsid w:val="00802F38"/>
    <w:rsid w:val="00803BA6"/>
    <w:rsid w:val="00803CCE"/>
    <w:rsid w:val="00804C37"/>
    <w:rsid w:val="008129DB"/>
    <w:rsid w:val="00817560"/>
    <w:rsid w:val="00817C10"/>
    <w:rsid w:val="00822988"/>
    <w:rsid w:val="00824015"/>
    <w:rsid w:val="00825B69"/>
    <w:rsid w:val="008310C3"/>
    <w:rsid w:val="00832AF1"/>
    <w:rsid w:val="00836B37"/>
    <w:rsid w:val="0083744E"/>
    <w:rsid w:val="008400F3"/>
    <w:rsid w:val="00841D69"/>
    <w:rsid w:val="00842573"/>
    <w:rsid w:val="0084307F"/>
    <w:rsid w:val="00843266"/>
    <w:rsid w:val="00845A61"/>
    <w:rsid w:val="00846AFD"/>
    <w:rsid w:val="008473D1"/>
    <w:rsid w:val="008514DB"/>
    <w:rsid w:val="008519D8"/>
    <w:rsid w:val="00851F74"/>
    <w:rsid w:val="0085230B"/>
    <w:rsid w:val="0085519F"/>
    <w:rsid w:val="008551C7"/>
    <w:rsid w:val="00855638"/>
    <w:rsid w:val="00860DCD"/>
    <w:rsid w:val="00861B63"/>
    <w:rsid w:val="00871453"/>
    <w:rsid w:val="00873633"/>
    <w:rsid w:val="00874030"/>
    <w:rsid w:val="008741AB"/>
    <w:rsid w:val="00876BEB"/>
    <w:rsid w:val="00881988"/>
    <w:rsid w:val="008835DE"/>
    <w:rsid w:val="00894322"/>
    <w:rsid w:val="00896E04"/>
    <w:rsid w:val="00897833"/>
    <w:rsid w:val="00897F19"/>
    <w:rsid w:val="008A18ED"/>
    <w:rsid w:val="008C17AE"/>
    <w:rsid w:val="008C5C5A"/>
    <w:rsid w:val="008C7190"/>
    <w:rsid w:val="008C7B2C"/>
    <w:rsid w:val="008D45F8"/>
    <w:rsid w:val="008E2BF3"/>
    <w:rsid w:val="008E34FA"/>
    <w:rsid w:val="008E35C1"/>
    <w:rsid w:val="008E4AEB"/>
    <w:rsid w:val="008E5224"/>
    <w:rsid w:val="008E5523"/>
    <w:rsid w:val="008E6136"/>
    <w:rsid w:val="008F0859"/>
    <w:rsid w:val="008F13B2"/>
    <w:rsid w:val="008F1A75"/>
    <w:rsid w:val="008F2830"/>
    <w:rsid w:val="008F4049"/>
    <w:rsid w:val="008F6269"/>
    <w:rsid w:val="00902221"/>
    <w:rsid w:val="00906B3A"/>
    <w:rsid w:val="009100F0"/>
    <w:rsid w:val="00911B79"/>
    <w:rsid w:val="0092071A"/>
    <w:rsid w:val="0092074C"/>
    <w:rsid w:val="00920BBD"/>
    <w:rsid w:val="00926A4B"/>
    <w:rsid w:val="00927E86"/>
    <w:rsid w:val="00930DC4"/>
    <w:rsid w:val="0093226A"/>
    <w:rsid w:val="00932B40"/>
    <w:rsid w:val="009347D1"/>
    <w:rsid w:val="00934D08"/>
    <w:rsid w:val="00936854"/>
    <w:rsid w:val="00946F7C"/>
    <w:rsid w:val="00950769"/>
    <w:rsid w:val="009508B4"/>
    <w:rsid w:val="00953394"/>
    <w:rsid w:val="009543E1"/>
    <w:rsid w:val="00956440"/>
    <w:rsid w:val="00960474"/>
    <w:rsid w:val="00962734"/>
    <w:rsid w:val="00967C57"/>
    <w:rsid w:val="009700D6"/>
    <w:rsid w:val="009743E6"/>
    <w:rsid w:val="00976183"/>
    <w:rsid w:val="00976E16"/>
    <w:rsid w:val="00982036"/>
    <w:rsid w:val="00985E11"/>
    <w:rsid w:val="00992C9A"/>
    <w:rsid w:val="00993E6C"/>
    <w:rsid w:val="00994792"/>
    <w:rsid w:val="00996378"/>
    <w:rsid w:val="00997C81"/>
    <w:rsid w:val="009A4A9B"/>
    <w:rsid w:val="009A53D6"/>
    <w:rsid w:val="009B1207"/>
    <w:rsid w:val="009B23A7"/>
    <w:rsid w:val="009B492D"/>
    <w:rsid w:val="009C1406"/>
    <w:rsid w:val="009C1BB6"/>
    <w:rsid w:val="009D149A"/>
    <w:rsid w:val="009D35B4"/>
    <w:rsid w:val="009E1DCE"/>
    <w:rsid w:val="009E39A4"/>
    <w:rsid w:val="009E523C"/>
    <w:rsid w:val="009E6760"/>
    <w:rsid w:val="009E7C01"/>
    <w:rsid w:val="009E7F45"/>
    <w:rsid w:val="009F10D8"/>
    <w:rsid w:val="009F1264"/>
    <w:rsid w:val="009F2862"/>
    <w:rsid w:val="009F3AE9"/>
    <w:rsid w:val="009F7E3F"/>
    <w:rsid w:val="00A01E3D"/>
    <w:rsid w:val="00A03454"/>
    <w:rsid w:val="00A04C0F"/>
    <w:rsid w:val="00A04EE6"/>
    <w:rsid w:val="00A064AC"/>
    <w:rsid w:val="00A06A6F"/>
    <w:rsid w:val="00A13E86"/>
    <w:rsid w:val="00A1412F"/>
    <w:rsid w:val="00A142A6"/>
    <w:rsid w:val="00A23C90"/>
    <w:rsid w:val="00A26AF1"/>
    <w:rsid w:val="00A26D3F"/>
    <w:rsid w:val="00A27EC2"/>
    <w:rsid w:val="00A36FE5"/>
    <w:rsid w:val="00A3718E"/>
    <w:rsid w:val="00A418FA"/>
    <w:rsid w:val="00A42529"/>
    <w:rsid w:val="00A43C10"/>
    <w:rsid w:val="00A46214"/>
    <w:rsid w:val="00A47D1E"/>
    <w:rsid w:val="00A50ADE"/>
    <w:rsid w:val="00A5291E"/>
    <w:rsid w:val="00A53B11"/>
    <w:rsid w:val="00A557AC"/>
    <w:rsid w:val="00A57B34"/>
    <w:rsid w:val="00A6248E"/>
    <w:rsid w:val="00A6468F"/>
    <w:rsid w:val="00A678E8"/>
    <w:rsid w:val="00A80307"/>
    <w:rsid w:val="00A847BC"/>
    <w:rsid w:val="00A84DB6"/>
    <w:rsid w:val="00A91578"/>
    <w:rsid w:val="00A92FD8"/>
    <w:rsid w:val="00A95751"/>
    <w:rsid w:val="00AA0398"/>
    <w:rsid w:val="00AA1F66"/>
    <w:rsid w:val="00AA7689"/>
    <w:rsid w:val="00AB0269"/>
    <w:rsid w:val="00AC52F4"/>
    <w:rsid w:val="00AC657F"/>
    <w:rsid w:val="00AD2512"/>
    <w:rsid w:val="00AD3906"/>
    <w:rsid w:val="00AD48C4"/>
    <w:rsid w:val="00AD5744"/>
    <w:rsid w:val="00AD618D"/>
    <w:rsid w:val="00AD6D5F"/>
    <w:rsid w:val="00AD6F29"/>
    <w:rsid w:val="00AE0C9A"/>
    <w:rsid w:val="00AE26F3"/>
    <w:rsid w:val="00AE54F7"/>
    <w:rsid w:val="00AE715A"/>
    <w:rsid w:val="00AE750A"/>
    <w:rsid w:val="00AF1D2E"/>
    <w:rsid w:val="00AF4139"/>
    <w:rsid w:val="00B03FC0"/>
    <w:rsid w:val="00B05D26"/>
    <w:rsid w:val="00B076CB"/>
    <w:rsid w:val="00B14EDB"/>
    <w:rsid w:val="00B1505A"/>
    <w:rsid w:val="00B16000"/>
    <w:rsid w:val="00B20122"/>
    <w:rsid w:val="00B220E5"/>
    <w:rsid w:val="00B25B45"/>
    <w:rsid w:val="00B2606B"/>
    <w:rsid w:val="00B265A3"/>
    <w:rsid w:val="00B30BF7"/>
    <w:rsid w:val="00B37582"/>
    <w:rsid w:val="00B40691"/>
    <w:rsid w:val="00B41F4B"/>
    <w:rsid w:val="00B42C68"/>
    <w:rsid w:val="00B42EF6"/>
    <w:rsid w:val="00B455BE"/>
    <w:rsid w:val="00B471EE"/>
    <w:rsid w:val="00B51AA1"/>
    <w:rsid w:val="00B53F78"/>
    <w:rsid w:val="00B572F9"/>
    <w:rsid w:val="00B57AAD"/>
    <w:rsid w:val="00B606F1"/>
    <w:rsid w:val="00B62DB3"/>
    <w:rsid w:val="00B6571C"/>
    <w:rsid w:val="00B662C9"/>
    <w:rsid w:val="00B70880"/>
    <w:rsid w:val="00B7458B"/>
    <w:rsid w:val="00B84E0F"/>
    <w:rsid w:val="00B906F8"/>
    <w:rsid w:val="00B90C01"/>
    <w:rsid w:val="00BA06C8"/>
    <w:rsid w:val="00BA0DE5"/>
    <w:rsid w:val="00BA1A96"/>
    <w:rsid w:val="00BA4D46"/>
    <w:rsid w:val="00BB2580"/>
    <w:rsid w:val="00BB3ACB"/>
    <w:rsid w:val="00BC5057"/>
    <w:rsid w:val="00BC67D3"/>
    <w:rsid w:val="00BD0ADE"/>
    <w:rsid w:val="00BD683B"/>
    <w:rsid w:val="00BE1CAA"/>
    <w:rsid w:val="00BE2BBC"/>
    <w:rsid w:val="00BF1176"/>
    <w:rsid w:val="00BF130F"/>
    <w:rsid w:val="00BF4DE3"/>
    <w:rsid w:val="00C02BFC"/>
    <w:rsid w:val="00C064E4"/>
    <w:rsid w:val="00C11C78"/>
    <w:rsid w:val="00C224D8"/>
    <w:rsid w:val="00C3128D"/>
    <w:rsid w:val="00C31BF8"/>
    <w:rsid w:val="00C33A2D"/>
    <w:rsid w:val="00C33C9D"/>
    <w:rsid w:val="00C412FE"/>
    <w:rsid w:val="00C425BC"/>
    <w:rsid w:val="00C448CE"/>
    <w:rsid w:val="00C46811"/>
    <w:rsid w:val="00C5020A"/>
    <w:rsid w:val="00C518C9"/>
    <w:rsid w:val="00C53AD0"/>
    <w:rsid w:val="00C63E13"/>
    <w:rsid w:val="00C6467D"/>
    <w:rsid w:val="00C65281"/>
    <w:rsid w:val="00C6792D"/>
    <w:rsid w:val="00C67DEF"/>
    <w:rsid w:val="00C7747B"/>
    <w:rsid w:val="00C800CA"/>
    <w:rsid w:val="00C8024E"/>
    <w:rsid w:val="00C82733"/>
    <w:rsid w:val="00C82A0E"/>
    <w:rsid w:val="00C83A6B"/>
    <w:rsid w:val="00C851BD"/>
    <w:rsid w:val="00C856CE"/>
    <w:rsid w:val="00C9056C"/>
    <w:rsid w:val="00C92BE7"/>
    <w:rsid w:val="00C94CF7"/>
    <w:rsid w:val="00C97631"/>
    <w:rsid w:val="00C97D1E"/>
    <w:rsid w:val="00CA06B0"/>
    <w:rsid w:val="00CA48FC"/>
    <w:rsid w:val="00CA4E4B"/>
    <w:rsid w:val="00CB24AA"/>
    <w:rsid w:val="00CB2E90"/>
    <w:rsid w:val="00CB44C1"/>
    <w:rsid w:val="00CB56F4"/>
    <w:rsid w:val="00CC3138"/>
    <w:rsid w:val="00CC35C5"/>
    <w:rsid w:val="00CC657C"/>
    <w:rsid w:val="00CD3D24"/>
    <w:rsid w:val="00CD4D83"/>
    <w:rsid w:val="00CD68DB"/>
    <w:rsid w:val="00CD7019"/>
    <w:rsid w:val="00CE0260"/>
    <w:rsid w:val="00CE0480"/>
    <w:rsid w:val="00CE0CA2"/>
    <w:rsid w:val="00CE1C46"/>
    <w:rsid w:val="00CE46AB"/>
    <w:rsid w:val="00CE69E8"/>
    <w:rsid w:val="00CF3B8E"/>
    <w:rsid w:val="00CF471E"/>
    <w:rsid w:val="00D04F7C"/>
    <w:rsid w:val="00D06D1D"/>
    <w:rsid w:val="00D06EDA"/>
    <w:rsid w:val="00D12AA3"/>
    <w:rsid w:val="00D12D87"/>
    <w:rsid w:val="00D14BA5"/>
    <w:rsid w:val="00D16C5D"/>
    <w:rsid w:val="00D21463"/>
    <w:rsid w:val="00D230ED"/>
    <w:rsid w:val="00D23759"/>
    <w:rsid w:val="00D24BF5"/>
    <w:rsid w:val="00D26FCD"/>
    <w:rsid w:val="00D32C6F"/>
    <w:rsid w:val="00D37867"/>
    <w:rsid w:val="00D42A45"/>
    <w:rsid w:val="00D4495C"/>
    <w:rsid w:val="00D46A38"/>
    <w:rsid w:val="00D51E0B"/>
    <w:rsid w:val="00D56C8F"/>
    <w:rsid w:val="00D6233D"/>
    <w:rsid w:val="00D62BFB"/>
    <w:rsid w:val="00D63911"/>
    <w:rsid w:val="00D63ECE"/>
    <w:rsid w:val="00D64D9D"/>
    <w:rsid w:val="00D671AD"/>
    <w:rsid w:val="00D71CEE"/>
    <w:rsid w:val="00D7346C"/>
    <w:rsid w:val="00D740EA"/>
    <w:rsid w:val="00D7413F"/>
    <w:rsid w:val="00D7506E"/>
    <w:rsid w:val="00D75DF1"/>
    <w:rsid w:val="00D7709A"/>
    <w:rsid w:val="00D802F2"/>
    <w:rsid w:val="00D876BD"/>
    <w:rsid w:val="00D879FD"/>
    <w:rsid w:val="00D94EB3"/>
    <w:rsid w:val="00D97600"/>
    <w:rsid w:val="00DA2F34"/>
    <w:rsid w:val="00DB2BE8"/>
    <w:rsid w:val="00DB36A4"/>
    <w:rsid w:val="00DB3FE1"/>
    <w:rsid w:val="00DB5C61"/>
    <w:rsid w:val="00DB61DB"/>
    <w:rsid w:val="00DC0D51"/>
    <w:rsid w:val="00DC332D"/>
    <w:rsid w:val="00DC5534"/>
    <w:rsid w:val="00DC638E"/>
    <w:rsid w:val="00DD2598"/>
    <w:rsid w:val="00DD26A9"/>
    <w:rsid w:val="00DE5978"/>
    <w:rsid w:val="00DF2C90"/>
    <w:rsid w:val="00DF4E4A"/>
    <w:rsid w:val="00E0174C"/>
    <w:rsid w:val="00E07190"/>
    <w:rsid w:val="00E07AAD"/>
    <w:rsid w:val="00E201E6"/>
    <w:rsid w:val="00E2065A"/>
    <w:rsid w:val="00E20D1E"/>
    <w:rsid w:val="00E22D04"/>
    <w:rsid w:val="00E23795"/>
    <w:rsid w:val="00E257BF"/>
    <w:rsid w:val="00E2679C"/>
    <w:rsid w:val="00E31B50"/>
    <w:rsid w:val="00E31ED9"/>
    <w:rsid w:val="00E37AF2"/>
    <w:rsid w:val="00E402A0"/>
    <w:rsid w:val="00E40F9E"/>
    <w:rsid w:val="00E41757"/>
    <w:rsid w:val="00E427E9"/>
    <w:rsid w:val="00E42D39"/>
    <w:rsid w:val="00E44766"/>
    <w:rsid w:val="00E4526A"/>
    <w:rsid w:val="00E505CF"/>
    <w:rsid w:val="00E52F4C"/>
    <w:rsid w:val="00E56331"/>
    <w:rsid w:val="00E60298"/>
    <w:rsid w:val="00E6370F"/>
    <w:rsid w:val="00E70C2D"/>
    <w:rsid w:val="00E80E00"/>
    <w:rsid w:val="00E842D8"/>
    <w:rsid w:val="00E87A51"/>
    <w:rsid w:val="00E91DAB"/>
    <w:rsid w:val="00E9284A"/>
    <w:rsid w:val="00E94B26"/>
    <w:rsid w:val="00E95B7B"/>
    <w:rsid w:val="00E95D64"/>
    <w:rsid w:val="00E9739A"/>
    <w:rsid w:val="00E975E1"/>
    <w:rsid w:val="00EA31E7"/>
    <w:rsid w:val="00EA37D7"/>
    <w:rsid w:val="00EB443E"/>
    <w:rsid w:val="00EC5A32"/>
    <w:rsid w:val="00EC5AC9"/>
    <w:rsid w:val="00ED0D3D"/>
    <w:rsid w:val="00ED183C"/>
    <w:rsid w:val="00ED2592"/>
    <w:rsid w:val="00ED40F6"/>
    <w:rsid w:val="00ED4F42"/>
    <w:rsid w:val="00ED5EB8"/>
    <w:rsid w:val="00ED6492"/>
    <w:rsid w:val="00EE02FE"/>
    <w:rsid w:val="00EE281F"/>
    <w:rsid w:val="00EE4FC0"/>
    <w:rsid w:val="00EE5D37"/>
    <w:rsid w:val="00EE6297"/>
    <w:rsid w:val="00EE7D46"/>
    <w:rsid w:val="00EF0526"/>
    <w:rsid w:val="00EF17AD"/>
    <w:rsid w:val="00EF54C9"/>
    <w:rsid w:val="00EF7071"/>
    <w:rsid w:val="00F00E41"/>
    <w:rsid w:val="00F076A6"/>
    <w:rsid w:val="00F103CD"/>
    <w:rsid w:val="00F1283C"/>
    <w:rsid w:val="00F16733"/>
    <w:rsid w:val="00F16A98"/>
    <w:rsid w:val="00F172D5"/>
    <w:rsid w:val="00F241B6"/>
    <w:rsid w:val="00F2651E"/>
    <w:rsid w:val="00F277DC"/>
    <w:rsid w:val="00F2792A"/>
    <w:rsid w:val="00F34ACD"/>
    <w:rsid w:val="00F34FF5"/>
    <w:rsid w:val="00F41280"/>
    <w:rsid w:val="00F46B61"/>
    <w:rsid w:val="00F4790D"/>
    <w:rsid w:val="00F47AA3"/>
    <w:rsid w:val="00F5240B"/>
    <w:rsid w:val="00F52664"/>
    <w:rsid w:val="00F52F89"/>
    <w:rsid w:val="00F53974"/>
    <w:rsid w:val="00F54AB6"/>
    <w:rsid w:val="00F56039"/>
    <w:rsid w:val="00F606C3"/>
    <w:rsid w:val="00F64828"/>
    <w:rsid w:val="00F66B2A"/>
    <w:rsid w:val="00F6753E"/>
    <w:rsid w:val="00F716DB"/>
    <w:rsid w:val="00F75851"/>
    <w:rsid w:val="00F760B8"/>
    <w:rsid w:val="00F80F05"/>
    <w:rsid w:val="00F82FFE"/>
    <w:rsid w:val="00F845B6"/>
    <w:rsid w:val="00F85308"/>
    <w:rsid w:val="00F85629"/>
    <w:rsid w:val="00F861F5"/>
    <w:rsid w:val="00F91144"/>
    <w:rsid w:val="00F93146"/>
    <w:rsid w:val="00FA50C9"/>
    <w:rsid w:val="00FA6C4D"/>
    <w:rsid w:val="00FA7313"/>
    <w:rsid w:val="00FA799E"/>
    <w:rsid w:val="00FB3472"/>
    <w:rsid w:val="00FB5074"/>
    <w:rsid w:val="00FC0083"/>
    <w:rsid w:val="00FC2AFF"/>
    <w:rsid w:val="00FD0688"/>
    <w:rsid w:val="00FD0ED1"/>
    <w:rsid w:val="00FD1844"/>
    <w:rsid w:val="00FD1E77"/>
    <w:rsid w:val="00FD1F96"/>
    <w:rsid w:val="00FD3A58"/>
    <w:rsid w:val="00FD4C17"/>
    <w:rsid w:val="00FD6455"/>
    <w:rsid w:val="00FE269D"/>
    <w:rsid w:val="00FE5514"/>
    <w:rsid w:val="00FF592F"/>
    <w:rsid w:val="00FF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32E99"/>
  <w15:docId w15:val="{28FEB865-FAC0-450B-8EF4-9BBA0B48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71182"/>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1"/>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paragraph" w:styleId="Heading6">
    <w:name w:val="heading 6"/>
    <w:basedOn w:val="Normal"/>
    <w:next w:val="Normal"/>
    <w:link w:val="Heading6Char"/>
    <w:uiPriority w:val="4"/>
    <w:semiHidden/>
    <w:unhideWhenUsed/>
    <w:qFormat/>
    <w:rsid w:val="00B03FC0"/>
    <w:pPr>
      <w:keepNext/>
      <w:keepLines/>
      <w:spacing w:before="40" w:after="0"/>
      <w:outlineLvl w:val="5"/>
    </w:pPr>
    <w:rPr>
      <w:rFonts w:asciiTheme="majorHAnsi" w:eastAsiaTheme="majorEastAsia" w:hAnsiTheme="majorHAnsi" w:cstheme="majorBidi"/>
      <w:color w:val="00294A" w:themeColor="accent1" w:themeShade="7F"/>
    </w:rPr>
  </w:style>
  <w:style w:type="paragraph" w:styleId="Heading7">
    <w:name w:val="heading 7"/>
    <w:basedOn w:val="Normal"/>
    <w:next w:val="Normal"/>
    <w:link w:val="Heading7Char"/>
    <w:uiPriority w:val="4"/>
    <w:semiHidden/>
    <w:unhideWhenUsed/>
    <w:qFormat/>
    <w:rsid w:val="00B03FC0"/>
    <w:pPr>
      <w:keepNext/>
      <w:keepLines/>
      <w:spacing w:before="40" w:after="0"/>
      <w:outlineLvl w:val="6"/>
    </w:pPr>
    <w:rPr>
      <w:rFonts w:asciiTheme="majorHAnsi" w:eastAsiaTheme="majorEastAsia" w:hAnsiTheme="majorHAnsi" w:cstheme="majorBidi"/>
      <w:i/>
      <w:iCs/>
      <w:color w:val="00294A" w:themeColor="accent1" w:themeShade="7F"/>
    </w:rPr>
  </w:style>
  <w:style w:type="paragraph" w:styleId="Heading8">
    <w:name w:val="heading 8"/>
    <w:basedOn w:val="Normal"/>
    <w:next w:val="Normal"/>
    <w:link w:val="Heading8Char"/>
    <w:uiPriority w:val="4"/>
    <w:semiHidden/>
    <w:unhideWhenUsed/>
    <w:qFormat/>
    <w:rsid w:val="00B03F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
    <w:semiHidden/>
    <w:unhideWhenUsed/>
    <w:qFormat/>
    <w:rsid w:val="00B03F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AF1D2E"/>
    <w:pP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1"/>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pPr>
  </w:style>
  <w:style w:type="character" w:customStyle="1" w:styleId="ListParagraphChar">
    <w:name w:val="List Paragraph Char"/>
    <w:aliases w:val="Numbered List Char"/>
    <w:link w:val="ListParagraph"/>
    <w:uiPriority w:val="2"/>
    <w:qFormat/>
    <w:rsid w:val="00252D00"/>
    <w:rPr>
      <w:rFonts w:ascii="Arial" w:eastAsia="Arial" w:hAnsi="Arial" w:cs="Times New Roman"/>
      <w:lang w:val="en-US"/>
    </w:rPr>
  </w:style>
  <w:style w:type="paragraph" w:customStyle="1" w:styleId="Default">
    <w:name w:val="Default"/>
    <w:semiHidden/>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CE0260"/>
    <w:pPr>
      <w:pBdr>
        <w:bottom w:val="single" w:sz="4" w:space="1" w:color="auto"/>
      </w:pBdr>
      <w:tabs>
        <w:tab w:val="right" w:pos="9628"/>
      </w:tabs>
      <w:spacing w:after="100"/>
      <w:ind w:left="240"/>
    </w:pPr>
  </w:style>
  <w:style w:type="paragraph" w:styleId="TOC3">
    <w:name w:val="toc 3"/>
    <w:basedOn w:val="Normal"/>
    <w:next w:val="Normal"/>
    <w:autoRedefine/>
    <w:uiPriority w:val="39"/>
    <w:unhideWhenUsed/>
    <w:rsid w:val="008741AB"/>
    <w:pPr>
      <w:spacing w:before="0" w:after="100" w:line="259" w:lineRule="auto"/>
      <w:ind w:left="440"/>
    </w:pPr>
    <w:rPr>
      <w:rFonts w:eastAsiaTheme="minorEastAsia" w:cs="Times New Roman"/>
      <w:sz w:val="22"/>
      <w:szCs w:val="22"/>
      <w:lang w:val="en-US"/>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39550C"/>
    <w:rPr>
      <w:color w:val="954F72" w:themeColor="followedHyperlink"/>
      <w:u w:val="single"/>
    </w:rPr>
  </w:style>
  <w:style w:type="paragraph" w:styleId="IntenseQuote">
    <w:name w:val="Intense Quote"/>
    <w:basedOn w:val="Normal"/>
    <w:next w:val="Normal"/>
    <w:link w:val="IntenseQuoteChar"/>
    <w:uiPriority w:val="30"/>
    <w:qFormat/>
    <w:rsid w:val="0006726E"/>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06726E"/>
    <w:rPr>
      <w:i/>
      <w:iCs/>
      <w:color w:val="005496" w:themeColor="accent1"/>
    </w:rPr>
  </w:style>
  <w:style w:type="paragraph" w:styleId="Revision">
    <w:name w:val="Revision"/>
    <w:hidden/>
    <w:uiPriority w:val="99"/>
    <w:semiHidden/>
    <w:rsid w:val="002C2871"/>
    <w:pPr>
      <w:spacing w:after="0" w:line="240" w:lineRule="auto"/>
    </w:pPr>
  </w:style>
  <w:style w:type="paragraph" w:customStyle="1" w:styleId="Heading3notincontents">
    <w:name w:val="Heading 3 not in contents"/>
    <w:basedOn w:val="Heading3"/>
    <w:link w:val="Heading3notincontentsChar"/>
    <w:uiPriority w:val="99"/>
    <w:qFormat/>
    <w:rsid w:val="00A04EE6"/>
  </w:style>
  <w:style w:type="character" w:customStyle="1" w:styleId="Heading3notincontentsChar">
    <w:name w:val="Heading 3 not in contents Char"/>
    <w:basedOn w:val="Heading3Char"/>
    <w:link w:val="Heading3notincontents"/>
    <w:uiPriority w:val="99"/>
    <w:rsid w:val="00A04EE6"/>
    <w:rPr>
      <w:rFonts w:ascii="VAG Rounded" w:eastAsia="Times New Roman" w:hAnsi="VAG Rounded" w:cs="Times New Roman"/>
      <w:b/>
      <w:color w:val="00884F"/>
      <w:sz w:val="32"/>
      <w:szCs w:val="32"/>
    </w:rPr>
  </w:style>
  <w:style w:type="character" w:customStyle="1" w:styleId="cf01">
    <w:name w:val="cf01"/>
    <w:basedOn w:val="DefaultParagraphFont"/>
    <w:rsid w:val="00084593"/>
    <w:rPr>
      <w:rFonts w:ascii="Segoe UI" w:hAnsi="Segoe UI" w:cs="Segoe UI" w:hint="default"/>
      <w:color w:val="45494B"/>
      <w:sz w:val="18"/>
      <w:szCs w:val="18"/>
      <w:shd w:val="clear" w:color="auto" w:fill="F5F9FA"/>
    </w:rPr>
  </w:style>
  <w:style w:type="character" w:customStyle="1" w:styleId="cf11">
    <w:name w:val="cf11"/>
    <w:basedOn w:val="DefaultParagraphFont"/>
    <w:rsid w:val="00084593"/>
    <w:rPr>
      <w:rFonts w:ascii="Segoe UI" w:hAnsi="Segoe UI" w:cs="Segoe UI" w:hint="default"/>
      <w:color w:val="45494B"/>
      <w:sz w:val="18"/>
      <w:szCs w:val="18"/>
      <w:shd w:val="clear" w:color="auto" w:fill="F5F9FA"/>
    </w:rPr>
  </w:style>
  <w:style w:type="paragraph" w:styleId="Bibliography">
    <w:name w:val="Bibliography"/>
    <w:basedOn w:val="Normal"/>
    <w:next w:val="Normal"/>
    <w:uiPriority w:val="37"/>
    <w:semiHidden/>
    <w:unhideWhenUsed/>
    <w:rsid w:val="00B03FC0"/>
  </w:style>
  <w:style w:type="paragraph" w:styleId="BlockText">
    <w:name w:val="Block Text"/>
    <w:basedOn w:val="Normal"/>
    <w:uiPriority w:val="99"/>
    <w:semiHidden/>
    <w:unhideWhenUsed/>
    <w:rsid w:val="00B03FC0"/>
    <w:pPr>
      <w:pBdr>
        <w:top w:val="single" w:sz="2" w:space="10" w:color="005496" w:themeColor="accent1"/>
        <w:left w:val="single" w:sz="2" w:space="10" w:color="005496" w:themeColor="accent1"/>
        <w:bottom w:val="single" w:sz="2" w:space="10" w:color="005496" w:themeColor="accent1"/>
        <w:right w:val="single" w:sz="2" w:space="10" w:color="005496" w:themeColor="accent1"/>
      </w:pBdr>
      <w:ind w:left="1152" w:right="1152"/>
    </w:pPr>
    <w:rPr>
      <w:rFonts w:eastAsiaTheme="minorEastAsia"/>
      <w:i/>
      <w:iCs/>
      <w:color w:val="005496" w:themeColor="accent1"/>
    </w:rPr>
  </w:style>
  <w:style w:type="paragraph" w:styleId="BodyText2">
    <w:name w:val="Body Text 2"/>
    <w:basedOn w:val="Normal"/>
    <w:link w:val="BodyText2Char"/>
    <w:uiPriority w:val="99"/>
    <w:semiHidden/>
    <w:unhideWhenUsed/>
    <w:rsid w:val="00B03FC0"/>
    <w:pPr>
      <w:spacing w:after="120" w:line="480" w:lineRule="auto"/>
    </w:pPr>
  </w:style>
  <w:style w:type="character" w:customStyle="1" w:styleId="BodyText2Char">
    <w:name w:val="Body Text 2 Char"/>
    <w:basedOn w:val="DefaultParagraphFont"/>
    <w:link w:val="BodyText2"/>
    <w:uiPriority w:val="99"/>
    <w:semiHidden/>
    <w:rsid w:val="00B03FC0"/>
  </w:style>
  <w:style w:type="paragraph" w:styleId="BodyText3">
    <w:name w:val="Body Text 3"/>
    <w:basedOn w:val="Normal"/>
    <w:link w:val="BodyText3Char"/>
    <w:uiPriority w:val="99"/>
    <w:semiHidden/>
    <w:unhideWhenUsed/>
    <w:rsid w:val="00B03FC0"/>
    <w:pPr>
      <w:spacing w:after="120"/>
    </w:pPr>
    <w:rPr>
      <w:sz w:val="16"/>
      <w:szCs w:val="16"/>
    </w:rPr>
  </w:style>
  <w:style w:type="character" w:customStyle="1" w:styleId="BodyText3Char">
    <w:name w:val="Body Text 3 Char"/>
    <w:basedOn w:val="DefaultParagraphFont"/>
    <w:link w:val="BodyText3"/>
    <w:uiPriority w:val="99"/>
    <w:semiHidden/>
    <w:rsid w:val="00B03FC0"/>
    <w:rPr>
      <w:sz w:val="16"/>
      <w:szCs w:val="16"/>
    </w:rPr>
  </w:style>
  <w:style w:type="paragraph" w:styleId="BodyTextFirstIndent">
    <w:name w:val="Body Text First Indent"/>
    <w:basedOn w:val="BodyText"/>
    <w:link w:val="BodyTextFirstIndentChar"/>
    <w:uiPriority w:val="99"/>
    <w:semiHidden/>
    <w:unhideWhenUsed/>
    <w:rsid w:val="00B03FC0"/>
    <w:pPr>
      <w:ind w:firstLine="360"/>
    </w:pPr>
    <w:rPr>
      <w:rFonts w:asciiTheme="minorHAnsi" w:eastAsiaTheme="minorHAnsi" w:hAnsiTheme="minorHAnsi" w:cstheme="minorBidi"/>
      <w:color w:val="auto"/>
      <w:lang w:val="en-AU"/>
    </w:rPr>
  </w:style>
  <w:style w:type="character" w:customStyle="1" w:styleId="BodyTextFirstIndentChar">
    <w:name w:val="Body Text First Indent Char"/>
    <w:basedOn w:val="BodyTextChar"/>
    <w:link w:val="BodyTextFirstIndent"/>
    <w:uiPriority w:val="99"/>
    <w:semiHidden/>
    <w:rsid w:val="00B03FC0"/>
    <w:rPr>
      <w:rFonts w:ascii="Arial" w:eastAsia="Arial" w:hAnsi="Arial" w:cs="Arial"/>
      <w:color w:val="000000"/>
      <w:lang w:val="en-US"/>
    </w:rPr>
  </w:style>
  <w:style w:type="paragraph" w:styleId="BodyTextIndent">
    <w:name w:val="Body Text Indent"/>
    <w:basedOn w:val="Normal"/>
    <w:link w:val="BodyTextIndentChar"/>
    <w:uiPriority w:val="99"/>
    <w:semiHidden/>
    <w:unhideWhenUsed/>
    <w:rsid w:val="00B03FC0"/>
    <w:pPr>
      <w:spacing w:after="120"/>
      <w:ind w:left="283"/>
    </w:pPr>
  </w:style>
  <w:style w:type="character" w:customStyle="1" w:styleId="BodyTextIndentChar">
    <w:name w:val="Body Text Indent Char"/>
    <w:basedOn w:val="DefaultParagraphFont"/>
    <w:link w:val="BodyTextIndent"/>
    <w:uiPriority w:val="99"/>
    <w:semiHidden/>
    <w:rsid w:val="00B03FC0"/>
  </w:style>
  <w:style w:type="paragraph" w:styleId="BodyTextFirstIndent2">
    <w:name w:val="Body Text First Indent 2"/>
    <w:basedOn w:val="BodyTextIndent"/>
    <w:link w:val="BodyTextFirstIndent2Char"/>
    <w:uiPriority w:val="99"/>
    <w:semiHidden/>
    <w:unhideWhenUsed/>
    <w:rsid w:val="00B03FC0"/>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B03FC0"/>
  </w:style>
  <w:style w:type="paragraph" w:styleId="BodyTextIndent2">
    <w:name w:val="Body Text Indent 2"/>
    <w:basedOn w:val="Normal"/>
    <w:link w:val="BodyTextIndent2Char"/>
    <w:uiPriority w:val="99"/>
    <w:semiHidden/>
    <w:unhideWhenUsed/>
    <w:rsid w:val="00B03FC0"/>
    <w:pPr>
      <w:spacing w:after="120" w:line="480" w:lineRule="auto"/>
      <w:ind w:left="283"/>
    </w:pPr>
  </w:style>
  <w:style w:type="character" w:customStyle="1" w:styleId="BodyTextIndent2Char">
    <w:name w:val="Body Text Indent 2 Char"/>
    <w:basedOn w:val="DefaultParagraphFont"/>
    <w:link w:val="BodyTextIndent2"/>
    <w:uiPriority w:val="99"/>
    <w:semiHidden/>
    <w:rsid w:val="00B03FC0"/>
  </w:style>
  <w:style w:type="paragraph" w:styleId="BodyTextIndent3">
    <w:name w:val="Body Text Indent 3"/>
    <w:basedOn w:val="Normal"/>
    <w:link w:val="BodyTextIndent3Char"/>
    <w:uiPriority w:val="99"/>
    <w:semiHidden/>
    <w:unhideWhenUsed/>
    <w:rsid w:val="00B03F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3FC0"/>
    <w:rPr>
      <w:sz w:val="16"/>
      <w:szCs w:val="16"/>
    </w:rPr>
  </w:style>
  <w:style w:type="paragraph" w:styleId="Closing">
    <w:name w:val="Closing"/>
    <w:basedOn w:val="Normal"/>
    <w:link w:val="ClosingChar"/>
    <w:uiPriority w:val="99"/>
    <w:semiHidden/>
    <w:unhideWhenUsed/>
    <w:rsid w:val="00B03FC0"/>
    <w:pPr>
      <w:spacing w:before="0" w:after="0" w:line="240" w:lineRule="auto"/>
      <w:ind w:left="4252"/>
    </w:pPr>
  </w:style>
  <w:style w:type="character" w:customStyle="1" w:styleId="ClosingChar">
    <w:name w:val="Closing Char"/>
    <w:basedOn w:val="DefaultParagraphFont"/>
    <w:link w:val="Closing"/>
    <w:uiPriority w:val="99"/>
    <w:semiHidden/>
    <w:rsid w:val="00B03FC0"/>
  </w:style>
  <w:style w:type="paragraph" w:styleId="Date">
    <w:name w:val="Date"/>
    <w:basedOn w:val="Normal"/>
    <w:next w:val="Normal"/>
    <w:link w:val="DateChar"/>
    <w:uiPriority w:val="99"/>
    <w:semiHidden/>
    <w:unhideWhenUsed/>
    <w:rsid w:val="00B03FC0"/>
  </w:style>
  <w:style w:type="character" w:customStyle="1" w:styleId="DateChar">
    <w:name w:val="Date Char"/>
    <w:basedOn w:val="DefaultParagraphFont"/>
    <w:link w:val="Date"/>
    <w:uiPriority w:val="99"/>
    <w:semiHidden/>
    <w:rsid w:val="00B03FC0"/>
  </w:style>
  <w:style w:type="paragraph" w:styleId="DocumentMap">
    <w:name w:val="Document Map"/>
    <w:basedOn w:val="Normal"/>
    <w:link w:val="DocumentMapChar"/>
    <w:uiPriority w:val="99"/>
    <w:semiHidden/>
    <w:unhideWhenUsed/>
    <w:rsid w:val="00B03FC0"/>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03FC0"/>
    <w:rPr>
      <w:rFonts w:ascii="Segoe UI" w:hAnsi="Segoe UI" w:cs="Segoe UI"/>
      <w:sz w:val="16"/>
      <w:szCs w:val="16"/>
    </w:rPr>
  </w:style>
  <w:style w:type="paragraph" w:styleId="E-mailSignature">
    <w:name w:val="E-mail Signature"/>
    <w:basedOn w:val="Normal"/>
    <w:link w:val="E-mailSignatureChar"/>
    <w:uiPriority w:val="99"/>
    <w:semiHidden/>
    <w:unhideWhenUsed/>
    <w:rsid w:val="00B03FC0"/>
    <w:pPr>
      <w:spacing w:before="0" w:after="0" w:line="240" w:lineRule="auto"/>
    </w:pPr>
  </w:style>
  <w:style w:type="character" w:customStyle="1" w:styleId="E-mailSignatureChar">
    <w:name w:val="E-mail Signature Char"/>
    <w:basedOn w:val="DefaultParagraphFont"/>
    <w:link w:val="E-mailSignature"/>
    <w:uiPriority w:val="99"/>
    <w:semiHidden/>
    <w:rsid w:val="00B03FC0"/>
  </w:style>
  <w:style w:type="paragraph" w:styleId="EnvelopeAddress">
    <w:name w:val="envelope address"/>
    <w:basedOn w:val="Normal"/>
    <w:uiPriority w:val="99"/>
    <w:semiHidden/>
    <w:unhideWhenUsed/>
    <w:rsid w:val="00B03FC0"/>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03FC0"/>
    <w:pPr>
      <w:spacing w:before="0"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4"/>
    <w:semiHidden/>
    <w:rsid w:val="00B03FC0"/>
    <w:rPr>
      <w:rFonts w:asciiTheme="majorHAnsi" w:eastAsiaTheme="majorEastAsia" w:hAnsiTheme="majorHAnsi" w:cstheme="majorBidi"/>
      <w:color w:val="00294A" w:themeColor="accent1" w:themeShade="7F"/>
    </w:rPr>
  </w:style>
  <w:style w:type="character" w:customStyle="1" w:styleId="Heading7Char">
    <w:name w:val="Heading 7 Char"/>
    <w:basedOn w:val="DefaultParagraphFont"/>
    <w:link w:val="Heading7"/>
    <w:uiPriority w:val="4"/>
    <w:semiHidden/>
    <w:rsid w:val="00B03FC0"/>
    <w:rPr>
      <w:rFonts w:asciiTheme="majorHAnsi" w:eastAsiaTheme="majorEastAsia" w:hAnsiTheme="majorHAnsi" w:cstheme="majorBidi"/>
      <w:i/>
      <w:iCs/>
      <w:color w:val="00294A" w:themeColor="accent1" w:themeShade="7F"/>
    </w:rPr>
  </w:style>
  <w:style w:type="character" w:customStyle="1" w:styleId="Heading8Char">
    <w:name w:val="Heading 8 Char"/>
    <w:basedOn w:val="DefaultParagraphFont"/>
    <w:link w:val="Heading8"/>
    <w:uiPriority w:val="4"/>
    <w:semiHidden/>
    <w:rsid w:val="00B03F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
    <w:semiHidden/>
    <w:rsid w:val="00B03FC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03FC0"/>
    <w:pPr>
      <w:spacing w:before="0" w:after="0" w:line="240" w:lineRule="auto"/>
    </w:pPr>
    <w:rPr>
      <w:i/>
      <w:iCs/>
    </w:rPr>
  </w:style>
  <w:style w:type="character" w:customStyle="1" w:styleId="HTMLAddressChar">
    <w:name w:val="HTML Address Char"/>
    <w:basedOn w:val="DefaultParagraphFont"/>
    <w:link w:val="HTMLAddress"/>
    <w:uiPriority w:val="99"/>
    <w:semiHidden/>
    <w:rsid w:val="00B03FC0"/>
    <w:rPr>
      <w:i/>
      <w:iCs/>
    </w:rPr>
  </w:style>
  <w:style w:type="paragraph" w:styleId="HTMLPreformatted">
    <w:name w:val="HTML Preformatted"/>
    <w:basedOn w:val="Normal"/>
    <w:link w:val="HTMLPreformattedChar"/>
    <w:uiPriority w:val="99"/>
    <w:semiHidden/>
    <w:unhideWhenUsed/>
    <w:rsid w:val="00B03FC0"/>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3FC0"/>
    <w:rPr>
      <w:rFonts w:ascii="Consolas" w:hAnsi="Consolas"/>
      <w:sz w:val="20"/>
      <w:szCs w:val="20"/>
    </w:rPr>
  </w:style>
  <w:style w:type="paragraph" w:styleId="Index1">
    <w:name w:val="index 1"/>
    <w:basedOn w:val="Normal"/>
    <w:next w:val="Normal"/>
    <w:autoRedefine/>
    <w:uiPriority w:val="99"/>
    <w:semiHidden/>
    <w:unhideWhenUsed/>
    <w:rsid w:val="00B03FC0"/>
    <w:pPr>
      <w:spacing w:before="0" w:after="0" w:line="240" w:lineRule="auto"/>
      <w:ind w:left="240" w:hanging="240"/>
    </w:pPr>
  </w:style>
  <w:style w:type="paragraph" w:styleId="Index2">
    <w:name w:val="index 2"/>
    <w:basedOn w:val="Normal"/>
    <w:next w:val="Normal"/>
    <w:autoRedefine/>
    <w:uiPriority w:val="99"/>
    <w:semiHidden/>
    <w:unhideWhenUsed/>
    <w:rsid w:val="00B03FC0"/>
    <w:pPr>
      <w:spacing w:before="0" w:after="0" w:line="240" w:lineRule="auto"/>
      <w:ind w:left="480" w:hanging="240"/>
    </w:pPr>
  </w:style>
  <w:style w:type="paragraph" w:styleId="Index3">
    <w:name w:val="index 3"/>
    <w:basedOn w:val="Normal"/>
    <w:next w:val="Normal"/>
    <w:autoRedefine/>
    <w:uiPriority w:val="99"/>
    <w:semiHidden/>
    <w:unhideWhenUsed/>
    <w:rsid w:val="00B03FC0"/>
    <w:pPr>
      <w:spacing w:before="0" w:after="0" w:line="240" w:lineRule="auto"/>
      <w:ind w:left="720" w:hanging="240"/>
    </w:pPr>
  </w:style>
  <w:style w:type="paragraph" w:styleId="Index4">
    <w:name w:val="index 4"/>
    <w:basedOn w:val="Normal"/>
    <w:next w:val="Normal"/>
    <w:autoRedefine/>
    <w:uiPriority w:val="99"/>
    <w:semiHidden/>
    <w:unhideWhenUsed/>
    <w:rsid w:val="00B03FC0"/>
    <w:pPr>
      <w:spacing w:before="0" w:after="0" w:line="240" w:lineRule="auto"/>
      <w:ind w:left="960" w:hanging="240"/>
    </w:pPr>
  </w:style>
  <w:style w:type="paragraph" w:styleId="Index5">
    <w:name w:val="index 5"/>
    <w:basedOn w:val="Normal"/>
    <w:next w:val="Normal"/>
    <w:autoRedefine/>
    <w:uiPriority w:val="99"/>
    <w:semiHidden/>
    <w:unhideWhenUsed/>
    <w:rsid w:val="00B03FC0"/>
    <w:pPr>
      <w:spacing w:before="0" w:after="0" w:line="240" w:lineRule="auto"/>
      <w:ind w:left="1200" w:hanging="240"/>
    </w:pPr>
  </w:style>
  <w:style w:type="paragraph" w:styleId="Index6">
    <w:name w:val="index 6"/>
    <w:basedOn w:val="Normal"/>
    <w:next w:val="Normal"/>
    <w:autoRedefine/>
    <w:uiPriority w:val="99"/>
    <w:semiHidden/>
    <w:unhideWhenUsed/>
    <w:rsid w:val="00B03FC0"/>
    <w:pPr>
      <w:spacing w:before="0" w:after="0" w:line="240" w:lineRule="auto"/>
      <w:ind w:left="1440" w:hanging="240"/>
    </w:pPr>
  </w:style>
  <w:style w:type="paragraph" w:styleId="Index7">
    <w:name w:val="index 7"/>
    <w:basedOn w:val="Normal"/>
    <w:next w:val="Normal"/>
    <w:autoRedefine/>
    <w:uiPriority w:val="99"/>
    <w:semiHidden/>
    <w:unhideWhenUsed/>
    <w:rsid w:val="00B03FC0"/>
    <w:pPr>
      <w:spacing w:before="0" w:after="0" w:line="240" w:lineRule="auto"/>
      <w:ind w:left="1680" w:hanging="240"/>
    </w:pPr>
  </w:style>
  <w:style w:type="paragraph" w:styleId="Index8">
    <w:name w:val="index 8"/>
    <w:basedOn w:val="Normal"/>
    <w:next w:val="Normal"/>
    <w:autoRedefine/>
    <w:uiPriority w:val="99"/>
    <w:semiHidden/>
    <w:unhideWhenUsed/>
    <w:rsid w:val="00B03FC0"/>
    <w:pPr>
      <w:spacing w:before="0" w:after="0" w:line="240" w:lineRule="auto"/>
      <w:ind w:left="1920" w:hanging="240"/>
    </w:pPr>
  </w:style>
  <w:style w:type="paragraph" w:styleId="Index9">
    <w:name w:val="index 9"/>
    <w:basedOn w:val="Normal"/>
    <w:next w:val="Normal"/>
    <w:autoRedefine/>
    <w:uiPriority w:val="99"/>
    <w:semiHidden/>
    <w:unhideWhenUsed/>
    <w:rsid w:val="00B03FC0"/>
    <w:pPr>
      <w:spacing w:before="0" w:after="0" w:line="240" w:lineRule="auto"/>
      <w:ind w:left="2160" w:hanging="240"/>
    </w:pPr>
  </w:style>
  <w:style w:type="paragraph" w:styleId="IndexHeading">
    <w:name w:val="index heading"/>
    <w:basedOn w:val="Normal"/>
    <w:next w:val="Index1"/>
    <w:uiPriority w:val="99"/>
    <w:semiHidden/>
    <w:unhideWhenUsed/>
    <w:rsid w:val="00B03FC0"/>
    <w:rPr>
      <w:rFonts w:asciiTheme="majorHAnsi" w:eastAsiaTheme="majorEastAsia" w:hAnsiTheme="majorHAnsi" w:cstheme="majorBidi"/>
      <w:b/>
      <w:bCs/>
    </w:rPr>
  </w:style>
  <w:style w:type="paragraph" w:styleId="List">
    <w:name w:val="List"/>
    <w:basedOn w:val="Normal"/>
    <w:uiPriority w:val="99"/>
    <w:semiHidden/>
    <w:unhideWhenUsed/>
    <w:rsid w:val="00B03FC0"/>
    <w:pPr>
      <w:ind w:left="283" w:hanging="283"/>
      <w:contextualSpacing/>
    </w:pPr>
  </w:style>
  <w:style w:type="paragraph" w:styleId="List2">
    <w:name w:val="List 2"/>
    <w:basedOn w:val="Normal"/>
    <w:uiPriority w:val="99"/>
    <w:semiHidden/>
    <w:unhideWhenUsed/>
    <w:rsid w:val="00B03FC0"/>
    <w:pPr>
      <w:ind w:left="566" w:hanging="283"/>
      <w:contextualSpacing/>
    </w:pPr>
  </w:style>
  <w:style w:type="paragraph" w:styleId="List3">
    <w:name w:val="List 3"/>
    <w:basedOn w:val="Normal"/>
    <w:uiPriority w:val="99"/>
    <w:semiHidden/>
    <w:unhideWhenUsed/>
    <w:rsid w:val="00B03FC0"/>
    <w:pPr>
      <w:ind w:left="849" w:hanging="283"/>
      <w:contextualSpacing/>
    </w:pPr>
  </w:style>
  <w:style w:type="paragraph" w:styleId="List4">
    <w:name w:val="List 4"/>
    <w:basedOn w:val="Normal"/>
    <w:uiPriority w:val="99"/>
    <w:semiHidden/>
    <w:unhideWhenUsed/>
    <w:rsid w:val="00B03FC0"/>
    <w:pPr>
      <w:ind w:left="1132" w:hanging="283"/>
      <w:contextualSpacing/>
    </w:pPr>
  </w:style>
  <w:style w:type="paragraph" w:styleId="List5">
    <w:name w:val="List 5"/>
    <w:basedOn w:val="Normal"/>
    <w:uiPriority w:val="99"/>
    <w:semiHidden/>
    <w:unhideWhenUsed/>
    <w:rsid w:val="00B03FC0"/>
    <w:pPr>
      <w:ind w:left="1415" w:hanging="283"/>
      <w:contextualSpacing/>
    </w:pPr>
  </w:style>
  <w:style w:type="paragraph" w:styleId="ListBullet2">
    <w:name w:val="List Bullet 2"/>
    <w:basedOn w:val="Normal"/>
    <w:uiPriority w:val="99"/>
    <w:semiHidden/>
    <w:unhideWhenUsed/>
    <w:rsid w:val="00B03FC0"/>
    <w:pPr>
      <w:numPr>
        <w:numId w:val="17"/>
      </w:numPr>
      <w:contextualSpacing/>
    </w:pPr>
  </w:style>
  <w:style w:type="paragraph" w:styleId="ListBullet3">
    <w:name w:val="List Bullet 3"/>
    <w:basedOn w:val="Normal"/>
    <w:uiPriority w:val="99"/>
    <w:semiHidden/>
    <w:unhideWhenUsed/>
    <w:rsid w:val="00B03FC0"/>
    <w:pPr>
      <w:numPr>
        <w:numId w:val="18"/>
      </w:numPr>
      <w:contextualSpacing/>
    </w:pPr>
  </w:style>
  <w:style w:type="paragraph" w:styleId="ListBullet4">
    <w:name w:val="List Bullet 4"/>
    <w:basedOn w:val="Normal"/>
    <w:uiPriority w:val="99"/>
    <w:semiHidden/>
    <w:unhideWhenUsed/>
    <w:rsid w:val="00B03FC0"/>
    <w:pPr>
      <w:numPr>
        <w:numId w:val="19"/>
      </w:numPr>
      <w:contextualSpacing/>
    </w:pPr>
  </w:style>
  <w:style w:type="paragraph" w:styleId="ListBullet5">
    <w:name w:val="List Bullet 5"/>
    <w:basedOn w:val="Normal"/>
    <w:uiPriority w:val="99"/>
    <w:semiHidden/>
    <w:unhideWhenUsed/>
    <w:rsid w:val="00B03FC0"/>
    <w:pPr>
      <w:numPr>
        <w:numId w:val="20"/>
      </w:numPr>
      <w:contextualSpacing/>
    </w:pPr>
  </w:style>
  <w:style w:type="paragraph" w:styleId="ListContinue">
    <w:name w:val="List Continue"/>
    <w:basedOn w:val="Normal"/>
    <w:uiPriority w:val="99"/>
    <w:semiHidden/>
    <w:unhideWhenUsed/>
    <w:rsid w:val="00B03FC0"/>
    <w:pPr>
      <w:spacing w:after="120"/>
      <w:ind w:left="283"/>
      <w:contextualSpacing/>
    </w:pPr>
  </w:style>
  <w:style w:type="paragraph" w:styleId="ListContinue2">
    <w:name w:val="List Continue 2"/>
    <w:basedOn w:val="Normal"/>
    <w:uiPriority w:val="99"/>
    <w:semiHidden/>
    <w:unhideWhenUsed/>
    <w:rsid w:val="00B03FC0"/>
    <w:pPr>
      <w:spacing w:after="120"/>
      <w:ind w:left="566"/>
      <w:contextualSpacing/>
    </w:pPr>
  </w:style>
  <w:style w:type="paragraph" w:styleId="ListContinue3">
    <w:name w:val="List Continue 3"/>
    <w:basedOn w:val="Normal"/>
    <w:uiPriority w:val="99"/>
    <w:semiHidden/>
    <w:unhideWhenUsed/>
    <w:rsid w:val="00B03FC0"/>
    <w:pPr>
      <w:spacing w:after="120"/>
      <w:ind w:left="849"/>
      <w:contextualSpacing/>
    </w:pPr>
  </w:style>
  <w:style w:type="paragraph" w:styleId="ListContinue4">
    <w:name w:val="List Continue 4"/>
    <w:basedOn w:val="Normal"/>
    <w:uiPriority w:val="99"/>
    <w:semiHidden/>
    <w:unhideWhenUsed/>
    <w:rsid w:val="00B03FC0"/>
    <w:pPr>
      <w:spacing w:after="120"/>
      <w:ind w:left="1132"/>
      <w:contextualSpacing/>
    </w:pPr>
  </w:style>
  <w:style w:type="paragraph" w:styleId="ListContinue5">
    <w:name w:val="List Continue 5"/>
    <w:basedOn w:val="Normal"/>
    <w:uiPriority w:val="99"/>
    <w:semiHidden/>
    <w:unhideWhenUsed/>
    <w:rsid w:val="00B03FC0"/>
    <w:pPr>
      <w:spacing w:after="120"/>
      <w:ind w:left="1415"/>
      <w:contextualSpacing/>
    </w:pPr>
  </w:style>
  <w:style w:type="paragraph" w:styleId="ListNumber">
    <w:name w:val="List Number"/>
    <w:basedOn w:val="Normal"/>
    <w:uiPriority w:val="99"/>
    <w:semiHidden/>
    <w:unhideWhenUsed/>
    <w:rsid w:val="00B03FC0"/>
    <w:pPr>
      <w:numPr>
        <w:numId w:val="21"/>
      </w:numPr>
      <w:contextualSpacing/>
    </w:pPr>
  </w:style>
  <w:style w:type="paragraph" w:styleId="ListNumber2">
    <w:name w:val="List Number 2"/>
    <w:basedOn w:val="Normal"/>
    <w:uiPriority w:val="99"/>
    <w:semiHidden/>
    <w:unhideWhenUsed/>
    <w:rsid w:val="00B03FC0"/>
    <w:pPr>
      <w:numPr>
        <w:numId w:val="22"/>
      </w:numPr>
      <w:contextualSpacing/>
    </w:pPr>
  </w:style>
  <w:style w:type="paragraph" w:styleId="ListNumber3">
    <w:name w:val="List Number 3"/>
    <w:basedOn w:val="Normal"/>
    <w:uiPriority w:val="99"/>
    <w:semiHidden/>
    <w:unhideWhenUsed/>
    <w:rsid w:val="00B03FC0"/>
    <w:pPr>
      <w:numPr>
        <w:numId w:val="23"/>
      </w:numPr>
      <w:contextualSpacing/>
    </w:pPr>
  </w:style>
  <w:style w:type="paragraph" w:styleId="ListNumber4">
    <w:name w:val="List Number 4"/>
    <w:basedOn w:val="Normal"/>
    <w:uiPriority w:val="99"/>
    <w:semiHidden/>
    <w:unhideWhenUsed/>
    <w:rsid w:val="00B03FC0"/>
    <w:pPr>
      <w:numPr>
        <w:numId w:val="24"/>
      </w:numPr>
      <w:contextualSpacing/>
    </w:pPr>
  </w:style>
  <w:style w:type="paragraph" w:styleId="ListNumber5">
    <w:name w:val="List Number 5"/>
    <w:basedOn w:val="Normal"/>
    <w:uiPriority w:val="99"/>
    <w:semiHidden/>
    <w:unhideWhenUsed/>
    <w:rsid w:val="00B03FC0"/>
    <w:pPr>
      <w:numPr>
        <w:numId w:val="25"/>
      </w:numPr>
      <w:contextualSpacing/>
    </w:pPr>
  </w:style>
  <w:style w:type="paragraph" w:styleId="MacroText">
    <w:name w:val="macro"/>
    <w:link w:val="MacroTextChar"/>
    <w:uiPriority w:val="99"/>
    <w:semiHidden/>
    <w:unhideWhenUsed/>
    <w:rsid w:val="00B03FC0"/>
    <w:pPr>
      <w:tabs>
        <w:tab w:val="left" w:pos="480"/>
        <w:tab w:val="left" w:pos="960"/>
        <w:tab w:val="left" w:pos="1440"/>
        <w:tab w:val="left" w:pos="1920"/>
        <w:tab w:val="left" w:pos="2400"/>
        <w:tab w:val="left" w:pos="2880"/>
        <w:tab w:val="left" w:pos="3360"/>
        <w:tab w:val="left" w:pos="3840"/>
        <w:tab w:val="left" w:pos="4320"/>
      </w:tabs>
      <w:spacing w:before="240" w:after="0" w:line="36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03FC0"/>
    <w:rPr>
      <w:rFonts w:ascii="Consolas" w:hAnsi="Consolas"/>
      <w:sz w:val="20"/>
      <w:szCs w:val="20"/>
    </w:rPr>
  </w:style>
  <w:style w:type="paragraph" w:styleId="MessageHeader">
    <w:name w:val="Message Header"/>
    <w:basedOn w:val="Normal"/>
    <w:link w:val="MessageHeaderChar"/>
    <w:uiPriority w:val="99"/>
    <w:semiHidden/>
    <w:unhideWhenUsed/>
    <w:rsid w:val="00B03FC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03FC0"/>
    <w:rPr>
      <w:rFonts w:asciiTheme="majorHAnsi" w:eastAsiaTheme="majorEastAsia" w:hAnsiTheme="majorHAnsi" w:cstheme="majorBidi"/>
      <w:shd w:val="pct20" w:color="auto" w:fill="auto"/>
    </w:rPr>
  </w:style>
  <w:style w:type="paragraph" w:styleId="NoSpacing">
    <w:name w:val="No Spacing"/>
    <w:uiPriority w:val="5"/>
    <w:semiHidden/>
    <w:qFormat/>
    <w:rsid w:val="00B03FC0"/>
    <w:pPr>
      <w:spacing w:after="0" w:line="240" w:lineRule="auto"/>
    </w:pPr>
  </w:style>
  <w:style w:type="paragraph" w:styleId="NormalIndent">
    <w:name w:val="Normal Indent"/>
    <w:basedOn w:val="Normal"/>
    <w:uiPriority w:val="99"/>
    <w:semiHidden/>
    <w:unhideWhenUsed/>
    <w:rsid w:val="00B03FC0"/>
    <w:pPr>
      <w:ind w:left="720"/>
    </w:pPr>
  </w:style>
  <w:style w:type="paragraph" w:styleId="NoteHeading">
    <w:name w:val="Note Heading"/>
    <w:basedOn w:val="Normal"/>
    <w:next w:val="Normal"/>
    <w:link w:val="NoteHeadingChar"/>
    <w:uiPriority w:val="99"/>
    <w:semiHidden/>
    <w:unhideWhenUsed/>
    <w:rsid w:val="00B03FC0"/>
    <w:pPr>
      <w:spacing w:before="0" w:after="0" w:line="240" w:lineRule="auto"/>
    </w:pPr>
  </w:style>
  <w:style w:type="character" w:customStyle="1" w:styleId="NoteHeadingChar">
    <w:name w:val="Note Heading Char"/>
    <w:basedOn w:val="DefaultParagraphFont"/>
    <w:link w:val="NoteHeading"/>
    <w:uiPriority w:val="99"/>
    <w:semiHidden/>
    <w:rsid w:val="00B03FC0"/>
  </w:style>
  <w:style w:type="paragraph" w:styleId="PlainText">
    <w:name w:val="Plain Text"/>
    <w:basedOn w:val="Normal"/>
    <w:link w:val="PlainTextChar"/>
    <w:uiPriority w:val="99"/>
    <w:semiHidden/>
    <w:unhideWhenUsed/>
    <w:rsid w:val="00B03FC0"/>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03FC0"/>
    <w:rPr>
      <w:rFonts w:ascii="Consolas" w:hAnsi="Consolas"/>
      <w:sz w:val="21"/>
      <w:szCs w:val="21"/>
    </w:rPr>
  </w:style>
  <w:style w:type="paragraph" w:styleId="Quote">
    <w:name w:val="Quote"/>
    <w:basedOn w:val="Normal"/>
    <w:next w:val="Normal"/>
    <w:link w:val="QuoteChar"/>
    <w:uiPriority w:val="29"/>
    <w:qFormat/>
    <w:rsid w:val="00B03F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3FC0"/>
    <w:rPr>
      <w:i/>
      <w:iCs/>
      <w:color w:val="404040" w:themeColor="text1" w:themeTint="BF"/>
    </w:rPr>
  </w:style>
  <w:style w:type="paragraph" w:styleId="Salutation">
    <w:name w:val="Salutation"/>
    <w:basedOn w:val="Normal"/>
    <w:next w:val="Normal"/>
    <w:link w:val="SalutationChar"/>
    <w:uiPriority w:val="99"/>
    <w:semiHidden/>
    <w:unhideWhenUsed/>
    <w:rsid w:val="00B03FC0"/>
  </w:style>
  <w:style w:type="character" w:customStyle="1" w:styleId="SalutationChar">
    <w:name w:val="Salutation Char"/>
    <w:basedOn w:val="DefaultParagraphFont"/>
    <w:link w:val="Salutation"/>
    <w:uiPriority w:val="99"/>
    <w:semiHidden/>
    <w:rsid w:val="00B03FC0"/>
  </w:style>
  <w:style w:type="paragraph" w:styleId="Signature">
    <w:name w:val="Signature"/>
    <w:basedOn w:val="Normal"/>
    <w:link w:val="SignatureChar"/>
    <w:uiPriority w:val="99"/>
    <w:semiHidden/>
    <w:unhideWhenUsed/>
    <w:rsid w:val="00B03FC0"/>
    <w:pPr>
      <w:spacing w:before="0" w:after="0" w:line="240" w:lineRule="auto"/>
      <w:ind w:left="4252"/>
    </w:pPr>
  </w:style>
  <w:style w:type="character" w:customStyle="1" w:styleId="SignatureChar">
    <w:name w:val="Signature Char"/>
    <w:basedOn w:val="DefaultParagraphFont"/>
    <w:link w:val="Signature"/>
    <w:uiPriority w:val="99"/>
    <w:semiHidden/>
    <w:rsid w:val="00B03FC0"/>
  </w:style>
  <w:style w:type="paragraph" w:styleId="Subtitle">
    <w:name w:val="Subtitle"/>
    <w:basedOn w:val="Normal"/>
    <w:next w:val="Normal"/>
    <w:link w:val="SubtitleChar"/>
    <w:uiPriority w:val="11"/>
    <w:qFormat/>
    <w:rsid w:val="00B03FC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03FC0"/>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B03FC0"/>
    <w:pPr>
      <w:spacing w:after="0"/>
      <w:ind w:left="240" w:hanging="240"/>
    </w:pPr>
  </w:style>
  <w:style w:type="paragraph" w:styleId="TableofFigures">
    <w:name w:val="table of figures"/>
    <w:basedOn w:val="Normal"/>
    <w:next w:val="Normal"/>
    <w:uiPriority w:val="99"/>
    <w:semiHidden/>
    <w:unhideWhenUsed/>
    <w:rsid w:val="00B03FC0"/>
    <w:pPr>
      <w:spacing w:after="0"/>
    </w:pPr>
  </w:style>
  <w:style w:type="paragraph" w:styleId="TOAHeading">
    <w:name w:val="toa heading"/>
    <w:basedOn w:val="Normal"/>
    <w:next w:val="Normal"/>
    <w:uiPriority w:val="99"/>
    <w:semiHidden/>
    <w:unhideWhenUsed/>
    <w:rsid w:val="00B03FC0"/>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03FC0"/>
    <w:pPr>
      <w:spacing w:after="100"/>
      <w:ind w:left="720"/>
    </w:pPr>
  </w:style>
  <w:style w:type="paragraph" w:styleId="TOC5">
    <w:name w:val="toc 5"/>
    <w:basedOn w:val="Normal"/>
    <w:next w:val="Normal"/>
    <w:autoRedefine/>
    <w:uiPriority w:val="39"/>
    <w:semiHidden/>
    <w:unhideWhenUsed/>
    <w:rsid w:val="00B03FC0"/>
    <w:pPr>
      <w:spacing w:after="100"/>
      <w:ind w:left="960"/>
    </w:pPr>
  </w:style>
  <w:style w:type="paragraph" w:styleId="TOC6">
    <w:name w:val="toc 6"/>
    <w:basedOn w:val="Normal"/>
    <w:next w:val="Normal"/>
    <w:autoRedefine/>
    <w:uiPriority w:val="39"/>
    <w:semiHidden/>
    <w:unhideWhenUsed/>
    <w:rsid w:val="00B03FC0"/>
    <w:pPr>
      <w:spacing w:after="100"/>
      <w:ind w:left="1200"/>
    </w:pPr>
  </w:style>
  <w:style w:type="paragraph" w:styleId="TOC7">
    <w:name w:val="toc 7"/>
    <w:basedOn w:val="Normal"/>
    <w:next w:val="Normal"/>
    <w:autoRedefine/>
    <w:uiPriority w:val="39"/>
    <w:semiHidden/>
    <w:unhideWhenUsed/>
    <w:rsid w:val="00B03FC0"/>
    <w:pPr>
      <w:spacing w:after="100"/>
      <w:ind w:left="1440"/>
    </w:pPr>
  </w:style>
  <w:style w:type="paragraph" w:styleId="TOC8">
    <w:name w:val="toc 8"/>
    <w:basedOn w:val="Normal"/>
    <w:next w:val="Normal"/>
    <w:autoRedefine/>
    <w:uiPriority w:val="39"/>
    <w:semiHidden/>
    <w:unhideWhenUsed/>
    <w:rsid w:val="00B03FC0"/>
    <w:pPr>
      <w:spacing w:after="100"/>
      <w:ind w:left="1680"/>
    </w:pPr>
  </w:style>
  <w:style w:type="paragraph" w:styleId="TOC9">
    <w:name w:val="toc 9"/>
    <w:basedOn w:val="Normal"/>
    <w:next w:val="Normal"/>
    <w:autoRedefine/>
    <w:uiPriority w:val="39"/>
    <w:semiHidden/>
    <w:unhideWhenUsed/>
    <w:rsid w:val="00B03FC0"/>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1052198195">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61385644">
      <w:bodyDiv w:val="1"/>
      <w:marLeft w:val="0"/>
      <w:marRight w:val="0"/>
      <w:marTop w:val="0"/>
      <w:marBottom w:val="0"/>
      <w:divBdr>
        <w:top w:val="none" w:sz="0" w:space="0" w:color="auto"/>
        <w:left w:val="none" w:sz="0" w:space="0" w:color="auto"/>
        <w:bottom w:val="none" w:sz="0" w:space="0" w:color="auto"/>
        <w:right w:val="none" w:sz="0" w:space="0" w:color="auto"/>
      </w:divBdr>
    </w:div>
    <w:div w:id="1564950706">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 TargetMode="External"/><Relationship Id="rId18" Type="http://schemas.openxmlformats.org/officeDocument/2006/relationships/hyperlink" Target="https://wwda.org.au/" TargetMode="External"/><Relationship Id="rId26" Type="http://schemas.openxmlformats.org/officeDocument/2006/relationships/hyperlink" Target="https://www.oecd.org/australia/"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wd.org.au/" TargetMode="External"/><Relationship Id="rId34" Type="http://schemas.openxmlformats.org/officeDocument/2006/relationships/hyperlink" Target="https://clik.dva.gov.au/glossary/taper-rat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development/desa/disabilities/the-international-year-of-disabled-persons-1981.html" TargetMode="External"/><Relationship Id="rId17" Type="http://schemas.openxmlformats.org/officeDocument/2006/relationships/hyperlink" Target="https://www.google.com/search?q=national+ethnic+disability+alliance&amp;rlz=1C1CHBF_en-GBAU920AU920&amp;oq=National+Ethnic+Disability+Alliance&amp;aqs=chrome.0.0i512j0i22i30l2j0i390l5.1839j0j9&amp;sourceid=chrome&amp;ie=UTF-8" TargetMode="External"/><Relationship Id="rId25" Type="http://schemas.openxmlformats.org/officeDocument/2006/relationships/hyperlink" Target="https://www.servicesaustralia.gov.au/disability-support-pension" TargetMode="External"/><Relationship Id="rId33" Type="http://schemas.openxmlformats.org/officeDocument/2006/relationships/hyperlink" Target="https://clik.dva.gov.au/glossary/taper-rate"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pdn.org.au/" TargetMode="External"/><Relationship Id="rId20" Type="http://schemas.openxmlformats.org/officeDocument/2006/relationships/header" Target="header1.xml"/><Relationship Id="rId29" Type="http://schemas.openxmlformats.org/officeDocument/2006/relationships/hyperlink" Target="https://www.servicesaustralia.gov.au/meeting-participation-requirements-if-youre-under-35?context=2227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d.org.au/" TargetMode="External"/><Relationship Id="rId24" Type="http://schemas.openxmlformats.org/officeDocument/2006/relationships/hyperlink" Target="https://www.servicesaustralia.gov.au/" TargetMode="External"/><Relationship Id="rId32" Type="http://schemas.openxmlformats.org/officeDocument/2006/relationships/hyperlink" Target="https://www.servicesaustralia.gov.au/finding-workforce-australia-provider-whos-right-for-you" TargetMode="External"/><Relationship Id="rId37" Type="http://schemas.openxmlformats.org/officeDocument/2006/relationships/hyperlink" Target="https://everybodyshome.com.a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poa.org.au/" TargetMode="External"/><Relationship Id="rId23" Type="http://schemas.openxmlformats.org/officeDocument/2006/relationships/hyperlink" Target="https://budget.gov.au/index.htm" TargetMode="External"/><Relationship Id="rId28" Type="http://schemas.openxmlformats.org/officeDocument/2006/relationships/hyperlink" Target="https://www.dss.gov.au/disability-and-carers-programs-services-for-people-with-disability/supported-employment" TargetMode="External"/><Relationship Id="rId36" Type="http://schemas.openxmlformats.org/officeDocument/2006/relationships/hyperlink" Target="https://ncc.abcb.gov.au/" TargetMode="External"/><Relationship Id="rId10" Type="http://schemas.openxmlformats.org/officeDocument/2006/relationships/hyperlink" Target="mailto:pwda@pwd.org.au" TargetMode="External"/><Relationship Id="rId19" Type="http://schemas.openxmlformats.org/officeDocument/2006/relationships/hyperlink" Target="https://en.wikipedia.org/wiki/Nothing_About_Us_Without_Us" TargetMode="External"/><Relationship Id="rId31" Type="http://schemas.openxmlformats.org/officeDocument/2006/relationships/hyperlink" Target="https://www.dss.gov.au/our-responsibilities/disability-and-carers/programmes-services/disability-employment-servi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hyperlink" Target="https://www.australia.gov.au/" TargetMode="External"/><Relationship Id="rId27" Type="http://schemas.openxmlformats.org/officeDocument/2006/relationships/hyperlink" Target="https://www.ndis.gov.au/" TargetMode="External"/><Relationship Id="rId30" Type="http://schemas.openxmlformats.org/officeDocument/2006/relationships/hyperlink" Target="https://www.servicesaustralia.gov.au/mutual-obligation-requirements?context=51411"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article-15-freedom-from-torture-or-cruel-inhuman-or-degrading-treatment-or-punishment.html" TargetMode="External"/><Relationship Id="rId13" Type="http://schemas.openxmlformats.org/officeDocument/2006/relationships/hyperlink" Target="https://www.fairwork.gov.au/tools-and-resources/fact-sheets/minimum-workplace-entitlements/minimum-wages" TargetMode="External"/><Relationship Id="rId18" Type="http://schemas.openxmlformats.org/officeDocument/2006/relationships/hyperlink" Target="https://povertyandinequality.acoss.org.au/wp-content/uploads/2022/10/Poverty-in-Australia-2020_A-snapshot.pdf" TargetMode="External"/><Relationship Id="rId26" Type="http://schemas.openxmlformats.org/officeDocument/2006/relationships/hyperlink" Target="https://www.pc.gov.au/research/supporting/deep-persistent-disadvantage" TargetMode="External"/><Relationship Id="rId39" Type="http://schemas.openxmlformats.org/officeDocument/2006/relationships/hyperlink" Target="https://www.buildingbetterhomes.org.au/" TargetMode="External"/><Relationship Id="rId3" Type="http://schemas.openxmlformats.org/officeDocument/2006/relationships/hyperlink" Target="https://www.un.org/development/desa/disabilities/convention-on-the-rights-of-persons-with-disabilities/article-27-work-and-employment.html" TargetMode="External"/><Relationship Id="rId21" Type="http://schemas.openxmlformats.org/officeDocument/2006/relationships/hyperlink" Target="https://doi.org/10.1787/9789264088856-en" TargetMode="External"/><Relationship Id="rId34" Type="http://schemas.openxmlformats.org/officeDocument/2006/relationships/hyperlink" Target="https://federalfinancialrelations.gov.au/sites/federalfinancialrelations.gov.au/files/2021-07/national-housing-agreement.pdf" TargetMode="External"/><Relationship Id="rId42" Type="http://schemas.openxmlformats.org/officeDocument/2006/relationships/hyperlink" Target="https://www.servicesaustralia.gov.au/how-much-rent-assistance-you-can-get?context=22206" TargetMode="External"/><Relationship Id="rId47" Type="http://schemas.openxmlformats.org/officeDocument/2006/relationships/hyperlink" Target="https://doi.org/10.18408/ahuri7324501" TargetMode="External"/><Relationship Id="rId7" Type="http://schemas.openxmlformats.org/officeDocument/2006/relationships/hyperlink" Target="https://www.un.org/development/desa/disabilities/convention-on-the-rights-of-persons-with-disabilities/article-19-living-independently-and-being-included-in-the-community.html" TargetMode="External"/><Relationship Id="rId12" Type="http://schemas.openxmlformats.org/officeDocument/2006/relationships/hyperlink" Target="https://data.ndis.gov.au/media/1562/download?attachment" TargetMode="External"/><Relationship Id="rId17" Type="http://schemas.openxmlformats.org/officeDocument/2006/relationships/hyperlink" Target="https://www.aph.gov.au/Parliamentary_Business/Committees/Senate/Community_Affairs/Income_Inequality/Report/c04" TargetMode="External"/><Relationship Id="rId25" Type="http://schemas.openxmlformats.org/officeDocument/2006/relationships/hyperlink" Target="https://www.un.org/development/desa/disabilities/convention-on-the-rights-of-persons-with-disabilities/article-3-general-principles.html" TargetMode="External"/><Relationship Id="rId33" Type="http://schemas.openxmlformats.org/officeDocument/2006/relationships/hyperlink" Target="https://ministers.treasury.gov.au/ministers/julie-collins-2022/media-releases/interim-national-housing-supply-and-affordability" TargetMode="External"/><Relationship Id="rId38" Type="http://schemas.openxmlformats.org/officeDocument/2006/relationships/hyperlink" Target="https://www.buildingbetterhomes.org.au/mission.html" TargetMode="External"/><Relationship Id="rId46" Type="http://schemas.openxmlformats.org/officeDocument/2006/relationships/hyperlink" Target="https://humanrights.gov.au/our-work/rights-people-disabilities-areas-need-increased-protection-chapter-4-accommodation" TargetMode="External"/><Relationship Id="rId2" Type="http://schemas.openxmlformats.org/officeDocument/2006/relationships/hyperlink" Target="https://www.aihw.gov.au/reports/disability/people-with-disability-in-australia/contents/employment/unemployment" TargetMode="External"/><Relationship Id="rId16" Type="http://schemas.openxmlformats.org/officeDocument/2006/relationships/hyperlink" Target="https://theconversation.com/what-happens-when-you-free-unemployed-australians-from-mutual-obligations-and-boost-their-benefits-we-just-found-out-157506" TargetMode="External"/><Relationship Id="rId20" Type="http://schemas.openxmlformats.org/officeDocument/2006/relationships/hyperlink" Target="https://www.pwc.com.au/industry/government/assets/disability-in-australia.pdf" TargetMode="External"/><Relationship Id="rId29" Type="http://schemas.openxmlformats.org/officeDocument/2006/relationships/hyperlink" Target="https://www.aihw.gov.au/reports/disability/people-with-disability-in-australia-in-brief/contents/how-many-receive-housing-assistance" TargetMode="External"/><Relationship Id="rId41" Type="http://schemas.openxmlformats.org/officeDocument/2006/relationships/hyperlink" Target="https://www.ahuri.edu.au/research/brief/why-does-australia-have-rental-crisis-and-what-can-be-done-about-it" TargetMode="External"/><Relationship Id="rId1" Type="http://schemas.openxmlformats.org/officeDocument/2006/relationships/hyperlink" Target="https://www.un.org/development/desa/disabilities/convention-on-the-rights-of-persons-with-disabilities.html" TargetMode="External"/><Relationship Id="rId6" Type="http://schemas.openxmlformats.org/officeDocument/2006/relationships/hyperlink" Target="https://www.aihw.gov.au/reports/disability/people-with-disability-in-australia/contents/housing" TargetMode="External"/><Relationship Id="rId11" Type="http://schemas.openxmlformats.org/officeDocument/2006/relationships/hyperlink" Target="https://doi.org/10.1787/9789264088856-en" TargetMode="External"/><Relationship Id="rId24" Type="http://schemas.openxmlformats.org/officeDocument/2006/relationships/hyperlink" Target="https://www.ncsehe.edu.au/job-ready-graduates-package-student-equity" TargetMode="External"/><Relationship Id="rId32" Type="http://schemas.openxmlformats.org/officeDocument/2006/relationships/hyperlink" Target="https://ministers.treasury.gov.au/ministers/jim-chalmers-2022/media-releases/national-housing-accord-working-together-help-tackle" TargetMode="External"/><Relationship Id="rId37" Type="http://schemas.openxmlformats.org/officeDocument/2006/relationships/hyperlink" Target="https://livablehousingaustralia.org.au/lha-silver/" TargetMode="External"/><Relationship Id="rId40" Type="http://schemas.openxmlformats.org/officeDocument/2006/relationships/hyperlink" Target="https://everybodyshome.com.au/resources/everybodys-home-budget-position-paper-october-2022/" TargetMode="External"/><Relationship Id="rId45" Type="http://schemas.openxmlformats.org/officeDocument/2006/relationships/hyperlink" Target="https://www.aihw.gov.au/reports/australias-welfare/homelessness-and-homelessness-services" TargetMode="External"/><Relationship Id="rId5" Type="http://schemas.openxmlformats.org/officeDocument/2006/relationships/hyperlink" Target="https://www.aihw.gov.au/reports/disability/people-with-disability-in-australia-in-brief/contents/how-many-people-have-disability" TargetMode="External"/><Relationship Id="rId15" Type="http://schemas.openxmlformats.org/officeDocument/2006/relationships/hyperlink" Target="https://pwd.org.au/des-review-submission/" TargetMode="External"/><Relationship Id="rId23" Type="http://schemas.openxmlformats.org/officeDocument/2006/relationships/hyperlink" Target="https://ministers.dss.gov.au/media-releases/9746" TargetMode="External"/><Relationship Id="rId28" Type="http://schemas.openxmlformats.org/officeDocument/2006/relationships/hyperlink" Target="https://ministers.dss.gov.au/media-releases/9981" TargetMode="External"/><Relationship Id="rId36" Type="http://schemas.openxmlformats.org/officeDocument/2006/relationships/hyperlink" Target="https://ministers.treasury.gov.au/ministers/julie-collins-2022/media-releases/interim-national-housing-supply-and-affordability" TargetMode="External"/><Relationship Id="rId10" Type="http://schemas.openxmlformats.org/officeDocument/2006/relationships/hyperlink" Target="https://www.aph.gov.au/Parliamentary_Business/Committees/Senate/Community_Affairs/Violence_abuse_neglect/Report" TargetMode="External"/><Relationship Id="rId19" Type="http://schemas.openxmlformats.org/officeDocument/2006/relationships/hyperlink" Target="https://www.acoss.org.au/wp-content/uploads/2018/10/ACOSS_Poverty-in-Australia-Report_Web-Final.pdf" TargetMode="External"/><Relationship Id="rId31" Type="http://schemas.openxmlformats.org/officeDocument/2006/relationships/hyperlink" Target="https://budget.gov.au/2022-23-october/content/factsheets/download/factsheet_housing.pdf" TargetMode="External"/><Relationship Id="rId44" Type="http://schemas.openxmlformats.org/officeDocument/2006/relationships/hyperlink" Target="https://www.aihw.gov.au/reports/homelessness-services/specialist-homelessness-services-annual-report/data" TargetMode="External"/><Relationship Id="rId4" Type="http://schemas.openxmlformats.org/officeDocument/2006/relationships/hyperlink" Target="https://www.un.org/development/desa/disabilities/convention-on-the-rights-of-persons-with-disabilities/article-24-education.html" TargetMode="External"/><Relationship Id="rId9" Type="http://schemas.openxmlformats.org/officeDocument/2006/relationships/hyperlink" Target="https://www.un.org/development/desa/disabilities/convention-on-the-rights-of-persons-with-disabilities/article-16-freedom-from-exploitation-violence-and-abuse.html" TargetMode="External"/><Relationship Id="rId14" Type="http://schemas.openxmlformats.org/officeDocument/2006/relationships/hyperlink" Target="https://disability.royalcommission.gov.au/news-and-media/media-releases/people-disability-paid-low-237-hour-australian-disability-enterprises" TargetMode="External"/><Relationship Id="rId22" Type="http://schemas.openxmlformats.org/officeDocument/2006/relationships/hyperlink" Target="https://www.afdo.org.au/wp-content/uploads/2019/09/02A-NATSEM-Online-Disability-Report.pdf" TargetMode="External"/><Relationship Id="rId27" Type="http://schemas.openxmlformats.org/officeDocument/2006/relationships/hyperlink" Target="https://www.oecd.org/social/disability-work-and-inclusion-1eaa5e9c-en.htm" TargetMode="External"/><Relationship Id="rId30" Type="http://schemas.openxmlformats.org/officeDocument/2006/relationships/hyperlink" Target="https://www.aihw.gov.au/reports/disability/people-with-disability-in-australia-in-brief/contents/how-many-receive-housing-assistance" TargetMode="External"/><Relationship Id="rId35" Type="http://schemas.openxmlformats.org/officeDocument/2006/relationships/hyperlink" Target="https://probonoaustralia.com.au/news/2022/10/housing-spending-blitz-in-budget" TargetMode="External"/><Relationship Id="rId43" Type="http://schemas.openxmlformats.org/officeDocument/2006/relationships/hyperlink" Target="https://www.aihw.gov.au/getmedia/8a0d042b-2f03-4887-ac13-75c9ba09536e/AIHW-HOU-331-Specialist-homelessness-services-data-tables-2021-22.xls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carlod\AppData\Local\Microsoft\Windows\INetCache\Content.Outlook\LK59VEO2\PWDA%20Submission%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 Template</Template>
  <TotalTime>4</TotalTime>
  <Pages>23</Pages>
  <Words>4170</Words>
  <Characters>24271</Characters>
  <Application>Microsoft Office Word</Application>
  <DocSecurity>0</DocSecurity>
  <Lines>457</Lines>
  <Paragraphs>142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Ellis</dc:creator>
  <cp:lastModifiedBy>Craig  Andrews</cp:lastModifiedBy>
  <cp:revision>3</cp:revision>
  <cp:lastPrinted>2023-02-07T05:31:00Z</cp:lastPrinted>
  <dcterms:created xsi:type="dcterms:W3CDTF">2023-02-07T05:28:00Z</dcterms:created>
  <dcterms:modified xsi:type="dcterms:W3CDTF">2023-02-07T05:31:00Z</dcterms:modified>
</cp:coreProperties>
</file>