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BD7F" w14:textId="77777777" w:rsidR="004B78DF" w:rsidRPr="00382057" w:rsidRDefault="00711FC5" w:rsidP="00382057">
      <w:pPr>
        <w:pStyle w:val="Header"/>
        <w:ind w:left="5387"/>
        <w:sectPr w:rsidR="004B78DF" w:rsidRPr="00382057" w:rsidSect="00210798">
          <w:headerReference w:type="default" r:id="rId10"/>
          <w:footerReference w:type="default" r:id="rId11"/>
          <w:headerReference w:type="first" r:id="rId12"/>
          <w:footerReference w:type="first" r:id="rId13"/>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9264" behindDoc="0" locked="0" layoutInCell="1" allowOverlap="1" wp14:anchorId="7BEFAD1F" wp14:editId="34D17300">
                <wp:simplePos x="0" y="0"/>
                <wp:positionH relativeFrom="column">
                  <wp:posOffset>4865370</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4330A"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pt,94.7pt" to="38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" strokecolor="#005496 [3204]" strokeweight=".5pt">
                <v:stroke joinstyle="miter"/>
                <w10:wrap type="square" anchory="page"/>
              </v:line>
            </w:pict>
          </mc:Fallback>
        </mc:AlternateContent>
      </w:r>
      <w:r w:rsidR="00A27EEA">
        <w:rPr>
          <w:noProof/>
        </w:rPr>
        <w:drawing>
          <wp:inline distT="0" distB="0" distL="0" distR="0" wp14:anchorId="6235A0D6" wp14:editId="3E6829C7">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4"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0F728609" w14:textId="77777777" w:rsidR="004B78DF" w:rsidRPr="004B78DF" w:rsidRDefault="00B25C49" w:rsidP="005F630B">
      <w:pPr>
        <w:pStyle w:val="Header"/>
        <w:spacing w:line="276"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378CB307" w14:textId="77777777" w:rsidR="00810253" w:rsidRDefault="00B25C49" w:rsidP="005F630B">
      <w:pPr>
        <w:pStyle w:val="Header"/>
        <w:spacing w:line="276" w:lineRule="auto"/>
        <w:ind w:right="-2"/>
        <w:rPr>
          <w:rStyle w:val="Hyperlink"/>
          <w:bCs w:val="0"/>
          <w:sz w:val="20"/>
          <w:szCs w:val="20"/>
        </w:rPr>
        <w:sectPr w:rsidR="00810253" w:rsidSect="00810253">
          <w:type w:val="continuous"/>
          <w:pgSz w:w="11906" w:h="16838" w:code="9"/>
          <w:pgMar w:top="567" w:right="1134" w:bottom="1560" w:left="1134" w:header="0" w:footer="0" w:gutter="0"/>
          <w:cols w:num="2" w:space="851" w:equalWidth="0">
            <w:col w:w="7088" w:space="851"/>
            <w:col w:w="1699"/>
          </w:cols>
          <w:titlePg/>
          <w:docGrid w:linePitch="360"/>
        </w:sectPr>
      </w:pPr>
      <w:r w:rsidRPr="004B78DF">
        <w:rPr>
          <w:b w:val="0"/>
          <w:bCs w:val="0"/>
          <w:sz w:val="20"/>
          <w:szCs w:val="20"/>
        </w:rPr>
        <w:t>+61 2 9370 3100</w:t>
      </w:r>
      <w:r w:rsidR="005F630B">
        <w:rPr>
          <w:b w:val="0"/>
          <w:bCs w:val="0"/>
          <w:sz w:val="20"/>
          <w:szCs w:val="20"/>
        </w:rPr>
        <w:br/>
      </w:r>
      <w:hyperlink r:id="rId15" w:history="1">
        <w:r w:rsidR="004B78DF" w:rsidRPr="004B78DF">
          <w:rPr>
            <w:rStyle w:val="Hyperlink"/>
            <w:sz w:val="20"/>
            <w:szCs w:val="20"/>
          </w:rPr>
          <w:t>pwd@pwd.org.au</w:t>
        </w:r>
      </w:hyperlink>
      <w:r w:rsidR="005F630B">
        <w:rPr>
          <w:rStyle w:val="Hyperlink"/>
          <w:sz w:val="20"/>
          <w:szCs w:val="20"/>
        </w:rPr>
        <w:br/>
      </w:r>
      <w:hyperlink r:id="rId16" w:tooltip="PWDA website" w:history="1">
        <w:r w:rsidRPr="004B78DF">
          <w:rPr>
            <w:rStyle w:val="Hyperlink"/>
            <w:bCs w:val="0"/>
            <w:sz w:val="20"/>
            <w:szCs w:val="20"/>
          </w:rPr>
          <w:t>www.pwd.org.au</w:t>
        </w:r>
      </w:hyperlink>
    </w:p>
    <w:p w14:paraId="2BBCF061" w14:textId="0787C842" w:rsidR="00665E6E" w:rsidRDefault="00B62D5D" w:rsidP="0057465D">
      <w:pPr>
        <w:pStyle w:val="AddressBlockdate"/>
        <w:spacing w:after="360"/>
        <w:rPr>
          <w:bCs/>
        </w:rPr>
      </w:pPr>
      <w:r>
        <w:rPr>
          <w:bCs/>
        </w:rPr>
        <w:t>10</w:t>
      </w:r>
      <w:r w:rsidR="009C4BB7" w:rsidRPr="009C4BB7">
        <w:rPr>
          <w:bCs/>
        </w:rPr>
        <w:t xml:space="preserve"> March 2023</w:t>
      </w:r>
    </w:p>
    <w:p w14:paraId="5DB2E8BB" w14:textId="56F90AC2" w:rsidR="00B62D5D" w:rsidRDefault="00CF2D9B" w:rsidP="00B62D5D">
      <w:pPr>
        <w:pStyle w:val="recipientaddress"/>
        <w:spacing w:before="0" w:after="0"/>
      </w:pPr>
      <w:bookmarkStart w:id="1" w:name="_Hlk87383404"/>
      <w:r>
        <w:br/>
      </w:r>
      <w:r w:rsidR="00BA1935">
        <w:t xml:space="preserve">Senator </w:t>
      </w:r>
      <w:r w:rsidR="00CC33FF">
        <w:t xml:space="preserve">the Hon </w:t>
      </w:r>
      <w:r w:rsidR="00BA1935">
        <w:t>Jane Hume</w:t>
      </w:r>
    </w:p>
    <w:p w14:paraId="213C2C85" w14:textId="59C7B68B" w:rsidR="00BA1935" w:rsidRDefault="0085526E" w:rsidP="00B62D5D">
      <w:pPr>
        <w:pStyle w:val="recipientaddress"/>
        <w:spacing w:before="0" w:after="0"/>
      </w:pPr>
      <w:r>
        <w:t>Chair</w:t>
      </w:r>
      <w:r w:rsidR="00BA1935" w:rsidRPr="00447DBE">
        <w:t xml:space="preserve"> </w:t>
      </w:r>
    </w:p>
    <w:p w14:paraId="75A0ED3B" w14:textId="215BBAE9" w:rsidR="00767A7F" w:rsidRDefault="00BA1935" w:rsidP="00B62D5D">
      <w:pPr>
        <w:pStyle w:val="recipientaddress"/>
        <w:spacing w:before="0" w:after="0"/>
        <w:rPr>
          <w:highlight w:val="yellow"/>
        </w:rPr>
      </w:pPr>
      <w:r w:rsidRPr="00447DBE">
        <w:t>Select Committee on Cost of Living</w:t>
      </w:r>
      <w:r w:rsidR="00CF2D9B">
        <w:br/>
        <w:t>PO Box 6100</w:t>
      </w:r>
      <w:r w:rsidR="00CF2D9B">
        <w:br/>
        <w:t>CANBERRA ACT 2600</w:t>
      </w:r>
    </w:p>
    <w:p w14:paraId="16650F85" w14:textId="2B793D81" w:rsidR="00CF2D9B" w:rsidRDefault="00CF2D9B" w:rsidP="00CF2D9B">
      <w:pPr>
        <w:pStyle w:val="recipientaddress"/>
        <w:rPr>
          <w:b/>
        </w:rPr>
      </w:pPr>
      <w:r w:rsidRPr="00DD32E1">
        <w:t xml:space="preserve">Delivered online </w:t>
      </w:r>
      <w:r w:rsidR="00F572DF" w:rsidRPr="00DD32E1">
        <w:t>vi</w:t>
      </w:r>
      <w:r w:rsidR="00B62D5D">
        <w:t xml:space="preserve">a email to </w:t>
      </w:r>
      <w:hyperlink r:id="rId17" w:history="1">
        <w:r w:rsidR="00B62D5D" w:rsidRPr="00CD23D8">
          <w:rPr>
            <w:rStyle w:val="Hyperlink"/>
            <w:rFonts w:cstheme="minorHAnsi"/>
            <w:shd w:val="clear" w:color="auto" w:fill="FFFFFF"/>
          </w:rPr>
          <w:t>costofliving.sen@aph.gov.au</w:t>
        </w:r>
      </w:hyperlink>
      <w:r w:rsidR="00B62D5D">
        <w:t xml:space="preserve"> </w:t>
      </w:r>
    </w:p>
    <w:p w14:paraId="0E04F6A1" w14:textId="1F13ED77" w:rsidR="0057465D" w:rsidRDefault="0035331A" w:rsidP="00382057">
      <w:pPr>
        <w:pStyle w:val="recipientaddress"/>
        <w:rPr>
          <w:b/>
        </w:rPr>
      </w:pPr>
      <w:r>
        <w:t xml:space="preserve">Dear </w:t>
      </w:r>
      <w:r w:rsidR="00447DBE">
        <w:t>Senator Hume</w:t>
      </w:r>
    </w:p>
    <w:p w14:paraId="6F763076" w14:textId="2204281C" w:rsidR="00E26297" w:rsidRDefault="00447DBE" w:rsidP="00D664A5">
      <w:pPr>
        <w:pStyle w:val="Heading1"/>
        <w:rPr>
          <w:rStyle w:val="Heading1Char"/>
          <w:b/>
        </w:rPr>
      </w:pPr>
      <w:bookmarkStart w:id="2" w:name="_Hlk83653413"/>
      <w:bookmarkEnd w:id="1"/>
      <w:r w:rsidRPr="00447DBE">
        <w:rPr>
          <w:rStyle w:val="Heading1Char"/>
          <w:b/>
        </w:rPr>
        <w:t>Select Committee on the Cost of Living</w:t>
      </w:r>
    </w:p>
    <w:p w14:paraId="657047E2" w14:textId="77777777" w:rsidR="00B62D5D" w:rsidRDefault="00BD4ACE" w:rsidP="00447DBE">
      <w:pPr>
        <w:pStyle w:val="BodyText"/>
      </w:pPr>
      <w:hyperlink r:id="rId18" w:history="1">
        <w:r w:rsidR="00447DBE" w:rsidRPr="007D6E11">
          <w:rPr>
            <w:rStyle w:val="Hyperlink"/>
          </w:rPr>
          <w:t>People with Disability Australia</w:t>
        </w:r>
      </w:hyperlink>
      <w:r w:rsidR="00447DBE">
        <w:t xml:space="preserve"> </w:t>
      </w:r>
      <w:r w:rsidR="007D6E11">
        <w:t xml:space="preserve">(PWDA) </w:t>
      </w:r>
      <w:r w:rsidR="004429E8">
        <w:t xml:space="preserve">welcomes </w:t>
      </w:r>
      <w:r w:rsidR="00DD32E1">
        <w:t xml:space="preserve">the </w:t>
      </w:r>
      <w:r w:rsidR="004429E8">
        <w:t xml:space="preserve">opportunity to </w:t>
      </w:r>
      <w:r w:rsidR="000154A4">
        <w:t xml:space="preserve">provide this submission to the </w:t>
      </w:r>
      <w:hyperlink r:id="rId19" w:history="1">
        <w:r w:rsidR="000154A4" w:rsidRPr="00AB6426">
          <w:rPr>
            <w:rStyle w:val="Hyperlink"/>
          </w:rPr>
          <w:t>Select Committee on the Cost of Living</w:t>
        </w:r>
      </w:hyperlink>
      <w:r w:rsidR="000154A4">
        <w:t xml:space="preserve">. </w:t>
      </w:r>
    </w:p>
    <w:p w14:paraId="5EE92FB3" w14:textId="11899044" w:rsidR="007934DC" w:rsidRDefault="00612B93" w:rsidP="00447DBE">
      <w:pPr>
        <w:pStyle w:val="BodyText"/>
      </w:pPr>
      <w:r>
        <w:t>As a</w:t>
      </w:r>
      <w:r w:rsidR="007934DC">
        <w:t xml:space="preserve"> </w:t>
      </w:r>
      <w:r w:rsidRPr="00612B93">
        <w:t>national peak body</w:t>
      </w:r>
      <w:r w:rsidR="007934DC">
        <w:t xml:space="preserve"> representing people with </w:t>
      </w:r>
      <w:r w:rsidR="00087C8C">
        <w:t xml:space="preserve">all types of </w:t>
      </w:r>
      <w:r w:rsidR="007934DC">
        <w:t>disability</w:t>
      </w:r>
      <w:r w:rsidR="00586225">
        <w:t>,</w:t>
      </w:r>
      <w:r w:rsidR="00087C8C">
        <w:t xml:space="preserve"> </w:t>
      </w:r>
      <w:r w:rsidR="00D70851">
        <w:t xml:space="preserve">PWDA wants to highlight here the </w:t>
      </w:r>
      <w:r w:rsidR="00873A2D">
        <w:t>impacts</w:t>
      </w:r>
      <w:r w:rsidR="002B4CAC">
        <w:t xml:space="preserve"> </w:t>
      </w:r>
      <w:r w:rsidR="00D70851">
        <w:t xml:space="preserve">that </w:t>
      </w:r>
      <w:r w:rsidR="002B4CAC">
        <w:t>rising costs of living</w:t>
      </w:r>
      <w:r w:rsidR="007F64B8">
        <w:t>,</w:t>
      </w:r>
      <w:r w:rsidR="002B4CAC">
        <w:t xml:space="preserve"> low</w:t>
      </w:r>
      <w:r w:rsidR="007F64B8">
        <w:t xml:space="preserve"> </w:t>
      </w:r>
      <w:r w:rsidR="002B4CAC">
        <w:t>incomes and</w:t>
      </w:r>
      <w:r w:rsidR="00B17521">
        <w:t xml:space="preserve"> the extremely</w:t>
      </w:r>
      <w:r w:rsidR="002B4CAC">
        <w:t xml:space="preserve"> </w:t>
      </w:r>
      <w:r w:rsidR="009E2277">
        <w:t xml:space="preserve">limited </w:t>
      </w:r>
      <w:r w:rsidR="00B17521">
        <w:t xml:space="preserve">availability of </w:t>
      </w:r>
      <w:r w:rsidR="009E2277">
        <w:t>affordable, safe</w:t>
      </w:r>
      <w:r w:rsidR="00EF7599">
        <w:t>, secure and accessible housing is having</w:t>
      </w:r>
      <w:r w:rsidR="00873A2D">
        <w:t xml:space="preserve"> on the lives of Australians with disability.</w:t>
      </w:r>
    </w:p>
    <w:p w14:paraId="77499DFE" w14:textId="1BBFA1F3" w:rsidR="007527DE" w:rsidRDefault="00F226C5" w:rsidP="00F7792F">
      <w:pPr>
        <w:pStyle w:val="BodyText"/>
      </w:pPr>
      <w:r>
        <w:t xml:space="preserve">People with disability make up a significant proportion of the Australian population, with 4.4 million people or 1 in 6 people </w:t>
      </w:r>
      <w:r w:rsidR="001E1C93">
        <w:t xml:space="preserve">(18%) </w:t>
      </w:r>
      <w:r>
        <w:t>in Australia having a disability.</w:t>
      </w:r>
      <w:r>
        <w:rPr>
          <w:rStyle w:val="EndnoteReference"/>
        </w:rPr>
        <w:endnoteReference w:id="2"/>
      </w:r>
    </w:p>
    <w:p w14:paraId="424618F7" w14:textId="2658CE9B" w:rsidR="00062036" w:rsidRDefault="007527DE" w:rsidP="00062036">
      <w:pPr>
        <w:pStyle w:val="BodyText"/>
      </w:pPr>
      <w:r w:rsidRPr="000A513A">
        <w:t xml:space="preserve">A significant number of people with disability claim </w:t>
      </w:r>
      <w:r w:rsidR="007D5871" w:rsidRPr="00F855D9">
        <w:t>income support payments</w:t>
      </w:r>
      <w:r w:rsidRPr="000A513A">
        <w:t xml:space="preserve">. </w:t>
      </w:r>
      <w:r w:rsidR="00FA71DE">
        <w:t>Approximately</w:t>
      </w:r>
      <w:r w:rsidR="00FA71DE" w:rsidRPr="000A513A">
        <w:t xml:space="preserve"> </w:t>
      </w:r>
      <w:r w:rsidR="004470D1" w:rsidRPr="000A513A">
        <w:t xml:space="preserve">754,000 people </w:t>
      </w:r>
      <w:r w:rsidR="008C094C">
        <w:t>received</w:t>
      </w:r>
      <w:r w:rsidR="004470D1" w:rsidRPr="000A513A">
        <w:t xml:space="preserve"> the </w:t>
      </w:r>
      <w:r w:rsidR="007D5871" w:rsidRPr="00F855D9">
        <w:t>Disability Support Pension</w:t>
      </w:r>
      <w:r w:rsidR="004470D1" w:rsidRPr="000A513A">
        <w:t xml:space="preserve"> </w:t>
      </w:r>
      <w:r w:rsidR="001D0FFB" w:rsidRPr="000A513A">
        <w:t>in mid-2020</w:t>
      </w:r>
      <w:r w:rsidR="001D0FFB" w:rsidRPr="000A513A">
        <w:rPr>
          <w:rStyle w:val="EndnoteReference"/>
        </w:rPr>
        <w:endnoteReference w:id="3"/>
      </w:r>
      <w:r w:rsidR="004470D1" w:rsidRPr="000A513A">
        <w:t xml:space="preserve">. </w:t>
      </w:r>
      <w:r w:rsidR="00F52D15">
        <w:t>In</w:t>
      </w:r>
      <w:r w:rsidR="00F52D15" w:rsidRPr="000A513A">
        <w:t xml:space="preserve"> </w:t>
      </w:r>
      <w:r w:rsidR="001D0FFB" w:rsidRPr="000A513A">
        <w:t xml:space="preserve">January 2023, </w:t>
      </w:r>
      <w:r w:rsidR="009F699B" w:rsidRPr="000A513A">
        <w:t>363,165</w:t>
      </w:r>
      <w:r w:rsidR="004470D1" w:rsidRPr="000A513A">
        <w:t xml:space="preserve"> people with </w:t>
      </w:r>
      <w:r w:rsidR="00F7792F" w:rsidRPr="000A513A">
        <w:t>a partial capacity to work</w:t>
      </w:r>
      <w:r w:rsidR="004470D1" w:rsidRPr="000A513A">
        <w:t xml:space="preserve"> claim</w:t>
      </w:r>
      <w:r w:rsidR="00F52D15">
        <w:t>ed</w:t>
      </w:r>
      <w:r w:rsidR="004470D1" w:rsidRPr="000A513A">
        <w:t xml:space="preserve"> </w:t>
      </w:r>
      <w:r w:rsidR="001E1C93" w:rsidRPr="000A513A">
        <w:t xml:space="preserve">the </w:t>
      </w:r>
      <w:proofErr w:type="spellStart"/>
      <w:r w:rsidR="007D5871" w:rsidRPr="00F855D9">
        <w:t>JobSeeker</w:t>
      </w:r>
      <w:proofErr w:type="spellEnd"/>
      <w:r w:rsidR="007D5871" w:rsidRPr="00F855D9">
        <w:t xml:space="preserve"> Payment</w:t>
      </w:r>
      <w:r w:rsidR="00452475">
        <w:rPr>
          <w:rStyle w:val="Hyperlink"/>
        </w:rPr>
        <w:t xml:space="preserve"> </w:t>
      </w:r>
      <w:r w:rsidR="00452475" w:rsidRPr="00F855D9">
        <w:rPr>
          <w:rStyle w:val="Hyperlink"/>
          <w:color w:val="000000" w:themeColor="text1"/>
        </w:rPr>
        <w:t xml:space="preserve">and </w:t>
      </w:r>
      <w:r w:rsidR="00F52D15" w:rsidRPr="00F855D9">
        <w:rPr>
          <w:rStyle w:val="Hyperlink"/>
          <w:color w:val="000000" w:themeColor="text1"/>
        </w:rPr>
        <w:t>10,415 people with partial capacity</w:t>
      </w:r>
      <w:r w:rsidR="00171608">
        <w:rPr>
          <w:rStyle w:val="EndnoteReference"/>
          <w:color w:val="000000" w:themeColor="text1"/>
        </w:rPr>
        <w:endnoteReference w:id="4"/>
      </w:r>
      <w:r w:rsidR="00F52D15" w:rsidRPr="00F855D9">
        <w:rPr>
          <w:rStyle w:val="Hyperlink"/>
          <w:color w:val="000000" w:themeColor="text1"/>
        </w:rPr>
        <w:t xml:space="preserve"> to work claimed Youth Allowance</w:t>
      </w:r>
      <w:r w:rsidR="004470D1" w:rsidRPr="00F855D9">
        <w:rPr>
          <w:color w:val="000000" w:themeColor="text1"/>
        </w:rPr>
        <w:t>.</w:t>
      </w:r>
      <w:r w:rsidR="008F5E38" w:rsidRPr="000A513A">
        <w:rPr>
          <w:rStyle w:val="EndnoteReference"/>
        </w:rPr>
        <w:endnoteReference w:id="5"/>
      </w:r>
    </w:p>
    <w:p w14:paraId="36C23D95" w14:textId="15CDA958" w:rsidR="00772192" w:rsidRPr="000A513A" w:rsidRDefault="00062036" w:rsidP="00EB5B4A">
      <w:pPr>
        <w:pStyle w:val="BodyText"/>
        <w:rPr>
          <w:rFonts w:ascii="Open Sans" w:eastAsia="Times New Roman" w:hAnsi="Open Sans" w:cs="Open Sans"/>
          <w:color w:val="45494B"/>
          <w:sz w:val="15"/>
          <w:szCs w:val="15"/>
          <w:lang w:eastAsia="en-AU"/>
        </w:rPr>
      </w:pPr>
      <w:r>
        <w:lastRenderedPageBreak/>
        <w:t xml:space="preserve">In short, </w:t>
      </w:r>
      <w:r w:rsidR="00CF515D">
        <w:t xml:space="preserve">the </w:t>
      </w:r>
      <w:r w:rsidR="000442EF">
        <w:t xml:space="preserve">economic circumstances for people with disability are vastly different for people with disability when compared with those of people without disability. For example, </w:t>
      </w:r>
      <w:r w:rsidR="00CF515D">
        <w:t>over half (56%) of people with disability in Australia deriv</w:t>
      </w:r>
      <w:r w:rsidR="00680D08">
        <w:t>e</w:t>
      </w:r>
      <w:r w:rsidR="00CF515D">
        <w:t xml:space="preserve"> their main source</w:t>
      </w:r>
      <w:r w:rsidR="00297160">
        <w:t xml:space="preserve"> of income</w:t>
      </w:r>
      <w:r w:rsidR="00CF515D">
        <w:t xml:space="preserve"> </w:t>
      </w:r>
      <w:r w:rsidR="00680D08">
        <w:t>from income support payments</w:t>
      </w:r>
      <w:r w:rsidR="00103630">
        <w:t>,</w:t>
      </w:r>
      <w:r w:rsidR="00680D08">
        <w:t xml:space="preserve"> </w:t>
      </w:r>
      <w:r w:rsidR="004B781E">
        <w:t xml:space="preserve">compared to 13% </w:t>
      </w:r>
      <w:r w:rsidR="00D93E9F">
        <w:t>of people without disability.</w:t>
      </w:r>
      <w:r w:rsidR="00160BD9">
        <w:rPr>
          <w:rStyle w:val="EndnoteReference"/>
        </w:rPr>
        <w:endnoteReference w:id="6"/>
      </w:r>
      <w:r w:rsidR="00B11D62">
        <w:t xml:space="preserve"> This means that when costs of living rise, people with disability are disproportionately impacted.</w:t>
      </w:r>
    </w:p>
    <w:p w14:paraId="71D5806B" w14:textId="77777777" w:rsidR="00B62D5D" w:rsidRDefault="0033119E" w:rsidP="00F7792F">
      <w:pPr>
        <w:pStyle w:val="BodyText"/>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Unemployment figures further illustrate </w:t>
      </w:r>
      <w:r w:rsidR="00BD6AE7">
        <w:rPr>
          <w:rStyle w:val="normaltextrun"/>
          <w:rFonts w:ascii="Arial" w:hAnsi="Arial" w:cs="Arial"/>
          <w:color w:val="000000"/>
          <w:shd w:val="clear" w:color="auto" w:fill="FFFFFF"/>
        </w:rPr>
        <w:t>th</w:t>
      </w:r>
      <w:r w:rsidR="002F36EC">
        <w:rPr>
          <w:rStyle w:val="normaltextrun"/>
          <w:rFonts w:ascii="Arial" w:hAnsi="Arial" w:cs="Arial"/>
          <w:color w:val="000000"/>
          <w:shd w:val="clear" w:color="auto" w:fill="FFFFFF"/>
        </w:rPr>
        <w:t xml:space="preserve">at there is a need for targeted action to </w:t>
      </w:r>
      <w:r w:rsidR="00483F92">
        <w:rPr>
          <w:rStyle w:val="normaltextrun"/>
          <w:rFonts w:ascii="Arial" w:hAnsi="Arial" w:cs="Arial"/>
          <w:color w:val="000000"/>
          <w:shd w:val="clear" w:color="auto" w:fill="FFFFFF"/>
        </w:rPr>
        <w:t>increase employment</w:t>
      </w:r>
      <w:r w:rsidR="00D77550">
        <w:rPr>
          <w:rStyle w:val="normaltextrun"/>
          <w:rFonts w:ascii="Arial" w:hAnsi="Arial" w:cs="Arial"/>
          <w:color w:val="000000"/>
          <w:shd w:val="clear" w:color="auto" w:fill="FFFFFF"/>
        </w:rPr>
        <w:t xml:space="preserve"> rates</w:t>
      </w:r>
      <w:r w:rsidR="00483F92">
        <w:rPr>
          <w:rStyle w:val="normaltextrun"/>
          <w:rFonts w:ascii="Arial" w:hAnsi="Arial" w:cs="Arial"/>
          <w:color w:val="000000"/>
          <w:shd w:val="clear" w:color="auto" w:fill="FFFFFF"/>
        </w:rPr>
        <w:t>, and therefore the incomes, of people with disability</w:t>
      </w:r>
      <w:r w:rsidR="00E24366">
        <w:rPr>
          <w:rStyle w:val="normaltextrun"/>
          <w:rFonts w:ascii="Arial" w:hAnsi="Arial" w:cs="Arial"/>
          <w:color w:val="000000"/>
          <w:shd w:val="clear" w:color="auto" w:fill="FFFFFF"/>
        </w:rPr>
        <w:t>.</w:t>
      </w:r>
      <w:r w:rsidR="00BD6AE7">
        <w:rPr>
          <w:rStyle w:val="normaltextrun"/>
          <w:rFonts w:ascii="Arial" w:hAnsi="Arial" w:cs="Arial"/>
          <w:color w:val="000000"/>
          <w:shd w:val="clear" w:color="auto" w:fill="FFFFFF"/>
        </w:rPr>
        <w:t xml:space="preserve"> </w:t>
      </w:r>
      <w:r w:rsidR="00F226C5" w:rsidRPr="009212CA">
        <w:rPr>
          <w:rStyle w:val="normaltextrun"/>
          <w:rFonts w:ascii="Arial" w:hAnsi="Arial" w:cs="Arial"/>
          <w:color w:val="000000"/>
          <w:shd w:val="clear" w:color="auto" w:fill="FFFFFF"/>
        </w:rPr>
        <w:t xml:space="preserve">People with disability are less likely to be employed, with only 53.4% of </w:t>
      </w:r>
      <w:r w:rsidR="00C93554">
        <w:rPr>
          <w:rStyle w:val="normaltextrun"/>
          <w:rFonts w:ascii="Arial" w:hAnsi="Arial" w:cs="Arial"/>
          <w:color w:val="000000"/>
          <w:shd w:val="clear" w:color="auto" w:fill="FFFFFF"/>
        </w:rPr>
        <w:t xml:space="preserve">working age </w:t>
      </w:r>
      <w:r w:rsidR="00F226C5" w:rsidRPr="009212CA">
        <w:rPr>
          <w:rStyle w:val="normaltextrun"/>
          <w:rFonts w:ascii="Arial" w:hAnsi="Arial" w:cs="Arial"/>
          <w:color w:val="000000"/>
          <w:shd w:val="clear" w:color="auto" w:fill="FFFFFF"/>
        </w:rPr>
        <w:t>people with disability being in the workforce</w:t>
      </w:r>
      <w:r w:rsidR="00B24739" w:rsidRPr="009212CA">
        <w:rPr>
          <w:rStyle w:val="normaltextrun"/>
          <w:rFonts w:ascii="Arial" w:hAnsi="Arial" w:cs="Arial"/>
          <w:color w:val="000000"/>
          <w:shd w:val="clear" w:color="auto" w:fill="FFFFFF"/>
        </w:rPr>
        <w:t xml:space="preserve"> in 2018</w:t>
      </w:r>
      <w:r w:rsidR="00F226C5" w:rsidRPr="009212CA">
        <w:rPr>
          <w:rStyle w:val="normaltextrun"/>
          <w:rFonts w:ascii="Arial" w:hAnsi="Arial" w:cs="Arial"/>
          <w:color w:val="000000"/>
          <w:shd w:val="clear" w:color="auto" w:fill="FFFFFF"/>
        </w:rPr>
        <w:t xml:space="preserve">, compared with 84.1% of </w:t>
      </w:r>
      <w:r w:rsidR="00151940">
        <w:rPr>
          <w:rStyle w:val="normaltextrun"/>
          <w:rFonts w:ascii="Arial" w:hAnsi="Arial" w:cs="Arial"/>
          <w:color w:val="000000"/>
          <w:shd w:val="clear" w:color="auto" w:fill="FFFFFF"/>
        </w:rPr>
        <w:t xml:space="preserve">working age </w:t>
      </w:r>
      <w:r w:rsidR="00F226C5" w:rsidRPr="009212CA">
        <w:rPr>
          <w:rStyle w:val="normaltextrun"/>
          <w:rFonts w:ascii="Arial" w:hAnsi="Arial" w:cs="Arial"/>
          <w:color w:val="000000"/>
          <w:shd w:val="clear" w:color="auto" w:fill="FFFFFF"/>
        </w:rPr>
        <w:t>people who don’t have a disability.</w:t>
      </w:r>
      <w:r w:rsidR="00F226C5" w:rsidRPr="009212CA">
        <w:rPr>
          <w:rStyle w:val="EndnoteReference"/>
          <w:rFonts w:cs="Arial"/>
          <w:color w:val="000000"/>
          <w:shd w:val="clear" w:color="auto" w:fill="FFFFFF"/>
        </w:rPr>
        <w:endnoteReference w:id="7"/>
      </w:r>
      <w:r w:rsidR="00F226C5" w:rsidRPr="009212CA">
        <w:rPr>
          <w:rStyle w:val="normaltextrun"/>
          <w:rFonts w:ascii="Arial" w:hAnsi="Arial" w:cs="Arial"/>
          <w:color w:val="000000"/>
          <w:shd w:val="clear" w:color="auto" w:fill="FFFFFF"/>
        </w:rPr>
        <w:t xml:space="preserve"> </w:t>
      </w:r>
    </w:p>
    <w:p w14:paraId="44CC78F1" w14:textId="434FF872" w:rsidR="008070F4" w:rsidRDefault="00F226C5" w:rsidP="00F7792F">
      <w:pPr>
        <w:pStyle w:val="BodyText"/>
      </w:pPr>
      <w:r w:rsidRPr="009212CA">
        <w:rPr>
          <w:rStyle w:val="normaltextrun"/>
          <w:rFonts w:ascii="Arial" w:hAnsi="Arial" w:cs="Arial"/>
          <w:color w:val="000000"/>
          <w:shd w:val="clear" w:color="auto" w:fill="FFFFFF"/>
        </w:rPr>
        <w:t>People with disability are also twice as likely to be unemployed, having 10.3% unemployment rates in Australia in 2018 compared to 4.6% for people without disability</w:t>
      </w:r>
      <w:r w:rsidR="00715C80" w:rsidRPr="009212CA">
        <w:rPr>
          <w:rStyle w:val="normaltextrun"/>
          <w:rFonts w:ascii="Arial" w:hAnsi="Arial" w:cs="Arial"/>
          <w:color w:val="000000"/>
          <w:shd w:val="clear" w:color="auto" w:fill="FFFFFF"/>
        </w:rPr>
        <w:t xml:space="preserve"> in the same year</w:t>
      </w:r>
      <w:r w:rsidRPr="009212CA">
        <w:rPr>
          <w:rStyle w:val="normaltextrun"/>
          <w:rFonts w:ascii="Arial" w:hAnsi="Arial" w:cs="Arial"/>
          <w:color w:val="000000"/>
          <w:shd w:val="clear" w:color="auto" w:fill="FFFFFF"/>
        </w:rPr>
        <w:t>.</w:t>
      </w:r>
      <w:r w:rsidRPr="009212CA">
        <w:rPr>
          <w:rStyle w:val="EndnoteReference"/>
          <w:rFonts w:cs="Arial"/>
          <w:color w:val="000000"/>
          <w:shd w:val="clear" w:color="auto" w:fill="FFFFFF"/>
        </w:rPr>
        <w:endnoteReference w:id="8"/>
      </w:r>
      <w:r w:rsidR="00B62D5D">
        <w:t xml:space="preserve"> </w:t>
      </w:r>
      <w:r w:rsidR="00374959" w:rsidRPr="00AA67AD">
        <w:t xml:space="preserve">In addition to </w:t>
      </w:r>
      <w:r w:rsidR="00087C8C" w:rsidRPr="00AA67AD">
        <w:t xml:space="preserve">facing </w:t>
      </w:r>
      <w:r w:rsidR="00374959" w:rsidRPr="00AA67AD">
        <w:t>unemployment, p</w:t>
      </w:r>
      <w:r w:rsidRPr="00AA67AD">
        <w:t xml:space="preserve">eople with disability </w:t>
      </w:r>
      <w:r w:rsidR="008F31E8">
        <w:t>can</w:t>
      </w:r>
      <w:r w:rsidR="008F31E8" w:rsidRPr="00AA67AD">
        <w:t xml:space="preserve"> </w:t>
      </w:r>
      <w:r w:rsidRPr="00AA67AD">
        <w:t xml:space="preserve">earn </w:t>
      </w:r>
      <w:r w:rsidR="008F31E8">
        <w:t xml:space="preserve">a lot </w:t>
      </w:r>
      <w:r w:rsidRPr="00AA67AD">
        <w:t>less than people without disability,</w:t>
      </w:r>
      <w:r w:rsidRPr="00AA67AD">
        <w:rPr>
          <w:rStyle w:val="EndnoteReference"/>
        </w:rPr>
        <w:endnoteReference w:id="9"/>
      </w:r>
      <w:r w:rsidR="00A20799">
        <w:t xml:space="preserve"> </w:t>
      </w:r>
      <w:r w:rsidR="00A20799">
        <w:rPr>
          <w:rStyle w:val="EndnoteReference"/>
        </w:rPr>
        <w:endnoteReference w:id="10"/>
      </w:r>
      <w:r w:rsidRPr="00AA67AD">
        <w:t xml:space="preserve"> </w:t>
      </w:r>
      <w:r w:rsidR="006F729B">
        <w:t>and have higher rates of underemployment</w:t>
      </w:r>
      <w:r w:rsidR="00A525CD">
        <w:t xml:space="preserve"> (10%)</w:t>
      </w:r>
      <w:r w:rsidR="006F729B">
        <w:t xml:space="preserve"> than people without disability</w:t>
      </w:r>
      <w:r w:rsidR="00FC5228">
        <w:t xml:space="preserve"> (6.9%)</w:t>
      </w:r>
      <w:r w:rsidR="006F729B">
        <w:t>.</w:t>
      </w:r>
      <w:r w:rsidRPr="00AA67AD">
        <w:rPr>
          <w:rStyle w:val="EndnoteReference"/>
        </w:rPr>
        <w:endnoteReference w:id="11"/>
      </w:r>
    </w:p>
    <w:p w14:paraId="637C8E6B" w14:textId="5145DF05" w:rsidR="00B62D5D" w:rsidRDefault="007C079E" w:rsidP="007C079E">
      <w:pPr>
        <w:pStyle w:val="BodyText"/>
      </w:pPr>
      <w:r>
        <w:t xml:space="preserve">In previous </w:t>
      </w:r>
      <w:r w:rsidRPr="00AA042E">
        <w:t xml:space="preserve">submissions to the </w:t>
      </w:r>
      <w:r w:rsidR="00B62D5D">
        <w:t>Australian</w:t>
      </w:r>
      <w:r w:rsidRPr="00AA042E">
        <w:t xml:space="preserve"> government</w:t>
      </w:r>
      <w:r w:rsidRPr="00AA042E">
        <w:rPr>
          <w:rStyle w:val="EndnoteReference"/>
        </w:rPr>
        <w:endnoteReference w:id="12"/>
      </w:r>
      <w:r w:rsidRPr="00AA042E">
        <w:t>,</w:t>
      </w:r>
      <w:r w:rsidRPr="00E45313">
        <w:t xml:space="preserve"> </w:t>
      </w:r>
      <w:r>
        <w:t xml:space="preserve">PWDA </w:t>
      </w:r>
      <w:r w:rsidR="004B5925">
        <w:t xml:space="preserve">has </w:t>
      </w:r>
      <w:r>
        <w:t xml:space="preserve">made recommendations to </w:t>
      </w:r>
      <w:r w:rsidR="007F0CF1">
        <w:t xml:space="preserve">improve the </w:t>
      </w:r>
      <w:r w:rsidR="00FD104C">
        <w:t>economic status of</w:t>
      </w:r>
      <w:r w:rsidRPr="00AA67AD">
        <w:t xml:space="preserve"> people with disability </w:t>
      </w:r>
      <w:r w:rsidR="000252F9">
        <w:t xml:space="preserve">and thereby increasing their ability </w:t>
      </w:r>
      <w:r w:rsidR="000252F9" w:rsidRPr="00AA67AD">
        <w:t>to</w:t>
      </w:r>
      <w:r w:rsidRPr="00AA67AD">
        <w:t xml:space="preserve"> afford the ordinary costs of living</w:t>
      </w:r>
      <w:r w:rsidR="00AE0A2D">
        <w:t>.</w:t>
      </w:r>
      <w:r w:rsidR="00CB3466">
        <w:t xml:space="preserve"> </w:t>
      </w:r>
      <w:r w:rsidR="00AE0A2D">
        <w:t>We also note that people with disability face</w:t>
      </w:r>
      <w:r w:rsidR="002A3A73">
        <w:t xml:space="preserve"> </w:t>
      </w:r>
      <w:r w:rsidRPr="00AA67AD">
        <w:t>sizeable additional costs because of their disability.</w:t>
      </w:r>
      <w:r w:rsidR="00B62D5D" w:rsidRPr="00AA67AD">
        <w:rPr>
          <w:rStyle w:val="EndnoteReference"/>
        </w:rPr>
        <w:endnoteReference w:id="13"/>
      </w:r>
      <w:r w:rsidR="00B62D5D" w:rsidRPr="00AA67AD">
        <w:t xml:space="preserve"> </w:t>
      </w:r>
      <w:r w:rsidRPr="00AA67AD">
        <w:t xml:space="preserve"> </w:t>
      </w:r>
    </w:p>
    <w:p w14:paraId="4FB7A170" w14:textId="1299308F" w:rsidR="007C079E" w:rsidRDefault="007C079E" w:rsidP="007C079E">
      <w:pPr>
        <w:pStyle w:val="BodyText"/>
      </w:pPr>
      <w:r w:rsidRPr="00AA67AD">
        <w:t>Additional costs can include greater out-of-pocket expenses for personal assistance and health care services, and unique costs for facilities, goods and services people without disability do not need, such</w:t>
      </w:r>
      <w:r w:rsidR="00B62D5D">
        <w:t xml:space="preserve"> as</w:t>
      </w:r>
      <w:r w:rsidRPr="00AA67AD">
        <w:t xml:space="preserve"> </w:t>
      </w:r>
      <w:r w:rsidR="006B1827">
        <w:t xml:space="preserve">increased </w:t>
      </w:r>
      <w:r w:rsidR="00E32C69">
        <w:t xml:space="preserve">electricity costs to charge wheelchairs or </w:t>
      </w:r>
      <w:r w:rsidR="00F2029D">
        <w:t xml:space="preserve">running heating and cooling to </w:t>
      </w:r>
      <w:r w:rsidR="00B055B3">
        <w:t>maintai</w:t>
      </w:r>
      <w:r w:rsidR="00DC08B0">
        <w:t>n temperature control</w:t>
      </w:r>
      <w:r w:rsidRPr="00AA67AD">
        <w:t>.</w:t>
      </w:r>
      <w:r w:rsidRPr="00AA67AD">
        <w:rPr>
          <w:rStyle w:val="EndnoteReference"/>
        </w:rPr>
        <w:endnoteReference w:id="14"/>
      </w:r>
      <w:r w:rsidRPr="00AA67AD">
        <w:t xml:space="preserve"> </w:t>
      </w:r>
      <w:r w:rsidRPr="00AA67AD">
        <w:rPr>
          <w:rStyle w:val="EndnoteReference"/>
        </w:rPr>
        <w:endnoteReference w:id="15"/>
      </w:r>
      <w:r>
        <w:t xml:space="preserve"> </w:t>
      </w:r>
      <w:r w:rsidR="00223FFF">
        <w:t xml:space="preserve">Furthermore, </w:t>
      </w:r>
      <w:r w:rsidR="00282901">
        <w:t>PWDA has made recommendations related to increasing access to safe, affordable and accessible housing based on impacts of</w:t>
      </w:r>
      <w:r w:rsidR="00223FFF">
        <w:t xml:space="preserve"> rising housing</w:t>
      </w:r>
      <w:r w:rsidR="001F6435">
        <w:t xml:space="preserve"> </w:t>
      </w:r>
      <w:r w:rsidR="00282901">
        <w:t xml:space="preserve">costs, a </w:t>
      </w:r>
      <w:r w:rsidR="001F6435">
        <w:t xml:space="preserve">lack of accessible housing </w:t>
      </w:r>
      <w:r w:rsidR="006B1674">
        <w:t xml:space="preserve">and </w:t>
      </w:r>
      <w:r w:rsidR="00243C87">
        <w:t>a lack of transparency over accessible stock in the private rental market.</w:t>
      </w:r>
    </w:p>
    <w:p w14:paraId="0C6FF9A2" w14:textId="77777777" w:rsidR="00B62D5D" w:rsidRDefault="006415FC" w:rsidP="00B62D5D">
      <w:pPr>
        <w:pStyle w:val="BodyText"/>
      </w:pPr>
      <w:r>
        <w:t xml:space="preserve">In our </w:t>
      </w:r>
      <w:hyperlink r:id="rId20" w:history="1">
        <w:r>
          <w:rPr>
            <w:rStyle w:val="Hyperlink"/>
          </w:rPr>
          <w:t>January 2023 pre-budget submission</w:t>
        </w:r>
      </w:hyperlink>
      <w:r>
        <w:t xml:space="preserve">, PWDA </w:t>
      </w:r>
      <w:r w:rsidR="00746595">
        <w:t>made a series of recommendations aimed at lifting the income</w:t>
      </w:r>
      <w:r w:rsidR="00C059F6">
        <w:t xml:space="preserve">s of people with disability both via employment and through changes to income support payment settings. </w:t>
      </w:r>
    </w:p>
    <w:p w14:paraId="4C70F842" w14:textId="74D8DD3B" w:rsidR="00624268" w:rsidRDefault="007629DF" w:rsidP="00B62D5D">
      <w:pPr>
        <w:pStyle w:val="BodyText"/>
      </w:pPr>
      <w:r>
        <w:t xml:space="preserve">Given the rising costs of housing and the fact that </w:t>
      </w:r>
      <w:r w:rsidR="00E16799">
        <w:t xml:space="preserve">housing is a key issue for the people contacting PWDA’s Individual Advocacy </w:t>
      </w:r>
      <w:r w:rsidR="00B62D5D">
        <w:t>s</w:t>
      </w:r>
      <w:r w:rsidR="00E16799">
        <w:t xml:space="preserve">ervices, our </w:t>
      </w:r>
      <w:r w:rsidR="00205F42">
        <w:t xml:space="preserve">recommendations also focused on </w:t>
      </w:r>
      <w:r w:rsidR="00205F42">
        <w:lastRenderedPageBreak/>
        <w:t xml:space="preserve">actions to increase access to safe, secure, affordable and accessible housing. </w:t>
      </w:r>
      <w:r w:rsidR="00C059F6">
        <w:t xml:space="preserve">These recommendations are included in full in </w:t>
      </w:r>
      <w:r w:rsidR="00FD7B22" w:rsidRPr="00FD7B22">
        <w:rPr>
          <w:b/>
          <w:bCs/>
        </w:rPr>
        <w:fldChar w:fldCharType="begin"/>
      </w:r>
      <w:r w:rsidR="00FD7B22" w:rsidRPr="00FD7B22">
        <w:rPr>
          <w:b/>
          <w:bCs/>
        </w:rPr>
        <w:instrText xml:space="preserve"> REF _Ref129251602 </w:instrText>
      </w:r>
      <w:r w:rsidR="00FD7B22">
        <w:rPr>
          <w:b/>
          <w:bCs/>
        </w:rPr>
        <w:instrText xml:space="preserve"> \* MERGEFORMAT </w:instrText>
      </w:r>
      <w:r w:rsidR="00FD7B22" w:rsidRPr="00FD7B22">
        <w:rPr>
          <w:b/>
          <w:bCs/>
        </w:rPr>
        <w:fldChar w:fldCharType="separate"/>
      </w:r>
      <w:r w:rsidR="00BD4ACE" w:rsidRPr="00BD4ACE">
        <w:rPr>
          <w:b/>
          <w:bCs/>
        </w:rPr>
        <w:t>Appendix 2</w:t>
      </w:r>
      <w:r w:rsidR="00FD7B22" w:rsidRPr="00FD7B22">
        <w:rPr>
          <w:b/>
          <w:bCs/>
        </w:rPr>
        <w:fldChar w:fldCharType="end"/>
      </w:r>
      <w:r w:rsidR="00C059F6">
        <w:t>.</w:t>
      </w:r>
    </w:p>
    <w:p w14:paraId="022280F4" w14:textId="45B85A67" w:rsidR="009608C2" w:rsidRDefault="00C059F6" w:rsidP="006415FC">
      <w:pPr>
        <w:pStyle w:val="BodyText"/>
      </w:pPr>
      <w:r>
        <w:t xml:space="preserve">Some of those recommendations include </w:t>
      </w:r>
      <w:r w:rsidR="00656256">
        <w:t>urging</w:t>
      </w:r>
      <w:r w:rsidR="00CD0030">
        <w:t xml:space="preserve"> </w:t>
      </w:r>
      <w:r w:rsidR="006415FC">
        <w:t>the</w:t>
      </w:r>
      <w:r w:rsidR="00D22095">
        <w:t xml:space="preserve"> Australian G</w:t>
      </w:r>
      <w:r w:rsidR="006415FC">
        <w:t>overnment</w:t>
      </w:r>
      <w:r w:rsidR="009023E6">
        <w:t xml:space="preserve"> to</w:t>
      </w:r>
      <w:r w:rsidR="009608C2">
        <w:t>:</w:t>
      </w:r>
    </w:p>
    <w:p w14:paraId="32A29B04" w14:textId="32168CDA" w:rsidR="009608C2" w:rsidRDefault="006415FC" w:rsidP="009608C2">
      <w:pPr>
        <w:pStyle w:val="BodyText"/>
        <w:numPr>
          <w:ilvl w:val="0"/>
          <w:numId w:val="25"/>
        </w:numPr>
      </w:pPr>
      <w:r>
        <w:t>e</w:t>
      </w:r>
      <w:r w:rsidRPr="005C4BC4">
        <w:t xml:space="preserve">nsure the </w:t>
      </w:r>
      <w:r w:rsidR="00F04585" w:rsidRPr="00E3265D">
        <w:t>Disability Support Pension</w:t>
      </w:r>
      <w:r w:rsidRPr="005C4BC4">
        <w:t xml:space="preserve"> </w:t>
      </w:r>
      <w:r>
        <w:t xml:space="preserve">(DSP) </w:t>
      </w:r>
      <w:r w:rsidRPr="005C4BC4">
        <w:t xml:space="preserve">rate is always above the </w:t>
      </w:r>
      <w:r w:rsidR="00E3265D" w:rsidRPr="00CA75E2">
        <w:t xml:space="preserve">Henderson </w:t>
      </w:r>
      <w:r w:rsidR="00E3265D">
        <w:t>P</w:t>
      </w:r>
      <w:r w:rsidR="00E3265D" w:rsidRPr="00CA75E2">
        <w:t xml:space="preserve">overty </w:t>
      </w:r>
      <w:r w:rsidR="00E3265D">
        <w:t>L</w:t>
      </w:r>
      <w:r w:rsidR="00E3265D" w:rsidRPr="00CA75E2">
        <w:t>ine</w:t>
      </w:r>
    </w:p>
    <w:p w14:paraId="2B242AE4" w14:textId="49470211" w:rsidR="00370121" w:rsidRDefault="00370121" w:rsidP="009608C2">
      <w:pPr>
        <w:pStyle w:val="BodyText"/>
        <w:numPr>
          <w:ilvl w:val="0"/>
          <w:numId w:val="25"/>
        </w:numPr>
      </w:pPr>
      <w:r>
        <w:t>lift the</w:t>
      </w:r>
      <w:r w:rsidR="006415FC">
        <w:t xml:space="preserve"> </w:t>
      </w:r>
      <w:proofErr w:type="spellStart"/>
      <w:r w:rsidR="00CA75E2" w:rsidRPr="00CA75E2">
        <w:t>JobSeeker</w:t>
      </w:r>
      <w:proofErr w:type="spellEnd"/>
      <w:r w:rsidR="00CA75E2" w:rsidRPr="00CA75E2">
        <w:t xml:space="preserve"> Payment</w:t>
      </w:r>
      <w:r w:rsidR="006415FC">
        <w:t xml:space="preserve"> </w:t>
      </w:r>
      <w:r>
        <w:t>to the rate of</w:t>
      </w:r>
      <w:r w:rsidR="006415FC">
        <w:t xml:space="preserve"> </w:t>
      </w:r>
      <w:proofErr w:type="gramStart"/>
      <w:r w:rsidR="006415FC">
        <w:t>DSP</w:t>
      </w:r>
      <w:proofErr w:type="gramEnd"/>
    </w:p>
    <w:p w14:paraId="41CF480C" w14:textId="1CAFB302" w:rsidR="00D22095" w:rsidRDefault="00D22095" w:rsidP="009608C2">
      <w:pPr>
        <w:pStyle w:val="BodyText"/>
        <w:numPr>
          <w:ilvl w:val="0"/>
          <w:numId w:val="25"/>
        </w:numPr>
      </w:pPr>
      <w:r>
        <w:t>p</w:t>
      </w:r>
      <w:r w:rsidR="00370121">
        <w:t xml:space="preserve">rovide </w:t>
      </w:r>
      <w:r w:rsidR="00CD0030">
        <w:t xml:space="preserve">an </w:t>
      </w:r>
      <w:r w:rsidR="006415FC">
        <w:t xml:space="preserve">additional supplement to meet extra cost-of-living </w:t>
      </w:r>
      <w:proofErr w:type="gramStart"/>
      <w:r w:rsidR="006415FC">
        <w:t>pressures</w:t>
      </w:r>
      <w:proofErr w:type="gramEnd"/>
    </w:p>
    <w:p w14:paraId="15D556FE" w14:textId="18CE8989" w:rsidR="00565641" w:rsidRPr="00156C78" w:rsidRDefault="001E15DB" w:rsidP="009608C2">
      <w:pPr>
        <w:pStyle w:val="BodyText"/>
        <w:numPr>
          <w:ilvl w:val="0"/>
          <w:numId w:val="25"/>
        </w:numPr>
        <w:rPr>
          <w:rStyle w:val="Hyperlink"/>
          <w:color w:val="auto"/>
        </w:rPr>
      </w:pPr>
      <w:r w:rsidRPr="0072556A">
        <w:t>increase</w:t>
      </w:r>
      <w:r w:rsidR="0029287A" w:rsidRPr="0072556A">
        <w:t xml:space="preserve"> </w:t>
      </w:r>
      <w:r w:rsidR="006415FC" w:rsidRPr="0072556A">
        <w:t xml:space="preserve">Commonwealth </w:t>
      </w:r>
      <w:r w:rsidR="0029287A" w:rsidRPr="0072556A">
        <w:t>Rent Assistance</w:t>
      </w:r>
      <w:r w:rsidR="00D22095" w:rsidRPr="0072556A">
        <w:rPr>
          <w:rStyle w:val="Hyperlink"/>
        </w:rPr>
        <w:t xml:space="preserve"> </w:t>
      </w:r>
      <w:r w:rsidR="00D22095" w:rsidRPr="00C35AD6">
        <w:rPr>
          <w:rStyle w:val="Hyperlink"/>
          <w:color w:val="auto"/>
        </w:rPr>
        <w:t>by 50%</w:t>
      </w:r>
    </w:p>
    <w:p w14:paraId="4F0A157B" w14:textId="71E3A339" w:rsidR="006415FC" w:rsidRDefault="00316F37" w:rsidP="0029287A">
      <w:pPr>
        <w:pStyle w:val="ListBullet"/>
        <w:numPr>
          <w:ilvl w:val="0"/>
          <w:numId w:val="25"/>
        </w:numPr>
      </w:pPr>
      <w:r>
        <w:t>support the</w:t>
      </w:r>
      <w:r w:rsidRPr="00C86756">
        <w:t xml:space="preserve"> </w:t>
      </w:r>
      <w:r w:rsidR="00565641" w:rsidRPr="00C86756">
        <w:t>building</w:t>
      </w:r>
      <w:r>
        <w:t xml:space="preserve"> of</w:t>
      </w:r>
      <w:r w:rsidR="00565641" w:rsidRPr="00C86756">
        <w:t xml:space="preserve"> at least 25,000 </w:t>
      </w:r>
      <w:r w:rsidR="00565641">
        <w:t>accessible</w:t>
      </w:r>
      <w:r w:rsidR="00565641" w:rsidRPr="00C86756">
        <w:t xml:space="preserve"> social housing properties each</w:t>
      </w:r>
      <w:r w:rsidR="00624268">
        <w:t> </w:t>
      </w:r>
      <w:r w:rsidR="00565641" w:rsidRPr="00C86756">
        <w:t>year</w:t>
      </w:r>
      <w:r w:rsidR="00624268">
        <w:t>.</w:t>
      </w:r>
    </w:p>
    <w:p w14:paraId="50E70000" w14:textId="228A98D6" w:rsidR="006415FC" w:rsidRDefault="00054565" w:rsidP="006415FC">
      <w:pPr>
        <w:pStyle w:val="BodyText"/>
      </w:pPr>
      <w:r>
        <w:t>PWDA’s</w:t>
      </w:r>
      <w:r w:rsidR="006415FC">
        <w:t xml:space="preserve"> </w:t>
      </w:r>
      <w:hyperlink r:id="rId21" w:history="1">
        <w:r w:rsidR="006415FC">
          <w:rPr>
            <w:rStyle w:val="Hyperlink"/>
          </w:rPr>
          <w:t>February 2023 submission</w:t>
        </w:r>
      </w:hyperlink>
      <w:r w:rsidR="006415FC" w:rsidRPr="00BC1227">
        <w:t xml:space="preserve"> to the </w:t>
      </w:r>
      <w:hyperlink r:id="rId22" w:history="1">
        <w:r w:rsidR="00EE40F5" w:rsidRPr="00624268">
          <w:rPr>
            <w:rStyle w:val="Hyperlink"/>
          </w:rPr>
          <w:t>Senate Inquiry into the Extent and Nature of Poverty in Australia</w:t>
        </w:r>
      </w:hyperlink>
      <w:r w:rsidR="006415FC">
        <w:t xml:space="preserve"> </w:t>
      </w:r>
      <w:r>
        <w:t>recommended that</w:t>
      </w:r>
      <w:r w:rsidR="006415FC">
        <w:t xml:space="preserve"> the </w:t>
      </w:r>
      <w:r w:rsidR="00AF292C">
        <w:t>Australian G</w:t>
      </w:r>
      <w:r w:rsidR="006415FC">
        <w:t xml:space="preserve">overnment to address barriers to education for people with disability and ensure an adequate standard of living for people who </w:t>
      </w:r>
      <w:r w:rsidR="00B62D5D">
        <w:t>cannot</w:t>
      </w:r>
      <w:r w:rsidR="006415FC">
        <w:t xml:space="preserve"> access employment.</w:t>
      </w:r>
      <w:bookmarkStart w:id="4" w:name="_Hlk128414617"/>
    </w:p>
    <w:p w14:paraId="48F7E48E" w14:textId="66946658" w:rsidR="006415FC" w:rsidRDefault="00AF292C" w:rsidP="006415FC">
      <w:pPr>
        <w:pStyle w:val="BodyText"/>
      </w:pPr>
      <w:r>
        <w:t>PWDA’s</w:t>
      </w:r>
      <w:r w:rsidR="006415FC">
        <w:t xml:space="preserve"> </w:t>
      </w:r>
      <w:hyperlink r:id="rId23" w:history="1">
        <w:r w:rsidRPr="00E45313">
          <w:rPr>
            <w:rStyle w:val="Hyperlink"/>
          </w:rPr>
          <w:t>submission</w:t>
        </w:r>
      </w:hyperlink>
      <w:r w:rsidR="006415FC">
        <w:t xml:space="preserve"> to the </w:t>
      </w:r>
      <w:hyperlink r:id="rId24" w:history="1">
        <w:r w:rsidR="006415FC" w:rsidRPr="00E45313">
          <w:rPr>
            <w:rStyle w:val="Hyperlink"/>
          </w:rPr>
          <w:t>Joint Standing Committee on the National Disability Insurance Scheme</w:t>
        </w:r>
      </w:hyperlink>
      <w:r w:rsidR="006415FC">
        <w:t>’s (NDIS) i</w:t>
      </w:r>
      <w:r w:rsidR="006415FC" w:rsidRPr="00E45313">
        <w:t xml:space="preserve">nquiry into </w:t>
      </w:r>
      <w:hyperlink r:id="rId25" w:history="1">
        <w:r w:rsidR="006415FC" w:rsidRPr="00E45313">
          <w:rPr>
            <w:rStyle w:val="Hyperlink"/>
          </w:rPr>
          <w:t>Current Scheme Implementation and Forecasting for the NDIS</w:t>
        </w:r>
      </w:hyperlink>
      <w:r w:rsidR="006415FC">
        <w:t xml:space="preserve"> recommended </w:t>
      </w:r>
      <w:r w:rsidR="00083493" w:rsidRPr="00083493">
        <w:t>NDIS Tier 2</w:t>
      </w:r>
      <w:r w:rsidR="006415FC">
        <w:t xml:space="preserve"> and </w:t>
      </w:r>
      <w:r w:rsidR="00805F0A" w:rsidRPr="006B2691">
        <w:t>Department of Social Services Information, Linkages and Capacity Building</w:t>
      </w:r>
      <w:r w:rsidR="006415FC">
        <w:rPr>
          <w:rStyle w:val="Hyperlink"/>
        </w:rPr>
        <w:t xml:space="preserve"> </w:t>
      </w:r>
      <w:r w:rsidR="006415FC" w:rsidRPr="00083493">
        <w:rPr>
          <w:rStyle w:val="Hyperlink"/>
          <w:color w:val="auto"/>
        </w:rPr>
        <w:t xml:space="preserve">(ILC) </w:t>
      </w:r>
      <w:r w:rsidR="006415FC">
        <w:t xml:space="preserve">grants should support people with disability to access mainstream services. This </w:t>
      </w:r>
      <w:r w:rsidR="00AA042E">
        <w:t>recommendation</w:t>
      </w:r>
      <w:r w:rsidR="006415FC">
        <w:t xml:space="preserve"> will be reiterated in our upcoming </w:t>
      </w:r>
      <w:r w:rsidR="00083493" w:rsidRPr="00083493">
        <w:t>NDIS Review</w:t>
      </w:r>
      <w:r w:rsidR="006415FC">
        <w:t xml:space="preserve"> submission where we will recommend attention </w:t>
      </w:r>
      <w:r w:rsidR="006415FC" w:rsidRPr="00AA67AD">
        <w:t>returns to the original vision</w:t>
      </w:r>
      <w:r w:rsidR="006415FC" w:rsidRPr="00AA67AD">
        <w:rPr>
          <w:rStyle w:val="EndnoteReference"/>
        </w:rPr>
        <w:endnoteReference w:id="16"/>
      </w:r>
      <w:r w:rsidR="006415FC" w:rsidRPr="00AA67AD">
        <w:t xml:space="preserve"> </w:t>
      </w:r>
      <w:bookmarkStart w:id="5" w:name="_Hlk128478272"/>
      <w:r w:rsidR="006415FC" w:rsidRPr="00AA67AD">
        <w:t>of ILC grants supporting people with disability who are curr</w:t>
      </w:r>
      <w:r w:rsidR="006415FC">
        <w:t>ently not eligible for the NDIS</w:t>
      </w:r>
      <w:bookmarkEnd w:id="5"/>
      <w:r w:rsidR="006415FC">
        <w:t xml:space="preserve"> to access mainstream services.</w:t>
      </w:r>
      <w:bookmarkEnd w:id="4"/>
    </w:p>
    <w:p w14:paraId="5D0A41CB" w14:textId="71442C3A" w:rsidR="006415FC" w:rsidRDefault="006415FC" w:rsidP="006415FC">
      <w:pPr>
        <w:pStyle w:val="BodyText"/>
      </w:pPr>
      <w:r>
        <w:t xml:space="preserve">The full </w:t>
      </w:r>
      <w:r w:rsidR="00655B3A">
        <w:t xml:space="preserve">recommendations from our 3 previous submissions are attached at </w:t>
      </w:r>
      <w:r w:rsidR="00624268" w:rsidRPr="00624268">
        <w:rPr>
          <w:b/>
          <w:bCs/>
        </w:rPr>
        <w:fldChar w:fldCharType="begin"/>
      </w:r>
      <w:r w:rsidR="00624268" w:rsidRPr="00624268">
        <w:rPr>
          <w:b/>
          <w:bCs/>
        </w:rPr>
        <w:instrText xml:space="preserve"> REF _Ref129251602  \* MERGEFORMAT </w:instrText>
      </w:r>
      <w:r w:rsidR="00624268" w:rsidRPr="00624268">
        <w:rPr>
          <w:b/>
          <w:bCs/>
        </w:rPr>
        <w:fldChar w:fldCharType="separate"/>
      </w:r>
      <w:r w:rsidR="00BD4ACE" w:rsidRPr="00BD4ACE">
        <w:rPr>
          <w:b/>
          <w:bCs/>
        </w:rPr>
        <w:t>Appendix 2</w:t>
      </w:r>
      <w:r w:rsidR="00624268" w:rsidRPr="00624268">
        <w:rPr>
          <w:b/>
          <w:bCs/>
        </w:rPr>
        <w:fldChar w:fldCharType="end"/>
      </w:r>
      <w:r w:rsidR="00655B3A" w:rsidRPr="00624268">
        <w:t>.</w:t>
      </w:r>
    </w:p>
    <w:p w14:paraId="6E6F097C" w14:textId="6233D178" w:rsidR="00A76A6A" w:rsidRDefault="00E122C1" w:rsidP="00F226C5">
      <w:pPr>
        <w:pStyle w:val="BodyText"/>
        <w:rPr>
          <w:rFonts w:eastAsia="Times New Roman"/>
          <w:color w:val="000000"/>
        </w:rPr>
      </w:pPr>
      <w:r>
        <w:rPr>
          <w:rFonts w:eastAsia="Times New Roman"/>
          <w:color w:val="000000"/>
        </w:rPr>
        <w:t xml:space="preserve">In addition to reiterating our previous recommendations, we take this opportunity to provide the </w:t>
      </w:r>
      <w:r w:rsidR="00B62D5D">
        <w:rPr>
          <w:rFonts w:eastAsia="Times New Roman"/>
          <w:color w:val="000000"/>
        </w:rPr>
        <w:t>Committee</w:t>
      </w:r>
      <w:r w:rsidR="00890120">
        <w:rPr>
          <w:rFonts w:eastAsia="Times New Roman"/>
          <w:color w:val="000000"/>
        </w:rPr>
        <w:t xml:space="preserve"> with </w:t>
      </w:r>
      <w:r w:rsidR="000722B5">
        <w:rPr>
          <w:rFonts w:eastAsia="Times New Roman"/>
          <w:color w:val="000000"/>
        </w:rPr>
        <w:t xml:space="preserve">four </w:t>
      </w:r>
      <w:r w:rsidR="00890120">
        <w:rPr>
          <w:rFonts w:eastAsia="Times New Roman"/>
          <w:color w:val="000000"/>
        </w:rPr>
        <w:t xml:space="preserve">case studies that demonstrate </w:t>
      </w:r>
      <w:r w:rsidR="001D7E73" w:rsidRPr="004309B5">
        <w:rPr>
          <w:rFonts w:eastAsia="Times New Roman"/>
          <w:color w:val="000000"/>
        </w:rPr>
        <w:t>the</w:t>
      </w:r>
      <w:r w:rsidR="001D7E73">
        <w:rPr>
          <w:rFonts w:eastAsia="Times New Roman"/>
          <w:color w:val="000000"/>
        </w:rPr>
        <w:t xml:space="preserve"> very real</w:t>
      </w:r>
      <w:r w:rsidR="001D7E73" w:rsidRPr="004309B5">
        <w:rPr>
          <w:rFonts w:eastAsia="Times New Roman"/>
          <w:color w:val="000000"/>
        </w:rPr>
        <w:t xml:space="preserve"> impacts</w:t>
      </w:r>
      <w:r w:rsidR="001D7E73">
        <w:rPr>
          <w:rFonts w:eastAsia="Times New Roman"/>
          <w:color w:val="000000"/>
        </w:rPr>
        <w:t xml:space="preserve"> the </w:t>
      </w:r>
      <w:r w:rsidR="00F74BBA">
        <w:rPr>
          <w:rFonts w:eastAsia="Times New Roman"/>
          <w:color w:val="000000"/>
        </w:rPr>
        <w:t xml:space="preserve">combination of </w:t>
      </w:r>
      <w:r w:rsidR="001D7E73">
        <w:rPr>
          <w:rFonts w:eastAsia="Times New Roman"/>
          <w:color w:val="000000"/>
        </w:rPr>
        <w:t>high</w:t>
      </w:r>
      <w:r w:rsidR="00F74BBA">
        <w:rPr>
          <w:rFonts w:eastAsia="Times New Roman"/>
          <w:color w:val="000000"/>
        </w:rPr>
        <w:t>er</w:t>
      </w:r>
      <w:r w:rsidR="001D7E73">
        <w:rPr>
          <w:rFonts w:eastAsia="Times New Roman"/>
          <w:color w:val="000000"/>
        </w:rPr>
        <w:t xml:space="preserve"> cost</w:t>
      </w:r>
      <w:r w:rsidR="00F74BBA">
        <w:rPr>
          <w:rFonts w:eastAsia="Times New Roman"/>
          <w:color w:val="000000"/>
        </w:rPr>
        <w:t>s</w:t>
      </w:r>
      <w:r w:rsidR="001D7E73">
        <w:rPr>
          <w:rFonts w:eastAsia="Times New Roman"/>
          <w:color w:val="000000"/>
        </w:rPr>
        <w:t xml:space="preserve"> of living</w:t>
      </w:r>
      <w:r w:rsidR="00F74BBA">
        <w:rPr>
          <w:rFonts w:eastAsia="Times New Roman"/>
          <w:color w:val="000000"/>
        </w:rPr>
        <w:t xml:space="preserve"> and low incomes</w:t>
      </w:r>
      <w:r w:rsidR="001D7E73">
        <w:rPr>
          <w:rFonts w:eastAsia="Times New Roman"/>
          <w:color w:val="000000"/>
        </w:rPr>
        <w:t xml:space="preserve"> is having on people with disability </w:t>
      </w:r>
      <w:r w:rsidR="00FA0363">
        <w:rPr>
          <w:rFonts w:eastAsia="Times New Roman"/>
          <w:color w:val="000000"/>
        </w:rPr>
        <w:t>(full case studies at</w:t>
      </w:r>
      <w:r w:rsidR="004D587A">
        <w:rPr>
          <w:rFonts w:eastAsia="Times New Roman"/>
          <w:color w:val="000000"/>
        </w:rPr>
        <w:t xml:space="preserve"> </w:t>
      </w:r>
      <w:r w:rsidR="00624268" w:rsidRPr="00624268">
        <w:rPr>
          <w:rFonts w:eastAsia="Times New Roman"/>
          <w:b/>
          <w:bCs/>
          <w:color w:val="000000"/>
        </w:rPr>
        <w:fldChar w:fldCharType="begin"/>
      </w:r>
      <w:r w:rsidR="00624268" w:rsidRPr="00624268">
        <w:rPr>
          <w:rFonts w:eastAsia="Times New Roman"/>
          <w:b/>
          <w:bCs/>
          <w:color w:val="000000"/>
        </w:rPr>
        <w:instrText xml:space="preserve"> REF _Ref129251643  \* MERGEFORMAT </w:instrText>
      </w:r>
      <w:r w:rsidR="00624268" w:rsidRPr="00624268">
        <w:rPr>
          <w:rFonts w:eastAsia="Times New Roman"/>
          <w:b/>
          <w:bCs/>
          <w:color w:val="000000"/>
        </w:rPr>
        <w:fldChar w:fldCharType="separate"/>
      </w:r>
      <w:r w:rsidR="00BD4ACE" w:rsidRPr="00BD4ACE">
        <w:rPr>
          <w:b/>
          <w:bCs/>
        </w:rPr>
        <w:t>Appendix 1</w:t>
      </w:r>
      <w:r w:rsidR="00624268" w:rsidRPr="00624268">
        <w:rPr>
          <w:rFonts w:eastAsia="Times New Roman"/>
          <w:b/>
          <w:bCs/>
          <w:color w:val="000000"/>
        </w:rPr>
        <w:fldChar w:fldCharType="end"/>
      </w:r>
      <w:r w:rsidR="00FA0363" w:rsidRPr="00FA0363">
        <w:rPr>
          <w:rFonts w:eastAsia="Times New Roman"/>
          <w:color w:val="000000"/>
        </w:rPr>
        <w:t>).</w:t>
      </w:r>
      <w:r w:rsidR="001D7E73">
        <w:rPr>
          <w:rFonts w:eastAsia="Times New Roman"/>
          <w:color w:val="000000"/>
        </w:rPr>
        <w:t xml:space="preserve"> In summary:</w:t>
      </w:r>
    </w:p>
    <w:p w14:paraId="2068CF19" w14:textId="61D88FDE" w:rsidR="00A76A6A" w:rsidRDefault="00BD4ACE" w:rsidP="00F226C5">
      <w:pPr>
        <w:pStyle w:val="BodyText"/>
      </w:pPr>
      <w:hyperlink w:anchor="CaseStudy1" w:history="1">
        <w:r w:rsidR="00374959" w:rsidRPr="00904250">
          <w:rPr>
            <w:rStyle w:val="Hyperlink"/>
          </w:rPr>
          <w:t>Case</w:t>
        </w:r>
        <w:r w:rsidR="00B85F5F" w:rsidRPr="00904250">
          <w:rPr>
            <w:rStyle w:val="Hyperlink"/>
          </w:rPr>
          <w:t> </w:t>
        </w:r>
        <w:r w:rsidR="00374959" w:rsidRPr="00904250">
          <w:rPr>
            <w:rStyle w:val="Hyperlink"/>
          </w:rPr>
          <w:t>Study</w:t>
        </w:r>
        <w:r w:rsidR="00087C8C" w:rsidRPr="00904250">
          <w:rPr>
            <w:rStyle w:val="Hyperlink"/>
          </w:rPr>
          <w:t> </w:t>
        </w:r>
        <w:r w:rsidR="00374959" w:rsidRPr="00904250">
          <w:rPr>
            <w:rStyle w:val="Hyperlink"/>
          </w:rPr>
          <w:t>1</w:t>
        </w:r>
      </w:hyperlink>
      <w:r w:rsidR="00374959" w:rsidRPr="004309B5">
        <w:t xml:space="preserve"> highlights </w:t>
      </w:r>
      <w:r w:rsidR="004309B5" w:rsidRPr="00BC1227">
        <w:t xml:space="preserve">the struggle people with disability </w:t>
      </w:r>
      <w:r w:rsidR="00C11F60">
        <w:t>who have</w:t>
      </w:r>
      <w:r w:rsidR="004309B5" w:rsidRPr="00BC1227">
        <w:t xml:space="preserve"> </w:t>
      </w:r>
      <w:proofErr w:type="spellStart"/>
      <w:r w:rsidR="004309B5" w:rsidRPr="00BC1227">
        <w:t>JobSeeker</w:t>
      </w:r>
      <w:proofErr w:type="spellEnd"/>
      <w:r w:rsidR="00B85F5F">
        <w:t xml:space="preserve"> mutual obligations</w:t>
      </w:r>
      <w:r w:rsidR="004309B5" w:rsidRPr="00BC1227">
        <w:t xml:space="preserve"> face</w:t>
      </w:r>
      <w:r w:rsidR="004309B5">
        <w:t xml:space="preserve"> nationally</w:t>
      </w:r>
      <w:r w:rsidR="004309B5" w:rsidRPr="00BC1227">
        <w:t xml:space="preserve">, </w:t>
      </w:r>
      <w:r w:rsidR="00B85F5F">
        <w:t xml:space="preserve">just to eat or find a place to live, </w:t>
      </w:r>
      <w:r w:rsidR="004309B5" w:rsidRPr="00BC1227">
        <w:t>especially when</w:t>
      </w:r>
      <w:r w:rsidR="00B62D5D">
        <w:t xml:space="preserve"> Services Australia</w:t>
      </w:r>
      <w:r w:rsidR="00B85F5F">
        <w:t xml:space="preserve"> has raised a </w:t>
      </w:r>
      <w:r w:rsidR="00143102" w:rsidRPr="00143102">
        <w:rPr>
          <w:rFonts w:eastAsia="Times New Roman"/>
        </w:rPr>
        <w:t>debt</w:t>
      </w:r>
      <w:r w:rsidR="00B85F5F">
        <w:t xml:space="preserve"> against them</w:t>
      </w:r>
      <w:r w:rsidR="00374959" w:rsidRPr="004309B5">
        <w:t>.</w:t>
      </w:r>
    </w:p>
    <w:p w14:paraId="317F9444" w14:textId="49C9A629" w:rsidR="00A76A6A" w:rsidRDefault="00BD4ACE" w:rsidP="00F226C5">
      <w:pPr>
        <w:pStyle w:val="BodyText"/>
      </w:pPr>
      <w:hyperlink w:anchor="CaseStudy2" w:history="1">
        <w:r w:rsidR="00374959" w:rsidRPr="00904250">
          <w:rPr>
            <w:rStyle w:val="Hyperlink"/>
          </w:rPr>
          <w:t>Case</w:t>
        </w:r>
        <w:r w:rsidR="00B85F5F" w:rsidRPr="00904250">
          <w:rPr>
            <w:rStyle w:val="Hyperlink"/>
          </w:rPr>
          <w:t> </w:t>
        </w:r>
        <w:r w:rsidR="00374959" w:rsidRPr="00904250">
          <w:rPr>
            <w:rStyle w:val="Hyperlink"/>
          </w:rPr>
          <w:t>Study 2</w:t>
        </w:r>
      </w:hyperlink>
      <w:r w:rsidR="00374959" w:rsidRPr="004309B5">
        <w:t xml:space="preserve"> </w:t>
      </w:r>
      <w:r w:rsidR="00B85F5F">
        <w:t>flags</w:t>
      </w:r>
      <w:r w:rsidR="00374959" w:rsidRPr="004309B5">
        <w:t xml:space="preserve"> </w:t>
      </w:r>
      <w:r w:rsidR="007875F1">
        <w:t xml:space="preserve">a woman’s </w:t>
      </w:r>
      <w:r w:rsidR="004309B5">
        <w:t xml:space="preserve">experience in </w:t>
      </w:r>
      <w:r w:rsidR="00640CE7">
        <w:t>a regional area</w:t>
      </w:r>
      <w:r w:rsidR="004309B5">
        <w:t xml:space="preserve">, where </w:t>
      </w:r>
      <w:r w:rsidR="00B85F5F">
        <w:t>people with disability</w:t>
      </w:r>
      <w:r w:rsidR="004309B5">
        <w:t xml:space="preserve"> </w:t>
      </w:r>
      <w:r w:rsidR="00B85F5F">
        <w:t xml:space="preserve">who have escaped domestic and family violence </w:t>
      </w:r>
      <w:r w:rsidR="004309B5">
        <w:t xml:space="preserve">can struggle </w:t>
      </w:r>
      <w:r w:rsidR="00B85F5F">
        <w:t xml:space="preserve">while </w:t>
      </w:r>
      <w:r w:rsidR="004309B5">
        <w:t>living in communities where there’s no bulk-billing general practitioners (GPs) or public transport services available.</w:t>
      </w:r>
    </w:p>
    <w:p w14:paraId="3F530EED" w14:textId="2C1131A3" w:rsidR="00A76A6A" w:rsidRDefault="00BD4ACE" w:rsidP="00F226C5">
      <w:pPr>
        <w:pStyle w:val="BodyText"/>
      </w:pPr>
      <w:hyperlink w:anchor="CaseStudy3" w:history="1">
        <w:r w:rsidR="00B85F5F" w:rsidRPr="00904250">
          <w:rPr>
            <w:rStyle w:val="Hyperlink"/>
          </w:rPr>
          <w:t>Case Study 3</w:t>
        </w:r>
      </w:hyperlink>
      <w:r w:rsidR="00B85F5F">
        <w:t xml:space="preserve"> highlights single people’s experiences living in Sydney, where living on the DSP can mean reaching out to family members just to pay for food and housing.</w:t>
      </w:r>
    </w:p>
    <w:p w14:paraId="6ED576D6" w14:textId="05A8B4C4" w:rsidR="00A76A6A" w:rsidRDefault="00BD4ACE" w:rsidP="00F226C5">
      <w:pPr>
        <w:pStyle w:val="BodyText"/>
      </w:pPr>
      <w:hyperlink w:anchor="CaseStudy4" w:history="1">
        <w:r w:rsidR="00B85F5F" w:rsidRPr="00904250">
          <w:rPr>
            <w:rStyle w:val="Hyperlink"/>
          </w:rPr>
          <w:t>Case Study 4</w:t>
        </w:r>
      </w:hyperlink>
      <w:r w:rsidR="00B85F5F">
        <w:t xml:space="preserve"> flags the experiences of families</w:t>
      </w:r>
      <w:r w:rsidR="00B62D5D">
        <w:t xml:space="preserve"> with people who</w:t>
      </w:r>
      <w:r w:rsidR="00B85F5F">
        <w:t xml:space="preserve"> acquire disability</w:t>
      </w:r>
      <w:r w:rsidR="00C11F60">
        <w:t xml:space="preserve"> but</w:t>
      </w:r>
      <w:r w:rsidR="00B85F5F">
        <w:t xml:space="preserve"> are left with historically high costs for things like rent, </w:t>
      </w:r>
      <w:r w:rsidR="00C11F60">
        <w:t>living</w:t>
      </w:r>
      <w:r w:rsidR="00B85F5F">
        <w:t xml:space="preserve"> well below the poverty </w:t>
      </w:r>
      <w:r w:rsidR="00C11F60">
        <w:t xml:space="preserve">line </w:t>
      </w:r>
      <w:r w:rsidR="00B85F5F">
        <w:t>on reduced means.</w:t>
      </w:r>
    </w:p>
    <w:p w14:paraId="1ED53225" w14:textId="08F8DDE0" w:rsidR="00374959" w:rsidRDefault="00374959" w:rsidP="00F226C5">
      <w:pPr>
        <w:pStyle w:val="BodyText"/>
        <w:rPr>
          <w:rFonts w:eastAsia="Times New Roman"/>
          <w:color w:val="000000"/>
        </w:rPr>
      </w:pPr>
      <w:r w:rsidRPr="004309B5">
        <w:rPr>
          <w:rFonts w:eastAsia="Times New Roman"/>
          <w:color w:val="000000"/>
        </w:rPr>
        <w:t xml:space="preserve">PWDA’s </w:t>
      </w:r>
      <w:r w:rsidR="00495C0C">
        <w:rPr>
          <w:rFonts w:eastAsia="Times New Roman"/>
          <w:color w:val="000000"/>
        </w:rPr>
        <w:t>I</w:t>
      </w:r>
      <w:r w:rsidRPr="004309B5">
        <w:rPr>
          <w:rFonts w:eastAsia="Times New Roman"/>
          <w:color w:val="000000"/>
        </w:rPr>
        <w:t xml:space="preserve">ndividual </w:t>
      </w:r>
      <w:r w:rsidR="00495C0C">
        <w:rPr>
          <w:rFonts w:eastAsia="Times New Roman"/>
          <w:color w:val="000000"/>
        </w:rPr>
        <w:t>A</w:t>
      </w:r>
      <w:r w:rsidRPr="004309B5">
        <w:rPr>
          <w:rFonts w:eastAsia="Times New Roman"/>
          <w:color w:val="000000"/>
        </w:rPr>
        <w:t xml:space="preserve">dvocates regularly hear these and similar </w:t>
      </w:r>
      <w:r w:rsidR="00C11F60">
        <w:rPr>
          <w:rFonts w:eastAsia="Times New Roman"/>
          <w:color w:val="000000"/>
        </w:rPr>
        <w:t>stories</w:t>
      </w:r>
      <w:r w:rsidRPr="004309B5">
        <w:rPr>
          <w:rFonts w:eastAsia="Times New Roman"/>
          <w:color w:val="000000"/>
        </w:rPr>
        <w:t xml:space="preserve"> from the </w:t>
      </w:r>
      <w:r w:rsidR="00904250">
        <w:rPr>
          <w:rFonts w:eastAsia="Times New Roman"/>
          <w:color w:val="000000"/>
        </w:rPr>
        <w:t>people</w:t>
      </w:r>
      <w:r w:rsidRPr="004309B5">
        <w:rPr>
          <w:rFonts w:eastAsia="Times New Roman"/>
          <w:color w:val="000000"/>
        </w:rPr>
        <w:t xml:space="preserve"> </w:t>
      </w:r>
      <w:r w:rsidR="00B70C8C">
        <w:rPr>
          <w:rFonts w:eastAsia="Times New Roman"/>
          <w:color w:val="000000"/>
        </w:rPr>
        <w:t xml:space="preserve">who </w:t>
      </w:r>
      <w:r w:rsidR="00045EEC">
        <w:rPr>
          <w:rFonts w:eastAsia="Times New Roman"/>
          <w:color w:val="000000"/>
        </w:rPr>
        <w:t>reach out to PWDA for support</w:t>
      </w:r>
      <w:r w:rsidRPr="004309B5">
        <w:rPr>
          <w:rFonts w:eastAsia="Times New Roman"/>
          <w:color w:val="000000"/>
        </w:rPr>
        <w:t>.</w:t>
      </w:r>
    </w:p>
    <w:p w14:paraId="2E8F0B63" w14:textId="77777777" w:rsidR="00B62D5D" w:rsidRDefault="00C055DB" w:rsidP="00F226C5">
      <w:pPr>
        <w:pStyle w:val="BodyText"/>
        <w:rPr>
          <w:rFonts w:eastAsia="Times New Roman"/>
          <w:color w:val="000000"/>
        </w:rPr>
      </w:pPr>
      <w:r>
        <w:rPr>
          <w:rFonts w:eastAsia="Times New Roman"/>
          <w:color w:val="000000"/>
        </w:rPr>
        <w:t>We</w:t>
      </w:r>
      <w:r w:rsidR="008070F4">
        <w:rPr>
          <w:rFonts w:eastAsia="Times New Roman"/>
          <w:color w:val="000000"/>
        </w:rPr>
        <w:t xml:space="preserve"> welcome </w:t>
      </w:r>
      <w:r w:rsidR="00AE7A73">
        <w:rPr>
          <w:rFonts w:eastAsia="Times New Roman"/>
          <w:color w:val="000000"/>
        </w:rPr>
        <w:t xml:space="preserve">the </w:t>
      </w:r>
      <w:r w:rsidR="00472C33">
        <w:rPr>
          <w:rFonts w:eastAsia="Times New Roman"/>
          <w:color w:val="000000"/>
        </w:rPr>
        <w:t>interest from</w:t>
      </w:r>
      <w:r w:rsidR="008070F4">
        <w:rPr>
          <w:rFonts w:eastAsia="Times New Roman"/>
          <w:color w:val="000000"/>
        </w:rPr>
        <w:t xml:space="preserve"> government </w:t>
      </w:r>
      <w:r w:rsidR="00AE7A73">
        <w:rPr>
          <w:rFonts w:eastAsia="Times New Roman"/>
          <w:color w:val="000000"/>
        </w:rPr>
        <w:t>to improve</w:t>
      </w:r>
      <w:r w:rsidR="008070F4">
        <w:rPr>
          <w:rFonts w:eastAsia="Times New Roman"/>
          <w:color w:val="000000"/>
        </w:rPr>
        <w:t xml:space="preserve"> employment for people with disability</w:t>
      </w:r>
      <w:r w:rsidR="00AE7A73">
        <w:rPr>
          <w:rFonts w:eastAsia="Times New Roman"/>
          <w:color w:val="000000"/>
        </w:rPr>
        <w:t xml:space="preserve">, including </w:t>
      </w:r>
      <w:r w:rsidR="005263B1">
        <w:rPr>
          <w:rFonts w:eastAsia="Times New Roman"/>
          <w:color w:val="000000"/>
        </w:rPr>
        <w:t xml:space="preserve">actions announced following </w:t>
      </w:r>
      <w:r w:rsidR="00AE7A73">
        <w:rPr>
          <w:rFonts w:eastAsia="Times New Roman"/>
          <w:color w:val="000000"/>
        </w:rPr>
        <w:t>the</w:t>
      </w:r>
      <w:r w:rsidR="002A2D05">
        <w:t xml:space="preserve"> </w:t>
      </w:r>
      <w:hyperlink r:id="rId26" w:history="1">
        <w:r w:rsidR="00A8740B">
          <w:rPr>
            <w:rStyle w:val="Hyperlink"/>
          </w:rPr>
          <w:t>Jobs and Skills Summit</w:t>
        </w:r>
      </w:hyperlink>
      <w:r w:rsidR="00B62D5D">
        <w:rPr>
          <w:rStyle w:val="Hyperlink"/>
          <w:rFonts w:eastAsia="Times New Roman"/>
        </w:rPr>
        <w:t xml:space="preserve"> </w:t>
      </w:r>
      <w:r w:rsidR="00B62D5D">
        <w:rPr>
          <w:rFonts w:eastAsia="Times New Roman"/>
          <w:color w:val="000000"/>
        </w:rPr>
        <w:t xml:space="preserve">in September 2022. </w:t>
      </w:r>
      <w:r w:rsidR="00AE7A73">
        <w:rPr>
          <w:rFonts w:eastAsia="Times New Roman"/>
          <w:color w:val="000000"/>
        </w:rPr>
        <w:t xml:space="preserve">However, </w:t>
      </w:r>
      <w:r w:rsidR="00F226C5">
        <w:rPr>
          <w:rFonts w:eastAsia="Times New Roman"/>
          <w:color w:val="000000"/>
        </w:rPr>
        <w:t xml:space="preserve">a comprehensive </w:t>
      </w:r>
      <w:r w:rsidR="00F102E4">
        <w:rPr>
          <w:rFonts w:eastAsia="Times New Roman"/>
          <w:color w:val="000000"/>
        </w:rPr>
        <w:t xml:space="preserve">and multi-faceted </w:t>
      </w:r>
      <w:r w:rsidR="0041400C">
        <w:rPr>
          <w:rFonts w:eastAsia="Times New Roman"/>
          <w:color w:val="000000"/>
        </w:rPr>
        <w:t>approach</w:t>
      </w:r>
      <w:r w:rsidR="003A6B82">
        <w:rPr>
          <w:rFonts w:eastAsia="Times New Roman"/>
          <w:color w:val="000000"/>
        </w:rPr>
        <w:t xml:space="preserve"> </w:t>
      </w:r>
      <w:r w:rsidR="00820040">
        <w:rPr>
          <w:rFonts w:eastAsia="Times New Roman"/>
          <w:color w:val="000000"/>
        </w:rPr>
        <w:t>will be needed to address the complexity of issues contributing to</w:t>
      </w:r>
      <w:r w:rsidR="00271932">
        <w:rPr>
          <w:rFonts w:eastAsia="Times New Roman"/>
          <w:color w:val="000000"/>
        </w:rPr>
        <w:t xml:space="preserve"> not only unemployment</w:t>
      </w:r>
      <w:r w:rsidR="00985B84">
        <w:rPr>
          <w:rFonts w:eastAsia="Times New Roman"/>
          <w:color w:val="000000"/>
        </w:rPr>
        <w:t xml:space="preserve"> but </w:t>
      </w:r>
      <w:r w:rsidR="00C65F68">
        <w:rPr>
          <w:rFonts w:eastAsia="Times New Roman"/>
          <w:color w:val="000000"/>
        </w:rPr>
        <w:t xml:space="preserve">also </w:t>
      </w:r>
      <w:r w:rsidR="00B70C8C">
        <w:rPr>
          <w:rFonts w:eastAsia="Times New Roman"/>
          <w:color w:val="000000"/>
        </w:rPr>
        <w:t xml:space="preserve">the </w:t>
      </w:r>
      <w:r w:rsidR="00985B84">
        <w:rPr>
          <w:rFonts w:eastAsia="Times New Roman"/>
          <w:color w:val="000000"/>
        </w:rPr>
        <w:t>broader cost of living pressures and poverty faced by many people with disability</w:t>
      </w:r>
      <w:r w:rsidR="00F226C5">
        <w:rPr>
          <w:rFonts w:eastAsia="Times New Roman"/>
          <w:color w:val="000000"/>
        </w:rPr>
        <w:t>.</w:t>
      </w:r>
      <w:r w:rsidR="006802F0">
        <w:rPr>
          <w:rFonts w:eastAsia="Times New Roman"/>
          <w:color w:val="000000"/>
        </w:rPr>
        <w:t xml:space="preserve"> </w:t>
      </w:r>
    </w:p>
    <w:p w14:paraId="67DC3041" w14:textId="5CD86B47" w:rsidR="00F833D3" w:rsidRDefault="006802F0" w:rsidP="00F226C5">
      <w:pPr>
        <w:pStyle w:val="BodyText"/>
        <w:rPr>
          <w:rFonts w:eastAsia="Times New Roman"/>
          <w:color w:val="000000"/>
        </w:rPr>
      </w:pPr>
      <w:r>
        <w:rPr>
          <w:rFonts w:eastAsia="Times New Roman"/>
          <w:color w:val="000000"/>
        </w:rPr>
        <w:t xml:space="preserve">Not least of which are </w:t>
      </w:r>
      <w:r w:rsidR="00A2179A">
        <w:rPr>
          <w:rFonts w:eastAsia="Times New Roman"/>
          <w:color w:val="000000"/>
        </w:rPr>
        <w:t xml:space="preserve">rooted </w:t>
      </w:r>
      <w:r w:rsidR="00B62D5D">
        <w:rPr>
          <w:rFonts w:eastAsia="Times New Roman"/>
          <w:color w:val="000000"/>
        </w:rPr>
        <w:t xml:space="preserve">in </w:t>
      </w:r>
      <w:r>
        <w:rPr>
          <w:rFonts w:eastAsia="Times New Roman"/>
          <w:color w:val="000000"/>
        </w:rPr>
        <w:t xml:space="preserve">housing related costs and </w:t>
      </w:r>
      <w:r w:rsidR="00A2179A">
        <w:rPr>
          <w:rFonts w:eastAsia="Times New Roman"/>
          <w:color w:val="000000"/>
        </w:rPr>
        <w:t xml:space="preserve">the </w:t>
      </w:r>
      <w:r w:rsidR="00014E3C">
        <w:rPr>
          <w:rFonts w:eastAsia="Times New Roman"/>
          <w:color w:val="000000"/>
        </w:rPr>
        <w:t>failure of r</w:t>
      </w:r>
      <w:r w:rsidR="00A2179A">
        <w:rPr>
          <w:rFonts w:eastAsia="Times New Roman"/>
          <w:color w:val="000000"/>
        </w:rPr>
        <w:t xml:space="preserve">ent assistance and income support </w:t>
      </w:r>
      <w:r w:rsidR="00014E3C">
        <w:rPr>
          <w:rFonts w:eastAsia="Times New Roman"/>
          <w:color w:val="000000"/>
        </w:rPr>
        <w:t xml:space="preserve">payments to </w:t>
      </w:r>
      <w:r w:rsidR="00B62D5D">
        <w:rPr>
          <w:rFonts w:eastAsia="Times New Roman"/>
          <w:color w:val="000000"/>
        </w:rPr>
        <w:t>ensure</w:t>
      </w:r>
      <w:r w:rsidR="00014E3C">
        <w:rPr>
          <w:rFonts w:eastAsia="Times New Roman"/>
          <w:color w:val="000000"/>
        </w:rPr>
        <w:t xml:space="preserve"> </w:t>
      </w:r>
      <w:r w:rsidR="00B62D5D">
        <w:rPr>
          <w:rFonts w:eastAsia="Times New Roman"/>
          <w:color w:val="000000"/>
        </w:rPr>
        <w:t xml:space="preserve">people </w:t>
      </w:r>
      <w:r w:rsidR="00014E3C">
        <w:rPr>
          <w:rFonts w:eastAsia="Times New Roman"/>
          <w:color w:val="000000"/>
        </w:rPr>
        <w:t>can meet the rising cost of living.</w:t>
      </w:r>
    </w:p>
    <w:p w14:paraId="59644DD2" w14:textId="77777777" w:rsidR="00CF2D9B" w:rsidRPr="00447DBE" w:rsidRDefault="00CF2D9B" w:rsidP="00CF2D9B">
      <w:pPr>
        <w:pStyle w:val="BodyText"/>
      </w:pPr>
      <w:bookmarkStart w:id="6" w:name="Appendix"/>
      <w:bookmarkEnd w:id="2"/>
      <w:r>
        <w:t>If you would like to speak to us further about our recommendations, or potentially interview any of the people we have profiled in our case studies, please contact PWDA Deputy CEO Carolyn Hodge on (</w:t>
      </w:r>
      <w:r w:rsidRPr="00AF59F2">
        <w:t>02</w:t>
      </w:r>
      <w:r>
        <w:t>)</w:t>
      </w:r>
      <w:r w:rsidRPr="00AF59F2">
        <w:t xml:space="preserve"> 9370 3100</w:t>
      </w:r>
      <w:r>
        <w:t xml:space="preserve"> or email </w:t>
      </w:r>
      <w:hyperlink r:id="rId27" w:history="1">
        <w:r w:rsidRPr="00114ADB">
          <w:rPr>
            <w:rStyle w:val="Hyperlink"/>
          </w:rPr>
          <w:t>policy@pwd.org.au</w:t>
        </w:r>
      </w:hyperlink>
      <w:r>
        <w:t xml:space="preserve"> and </w:t>
      </w:r>
      <w:hyperlink r:id="rId28" w:history="1">
        <w:r w:rsidRPr="00114ADB">
          <w:rPr>
            <w:rStyle w:val="Hyperlink"/>
          </w:rPr>
          <w:t>carolynh@pwd.org.au</w:t>
        </w:r>
      </w:hyperlink>
      <w:r>
        <w:t>.</w:t>
      </w:r>
    </w:p>
    <w:p w14:paraId="08BAB62F" w14:textId="3B3227D6" w:rsidR="005503E0" w:rsidRDefault="00CF2D9B" w:rsidP="00CF2D9B">
      <w:pPr>
        <w:pStyle w:val="BodyText"/>
      </w:pPr>
      <w:r w:rsidRPr="00A37DEA">
        <w:t>Yours sincerely</w:t>
      </w:r>
    </w:p>
    <w:p w14:paraId="2276E464" w14:textId="4ABF288C" w:rsidR="00CF2D9B" w:rsidRDefault="001E362A" w:rsidP="00CF2D9B">
      <w:pPr>
        <w:pStyle w:val="AddressBlockdate"/>
      </w:pPr>
      <w:r>
        <w:t>Sebastian Zagarella</w:t>
      </w:r>
    </w:p>
    <w:p w14:paraId="4AC840C3" w14:textId="77777777" w:rsidR="005503E0" w:rsidRPr="005503E0" w:rsidRDefault="005503E0" w:rsidP="00CF2D9B">
      <w:pPr>
        <w:pStyle w:val="AddressBlockdate"/>
        <w:rPr>
          <w:b w:val="0"/>
          <w:bCs/>
        </w:rPr>
      </w:pPr>
      <w:r w:rsidRPr="005503E0">
        <w:rPr>
          <w:b w:val="0"/>
          <w:bCs/>
        </w:rPr>
        <w:t>Chief Executive Officer</w:t>
      </w:r>
    </w:p>
    <w:p w14:paraId="4624939D" w14:textId="24C593EA" w:rsidR="00CF2D9B" w:rsidRDefault="00CF2D9B" w:rsidP="00CF2D9B">
      <w:pPr>
        <w:pStyle w:val="AddressBlockdate"/>
        <w:rPr>
          <w:b w:val="0"/>
        </w:rPr>
      </w:pPr>
      <w:r w:rsidRPr="005503E0">
        <w:rPr>
          <w:b w:val="0"/>
          <w:bCs/>
        </w:rPr>
        <w:t>People with Disability Australia</w:t>
      </w:r>
      <w:r>
        <w:br w:type="page"/>
      </w:r>
    </w:p>
    <w:p w14:paraId="3A2297C1" w14:textId="22236FB8" w:rsidR="009F5305" w:rsidRDefault="009F5305" w:rsidP="009F5305">
      <w:pPr>
        <w:pStyle w:val="Heading1"/>
      </w:pPr>
      <w:bookmarkStart w:id="7" w:name="_Ref129251643"/>
      <w:r>
        <w:lastRenderedPageBreak/>
        <w:t>Appendix</w:t>
      </w:r>
      <w:bookmarkEnd w:id="6"/>
      <w:r w:rsidR="004D587A">
        <w:t xml:space="preserve"> 1</w:t>
      </w:r>
      <w:bookmarkEnd w:id="7"/>
    </w:p>
    <w:p w14:paraId="5C2487C6" w14:textId="6874B148" w:rsidR="009F5305" w:rsidRDefault="009F5305" w:rsidP="009F5305">
      <w:pPr>
        <w:pStyle w:val="Heading2"/>
      </w:pPr>
      <w:bookmarkStart w:id="8" w:name="CaseStudy1"/>
      <w:r>
        <w:t xml:space="preserve">Case </w:t>
      </w:r>
      <w:r w:rsidR="00904250">
        <w:t>S</w:t>
      </w:r>
      <w:r>
        <w:t>tudy 1</w:t>
      </w:r>
      <w:bookmarkEnd w:id="8"/>
      <w:r w:rsidR="005503E0">
        <w:t xml:space="preserve"> – Pippa </w:t>
      </w:r>
    </w:p>
    <w:p w14:paraId="0079ADC5" w14:textId="30EBDDED" w:rsidR="009F5305" w:rsidRDefault="009F5305" w:rsidP="009F5305">
      <w:r>
        <w:t>Pippa</w:t>
      </w:r>
      <w:r w:rsidR="00C74372">
        <w:t>*</w:t>
      </w:r>
      <w:r>
        <w:t xml:space="preserve"> is a woman </w:t>
      </w:r>
      <w:r w:rsidR="005953DB">
        <w:t xml:space="preserve">in her 50s </w:t>
      </w:r>
      <w:r>
        <w:t xml:space="preserve">who has been homeless for 2 years after leaving her husband of </w:t>
      </w:r>
      <w:r w:rsidR="0025393C">
        <w:t>more than 30</w:t>
      </w:r>
      <w:r>
        <w:t xml:space="preserve"> years after he developed a </w:t>
      </w:r>
      <w:r w:rsidR="0025393C">
        <w:t xml:space="preserve">serious drug </w:t>
      </w:r>
      <w:r>
        <w:t>addiction.</w:t>
      </w:r>
    </w:p>
    <w:p w14:paraId="570C1530" w14:textId="5E6A3634" w:rsidR="009F5305" w:rsidRDefault="009F5305" w:rsidP="009F5305">
      <w:r>
        <w:t>A mother of five adult children, three with disability, Pippa lives with a degenerative condition and psychosocial disability.</w:t>
      </w:r>
      <w:r w:rsidRPr="00A926EB">
        <w:t xml:space="preserve"> </w:t>
      </w:r>
      <w:r>
        <w:t xml:space="preserve">She can’t find a place to rent because her income support payment is only $240 a week after the $75-a-week debt </w:t>
      </w:r>
      <w:r w:rsidR="005503E0">
        <w:t>Services Australia</w:t>
      </w:r>
      <w:r>
        <w:t xml:space="preserve"> takes from her. To</w:t>
      </w:r>
      <w:r w:rsidR="00DC179E">
        <w:t xml:space="preserve"> </w:t>
      </w:r>
      <w:r>
        <w:t>have a place to stay, she travels the countryside staying with friends.</w:t>
      </w:r>
    </w:p>
    <w:p w14:paraId="0595BC3E" w14:textId="535D1DBD" w:rsidR="009F5305" w:rsidRDefault="009F5305" w:rsidP="009F5305">
      <w:r>
        <w:t>Despite being eligible for the Disability Support Pension, Pippa</w:t>
      </w:r>
      <w:r w:rsidR="003836B1">
        <w:t xml:space="preserve"> has not applied because of the stress involved</w:t>
      </w:r>
      <w:r w:rsidR="00FF576B">
        <w:t xml:space="preserve"> in making the application. Pippa receives</w:t>
      </w:r>
      <w:r>
        <w:t xml:space="preserve"> </w:t>
      </w:r>
      <w:proofErr w:type="spellStart"/>
      <w:r>
        <w:t>JobSeeker</w:t>
      </w:r>
      <w:proofErr w:type="spellEnd"/>
      <w:r>
        <w:t xml:space="preserve"> and has to complete mutual obligation activities to get her payment. Pippa volunteers her time while on the road but her efforts are not recognised as mutual obligation activities because she’s not </w:t>
      </w:r>
      <w:r w:rsidR="00D93641">
        <w:t xml:space="preserve">yet </w:t>
      </w:r>
      <w:r>
        <w:t>55 years old. To stay on payments, she applies for jobs and catches public transport to in-person interviews despite being warned she’s clinically vulnerable to COVID-19. Trips to meet interviewers can cost her up to $40. Sometimes she can’t afford to meet her obligations and worries she’ll get cut off</w:t>
      </w:r>
      <w:r w:rsidR="005503E0">
        <w:t xml:space="preserve"> from her payments.</w:t>
      </w:r>
    </w:p>
    <w:p w14:paraId="5C634162" w14:textId="6D332C74" w:rsidR="009F5305" w:rsidRDefault="009F5305" w:rsidP="009F5305">
      <w:r>
        <w:t xml:space="preserve">While Pippa has a National Disability Insurance Scheme plan to cover her care and a federal </w:t>
      </w:r>
      <w:hyperlink r:id="rId29" w:history="1">
        <w:r w:rsidRPr="00AD47D2">
          <w:rPr>
            <w:rStyle w:val="Hyperlink"/>
          </w:rPr>
          <w:t>Health Care Card</w:t>
        </w:r>
      </w:hyperlink>
      <w:r>
        <w:t xml:space="preserve"> for her medications, they don’t pay for bricks-or-mortar or food. She regularly skips meals and </w:t>
      </w:r>
      <w:r w:rsidR="00A22DE9">
        <w:t>scripts and</w:t>
      </w:r>
      <w:r>
        <w:t xml:space="preserve"> has gone for up to a month just eating porridge and wheat biscuits. She hopes to reverse her </w:t>
      </w:r>
      <w:r w:rsidR="005503E0">
        <w:t xml:space="preserve">Services Australia </w:t>
      </w:r>
      <w:r>
        <w:t>debt and plans</w:t>
      </w:r>
      <w:r w:rsidR="005503E0">
        <w:t xml:space="preserve"> to</w:t>
      </w:r>
      <w:r>
        <w:t xml:space="preserve"> use any cash she gets back on food.</w:t>
      </w:r>
    </w:p>
    <w:p w14:paraId="44FC7253" w14:textId="075D5F2C" w:rsidR="00D71396" w:rsidRDefault="00D71396" w:rsidP="00581089">
      <w:pPr>
        <w:pStyle w:val="ListParagraph"/>
        <w:numPr>
          <w:ilvl w:val="0"/>
          <w:numId w:val="0"/>
        </w:numPr>
      </w:pPr>
      <w:r>
        <w:t>*Name changed to protect privacy</w:t>
      </w:r>
    </w:p>
    <w:p w14:paraId="66D0228B" w14:textId="77777777" w:rsidR="009F5305" w:rsidRDefault="009F5305" w:rsidP="009F5305">
      <w:pPr>
        <w:spacing w:before="0" w:after="120" w:line="280" w:lineRule="atLeast"/>
      </w:pPr>
      <w:r>
        <w:br w:type="page"/>
      </w:r>
    </w:p>
    <w:p w14:paraId="59CA1572" w14:textId="1757436F" w:rsidR="009F5305" w:rsidRDefault="009F5305" w:rsidP="009F5305">
      <w:pPr>
        <w:pStyle w:val="Heading2"/>
      </w:pPr>
      <w:bookmarkStart w:id="9" w:name="CaseStudy2"/>
      <w:r>
        <w:lastRenderedPageBreak/>
        <w:t xml:space="preserve">Case </w:t>
      </w:r>
      <w:r w:rsidR="00904250">
        <w:t xml:space="preserve">Study </w:t>
      </w:r>
      <w:r>
        <w:t>2</w:t>
      </w:r>
      <w:bookmarkEnd w:id="9"/>
      <w:r w:rsidR="005503E0">
        <w:t xml:space="preserve"> – Heng </w:t>
      </w:r>
    </w:p>
    <w:p w14:paraId="38A5A648" w14:textId="21DE59D0" w:rsidR="009F5305" w:rsidRDefault="009F5305" w:rsidP="009F5305">
      <w:r w:rsidRPr="00800434">
        <w:t>Heng</w:t>
      </w:r>
      <w:r w:rsidR="00D71396">
        <w:t>*</w:t>
      </w:r>
      <w:r w:rsidRPr="00800434" w:rsidDel="00800434">
        <w:t xml:space="preserve"> </w:t>
      </w:r>
      <w:r>
        <w:t xml:space="preserve">is an older Australian, who was born overseas, and is currently living alone in </w:t>
      </w:r>
      <w:r w:rsidR="008F2FFC">
        <w:t xml:space="preserve">a </w:t>
      </w:r>
      <w:r>
        <w:t xml:space="preserve">regional </w:t>
      </w:r>
      <w:r w:rsidR="008F2FFC">
        <w:t xml:space="preserve">area </w:t>
      </w:r>
      <w:r>
        <w:t xml:space="preserve">after escaping domestic violence. She receives the Disability Support Pension and lives in a social housing complex that has a very high crime rate. </w:t>
      </w:r>
      <w:r w:rsidRPr="00800434">
        <w:t>Heng</w:t>
      </w:r>
      <w:r>
        <w:t xml:space="preserve"> regularly witnesses domestic violence and violent crimes in her neighbourhood. She</w:t>
      </w:r>
      <w:r w:rsidR="00FD606F">
        <w:t xml:space="preserve"> </w:t>
      </w:r>
      <w:r>
        <w:t xml:space="preserve">is regularly targeted by other residents of the neighbourhood for abuse, due to her disability and </w:t>
      </w:r>
      <w:r w:rsidR="00FD606F">
        <w:t>cultural background</w:t>
      </w:r>
      <w:r>
        <w:t>.</w:t>
      </w:r>
    </w:p>
    <w:p w14:paraId="45E8F943" w14:textId="17A4AA58" w:rsidR="009F5305" w:rsidRDefault="009F5305" w:rsidP="009F5305">
      <w:r w:rsidRPr="00800434">
        <w:t>Heng</w:t>
      </w:r>
      <w:r>
        <w:t xml:space="preserve"> faces significa</w:t>
      </w:r>
      <w:r w:rsidR="005503E0">
        <w:t>nt</w:t>
      </w:r>
      <w:r>
        <w:t xml:space="preserve"> barriers in her day-to-day life due to cognitive and psychosocial social disability. She is unable to regularly access basic medical help due to the high rates of </w:t>
      </w:r>
      <w:r w:rsidR="00070BED">
        <w:t xml:space="preserve">need </w:t>
      </w:r>
      <w:r>
        <w:t>in her area, as there are no longer any bulk-billing GPs</w:t>
      </w:r>
      <w:r w:rsidR="00AC60A9">
        <w:t xml:space="preserve"> locally</w:t>
      </w:r>
      <w:r>
        <w:t>. In addition to this, she has never been able to afford the specialist reports required to apply for access to the National Disability Insurance Scheme.</w:t>
      </w:r>
    </w:p>
    <w:p w14:paraId="4248007E" w14:textId="77777777" w:rsidR="005503E0" w:rsidRDefault="009F5305" w:rsidP="009F5305">
      <w:r>
        <w:t xml:space="preserve">Because of the financial stress she faces, </w:t>
      </w:r>
      <w:r w:rsidRPr="00800434">
        <w:t>Heng</w:t>
      </w:r>
      <w:r>
        <w:t xml:space="preserve"> sold her car and is now isolated from her community and can’t perform basic day-to-day tasks, such as grocery shopping, attending medical appointments, or socialising without spending a substantial amount of income on taxis. </w:t>
      </w:r>
    </w:p>
    <w:p w14:paraId="15AF68C4" w14:textId="2327A094" w:rsidR="009F5305" w:rsidRDefault="00C1769B" w:rsidP="009F5305">
      <w:r>
        <w:t xml:space="preserve">While Heng can </w:t>
      </w:r>
      <w:r w:rsidR="009F5305">
        <w:t>afford social housing,</w:t>
      </w:r>
      <w:r w:rsidR="00AC60A9">
        <w:t xml:space="preserve"> she </w:t>
      </w:r>
      <w:r w:rsidR="003927F9">
        <w:t>has limited choice about where she l</w:t>
      </w:r>
      <w:r w:rsidR="00AC60A9">
        <w:t>i</w:t>
      </w:r>
      <w:r w:rsidR="003927F9">
        <w:t>ves and now lives in an area</w:t>
      </w:r>
      <w:r w:rsidR="009F5305">
        <w:t xml:space="preserve"> with no access to affordable public transport. In addition to this, she has been taken advantage of by local businesses that target vulnerable community members and has </w:t>
      </w:r>
      <w:r w:rsidR="004E015C">
        <w:t>accrued</w:t>
      </w:r>
      <w:r w:rsidR="009F5305">
        <w:t xml:space="preserve"> $5,000 in debt.</w:t>
      </w:r>
    </w:p>
    <w:p w14:paraId="0552F07D" w14:textId="1169C9B6" w:rsidR="009F5305" w:rsidRDefault="009F5305" w:rsidP="009F5305">
      <w:r>
        <w:t xml:space="preserve">Due to the high demand for community support services in her area, </w:t>
      </w:r>
      <w:r w:rsidR="0046103C">
        <w:t xml:space="preserve">Heng </w:t>
      </w:r>
      <w:r>
        <w:t xml:space="preserve">will spend the next 9 to 12 months on a wait list for access to even the basic community support services </w:t>
      </w:r>
      <w:r w:rsidR="00AC60A9">
        <w:t xml:space="preserve">that </w:t>
      </w:r>
      <w:r>
        <w:t xml:space="preserve">she needs to clean and maintain her home. </w:t>
      </w:r>
      <w:r w:rsidRPr="006A3912">
        <w:t xml:space="preserve">Although she is </w:t>
      </w:r>
      <w:r w:rsidR="00562113" w:rsidRPr="006A3912">
        <w:t xml:space="preserve">highly likely to be </w:t>
      </w:r>
      <w:r w:rsidRPr="006A3912">
        <w:t xml:space="preserve">eligible for the NDIS, she </w:t>
      </w:r>
      <w:r w:rsidR="00684383" w:rsidRPr="006A3912">
        <w:t>is unlikely to ever</w:t>
      </w:r>
      <w:r w:rsidRPr="006A3912">
        <w:t xml:space="preserve"> be able to afford the reports that would </w:t>
      </w:r>
      <w:r w:rsidR="005503E0">
        <w:t xml:space="preserve">support her </w:t>
      </w:r>
      <w:r w:rsidRPr="006A3912">
        <w:t>access</w:t>
      </w:r>
      <w:r w:rsidR="005503E0">
        <w:t xml:space="preserve"> request</w:t>
      </w:r>
      <w:r w:rsidRPr="006A3912">
        <w:t>.</w:t>
      </w:r>
      <w:r w:rsidRPr="00562113">
        <w:t xml:space="preserve"> The financial pressure of the cost of living on a pension and lack of access to</w:t>
      </w:r>
      <w:r>
        <w:t xml:space="preserve"> supports has presented </w:t>
      </w:r>
      <w:r w:rsidRPr="00800434">
        <w:t>Heng</w:t>
      </w:r>
      <w:r>
        <w:t xml:space="preserve"> with </w:t>
      </w:r>
      <w:r w:rsidR="00AC60A9">
        <w:t xml:space="preserve">hefty </w:t>
      </w:r>
      <w:r>
        <w:t>barriers to accessing support that she has a right to.</w:t>
      </w:r>
    </w:p>
    <w:p w14:paraId="1A683B2B" w14:textId="7C7D0BA5" w:rsidR="009310F1" w:rsidRDefault="009310F1" w:rsidP="00A8740B">
      <w:pPr>
        <w:pStyle w:val="ListParagraph"/>
        <w:numPr>
          <w:ilvl w:val="0"/>
          <w:numId w:val="0"/>
        </w:numPr>
      </w:pPr>
      <w:r>
        <w:t>*Name changed to protect privacy</w:t>
      </w:r>
    </w:p>
    <w:p w14:paraId="59E0913F" w14:textId="77777777" w:rsidR="009F5305" w:rsidRDefault="009F5305" w:rsidP="009F5305">
      <w:pPr>
        <w:spacing w:before="0" w:after="120" w:line="280" w:lineRule="atLeast"/>
      </w:pPr>
      <w:r>
        <w:br w:type="page"/>
      </w:r>
    </w:p>
    <w:p w14:paraId="173113AD" w14:textId="49CD44BE" w:rsidR="009F5305" w:rsidRDefault="009F5305" w:rsidP="009F5305">
      <w:pPr>
        <w:pStyle w:val="Heading2"/>
      </w:pPr>
      <w:bookmarkStart w:id="10" w:name="CaseStudy3"/>
      <w:r>
        <w:lastRenderedPageBreak/>
        <w:t xml:space="preserve">Case </w:t>
      </w:r>
      <w:r w:rsidR="00904250">
        <w:t>S</w:t>
      </w:r>
      <w:r>
        <w:t>tudy 3</w:t>
      </w:r>
      <w:bookmarkEnd w:id="10"/>
      <w:r w:rsidR="005503E0">
        <w:t xml:space="preserve"> – Abigail </w:t>
      </w:r>
    </w:p>
    <w:p w14:paraId="50CC9C01" w14:textId="788D4CA3" w:rsidR="009F5305" w:rsidRPr="00B426FB" w:rsidRDefault="009F5305" w:rsidP="009F5305">
      <w:pPr>
        <w:pStyle w:val="BodyText"/>
      </w:pPr>
      <w:r>
        <w:t>Abigail</w:t>
      </w:r>
      <w:r w:rsidR="003A2FC7">
        <w:t>*</w:t>
      </w:r>
      <w:r w:rsidRPr="00B426FB">
        <w:t xml:space="preserve"> is a 55-year-old single woman with a psychosocial disability living in </w:t>
      </w:r>
      <w:r>
        <w:t>Sydney’s</w:t>
      </w:r>
      <w:r w:rsidRPr="00B426FB">
        <w:t xml:space="preserve"> Western suburbs. She is </w:t>
      </w:r>
      <w:r>
        <w:t xml:space="preserve">unable to work and is </w:t>
      </w:r>
      <w:r w:rsidRPr="00B426FB">
        <w:t xml:space="preserve">receiving the maximum </w:t>
      </w:r>
      <w:r>
        <w:t xml:space="preserve">Disability Support Pension, along </w:t>
      </w:r>
      <w:r w:rsidRPr="00B426FB">
        <w:t xml:space="preserve">with </w:t>
      </w:r>
      <w:r>
        <w:t>R</w:t>
      </w:r>
      <w:r w:rsidRPr="00B426FB">
        <w:t xml:space="preserve">ent </w:t>
      </w:r>
      <w:r>
        <w:t>A</w:t>
      </w:r>
      <w:r w:rsidRPr="00B426FB">
        <w:t xml:space="preserve">ssistance, </w:t>
      </w:r>
      <w:hyperlink r:id="rId30" w:history="1">
        <w:r w:rsidRPr="00B426FB">
          <w:rPr>
            <w:rStyle w:val="Hyperlink"/>
          </w:rPr>
          <w:t>Energy Supplement</w:t>
        </w:r>
      </w:hyperlink>
      <w:r w:rsidRPr="00B426FB">
        <w:t xml:space="preserve"> and </w:t>
      </w:r>
      <w:hyperlink r:id="rId31" w:history="1">
        <w:r w:rsidRPr="00B426FB">
          <w:rPr>
            <w:rStyle w:val="Hyperlink"/>
          </w:rPr>
          <w:t>Pension Supplement</w:t>
        </w:r>
      </w:hyperlink>
      <w:r>
        <w:t>, giving</w:t>
      </w:r>
      <w:r w:rsidR="0057685A">
        <w:t xml:space="preserve"> </w:t>
      </w:r>
      <w:r>
        <w:t xml:space="preserve">her $589.05 a week or </w:t>
      </w:r>
      <w:r w:rsidRPr="00B426FB">
        <w:t xml:space="preserve">$1178.10 </w:t>
      </w:r>
      <w:r>
        <w:t>a</w:t>
      </w:r>
      <w:r w:rsidRPr="00B426FB">
        <w:t xml:space="preserve"> fortnight</w:t>
      </w:r>
      <w:r>
        <w:t xml:space="preserve"> to live on.</w:t>
      </w:r>
    </w:p>
    <w:p w14:paraId="5489A921" w14:textId="380DD949" w:rsidR="009F5305" w:rsidRPr="00B426FB" w:rsidRDefault="009F5305" w:rsidP="009F5305">
      <w:pPr>
        <w:pStyle w:val="BodyText"/>
      </w:pPr>
      <w:r>
        <w:t>Her living costs often use up all her funds. Abigail</w:t>
      </w:r>
      <w:r w:rsidRPr="00B426FB">
        <w:t xml:space="preserve"> </w:t>
      </w:r>
      <w:r>
        <w:t>has a</w:t>
      </w:r>
      <w:r w:rsidRPr="00B426FB">
        <w:t xml:space="preserve"> rental </w:t>
      </w:r>
      <w:r>
        <w:t xml:space="preserve">property </w:t>
      </w:r>
      <w:r w:rsidRPr="00B426FB">
        <w:t xml:space="preserve">with a current rent of </w:t>
      </w:r>
      <w:r>
        <w:t xml:space="preserve">$375 a week or </w:t>
      </w:r>
      <w:r w:rsidRPr="00B426FB">
        <w:t>$750</w:t>
      </w:r>
      <w:r>
        <w:t xml:space="preserve"> a</w:t>
      </w:r>
      <w:r w:rsidRPr="00B426FB">
        <w:t xml:space="preserve"> fortnight</w:t>
      </w:r>
      <w:r>
        <w:t xml:space="preserve">. Once she pays rent to her private landlord, she’s left with $214.05 a week or </w:t>
      </w:r>
      <w:r w:rsidRPr="00B426FB">
        <w:t xml:space="preserve">$428.10 </w:t>
      </w:r>
      <w:r>
        <w:t>a</w:t>
      </w:r>
      <w:r w:rsidRPr="00B426FB">
        <w:t xml:space="preserve"> fortnight</w:t>
      </w:r>
      <w:r>
        <w:t xml:space="preserve">. </w:t>
      </w:r>
      <w:r w:rsidRPr="00B426FB">
        <w:t xml:space="preserve">This amount is </w:t>
      </w:r>
      <w:r>
        <w:t>about</w:t>
      </w:r>
      <w:r w:rsidRPr="00B426FB">
        <w:t xml:space="preserve"> half the current </w:t>
      </w:r>
      <w:r>
        <w:t>$421.43</w:t>
      </w:r>
      <w:r w:rsidR="00AC60A9">
        <w:t xml:space="preserve"> </w:t>
      </w:r>
      <w:r>
        <w:t>a</w:t>
      </w:r>
      <w:r w:rsidR="00AC60A9">
        <w:t xml:space="preserve"> </w:t>
      </w:r>
      <w:r>
        <w:t xml:space="preserve">week or $842.86 a fortnight that the world’s largest cost-of-living database </w:t>
      </w:r>
      <w:hyperlink r:id="rId32" w:history="1">
        <w:proofErr w:type="spellStart"/>
        <w:r w:rsidRPr="00AD47D2">
          <w:rPr>
            <w:rStyle w:val="Hyperlink"/>
          </w:rPr>
          <w:t>Numbeo</w:t>
        </w:r>
        <w:proofErr w:type="spellEnd"/>
      </w:hyperlink>
      <w:r>
        <w:t xml:space="preserve"> </w:t>
      </w:r>
      <w:r w:rsidRPr="00B426FB">
        <w:t>estimate</w:t>
      </w:r>
      <w:r>
        <w:t>s is needed by</w:t>
      </w:r>
      <w:r w:rsidRPr="00B426FB">
        <w:t xml:space="preserve"> </w:t>
      </w:r>
      <w:r>
        <w:t xml:space="preserve">singles’ </w:t>
      </w:r>
      <w:r w:rsidRPr="00B426FB">
        <w:t>living in Sydney</w:t>
      </w:r>
      <w:r w:rsidR="00AC60A9">
        <w:t>,</w:t>
      </w:r>
      <w:r w:rsidRPr="00B426FB">
        <w:t xml:space="preserve"> without</w:t>
      </w:r>
      <w:r>
        <w:t xml:space="preserve"> including funds for</w:t>
      </w:r>
      <w:r w:rsidRPr="00B426FB">
        <w:t xml:space="preserve"> rent</w:t>
      </w:r>
      <w:r>
        <w:t>.</w:t>
      </w:r>
      <w:r>
        <w:rPr>
          <w:rStyle w:val="EndnoteReference"/>
        </w:rPr>
        <w:endnoteReference w:id="17"/>
      </w:r>
    </w:p>
    <w:p w14:paraId="402A3DDD" w14:textId="31AEEB2F" w:rsidR="009F5305" w:rsidRDefault="009F5305" w:rsidP="009F5305">
      <w:pPr>
        <w:pStyle w:val="BodyText"/>
      </w:pPr>
      <w:r>
        <w:t>Because of the regular hospital admissions Abigail</w:t>
      </w:r>
      <w:r w:rsidRPr="00B426FB">
        <w:t xml:space="preserve"> </w:t>
      </w:r>
      <w:r>
        <w:t xml:space="preserve">has because of her psychosocial disability, she maintains singles </w:t>
      </w:r>
      <w:r w:rsidRPr="00B426FB">
        <w:t xml:space="preserve">private health insurance </w:t>
      </w:r>
      <w:r>
        <w:t xml:space="preserve">with hospital coverage </w:t>
      </w:r>
      <w:r w:rsidR="00AC60A9">
        <w:t>at</w:t>
      </w:r>
      <w:r>
        <w:t xml:space="preserve"> a cost of </w:t>
      </w:r>
      <w:r w:rsidRPr="00B426FB">
        <w:t xml:space="preserve">$52.50 </w:t>
      </w:r>
      <w:r>
        <w:t>a</w:t>
      </w:r>
      <w:r w:rsidRPr="00B426FB">
        <w:t xml:space="preserve"> week</w:t>
      </w:r>
      <w:r>
        <w:t xml:space="preserve"> or $105 a fortnight.</w:t>
      </w:r>
    </w:p>
    <w:p w14:paraId="2F943030" w14:textId="3A7E1333" w:rsidR="009F5305" w:rsidRPr="00B426FB" w:rsidRDefault="009F5305" w:rsidP="009F5305">
      <w:pPr>
        <w:pStyle w:val="BodyText"/>
      </w:pPr>
      <w:r>
        <w:t xml:space="preserve">Once Abigail pays her rent and private </w:t>
      </w:r>
      <w:proofErr w:type="gramStart"/>
      <w:r>
        <w:t>health</w:t>
      </w:r>
      <w:proofErr w:type="gramEnd"/>
      <w:r>
        <w:t xml:space="preserve"> she has just </w:t>
      </w:r>
      <w:r w:rsidRPr="00B426FB">
        <w:t xml:space="preserve">$161.55 </w:t>
      </w:r>
      <w:r>
        <w:t>a</w:t>
      </w:r>
      <w:r w:rsidRPr="00B426FB">
        <w:t xml:space="preserve"> week</w:t>
      </w:r>
      <w:r>
        <w:t xml:space="preserve"> or $323.10 a fortnight to live on. </w:t>
      </w:r>
      <w:r w:rsidRPr="00B426FB">
        <w:t xml:space="preserve">This income </w:t>
      </w:r>
      <w:proofErr w:type="gramStart"/>
      <w:r w:rsidRPr="00B426FB">
        <w:t>has to</w:t>
      </w:r>
      <w:proofErr w:type="gramEnd"/>
      <w:r w:rsidRPr="00B426FB">
        <w:t xml:space="preserve"> pay for all </w:t>
      </w:r>
      <w:r>
        <w:t xml:space="preserve">her </w:t>
      </w:r>
      <w:r w:rsidRPr="00B426FB">
        <w:t>needs</w:t>
      </w:r>
      <w:r>
        <w:t>,</w:t>
      </w:r>
      <w:r w:rsidRPr="00B426FB">
        <w:t xml:space="preserve"> including</w:t>
      </w:r>
      <w:r>
        <w:t xml:space="preserve"> essentials such as </w:t>
      </w:r>
      <w:r w:rsidRPr="00B426FB">
        <w:t>electricity</w:t>
      </w:r>
      <w:r>
        <w:t xml:space="preserve">, </w:t>
      </w:r>
      <w:r w:rsidRPr="00B426FB">
        <w:t>phone</w:t>
      </w:r>
      <w:r>
        <w:t xml:space="preserve">, </w:t>
      </w:r>
      <w:r w:rsidRPr="00B426FB">
        <w:t>internet</w:t>
      </w:r>
      <w:r>
        <w:t xml:space="preserve"> and </w:t>
      </w:r>
      <w:r w:rsidRPr="00B426FB">
        <w:t>food</w:t>
      </w:r>
      <w:r>
        <w:t xml:space="preserve">, and </w:t>
      </w:r>
      <w:r w:rsidR="00AC60A9">
        <w:t xml:space="preserve">her </w:t>
      </w:r>
      <w:r>
        <w:t>regular and recurring costs such as</w:t>
      </w:r>
      <w:r w:rsidRPr="00B426FB">
        <w:t xml:space="preserve"> clothing</w:t>
      </w:r>
      <w:r>
        <w:t xml:space="preserve">, toiletries and </w:t>
      </w:r>
      <w:r w:rsidRPr="00B426FB">
        <w:t>transport.</w:t>
      </w:r>
    </w:p>
    <w:p w14:paraId="6309604D" w14:textId="7779EF74" w:rsidR="009F5305" w:rsidRPr="00B426FB" w:rsidRDefault="009F5305" w:rsidP="009F5305">
      <w:pPr>
        <w:pStyle w:val="BodyText"/>
      </w:pPr>
      <w:r w:rsidRPr="00B426FB">
        <w:t xml:space="preserve">Although </w:t>
      </w:r>
      <w:r>
        <w:t>Abigail</w:t>
      </w:r>
      <w:r w:rsidRPr="00B426FB">
        <w:t xml:space="preserve"> is on the </w:t>
      </w:r>
      <w:hyperlink r:id="rId33" w:history="1">
        <w:r w:rsidRPr="00AA19A6">
          <w:rPr>
            <w:rStyle w:val="Hyperlink"/>
          </w:rPr>
          <w:t>NSW Government</w:t>
        </w:r>
      </w:hyperlink>
      <w:r>
        <w:t xml:space="preserve"> Communities &amp; Justice </w:t>
      </w:r>
      <w:hyperlink r:id="rId34" w:history="1">
        <w:r w:rsidRPr="00C27FF4">
          <w:rPr>
            <w:rStyle w:val="Hyperlink"/>
          </w:rPr>
          <w:t>priority housing list</w:t>
        </w:r>
      </w:hyperlink>
      <w:r w:rsidRPr="00B426FB">
        <w:t xml:space="preserve"> there is an unprecedented lack of available public housing properties </w:t>
      </w:r>
      <w:r w:rsidR="00AC60A9">
        <w:t>available to her</w:t>
      </w:r>
      <w:r>
        <w:t xml:space="preserve">, </w:t>
      </w:r>
      <w:r w:rsidRPr="00B426FB">
        <w:t>and</w:t>
      </w:r>
      <w:r w:rsidR="00AC60A9">
        <w:t xml:space="preserve"> </w:t>
      </w:r>
      <w:r w:rsidRPr="00B426FB">
        <w:t xml:space="preserve">this pool is further </w:t>
      </w:r>
      <w:r>
        <w:t>shrunk</w:t>
      </w:r>
      <w:r w:rsidRPr="00B426FB">
        <w:t xml:space="preserve"> by the support needs </w:t>
      </w:r>
      <w:r>
        <w:t>Abigail has surrounding her</w:t>
      </w:r>
      <w:r w:rsidRPr="00B426FB">
        <w:t xml:space="preserve"> disability.</w:t>
      </w:r>
    </w:p>
    <w:p w14:paraId="257FEE78" w14:textId="77777777" w:rsidR="005503E0" w:rsidRDefault="009F5305" w:rsidP="009F5305">
      <w:pPr>
        <w:pStyle w:val="BodyText"/>
      </w:pPr>
      <w:r>
        <w:t>Abigail</w:t>
      </w:r>
      <w:r w:rsidRPr="00B426FB">
        <w:t xml:space="preserve"> </w:t>
      </w:r>
      <w:r w:rsidR="00AC60A9">
        <w:t>tells us</w:t>
      </w:r>
      <w:r w:rsidRPr="00B426FB">
        <w:t xml:space="preserve"> that she experiences extreme cost</w:t>
      </w:r>
      <w:r>
        <w:t>-</w:t>
      </w:r>
      <w:r w:rsidRPr="00B426FB">
        <w:t>of</w:t>
      </w:r>
      <w:r>
        <w:t>-</w:t>
      </w:r>
      <w:r w:rsidRPr="00B426FB">
        <w:t xml:space="preserve">living stress. She survives by sourcing </w:t>
      </w:r>
      <w:hyperlink r:id="rId35" w:history="1">
        <w:r w:rsidRPr="00AA19A6">
          <w:rPr>
            <w:rStyle w:val="Hyperlink"/>
          </w:rPr>
          <w:t>Energy Accounts Payment Assistance (EAPA) vouchers</w:t>
        </w:r>
      </w:hyperlink>
      <w:r w:rsidRPr="00B426FB">
        <w:t xml:space="preserve"> for gas and electricity where possible, and sometimes requests </w:t>
      </w:r>
      <w:hyperlink r:id="rId36" w:history="1">
        <w:r w:rsidRPr="00AA19A6">
          <w:rPr>
            <w:rStyle w:val="Hyperlink"/>
          </w:rPr>
          <w:t>free or subsidised groceries</w:t>
        </w:r>
      </w:hyperlink>
      <w:r w:rsidRPr="00B426FB">
        <w:t xml:space="preserve">, although she finds this embarrassing and feels that she is reaching the limit of charity options. </w:t>
      </w:r>
    </w:p>
    <w:p w14:paraId="79C05305" w14:textId="226C081C" w:rsidR="009F5305" w:rsidRDefault="009F5305" w:rsidP="009F5305">
      <w:pPr>
        <w:pStyle w:val="BodyText"/>
      </w:pPr>
      <w:r w:rsidRPr="00B426FB">
        <w:t xml:space="preserve">On those occasions when </w:t>
      </w:r>
      <w:r>
        <w:t>Abigail</w:t>
      </w:r>
      <w:r w:rsidRPr="00B426FB">
        <w:t xml:space="preserve"> cannot stretch her income to pay for her food or rent, she seeks a cash supplement from her parents</w:t>
      </w:r>
      <w:r>
        <w:t xml:space="preserve"> who are in their late 70s</w:t>
      </w:r>
      <w:r w:rsidRPr="00B426FB">
        <w:t>.</w:t>
      </w:r>
      <w:r w:rsidR="00AC60A9">
        <w:t xml:space="preserve"> She worries about what will happen to her when they need costlier care or pass away.</w:t>
      </w:r>
    </w:p>
    <w:p w14:paraId="409F7CA6" w14:textId="13FB7A72" w:rsidR="00473066" w:rsidRDefault="00473066" w:rsidP="00581089">
      <w:pPr>
        <w:pStyle w:val="ListParagraph"/>
        <w:numPr>
          <w:ilvl w:val="0"/>
          <w:numId w:val="0"/>
        </w:numPr>
      </w:pPr>
      <w:r>
        <w:t>*Name changed to protect privacy</w:t>
      </w:r>
    </w:p>
    <w:p w14:paraId="79E05310" w14:textId="20472AB3" w:rsidR="009F5305" w:rsidRDefault="009F5305" w:rsidP="009F5305">
      <w:pPr>
        <w:pStyle w:val="Heading2"/>
      </w:pPr>
      <w:bookmarkStart w:id="11" w:name="CaseStudy4"/>
      <w:r>
        <w:lastRenderedPageBreak/>
        <w:t xml:space="preserve">Case </w:t>
      </w:r>
      <w:r w:rsidR="00904250">
        <w:t>S</w:t>
      </w:r>
      <w:r>
        <w:t>tudy 4</w:t>
      </w:r>
      <w:bookmarkEnd w:id="11"/>
      <w:r w:rsidR="005503E0">
        <w:t xml:space="preserve"> – Jane </w:t>
      </w:r>
    </w:p>
    <w:p w14:paraId="2DDF87B2" w14:textId="2E33806F" w:rsidR="009F5305" w:rsidRDefault="009F5305" w:rsidP="009F5305">
      <w:pPr>
        <w:pStyle w:val="BodyText"/>
        <w:rPr>
          <w:lang w:val="en-GB"/>
        </w:rPr>
      </w:pPr>
      <w:r>
        <w:rPr>
          <w:lang w:val="en-GB"/>
        </w:rPr>
        <w:t>Jane</w:t>
      </w:r>
      <w:r w:rsidR="00473066">
        <w:rPr>
          <w:lang w:val="en-GB"/>
        </w:rPr>
        <w:t>*</w:t>
      </w:r>
      <w:r>
        <w:rPr>
          <w:lang w:val="en-GB"/>
        </w:rPr>
        <w:t xml:space="preserve"> lives with her husband and young son in a private rental property in </w:t>
      </w:r>
      <w:r w:rsidR="00AF6931">
        <w:rPr>
          <w:lang w:val="en-GB"/>
        </w:rPr>
        <w:t>a large capital cit</w:t>
      </w:r>
      <w:r>
        <w:rPr>
          <w:lang w:val="en-GB"/>
        </w:rPr>
        <w:t>y. She uses a wheelchair after having a stroke. Jane and her family have a limited income, as Jane is trying to support herself on the Disability Support Pension. Her husband is currently unable to work due to a workplace injury.</w:t>
      </w:r>
    </w:p>
    <w:p w14:paraId="73658D4E" w14:textId="5452CAA4" w:rsidR="009F5305" w:rsidRDefault="009F5305" w:rsidP="009F5305">
      <w:pPr>
        <w:pStyle w:val="BodyText"/>
        <w:rPr>
          <w:lang w:val="en-GB"/>
        </w:rPr>
      </w:pPr>
      <w:r>
        <w:rPr>
          <w:lang w:val="en-GB"/>
        </w:rPr>
        <w:t>Despite bringing in less income, the family’s everyday living costs have gone up. They are struggling to pay their rent which is $700 a week</w:t>
      </w:r>
      <w:r w:rsidR="003762FC">
        <w:rPr>
          <w:lang w:val="en-GB"/>
        </w:rPr>
        <w:t xml:space="preserve"> or $1400 a fortnight</w:t>
      </w:r>
      <w:r>
        <w:rPr>
          <w:lang w:val="en-GB"/>
        </w:rPr>
        <w:t>. Significant increases in the price of utilities, food and groceries in the past few years have added to their financial distress.</w:t>
      </w:r>
    </w:p>
    <w:p w14:paraId="19EADAC8" w14:textId="77777777" w:rsidR="009F5305" w:rsidRDefault="009F5305" w:rsidP="009F5305">
      <w:pPr>
        <w:pStyle w:val="BodyText"/>
        <w:rPr>
          <w:lang w:val="en-GB"/>
        </w:rPr>
      </w:pPr>
      <w:r>
        <w:rPr>
          <w:lang w:val="en-GB"/>
        </w:rPr>
        <w:t xml:space="preserve">The family has looked at other rental </w:t>
      </w:r>
      <w:proofErr w:type="gramStart"/>
      <w:r>
        <w:rPr>
          <w:lang w:val="en-GB"/>
        </w:rPr>
        <w:t>properties</w:t>
      </w:r>
      <w:proofErr w:type="gramEnd"/>
      <w:r>
        <w:rPr>
          <w:lang w:val="en-GB"/>
        </w:rPr>
        <w:t xml:space="preserve"> but they are more expensive, inaccessible, or quickly snapped up by other couples with higher incomes.</w:t>
      </w:r>
    </w:p>
    <w:p w14:paraId="61D7DE6E" w14:textId="0D5AB9C5" w:rsidR="00130A6F" w:rsidRDefault="009F5305" w:rsidP="009F5305">
      <w:pPr>
        <w:pStyle w:val="BodyText"/>
      </w:pPr>
      <w:r>
        <w:rPr>
          <w:lang w:val="en-GB"/>
        </w:rPr>
        <w:t>Jane’s advocate is helping her apply for public housing.</w:t>
      </w:r>
      <w:r w:rsidRPr="009D5252" w:rsidDel="002D05B1">
        <w:t xml:space="preserve"> </w:t>
      </w:r>
      <w:r>
        <w:t>She hopes to put on the priority waiting list but is worried it may still take years to get an affordable, accessible home.</w:t>
      </w:r>
    </w:p>
    <w:p w14:paraId="0E140A2B" w14:textId="77777777" w:rsidR="004524FD" w:rsidRDefault="004524FD" w:rsidP="004524FD">
      <w:pPr>
        <w:pStyle w:val="ListParagraph"/>
        <w:numPr>
          <w:ilvl w:val="0"/>
          <w:numId w:val="0"/>
        </w:numPr>
      </w:pPr>
      <w:r>
        <w:t>*Name changed to protect privacy</w:t>
      </w:r>
    </w:p>
    <w:p w14:paraId="6C956EA4" w14:textId="77777777" w:rsidR="00130A6F" w:rsidRDefault="00130A6F">
      <w:pPr>
        <w:spacing w:before="0" w:after="120" w:line="280" w:lineRule="atLeast"/>
      </w:pPr>
      <w:r>
        <w:br w:type="page"/>
      </w:r>
    </w:p>
    <w:p w14:paraId="2C031573" w14:textId="4049B14C" w:rsidR="009F5305" w:rsidRDefault="00130A6F" w:rsidP="00130A6F">
      <w:pPr>
        <w:pStyle w:val="Heading1"/>
      </w:pPr>
      <w:bookmarkStart w:id="12" w:name="_Ref129251602"/>
      <w:r>
        <w:lastRenderedPageBreak/>
        <w:t>Appendix 2</w:t>
      </w:r>
      <w:bookmarkEnd w:id="12"/>
    </w:p>
    <w:p w14:paraId="23368DCF" w14:textId="22B07874" w:rsidR="00130A6F" w:rsidRPr="00C86756" w:rsidRDefault="00130A6F" w:rsidP="00130A6F">
      <w:pPr>
        <w:pStyle w:val="Heading3"/>
      </w:pPr>
      <w:r>
        <w:t>PWDA</w:t>
      </w:r>
      <w:r w:rsidR="002310F7">
        <w:t xml:space="preserve"> Pre Budget Submission 2023</w:t>
      </w:r>
    </w:p>
    <w:p w14:paraId="7EEAF93D" w14:textId="648AB30A" w:rsidR="00130A6F" w:rsidRPr="00C86756" w:rsidRDefault="00130A6F" w:rsidP="00130A6F">
      <w:pPr>
        <w:pStyle w:val="Heading4"/>
      </w:pPr>
      <w:r w:rsidRPr="00C86756">
        <w:t xml:space="preserve">Employment </w:t>
      </w:r>
      <w:r w:rsidR="00C04DF7">
        <w:t xml:space="preserve">and Income Support </w:t>
      </w:r>
      <w:r w:rsidRPr="00C86756">
        <w:t>recommendations</w:t>
      </w:r>
    </w:p>
    <w:p w14:paraId="17689E76" w14:textId="77777777" w:rsidR="00130A6F" w:rsidRPr="00C86756" w:rsidRDefault="00130A6F" w:rsidP="00130A6F">
      <w:pPr>
        <w:pStyle w:val="ListBullet"/>
      </w:pPr>
      <w:r w:rsidRPr="00C86756">
        <w:rPr>
          <w:rStyle w:val="Emphasis"/>
        </w:rPr>
        <w:t>Recommendation 1 –</w:t>
      </w:r>
      <w:r w:rsidRPr="00C86756">
        <w:t xml:space="preserve"> Suspend participation and mutual obligation requirements while the Disability Employment Services program is being reviewed.</w:t>
      </w:r>
    </w:p>
    <w:p w14:paraId="2393CDBD" w14:textId="77777777" w:rsidR="00130A6F" w:rsidRPr="00C86756" w:rsidRDefault="00130A6F" w:rsidP="00130A6F">
      <w:pPr>
        <w:pStyle w:val="ListBullet"/>
      </w:pPr>
      <w:r w:rsidRPr="00C86756">
        <w:rPr>
          <w:rStyle w:val="Emphasis"/>
        </w:rPr>
        <w:t xml:space="preserve">Recommendation 2 – </w:t>
      </w:r>
      <w:r w:rsidRPr="00C86756">
        <w:t>Ensure the Disability Support Pension rate is always above the Henderson poverty line (including housing costs).</w:t>
      </w:r>
    </w:p>
    <w:p w14:paraId="7848A053" w14:textId="77777777" w:rsidR="00130A6F" w:rsidRPr="00C86756" w:rsidRDefault="00130A6F" w:rsidP="00130A6F">
      <w:pPr>
        <w:pStyle w:val="ListBullet"/>
      </w:pPr>
      <w:r w:rsidRPr="00C86756">
        <w:rPr>
          <w:rStyle w:val="Emphasis"/>
        </w:rPr>
        <w:t>Recommendation 3 –</w:t>
      </w:r>
      <w:r w:rsidRPr="00C86756">
        <w:t xml:space="preserve"> Increase </w:t>
      </w:r>
      <w:proofErr w:type="spellStart"/>
      <w:r w:rsidRPr="00C86756">
        <w:t>JobSeeker</w:t>
      </w:r>
      <w:proofErr w:type="spellEnd"/>
      <w:r w:rsidRPr="00C86756">
        <w:t xml:space="preserve"> payments to the same rate as the Disability Support Pension inclusive of pension supplements.</w:t>
      </w:r>
    </w:p>
    <w:p w14:paraId="153B9A19" w14:textId="77777777" w:rsidR="00130A6F" w:rsidRPr="00C86756" w:rsidRDefault="00130A6F" w:rsidP="00130A6F">
      <w:pPr>
        <w:pStyle w:val="ListBullet"/>
      </w:pPr>
      <w:r w:rsidRPr="00C86756">
        <w:rPr>
          <w:rStyle w:val="Emphasis"/>
        </w:rPr>
        <w:t>Recommendation 4 –</w:t>
      </w:r>
      <w:r w:rsidRPr="00C86756">
        <w:t xml:space="preserve"> Introduce a $55 a week disability and illness supplement for people with disability on the </w:t>
      </w:r>
      <w:proofErr w:type="spellStart"/>
      <w:r w:rsidRPr="00C86756">
        <w:t>JobSeeker</w:t>
      </w:r>
      <w:proofErr w:type="spellEnd"/>
      <w:r w:rsidRPr="00C86756">
        <w:t xml:space="preserve"> payment and the Disability Support Pension to meet additional living costs.</w:t>
      </w:r>
    </w:p>
    <w:p w14:paraId="2A9373FF" w14:textId="77777777" w:rsidR="00130A6F" w:rsidRPr="00C86756" w:rsidRDefault="00130A6F" w:rsidP="00130A6F">
      <w:pPr>
        <w:pStyle w:val="ListBullet"/>
      </w:pPr>
      <w:r w:rsidRPr="00C86756">
        <w:rPr>
          <w:rStyle w:val="Emphasis"/>
        </w:rPr>
        <w:t>Recommendation 5 –</w:t>
      </w:r>
      <w:r w:rsidRPr="00C86756">
        <w:t xml:space="preserve"> Increase the income free-area for the Disability Support Pension to a level equal with recent changes in the Age Pension and Veteran </w:t>
      </w:r>
      <w:proofErr w:type="gramStart"/>
      <w:r w:rsidRPr="00C86756">
        <w:t>Payment, and</w:t>
      </w:r>
      <w:proofErr w:type="gramEnd"/>
      <w:r w:rsidRPr="00C86756">
        <w:t xml:space="preserve"> change the taper rate to 25 cents in the dollar for income over the Work Bank total.</w:t>
      </w:r>
    </w:p>
    <w:p w14:paraId="75D5B8FA" w14:textId="77777777" w:rsidR="00130A6F" w:rsidRPr="00C86756" w:rsidRDefault="00130A6F" w:rsidP="00130A6F">
      <w:pPr>
        <w:pStyle w:val="ListBullet"/>
      </w:pPr>
      <w:r w:rsidRPr="00C86756">
        <w:rPr>
          <w:rStyle w:val="Emphasis"/>
        </w:rPr>
        <w:t>Recommendation 6 –</w:t>
      </w:r>
      <w:r w:rsidRPr="00C86756">
        <w:t xml:space="preserve"> Provide lifelong access to the Centrelink Disability Support </w:t>
      </w:r>
      <w:proofErr w:type="gramStart"/>
      <w:r w:rsidRPr="00C86756">
        <w:t>Pension, and</w:t>
      </w:r>
      <w:proofErr w:type="gramEnd"/>
      <w:r w:rsidRPr="00C86756">
        <w:t xml:space="preserve"> improve access to the Disability Support Pension by permitting people to meet impairment table requirements across multiple tables.</w:t>
      </w:r>
    </w:p>
    <w:p w14:paraId="232649A1" w14:textId="77777777" w:rsidR="00130A6F" w:rsidRPr="00C86756" w:rsidRDefault="00130A6F" w:rsidP="00130A6F">
      <w:pPr>
        <w:pStyle w:val="ListBullet"/>
      </w:pPr>
      <w:r w:rsidRPr="00C86756">
        <w:rPr>
          <w:rStyle w:val="Emphasis"/>
        </w:rPr>
        <w:t xml:space="preserve">Recommendation 7 – </w:t>
      </w:r>
      <w:r w:rsidRPr="00C86756">
        <w:t>Promote and introduce reforms, including waived tuition fees for vocational courses and public universities.</w:t>
      </w:r>
    </w:p>
    <w:p w14:paraId="0EE3743E" w14:textId="77777777" w:rsidR="00130A6F" w:rsidRPr="00C86756" w:rsidRDefault="00130A6F" w:rsidP="00130A6F">
      <w:pPr>
        <w:pStyle w:val="Heading4"/>
      </w:pPr>
      <w:r w:rsidRPr="00C86756">
        <w:t>Housing recommendations</w:t>
      </w:r>
    </w:p>
    <w:p w14:paraId="46EF1E54" w14:textId="77777777" w:rsidR="00130A6F" w:rsidRPr="00C86756" w:rsidRDefault="00130A6F" w:rsidP="00130A6F">
      <w:pPr>
        <w:pStyle w:val="ListBullet"/>
      </w:pPr>
      <w:r w:rsidRPr="00C86756">
        <w:rPr>
          <w:rStyle w:val="Emphasis"/>
        </w:rPr>
        <w:t>Recommendation 8 –</w:t>
      </w:r>
      <w:r w:rsidRPr="00C86756">
        <w:t xml:space="preserve"> Create a dedicated national housing plan for people with disability as part of the National Affordable Housing Agreement and appoint a </w:t>
      </w:r>
      <w:r w:rsidRPr="00C86756">
        <w:lastRenderedPageBreak/>
        <w:t>person with disability to join the new interim National Housing Supply and Affordability Council.</w:t>
      </w:r>
    </w:p>
    <w:p w14:paraId="5E6B5202" w14:textId="77777777" w:rsidR="00130A6F" w:rsidRPr="00C86756" w:rsidRDefault="00130A6F" w:rsidP="00130A6F">
      <w:pPr>
        <w:pStyle w:val="ListBullet"/>
      </w:pPr>
      <w:r w:rsidRPr="00C86756">
        <w:rPr>
          <w:rStyle w:val="Emphasis"/>
        </w:rPr>
        <w:t>Recommendation 9 –</w:t>
      </w:r>
      <w:r w:rsidRPr="00C86756">
        <w:t xml:space="preserve"> Establish a program to fund necessary modifications of existing housing to (a) meet </w:t>
      </w:r>
      <w:proofErr w:type="spellStart"/>
      <w:r w:rsidRPr="00C86756">
        <w:t>Livable</w:t>
      </w:r>
      <w:proofErr w:type="spellEnd"/>
      <w:r w:rsidRPr="00C86756">
        <w:t xml:space="preserve"> Housing Australia Silver-level design guidelines, and (b) rationalise existing home-modification assistance programs under one Commonwealth program.</w:t>
      </w:r>
    </w:p>
    <w:p w14:paraId="5635FA3B" w14:textId="77777777" w:rsidR="00130A6F" w:rsidRPr="00C86756" w:rsidRDefault="00130A6F" w:rsidP="00130A6F">
      <w:pPr>
        <w:pStyle w:val="ListBullet"/>
      </w:pPr>
      <w:r w:rsidRPr="00C86756">
        <w:rPr>
          <w:rStyle w:val="Emphasis"/>
        </w:rPr>
        <w:t>Recommendation 10 –</w:t>
      </w:r>
      <w:r w:rsidRPr="00C86756">
        <w:t xml:space="preserve"> Revise targets and begin building at least 25,000 </w:t>
      </w:r>
      <w:r>
        <w:t>accessible</w:t>
      </w:r>
      <w:r w:rsidRPr="00C86756">
        <w:t xml:space="preserve"> social housing properties each year and set annual targets for housing for people with disability.</w:t>
      </w:r>
    </w:p>
    <w:p w14:paraId="6FCD8BA9" w14:textId="77777777" w:rsidR="00130A6F" w:rsidRPr="00C86756" w:rsidRDefault="00130A6F" w:rsidP="00130A6F">
      <w:pPr>
        <w:pStyle w:val="ListBullet"/>
      </w:pPr>
      <w:r w:rsidRPr="00C86756">
        <w:rPr>
          <w:rStyle w:val="Emphasis"/>
        </w:rPr>
        <w:t>Recommendation 11 –</w:t>
      </w:r>
      <w:r w:rsidRPr="00C86756">
        <w:t xml:space="preserve"> Increase Commonwealth Rent Assistance by 50%.</w:t>
      </w:r>
    </w:p>
    <w:p w14:paraId="3B73D79E" w14:textId="77777777" w:rsidR="00130A6F" w:rsidRPr="00C86756" w:rsidRDefault="00130A6F" w:rsidP="00130A6F">
      <w:pPr>
        <w:pStyle w:val="ListBullet"/>
      </w:pPr>
      <w:r w:rsidRPr="00C86756">
        <w:rPr>
          <w:rStyle w:val="Emphasis"/>
        </w:rPr>
        <w:t>Recommendation 12 –</w:t>
      </w:r>
      <w:r w:rsidRPr="00C86756">
        <w:t xml:space="preserve"> Fund specialist disability homelessness services to meet demand.</w:t>
      </w:r>
    </w:p>
    <w:p w14:paraId="6623A0BD" w14:textId="22331708" w:rsidR="00130A6F" w:rsidRPr="00C86756" w:rsidRDefault="00130A6F" w:rsidP="00130A6F">
      <w:pPr>
        <w:pStyle w:val="Heading3"/>
      </w:pPr>
      <w:r>
        <w:t>PWDA</w:t>
      </w:r>
      <w:r w:rsidR="002310F7">
        <w:t xml:space="preserve"> submission to the Inq</w:t>
      </w:r>
      <w:r w:rsidR="00D07802">
        <w:t>uiry into the Extent and Nature of Poverty in Australia</w:t>
      </w:r>
    </w:p>
    <w:p w14:paraId="7FDA526A" w14:textId="77777777" w:rsidR="00130A6F" w:rsidRPr="00C86756" w:rsidRDefault="00130A6F" w:rsidP="00130A6F">
      <w:pPr>
        <w:pStyle w:val="ListBullet"/>
      </w:pPr>
      <w:r w:rsidRPr="00C86756">
        <w:rPr>
          <w:rStyle w:val="Emphasis"/>
        </w:rPr>
        <w:t>Recommendation 1 –</w:t>
      </w:r>
      <w:r w:rsidRPr="00C86756">
        <w:t xml:space="preserve"> Break the links between poor educational outcomes, access to employment, and limited economic security by addressing barriers to education for people with disability.</w:t>
      </w:r>
    </w:p>
    <w:p w14:paraId="7598B1F4" w14:textId="77777777" w:rsidR="00130A6F" w:rsidRPr="00C86756" w:rsidRDefault="00130A6F" w:rsidP="00130A6F">
      <w:pPr>
        <w:pStyle w:val="ListBullet"/>
      </w:pPr>
      <w:r w:rsidRPr="00C86756">
        <w:rPr>
          <w:rStyle w:val="Emphasis"/>
        </w:rPr>
        <w:t>Recommendation 2 –</w:t>
      </w:r>
      <w:r w:rsidRPr="00C86756">
        <w:t xml:space="preserve"> Break the link between disability and poverty by addressing barriers to employment for people with disability.</w:t>
      </w:r>
    </w:p>
    <w:p w14:paraId="7DEFCACF" w14:textId="77777777" w:rsidR="00130A6F" w:rsidRPr="00C86756" w:rsidRDefault="00130A6F" w:rsidP="00130A6F">
      <w:pPr>
        <w:pStyle w:val="ListBullet"/>
      </w:pPr>
      <w:r w:rsidRPr="00C86756">
        <w:rPr>
          <w:rStyle w:val="Emphasis"/>
        </w:rPr>
        <w:t>Recommendation 3 –</w:t>
      </w:r>
      <w:r w:rsidRPr="00C86756">
        <w:t xml:space="preserve"> Provide for an adequate standard of living, in relation to the rest of the community, for people with disability who cannot access employment.</w:t>
      </w:r>
    </w:p>
    <w:p w14:paraId="73445A10" w14:textId="598F67FB" w:rsidR="00130A6F" w:rsidRDefault="00130A6F" w:rsidP="00130A6F">
      <w:pPr>
        <w:pStyle w:val="Heading3"/>
      </w:pPr>
      <w:bookmarkStart w:id="13" w:name="_Appendix"/>
      <w:bookmarkStart w:id="14" w:name="_Hlk128413212"/>
      <w:bookmarkEnd w:id="13"/>
      <w:r>
        <w:t>PWDA</w:t>
      </w:r>
      <w:r w:rsidR="00D07802">
        <w:t xml:space="preserve"> submission to the Joint Standing Committee on the NDIS</w:t>
      </w:r>
    </w:p>
    <w:p w14:paraId="20400330" w14:textId="77777777" w:rsidR="00130A6F" w:rsidRPr="00C86756" w:rsidRDefault="00130A6F" w:rsidP="00130A6F">
      <w:pPr>
        <w:pStyle w:val="ListBullet"/>
        <w:numPr>
          <w:ilvl w:val="0"/>
          <w:numId w:val="8"/>
        </w:numPr>
      </w:pPr>
      <w:r w:rsidRPr="00C86756">
        <w:rPr>
          <w:rStyle w:val="Emphasis"/>
        </w:rPr>
        <w:t>Recommendation 1 –</w:t>
      </w:r>
      <w:r w:rsidRPr="00C86756">
        <w:t xml:space="preserve"> </w:t>
      </w:r>
      <w:r>
        <w:t xml:space="preserve">As intended, Tier 2 NDIS supports and Department of Social Services Information, Linkages and Capacity Building grants should support people </w:t>
      </w:r>
      <w:r>
        <w:lastRenderedPageBreak/>
        <w:t>with disability to access mainstream services, not deliver more research funding to universities.</w:t>
      </w:r>
    </w:p>
    <w:p w14:paraId="52C70727" w14:textId="77777777" w:rsidR="00130A6F" w:rsidRPr="00C86756" w:rsidRDefault="00130A6F" w:rsidP="00130A6F">
      <w:pPr>
        <w:pStyle w:val="ListBullet"/>
        <w:numPr>
          <w:ilvl w:val="0"/>
          <w:numId w:val="8"/>
        </w:numPr>
      </w:pPr>
      <w:r w:rsidRPr="00C86756">
        <w:rPr>
          <w:rStyle w:val="Emphasis"/>
        </w:rPr>
        <w:t>Recommendation 2 –</w:t>
      </w:r>
      <w:r w:rsidRPr="00C86756">
        <w:t xml:space="preserve"> </w:t>
      </w:r>
      <w:r>
        <w:t>As planned, there should be a singly funded, fully underwritten National Disability Insurances Premium Fund. People with disability have the right to a fully funded sustainable NDIS to ensure their supports and services are delivered equitably.</w:t>
      </w:r>
    </w:p>
    <w:p w14:paraId="386A3E48" w14:textId="77777777" w:rsidR="00130A6F" w:rsidRDefault="00130A6F" w:rsidP="00130A6F">
      <w:pPr>
        <w:pStyle w:val="ListBullet"/>
        <w:numPr>
          <w:ilvl w:val="0"/>
          <w:numId w:val="8"/>
        </w:numPr>
      </w:pPr>
      <w:r w:rsidRPr="00C86756">
        <w:rPr>
          <w:rStyle w:val="Emphasis"/>
        </w:rPr>
        <w:t>Recommendation 3 –</w:t>
      </w:r>
      <w:r w:rsidRPr="00C86756">
        <w:t xml:space="preserve"> </w:t>
      </w:r>
      <w:r>
        <w:t>The financial and actuarial modelling and forecasting of the NDIS being relied upon by governments must be accessible, completely publicly available and transparent, and available for full probity under Australian freedom of information laws.</w:t>
      </w:r>
    </w:p>
    <w:p w14:paraId="6623929D" w14:textId="0E01E1AD" w:rsidR="00130A6F" w:rsidRDefault="00130A6F" w:rsidP="00130A6F">
      <w:pPr>
        <w:pStyle w:val="ListBullet"/>
        <w:numPr>
          <w:ilvl w:val="0"/>
          <w:numId w:val="8"/>
        </w:numPr>
      </w:pPr>
      <w:r w:rsidRPr="00C86756">
        <w:rPr>
          <w:rStyle w:val="Emphasis"/>
        </w:rPr>
        <w:t xml:space="preserve">Recommendation </w:t>
      </w:r>
      <w:r>
        <w:rPr>
          <w:rStyle w:val="Emphasis"/>
        </w:rPr>
        <w:t>4</w:t>
      </w:r>
      <w:r w:rsidRPr="00C86756">
        <w:rPr>
          <w:rStyle w:val="Emphasis"/>
        </w:rPr>
        <w:t xml:space="preserve"> –</w:t>
      </w:r>
      <w:r w:rsidRPr="00D92605">
        <w:t xml:space="preserve"> The NDIS must be a strong scheme for people with disability.</w:t>
      </w:r>
      <w:bookmarkEnd w:id="14"/>
    </w:p>
    <w:p w14:paraId="793B7080" w14:textId="77777777" w:rsidR="00130A6F" w:rsidRDefault="00130A6F">
      <w:pPr>
        <w:spacing w:before="0" w:after="120" w:line="280" w:lineRule="atLeast"/>
      </w:pPr>
      <w:r>
        <w:br w:type="page"/>
      </w:r>
    </w:p>
    <w:p w14:paraId="089680B9" w14:textId="51B45DB5" w:rsidR="00447DBE" w:rsidRPr="00447DBE" w:rsidRDefault="00447DBE" w:rsidP="00BC1227">
      <w:pPr>
        <w:pStyle w:val="Heading2"/>
      </w:pPr>
      <w:r>
        <w:lastRenderedPageBreak/>
        <w:t>Endnotes</w:t>
      </w:r>
    </w:p>
    <w:sectPr w:rsidR="00447DBE" w:rsidRPr="00447DBE" w:rsidSect="00B25C49">
      <w:endnotePr>
        <w:numFmt w:val="decimal"/>
      </w:endnotePr>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30DA" w14:textId="77777777" w:rsidR="00914B26" w:rsidRPr="003A02D6" w:rsidRDefault="00914B26" w:rsidP="00F1283C">
      <w:pPr>
        <w:spacing w:after="0" w:line="240" w:lineRule="auto"/>
        <w:rPr>
          <w:sz w:val="2"/>
          <w:szCs w:val="2"/>
        </w:rPr>
      </w:pPr>
    </w:p>
  </w:endnote>
  <w:endnote w:type="continuationSeparator" w:id="0">
    <w:p w14:paraId="1926EAA7" w14:textId="77777777" w:rsidR="00914B26" w:rsidRPr="00BC1227" w:rsidRDefault="00914B26" w:rsidP="00BC1227">
      <w:pPr>
        <w:pStyle w:val="Footer"/>
        <w:rPr>
          <w:sz w:val="2"/>
          <w:szCs w:val="2"/>
        </w:rPr>
      </w:pPr>
    </w:p>
  </w:endnote>
  <w:endnote w:type="continuationNotice" w:id="1">
    <w:p w14:paraId="21343C76" w14:textId="77777777" w:rsidR="00914B26" w:rsidRPr="00BC1227" w:rsidRDefault="00914B26">
      <w:pPr>
        <w:spacing w:before="0" w:after="0" w:line="240" w:lineRule="auto"/>
        <w:rPr>
          <w:sz w:val="2"/>
          <w:szCs w:val="2"/>
        </w:rPr>
      </w:pPr>
    </w:p>
  </w:endnote>
  <w:endnote w:id="2">
    <w:p w14:paraId="6D1A8470" w14:textId="12AA6CF5" w:rsidR="00F226C5" w:rsidRPr="0000707D" w:rsidRDefault="00F226C5" w:rsidP="00F226C5">
      <w:pPr>
        <w:pStyle w:val="EndnoteText"/>
        <w:rPr>
          <w:rFonts w:ascii="Arial" w:hAnsi="Arial" w:cs="Arial"/>
          <w:color w:val="000000"/>
          <w:sz w:val="20"/>
          <w:shd w:val="clear" w:color="auto" w:fill="FFFFFF"/>
        </w:rPr>
      </w:pPr>
      <w:r w:rsidRPr="0000707D">
        <w:rPr>
          <w:rStyle w:val="EndnoteReference"/>
          <w:sz w:val="20"/>
        </w:rPr>
        <w:endnoteRef/>
      </w:r>
      <w:r w:rsidRPr="0000707D">
        <w:rPr>
          <w:sz w:val="20"/>
        </w:rPr>
        <w:t xml:space="preserve"> </w:t>
      </w:r>
      <w:r w:rsidRPr="0000707D">
        <w:rPr>
          <w:rStyle w:val="normaltextrun"/>
          <w:rFonts w:ascii="Arial" w:hAnsi="Arial" w:cs="Arial"/>
          <w:color w:val="000000"/>
          <w:sz w:val="20"/>
          <w:shd w:val="clear" w:color="auto" w:fill="FFFFFF"/>
        </w:rPr>
        <w:t>Australian Bureau of Statistics</w:t>
      </w:r>
      <w:r w:rsidR="009626B9">
        <w:rPr>
          <w:rStyle w:val="normaltextrun"/>
          <w:rFonts w:ascii="Arial" w:hAnsi="Arial" w:cs="Arial"/>
          <w:color w:val="000000"/>
          <w:sz w:val="20"/>
          <w:shd w:val="clear" w:color="auto" w:fill="FFFFFF"/>
        </w:rPr>
        <w:t>, 2019,</w:t>
      </w:r>
      <w:r w:rsidRPr="0000707D">
        <w:rPr>
          <w:rStyle w:val="normaltextrun"/>
          <w:rFonts w:ascii="Arial" w:hAnsi="Arial" w:cs="Arial"/>
          <w:color w:val="000000"/>
          <w:sz w:val="20"/>
          <w:shd w:val="clear" w:color="auto" w:fill="FFFFFF"/>
        </w:rPr>
        <w:t xml:space="preserve"> ‘</w:t>
      </w:r>
      <w:hyperlink r:id="rId1" w:history="1">
        <w:r w:rsidRPr="0000707D">
          <w:rPr>
            <w:rStyle w:val="Hyperlink"/>
            <w:rFonts w:ascii="Arial" w:hAnsi="Arial" w:cs="Arial"/>
            <w:sz w:val="20"/>
            <w:shd w:val="clear" w:color="auto" w:fill="FFFFFF"/>
          </w:rPr>
          <w:t>Disability, Ageing and Carers, Australia: Summary of Findings</w:t>
        </w:r>
      </w:hyperlink>
      <w:r w:rsidRPr="0000707D">
        <w:rPr>
          <w:rStyle w:val="normaltextrun"/>
          <w:rFonts w:ascii="Arial" w:hAnsi="Arial" w:cs="Arial"/>
          <w:color w:val="000000"/>
          <w:sz w:val="20"/>
          <w:shd w:val="clear" w:color="auto" w:fill="FFFFFF"/>
        </w:rPr>
        <w:t>’, (2018 data table ‘People with disability by state or territory of usual residence’ section), in</w:t>
      </w:r>
      <w:r w:rsidRPr="0000707D">
        <w:rPr>
          <w:rStyle w:val="normaltextrun"/>
          <w:rFonts w:ascii="Arial" w:hAnsi="Arial" w:cs="Arial"/>
          <w:i/>
          <w:iCs/>
          <w:color w:val="000000"/>
          <w:sz w:val="20"/>
          <w:shd w:val="clear" w:color="auto" w:fill="FFFFFF"/>
        </w:rPr>
        <w:t> Australian Bureau of Statistics,</w:t>
      </w:r>
      <w:r w:rsidRPr="0000707D">
        <w:rPr>
          <w:rStyle w:val="normaltextrun"/>
          <w:rFonts w:ascii="Arial" w:hAnsi="Arial" w:cs="Arial"/>
          <w:color w:val="000000"/>
          <w:sz w:val="20"/>
          <w:shd w:val="clear" w:color="auto" w:fill="FFFFFF"/>
        </w:rPr>
        <w:t xml:space="preserve"> , accessed 22 February 2023. </w:t>
      </w:r>
      <w:hyperlink r:id="rId2" w:tgtFrame="_blank" w:history="1">
        <w:r w:rsidRPr="0000707D">
          <w:rPr>
            <w:rStyle w:val="normaltextrun"/>
            <w:rFonts w:ascii="Arial" w:hAnsi="Arial" w:cs="Arial"/>
            <w:color w:val="005496"/>
            <w:sz w:val="20"/>
            <w:shd w:val="clear" w:color="auto" w:fill="FFFFFF"/>
          </w:rPr>
          <w:t>https://www.abs.gov.au/statistics/health/disability/disability-ageing-and-carers-australia-summary-findings/latest-release</w:t>
        </w:r>
      </w:hyperlink>
      <w:r w:rsidR="00A103FC">
        <w:rPr>
          <w:rStyle w:val="normaltextrun"/>
          <w:rFonts w:ascii="Arial" w:hAnsi="Arial" w:cs="Arial"/>
          <w:color w:val="005496"/>
          <w:sz w:val="20"/>
          <w:shd w:val="clear" w:color="auto" w:fill="FFFFFF"/>
        </w:rPr>
        <w:t xml:space="preserve"> </w:t>
      </w:r>
      <w:r w:rsidR="00A103FC">
        <w:rPr>
          <w:sz w:val="20"/>
        </w:rPr>
        <w:br/>
      </w:r>
      <w:r w:rsidRPr="0000707D">
        <w:rPr>
          <w:sz w:val="20"/>
        </w:rPr>
        <w:t>in Australian Institute of Health and Welfare A ‘</w:t>
      </w:r>
      <w:hyperlink r:id="rId3" w:history="1">
        <w:r w:rsidRPr="0000707D">
          <w:rPr>
            <w:rStyle w:val="Hyperlink"/>
            <w:sz w:val="20"/>
          </w:rPr>
          <w:t>People with disability in Australia</w:t>
        </w:r>
      </w:hyperlink>
      <w:r w:rsidRPr="0000707D">
        <w:rPr>
          <w:sz w:val="20"/>
        </w:rPr>
        <w:t xml:space="preserve">’, </w:t>
      </w:r>
      <w:r w:rsidRPr="0000707D">
        <w:rPr>
          <w:i/>
          <w:iCs/>
          <w:sz w:val="20"/>
        </w:rPr>
        <w:t xml:space="preserve">AIHW, </w:t>
      </w:r>
      <w:r w:rsidRPr="0000707D">
        <w:rPr>
          <w:sz w:val="20"/>
        </w:rPr>
        <w:t>AIHW, last updated 5 July 2022, accessed 22 February 2022.</w:t>
      </w:r>
      <w:r w:rsidR="00002645">
        <w:rPr>
          <w:sz w:val="20"/>
        </w:rPr>
        <w:t xml:space="preserve"> </w:t>
      </w:r>
      <w:hyperlink r:id="rId4" w:history="1">
        <w:r w:rsidRPr="0000707D">
          <w:rPr>
            <w:rStyle w:val="Hyperlink"/>
            <w:rFonts w:ascii="Arial" w:hAnsi="Arial" w:cs="Arial"/>
            <w:sz w:val="20"/>
            <w:shd w:val="clear" w:color="auto" w:fill="FFFFFF"/>
          </w:rPr>
          <w:t>https://www.aihw.gov.au/reports/disability/people-with-disability-in-australia/contents/people-with-disability/prevalence-of-disability</w:t>
        </w:r>
      </w:hyperlink>
    </w:p>
  </w:endnote>
  <w:endnote w:id="3">
    <w:p w14:paraId="146DCDA2" w14:textId="3984CF6C" w:rsidR="001D0FFB" w:rsidRPr="001D0FFB" w:rsidRDefault="001D0FFB">
      <w:pPr>
        <w:pStyle w:val="EndnoteText"/>
        <w:rPr>
          <w:sz w:val="20"/>
        </w:rPr>
      </w:pPr>
      <w:r w:rsidRPr="001D0FFB">
        <w:rPr>
          <w:rStyle w:val="EndnoteReference"/>
          <w:sz w:val="20"/>
        </w:rPr>
        <w:endnoteRef/>
      </w:r>
      <w:r w:rsidRPr="001D0FFB">
        <w:rPr>
          <w:sz w:val="20"/>
        </w:rPr>
        <w:t xml:space="preserve"> </w:t>
      </w:r>
      <w:bookmarkStart w:id="3" w:name="_Hlk128654579"/>
      <w:r w:rsidRPr="0000707D">
        <w:rPr>
          <w:sz w:val="20"/>
        </w:rPr>
        <w:t>Australian Institute of Health and Welfare</w:t>
      </w:r>
      <w:r w:rsidR="00082E34">
        <w:rPr>
          <w:sz w:val="20"/>
        </w:rPr>
        <w:t>, 2022</w:t>
      </w:r>
      <w:r w:rsidRPr="0000707D">
        <w:rPr>
          <w:sz w:val="20"/>
        </w:rPr>
        <w:t xml:space="preserve">, </w:t>
      </w:r>
      <w:r w:rsidR="00A103FC">
        <w:rPr>
          <w:sz w:val="20"/>
        </w:rPr>
        <w:t>‘</w:t>
      </w:r>
      <w:hyperlink r:id="rId5" w:history="1">
        <w:r w:rsidR="00A103FC" w:rsidRPr="00A103FC">
          <w:rPr>
            <w:rStyle w:val="Hyperlink"/>
            <w:sz w:val="20"/>
          </w:rPr>
          <w:t>People with disability in Australia</w:t>
        </w:r>
      </w:hyperlink>
      <w:r w:rsidR="00A103FC">
        <w:rPr>
          <w:sz w:val="20"/>
        </w:rPr>
        <w:t xml:space="preserve">’, </w:t>
      </w:r>
      <w:r w:rsidRPr="0000707D">
        <w:rPr>
          <w:sz w:val="20"/>
        </w:rPr>
        <w:t>(see ‘</w:t>
      </w:r>
      <w:r w:rsidR="00A103FC" w:rsidRPr="00A103FC">
        <w:rPr>
          <w:sz w:val="20"/>
        </w:rPr>
        <w:t>The size of the DSP population</w:t>
      </w:r>
      <w:r w:rsidRPr="0000707D">
        <w:rPr>
          <w:sz w:val="20"/>
        </w:rPr>
        <w:t>’), , accessed 2</w:t>
      </w:r>
      <w:r w:rsidR="00A103FC">
        <w:rPr>
          <w:sz w:val="20"/>
        </w:rPr>
        <w:t>8 </w:t>
      </w:r>
      <w:r w:rsidRPr="0000707D">
        <w:rPr>
          <w:sz w:val="20"/>
        </w:rPr>
        <w:t>February 2023.</w:t>
      </w:r>
      <w:r w:rsidR="00A103FC">
        <w:rPr>
          <w:sz w:val="20"/>
        </w:rPr>
        <w:t xml:space="preserve"> </w:t>
      </w:r>
      <w:hyperlink r:id="rId6" w:history="1">
        <w:r w:rsidRPr="001D0FFB">
          <w:rPr>
            <w:rStyle w:val="Hyperlink"/>
            <w:sz w:val="20"/>
          </w:rPr>
          <w:t>https://www.aihw.gov.au/reports/disability/people-with-disability-in-australia/contents/income-and-finance/income-support</w:t>
        </w:r>
      </w:hyperlink>
      <w:bookmarkEnd w:id="3"/>
    </w:p>
  </w:endnote>
  <w:endnote w:id="4">
    <w:p w14:paraId="2B22C33C" w14:textId="0E7686BB" w:rsidR="00171608" w:rsidRPr="00386AF4" w:rsidRDefault="00171608">
      <w:pPr>
        <w:pStyle w:val="EndnoteText"/>
        <w:rPr>
          <w:sz w:val="20"/>
        </w:rPr>
      </w:pPr>
      <w:r>
        <w:rPr>
          <w:rStyle w:val="EndnoteReference"/>
        </w:rPr>
        <w:endnoteRef/>
      </w:r>
      <w:r>
        <w:t xml:space="preserve"> </w:t>
      </w:r>
      <w:r w:rsidR="00D37800" w:rsidRPr="00386AF4">
        <w:rPr>
          <w:sz w:val="20"/>
        </w:rPr>
        <w:t xml:space="preserve">See </w:t>
      </w:r>
      <w:r w:rsidR="004F6E26">
        <w:rPr>
          <w:sz w:val="20"/>
        </w:rPr>
        <w:t>Endnote</w:t>
      </w:r>
      <w:r w:rsidR="00386AF4" w:rsidRPr="00386AF4">
        <w:rPr>
          <w:sz w:val="20"/>
        </w:rPr>
        <w:t xml:space="preserve"> 4</w:t>
      </w:r>
      <w:r w:rsidR="00FA1C27">
        <w:rPr>
          <w:sz w:val="20"/>
        </w:rPr>
        <w:t xml:space="preserve"> below</w:t>
      </w:r>
      <w:r w:rsidR="00386AF4" w:rsidRPr="00386AF4">
        <w:rPr>
          <w:sz w:val="20"/>
        </w:rPr>
        <w:t>: ‘</w:t>
      </w:r>
      <w:r w:rsidRPr="00386AF4">
        <w:rPr>
          <w:sz w:val="20"/>
        </w:rPr>
        <w:t xml:space="preserve">Partial capacity to work </w:t>
      </w:r>
      <w:r w:rsidR="00D37800" w:rsidRPr="00386AF4">
        <w:rPr>
          <w:sz w:val="20"/>
        </w:rPr>
        <w:t>refers to activity tested recipients with an assessed work capacity of under 30 hours per week</w:t>
      </w:r>
      <w:r w:rsidR="00386AF4" w:rsidRPr="00386AF4">
        <w:rPr>
          <w:sz w:val="20"/>
        </w:rPr>
        <w:t>’</w:t>
      </w:r>
      <w:r w:rsidR="00D37800" w:rsidRPr="00386AF4">
        <w:rPr>
          <w:sz w:val="20"/>
        </w:rPr>
        <w:t>.</w:t>
      </w:r>
    </w:p>
  </w:endnote>
  <w:endnote w:id="5">
    <w:p w14:paraId="746B2316" w14:textId="0F81509C" w:rsidR="008F5E38" w:rsidRPr="004D38F9" w:rsidRDefault="008F5E38">
      <w:pPr>
        <w:pStyle w:val="EndnoteText"/>
        <w:rPr>
          <w:sz w:val="20"/>
        </w:rPr>
      </w:pPr>
      <w:r w:rsidRPr="004D38F9">
        <w:rPr>
          <w:rStyle w:val="EndnoteReference"/>
          <w:sz w:val="20"/>
        </w:rPr>
        <w:endnoteRef/>
      </w:r>
      <w:r w:rsidRPr="004D38F9">
        <w:rPr>
          <w:sz w:val="20"/>
        </w:rPr>
        <w:t xml:space="preserve"> </w:t>
      </w:r>
      <w:r w:rsidR="004D38F9">
        <w:rPr>
          <w:sz w:val="20"/>
        </w:rPr>
        <w:t>Department of Social Services, ‘</w:t>
      </w:r>
      <w:hyperlink r:id="rId7" w:history="1">
        <w:r w:rsidR="004D38F9" w:rsidRPr="009F5305">
          <w:rPr>
            <w:rStyle w:val="Hyperlink"/>
            <w:sz w:val="20"/>
          </w:rPr>
          <w:t>DSS Expanded JobSeeker Payment and Youth...</w:t>
        </w:r>
      </w:hyperlink>
      <w:r w:rsidR="004D38F9">
        <w:rPr>
          <w:sz w:val="20"/>
        </w:rPr>
        <w:t>’, (</w:t>
      </w:r>
      <w:r w:rsidR="00FA1C27">
        <w:rPr>
          <w:sz w:val="20"/>
        </w:rPr>
        <w:t xml:space="preserve">see ‘Table 7 – By Work Capacity’ tab in Excel spreadsheet titled </w:t>
      </w:r>
      <w:r w:rsidR="004D38F9" w:rsidRPr="009F5305">
        <w:rPr>
          <w:sz w:val="20"/>
        </w:rPr>
        <w:t xml:space="preserve">DSS Expanded JobSeeker Payment and Youth Allowance Recipients </w:t>
      </w:r>
      <w:r w:rsidR="004D38F9">
        <w:rPr>
          <w:sz w:val="20"/>
        </w:rPr>
        <w:t>–</w:t>
      </w:r>
      <w:r w:rsidR="004D38F9" w:rsidRPr="009F5305">
        <w:rPr>
          <w:sz w:val="20"/>
        </w:rPr>
        <w:t xml:space="preserve"> monthly profile </w:t>
      </w:r>
      <w:r w:rsidR="004D38F9">
        <w:rPr>
          <w:sz w:val="20"/>
        </w:rPr>
        <w:t>–</w:t>
      </w:r>
      <w:r w:rsidR="004D38F9" w:rsidRPr="009F5305">
        <w:rPr>
          <w:sz w:val="20"/>
        </w:rPr>
        <w:t xml:space="preserve"> January 2023</w:t>
      </w:r>
      <w:r w:rsidR="004D38F9">
        <w:rPr>
          <w:sz w:val="20"/>
        </w:rPr>
        <w:t xml:space="preserve">), </w:t>
      </w:r>
      <w:r w:rsidR="004D38F9" w:rsidRPr="009F5305">
        <w:rPr>
          <w:i/>
          <w:iCs/>
          <w:sz w:val="20"/>
        </w:rPr>
        <w:t>data.gov.au,</w:t>
      </w:r>
      <w:r w:rsidR="004D38F9">
        <w:rPr>
          <w:sz w:val="20"/>
        </w:rPr>
        <w:t xml:space="preserve"> Australian Government, 17 February 2023, accessed 27 February 2023.</w:t>
      </w:r>
      <w:r w:rsidR="00002645">
        <w:rPr>
          <w:sz w:val="20"/>
        </w:rPr>
        <w:t xml:space="preserve"> </w:t>
      </w:r>
      <w:hyperlink r:id="rId8" w:history="1">
        <w:r w:rsidR="004D38F9" w:rsidRPr="006E0DA0">
          <w:rPr>
            <w:rStyle w:val="Hyperlink"/>
            <w:sz w:val="20"/>
          </w:rPr>
          <w:t>https://data.gov.au/data/dataset/jobseeker-payment-and-youth-allowance-recipients-monthly-profile/resource/5dfc8ede-e369-4dc1-a77e-1f2b92210177</w:t>
        </w:r>
      </w:hyperlink>
    </w:p>
  </w:endnote>
  <w:endnote w:id="6">
    <w:p w14:paraId="1A8F52C7" w14:textId="19981AEE" w:rsidR="00160BD9" w:rsidRPr="004F6E26" w:rsidRDefault="00160BD9">
      <w:pPr>
        <w:pStyle w:val="EndnoteText"/>
        <w:rPr>
          <w:sz w:val="20"/>
        </w:rPr>
      </w:pPr>
      <w:r w:rsidRPr="00AF0169">
        <w:rPr>
          <w:rStyle w:val="EndnoteReference"/>
          <w:sz w:val="20"/>
        </w:rPr>
        <w:endnoteRef/>
      </w:r>
      <w:r w:rsidRPr="00AF0169">
        <w:rPr>
          <w:sz w:val="20"/>
        </w:rPr>
        <w:t xml:space="preserve"> </w:t>
      </w:r>
      <w:r w:rsidR="004F6E26" w:rsidRPr="0000707D">
        <w:rPr>
          <w:sz w:val="20"/>
        </w:rPr>
        <w:t>Australian Institute of Health and Welfare</w:t>
      </w:r>
      <w:r w:rsidR="00FD7B22">
        <w:rPr>
          <w:sz w:val="20"/>
        </w:rPr>
        <w:t>,</w:t>
      </w:r>
      <w:r w:rsidR="004F6E26" w:rsidRPr="0000707D">
        <w:rPr>
          <w:sz w:val="20"/>
        </w:rPr>
        <w:t xml:space="preserve"> </w:t>
      </w:r>
      <w:r w:rsidR="007D5ADA">
        <w:rPr>
          <w:sz w:val="20"/>
        </w:rPr>
        <w:t>2022</w:t>
      </w:r>
      <w:r w:rsidR="004F6E26" w:rsidRPr="0000707D">
        <w:rPr>
          <w:sz w:val="20"/>
        </w:rPr>
        <w:t xml:space="preserve">, </w:t>
      </w:r>
      <w:r w:rsidR="004F6E26">
        <w:rPr>
          <w:sz w:val="20"/>
        </w:rPr>
        <w:t>‘</w:t>
      </w:r>
      <w:hyperlink r:id="rId9" w:history="1">
        <w:r w:rsidR="004F6E26" w:rsidRPr="00A103FC">
          <w:rPr>
            <w:rStyle w:val="Hyperlink"/>
            <w:sz w:val="20"/>
          </w:rPr>
          <w:t>People with disability in Australia</w:t>
        </w:r>
      </w:hyperlink>
      <w:r w:rsidR="004F6E26">
        <w:rPr>
          <w:sz w:val="20"/>
        </w:rPr>
        <w:t>’,</w:t>
      </w:r>
      <w:r w:rsidR="007D5ADA">
        <w:rPr>
          <w:sz w:val="20"/>
        </w:rPr>
        <w:t xml:space="preserve"> </w:t>
      </w:r>
      <w:r w:rsidR="00AF0169">
        <w:rPr>
          <w:sz w:val="20"/>
        </w:rPr>
        <w:t xml:space="preserve">see </w:t>
      </w:r>
      <w:r w:rsidR="007D5ADA">
        <w:rPr>
          <w:sz w:val="20"/>
        </w:rPr>
        <w:t>Endnote 2</w:t>
      </w:r>
      <w:r w:rsidR="004F6E26">
        <w:rPr>
          <w:sz w:val="20"/>
        </w:rPr>
        <w:t xml:space="preserve"> </w:t>
      </w:r>
      <w:r w:rsidR="004F6E26" w:rsidRPr="004F6E26">
        <w:rPr>
          <w:sz w:val="20"/>
        </w:rPr>
        <w:t>(see ‘Type of income’)</w:t>
      </w:r>
    </w:p>
  </w:endnote>
  <w:endnote w:id="7">
    <w:p w14:paraId="4D479EA6" w14:textId="4A3CCD2D" w:rsidR="00F226C5" w:rsidRPr="0000707D" w:rsidRDefault="00F226C5" w:rsidP="00F226C5">
      <w:pPr>
        <w:pStyle w:val="EndnoteText"/>
        <w:rPr>
          <w:sz w:val="20"/>
        </w:rPr>
      </w:pPr>
      <w:r w:rsidRPr="0000707D">
        <w:rPr>
          <w:rStyle w:val="EndnoteReference"/>
        </w:rPr>
        <w:endnoteRef/>
      </w:r>
      <w:r w:rsidRPr="0000707D">
        <w:t xml:space="preserve"> </w:t>
      </w:r>
      <w:r w:rsidRPr="0000707D">
        <w:rPr>
          <w:rStyle w:val="normaltextrun"/>
          <w:rFonts w:ascii="Arial" w:hAnsi="Arial" w:cs="Arial"/>
          <w:color w:val="000000"/>
          <w:sz w:val="20"/>
          <w:shd w:val="clear" w:color="auto" w:fill="FFFFFF"/>
        </w:rPr>
        <w:t>Australian Bureau of Statistics</w:t>
      </w:r>
      <w:r w:rsidR="00FD7B22">
        <w:rPr>
          <w:rStyle w:val="normaltextrun"/>
          <w:rFonts w:ascii="Arial" w:hAnsi="Arial" w:cs="Arial"/>
          <w:color w:val="000000"/>
          <w:sz w:val="20"/>
          <w:shd w:val="clear" w:color="auto" w:fill="FFFFFF"/>
        </w:rPr>
        <w:t>,</w:t>
      </w:r>
      <w:r w:rsidRPr="0000707D">
        <w:rPr>
          <w:rStyle w:val="normaltextrun"/>
          <w:rFonts w:ascii="Arial" w:hAnsi="Arial" w:cs="Arial"/>
          <w:color w:val="000000"/>
          <w:sz w:val="20"/>
          <w:shd w:val="clear" w:color="auto" w:fill="FFFFFF"/>
        </w:rPr>
        <w:t xml:space="preserve"> </w:t>
      </w:r>
      <w:r w:rsidR="00FD7B22">
        <w:rPr>
          <w:rStyle w:val="normaltextrun"/>
          <w:rFonts w:ascii="Arial" w:hAnsi="Arial" w:cs="Arial"/>
          <w:color w:val="000000"/>
          <w:sz w:val="20"/>
          <w:shd w:val="clear" w:color="auto" w:fill="FFFFFF"/>
        </w:rPr>
        <w:t>2022</w:t>
      </w:r>
      <w:r w:rsidRPr="0000707D">
        <w:rPr>
          <w:rStyle w:val="normaltextrun"/>
          <w:rFonts w:ascii="Arial" w:hAnsi="Arial" w:cs="Arial"/>
          <w:color w:val="000000"/>
          <w:sz w:val="20"/>
          <w:shd w:val="clear" w:color="auto" w:fill="FFFFFF"/>
        </w:rPr>
        <w:t>, ‘</w:t>
      </w:r>
      <w:hyperlink r:id="rId10" w:history="1">
        <w:r w:rsidRPr="0000707D">
          <w:rPr>
            <w:rStyle w:val="Hyperlink"/>
            <w:rFonts w:ascii="Arial" w:hAnsi="Arial" w:cs="Arial"/>
            <w:sz w:val="20"/>
            <w:shd w:val="clear" w:color="auto" w:fill="FFFFFF"/>
          </w:rPr>
          <w:t>Disability and the labour force</w:t>
        </w:r>
      </w:hyperlink>
      <w:r w:rsidRPr="0000707D">
        <w:rPr>
          <w:rStyle w:val="normaltextrun"/>
          <w:rFonts w:ascii="Arial" w:hAnsi="Arial" w:cs="Arial"/>
          <w:color w:val="000000"/>
          <w:sz w:val="20"/>
          <w:shd w:val="clear" w:color="auto" w:fill="FFFFFF"/>
        </w:rPr>
        <w:t xml:space="preserve">’, (‘Key statistics’ in 2018 dataset bullet point one), </w:t>
      </w:r>
      <w:r w:rsidRPr="0000707D">
        <w:rPr>
          <w:rStyle w:val="normaltextrun"/>
          <w:rFonts w:ascii="Arial" w:hAnsi="Arial" w:cs="Arial"/>
          <w:i/>
          <w:iCs/>
          <w:color w:val="000000"/>
          <w:sz w:val="20"/>
          <w:shd w:val="clear" w:color="auto" w:fill="FFFFFF"/>
        </w:rPr>
        <w:t>Australian Bureau of Statistics,</w:t>
      </w:r>
      <w:r w:rsidRPr="0000707D">
        <w:rPr>
          <w:rStyle w:val="normaltextrun"/>
          <w:rFonts w:ascii="Arial" w:hAnsi="Arial" w:cs="Arial"/>
          <w:color w:val="000000"/>
          <w:sz w:val="20"/>
          <w:shd w:val="clear" w:color="auto" w:fill="FFFFFF"/>
        </w:rPr>
        <w:t xml:space="preserve"> ABS, </w:t>
      </w:r>
      <w:r w:rsidRPr="0000707D">
        <w:rPr>
          <w:sz w:val="20"/>
        </w:rPr>
        <w:t>24 July 2022, accessed 22 February 2022.</w:t>
      </w:r>
      <w:r w:rsidR="00002645">
        <w:rPr>
          <w:sz w:val="20"/>
        </w:rPr>
        <w:t xml:space="preserve"> </w:t>
      </w:r>
      <w:hyperlink r:id="rId11" w:history="1">
        <w:r w:rsidRPr="0000707D">
          <w:rPr>
            <w:rStyle w:val="Hyperlink"/>
            <w:sz w:val="20"/>
          </w:rPr>
          <w:t>https://www.abs.gov.au/articles/disability-and-labour-force</w:t>
        </w:r>
      </w:hyperlink>
    </w:p>
  </w:endnote>
  <w:endnote w:id="8">
    <w:p w14:paraId="4F9E1401" w14:textId="095E36AB" w:rsidR="00F226C5" w:rsidRPr="0000707D" w:rsidRDefault="00F226C5" w:rsidP="00F226C5">
      <w:pPr>
        <w:pStyle w:val="EndnoteText"/>
      </w:pPr>
      <w:r w:rsidRPr="0000707D">
        <w:rPr>
          <w:rStyle w:val="EndnoteReference"/>
          <w:sz w:val="20"/>
        </w:rPr>
        <w:endnoteRef/>
      </w:r>
      <w:r w:rsidRPr="0000707D">
        <w:rPr>
          <w:sz w:val="20"/>
        </w:rPr>
        <w:t xml:space="preserve"> </w:t>
      </w:r>
      <w:r w:rsidRPr="0000707D">
        <w:rPr>
          <w:rStyle w:val="normaltextrun"/>
          <w:rFonts w:ascii="Arial" w:hAnsi="Arial" w:cs="Arial"/>
          <w:color w:val="000000"/>
          <w:sz w:val="20"/>
          <w:shd w:val="clear" w:color="auto" w:fill="FFFFFF"/>
        </w:rPr>
        <w:t xml:space="preserve">Australian Bureau of Statistics </w:t>
      </w:r>
      <w:r w:rsidR="008C0E82">
        <w:rPr>
          <w:rStyle w:val="normaltextrun"/>
          <w:rFonts w:ascii="Arial" w:hAnsi="Arial" w:cs="Arial"/>
          <w:color w:val="000000"/>
          <w:sz w:val="20"/>
          <w:shd w:val="clear" w:color="auto" w:fill="FFFFFF"/>
        </w:rPr>
        <w:t>2019</w:t>
      </w:r>
      <w:r w:rsidRPr="0000707D">
        <w:rPr>
          <w:rStyle w:val="normaltextrun"/>
          <w:rFonts w:ascii="Arial" w:hAnsi="Arial" w:cs="Arial"/>
          <w:color w:val="000000"/>
          <w:sz w:val="20"/>
          <w:shd w:val="clear" w:color="auto" w:fill="FFFFFF"/>
        </w:rPr>
        <w:t xml:space="preserve">, </w:t>
      </w:r>
      <w:r w:rsidR="008C0E82">
        <w:rPr>
          <w:rStyle w:val="normaltextrun"/>
          <w:rFonts w:ascii="Arial" w:hAnsi="Arial" w:cs="Arial"/>
          <w:color w:val="000000"/>
          <w:sz w:val="20"/>
          <w:shd w:val="clear" w:color="auto" w:fill="FFFFFF"/>
        </w:rPr>
        <w:t xml:space="preserve">as Endnote 1, </w:t>
      </w:r>
      <w:r w:rsidRPr="0000707D">
        <w:rPr>
          <w:rStyle w:val="normaltextrun"/>
          <w:rFonts w:ascii="Arial" w:hAnsi="Arial" w:cs="Arial"/>
          <w:color w:val="000000"/>
          <w:sz w:val="20"/>
          <w:shd w:val="clear" w:color="auto" w:fill="FFFFFF"/>
        </w:rPr>
        <w:t>(</w:t>
      </w:r>
      <w:r w:rsidR="00D631CE">
        <w:rPr>
          <w:rStyle w:val="normaltextrun"/>
          <w:rFonts w:ascii="Arial" w:hAnsi="Arial" w:cs="Arial"/>
          <w:color w:val="000000"/>
          <w:sz w:val="20"/>
          <w:shd w:val="clear" w:color="auto" w:fill="FFFFFF"/>
        </w:rPr>
        <w:t xml:space="preserve">see </w:t>
      </w:r>
      <w:r w:rsidRPr="0000707D">
        <w:rPr>
          <w:rStyle w:val="normaltextrun"/>
          <w:rFonts w:ascii="Arial" w:hAnsi="Arial" w:cs="Arial"/>
          <w:color w:val="000000"/>
          <w:sz w:val="20"/>
          <w:shd w:val="clear" w:color="auto" w:fill="FFFFFF"/>
        </w:rPr>
        <w:t>paragraph three in the subsection ‘Autism and work’)</w:t>
      </w:r>
    </w:p>
  </w:endnote>
  <w:endnote w:id="9">
    <w:p w14:paraId="1195038D" w14:textId="16A5DBFE" w:rsidR="00F226C5" w:rsidRPr="0000707D" w:rsidRDefault="00F226C5" w:rsidP="00F226C5">
      <w:pPr>
        <w:pStyle w:val="EndnoteText"/>
        <w:rPr>
          <w:sz w:val="20"/>
        </w:rPr>
      </w:pPr>
      <w:r w:rsidRPr="0000707D">
        <w:rPr>
          <w:rStyle w:val="EndnoteReference"/>
          <w:sz w:val="20"/>
        </w:rPr>
        <w:endnoteRef/>
      </w:r>
      <w:r w:rsidRPr="0000707D">
        <w:rPr>
          <w:sz w:val="20"/>
        </w:rPr>
        <w:t xml:space="preserve"> Royal Commission into Violence, Abuse, Neglect and Exploitation of People with Disability, ‘</w:t>
      </w:r>
      <w:hyperlink r:id="rId12" w:history="1">
        <w:r w:rsidRPr="0000707D">
          <w:rPr>
            <w:rStyle w:val="Hyperlink"/>
            <w:sz w:val="20"/>
          </w:rPr>
          <w:t>People with disability paid as low as $2.37 per hour in Australian Disability Enterprises</w:t>
        </w:r>
      </w:hyperlink>
      <w:r w:rsidRPr="0000707D">
        <w:rPr>
          <w:sz w:val="20"/>
        </w:rPr>
        <w:t xml:space="preserve">’, </w:t>
      </w:r>
      <w:r w:rsidRPr="0000707D">
        <w:rPr>
          <w:i/>
          <w:iCs/>
          <w:sz w:val="20"/>
        </w:rPr>
        <w:t>Royal Commission into Violence, Abuse, Neglect and Exploitation of People with Disability,</w:t>
      </w:r>
      <w:r w:rsidRPr="0000707D">
        <w:rPr>
          <w:sz w:val="20"/>
        </w:rPr>
        <w:t xml:space="preserve"> Disability Royal Commission, 11 April 2022, accessed 22 February 2023.</w:t>
      </w:r>
      <w:r w:rsidR="00002645">
        <w:rPr>
          <w:sz w:val="20"/>
        </w:rPr>
        <w:t xml:space="preserve"> </w:t>
      </w:r>
      <w:hyperlink r:id="rId13" w:history="1">
        <w:r w:rsidRPr="0000707D">
          <w:rPr>
            <w:rStyle w:val="Hyperlink"/>
            <w:sz w:val="20"/>
          </w:rPr>
          <w:t>https://disability.royalcommission.gov.au/news-and-media/media-releases/people-disability-paid-low-237-hour-australian-disability-enterprises</w:t>
        </w:r>
      </w:hyperlink>
    </w:p>
  </w:endnote>
  <w:endnote w:id="10">
    <w:p w14:paraId="73EAFD7A" w14:textId="7B4DDF4B" w:rsidR="00534550" w:rsidRPr="00F410F4" w:rsidRDefault="00A20799">
      <w:pPr>
        <w:pStyle w:val="EndnoteText"/>
        <w:rPr>
          <w:sz w:val="20"/>
        </w:rPr>
      </w:pPr>
      <w:r w:rsidRPr="00370069">
        <w:rPr>
          <w:rStyle w:val="EndnoteReference"/>
          <w:sz w:val="20"/>
        </w:rPr>
        <w:endnoteRef/>
      </w:r>
      <w:r w:rsidRPr="00370069">
        <w:rPr>
          <w:sz w:val="20"/>
        </w:rPr>
        <w:t xml:space="preserve"> </w:t>
      </w:r>
      <w:r w:rsidR="00534550">
        <w:rPr>
          <w:sz w:val="20"/>
        </w:rPr>
        <w:t>Fair Work Ombudsman,</w:t>
      </w:r>
      <w:r w:rsidR="00D631CE">
        <w:rPr>
          <w:sz w:val="20"/>
        </w:rPr>
        <w:t xml:space="preserve"> no date</w:t>
      </w:r>
      <w:r w:rsidR="00370069">
        <w:rPr>
          <w:sz w:val="20"/>
        </w:rPr>
        <w:t xml:space="preserve">, </w:t>
      </w:r>
      <w:r w:rsidR="00534550">
        <w:rPr>
          <w:sz w:val="20"/>
        </w:rPr>
        <w:t>‘</w:t>
      </w:r>
      <w:hyperlink r:id="rId14" w:anchor=":~:text=An%20employee%20with%20disability%20can%20be%20paid%20a,be%20carried%20out%20by%20a%20qualified%20independent%20assessor." w:history="1">
        <w:r w:rsidRPr="00D631CE">
          <w:rPr>
            <w:rStyle w:val="Hyperlink"/>
            <w:sz w:val="20"/>
          </w:rPr>
          <w:t>Employees with disability pay rates</w:t>
        </w:r>
      </w:hyperlink>
      <w:r w:rsidR="00534550">
        <w:rPr>
          <w:rStyle w:val="Hyperlink"/>
          <w:sz w:val="20"/>
        </w:rPr>
        <w:t>’</w:t>
      </w:r>
      <w:r w:rsidR="00FD7B22" w:rsidRPr="00FD7B22">
        <w:rPr>
          <w:rStyle w:val="Hyperlink"/>
          <w:color w:val="auto"/>
          <w:sz w:val="20"/>
        </w:rPr>
        <w:t>,</w:t>
      </w:r>
      <w:r w:rsidR="00534550">
        <w:rPr>
          <w:rStyle w:val="Hyperlink"/>
          <w:sz w:val="20"/>
        </w:rPr>
        <w:t xml:space="preserve"> </w:t>
      </w:r>
      <w:r w:rsidR="00534550">
        <w:rPr>
          <w:sz w:val="20"/>
        </w:rPr>
        <w:t>accessed 2 March 2023.</w:t>
      </w:r>
      <w:r w:rsidR="00534550">
        <w:rPr>
          <w:sz w:val="20"/>
        </w:rPr>
        <w:br/>
      </w:r>
      <w:hyperlink r:id="rId15" w:anchor=":~:text=An%20employee%20with%20disability%20can%20be%20paid%20a,be%20carried%20out%20by%20a%20qualified%20independent%20assessor." w:history="1">
        <w:r w:rsidR="00F410F4" w:rsidRPr="00FE70E1">
          <w:rPr>
            <w:rStyle w:val="Hyperlink"/>
            <w:sz w:val="20"/>
          </w:rPr>
          <w:t>https://www.fairwork.gov.au/pay-and-wages/minimum-wages/employees-with-disability-pay-rates#:</w:t>
        </w:r>
      </w:hyperlink>
    </w:p>
  </w:endnote>
  <w:endnote w:id="11">
    <w:p w14:paraId="17DCD2C0" w14:textId="5042FB45" w:rsidR="00F226C5" w:rsidRPr="0000707D" w:rsidRDefault="00F226C5" w:rsidP="00F226C5">
      <w:pPr>
        <w:pStyle w:val="EndnoteText"/>
        <w:rPr>
          <w:sz w:val="20"/>
        </w:rPr>
      </w:pPr>
      <w:r w:rsidRPr="0000707D">
        <w:rPr>
          <w:rStyle w:val="EndnoteReference"/>
          <w:sz w:val="20"/>
        </w:rPr>
        <w:endnoteRef/>
      </w:r>
      <w:r w:rsidRPr="0000707D">
        <w:rPr>
          <w:sz w:val="20"/>
        </w:rPr>
        <w:t xml:space="preserve"> Australian Institute of Health and Welfare</w:t>
      </w:r>
      <w:r w:rsidR="00624764">
        <w:rPr>
          <w:sz w:val="20"/>
        </w:rPr>
        <w:t>, 2022</w:t>
      </w:r>
      <w:r w:rsidRPr="0000707D">
        <w:rPr>
          <w:sz w:val="20"/>
        </w:rPr>
        <w:t>, ‘</w:t>
      </w:r>
      <w:hyperlink r:id="rId16" w:history="1">
        <w:r w:rsidRPr="0000707D">
          <w:rPr>
            <w:rStyle w:val="Hyperlink"/>
            <w:sz w:val="20"/>
          </w:rPr>
          <w:t>Underemployment</w:t>
        </w:r>
      </w:hyperlink>
      <w:r w:rsidRPr="0000707D">
        <w:rPr>
          <w:sz w:val="20"/>
        </w:rPr>
        <w:t>’, (see paragraph one in ‘Underemployment rate’), , accessed 23 February 2023.</w:t>
      </w:r>
      <w:r w:rsidR="00002645">
        <w:rPr>
          <w:sz w:val="20"/>
        </w:rPr>
        <w:t xml:space="preserve"> </w:t>
      </w:r>
      <w:hyperlink r:id="rId17" w:history="1">
        <w:r w:rsidRPr="0000707D">
          <w:rPr>
            <w:rStyle w:val="Hyperlink"/>
            <w:sz w:val="20"/>
          </w:rPr>
          <w:t>https://www.aihw.gov.au/reports/disability/people-with-disability-in-australia/contents/employment/underemployment</w:t>
        </w:r>
      </w:hyperlink>
    </w:p>
  </w:endnote>
  <w:endnote w:id="12">
    <w:p w14:paraId="326D2DA0" w14:textId="1EC6F0C0" w:rsidR="007C079E" w:rsidRPr="00042BC3" w:rsidRDefault="007C079E" w:rsidP="007C079E">
      <w:pPr>
        <w:pStyle w:val="EndnoteText"/>
        <w:rPr>
          <w:sz w:val="20"/>
        </w:rPr>
      </w:pPr>
      <w:r w:rsidRPr="00042BC3">
        <w:rPr>
          <w:rStyle w:val="EndnoteReference"/>
          <w:sz w:val="20"/>
        </w:rPr>
        <w:endnoteRef/>
      </w:r>
      <w:r w:rsidRPr="00042BC3">
        <w:rPr>
          <w:sz w:val="20"/>
        </w:rPr>
        <w:t xml:space="preserve"> </w:t>
      </w:r>
      <w:r w:rsidRPr="00EF3D54">
        <w:rPr>
          <w:sz w:val="20"/>
        </w:rPr>
        <w:t>Ellis, A, Keogh, M, de Vera, G, Ira, L and Britt, J</w:t>
      </w:r>
      <w:r>
        <w:rPr>
          <w:sz w:val="20"/>
        </w:rPr>
        <w:t xml:space="preserve">, </w:t>
      </w:r>
      <w:r w:rsidRPr="00042BC3">
        <w:rPr>
          <w:i/>
          <w:iCs/>
          <w:sz w:val="20"/>
        </w:rPr>
        <w:t>Budget Measures to Help Us Access Everyday Life: A pre-budget submission to the Commonwealth Treasury on employment and housing,</w:t>
      </w:r>
      <w:r>
        <w:rPr>
          <w:sz w:val="20"/>
        </w:rPr>
        <w:t xml:space="preserve"> 27 January 2023, accessed 28 February 2023. </w:t>
      </w:r>
      <w:hyperlink r:id="rId18" w:history="1">
        <w:r w:rsidRPr="00E5580E">
          <w:rPr>
            <w:rStyle w:val="Hyperlink"/>
            <w:sz w:val="20"/>
          </w:rPr>
          <w:t>https://pwd.org.au/budget-measures-to-help-us-access-everyday-life-a-pre-budget-submission-to-the-commonwealth-treasury-on-employment-and-housing</w:t>
        </w:r>
      </w:hyperlink>
      <w:r>
        <w:rPr>
          <w:sz w:val="20"/>
        </w:rPr>
        <w:br/>
        <w:t xml:space="preserve">and </w:t>
      </w:r>
      <w:r w:rsidRPr="00042BC3">
        <w:rPr>
          <w:sz w:val="20"/>
        </w:rPr>
        <w:t xml:space="preserve">Keogh, M, </w:t>
      </w:r>
      <w:r w:rsidRPr="00042BC3">
        <w:rPr>
          <w:i/>
          <w:iCs/>
          <w:sz w:val="20"/>
        </w:rPr>
        <w:t>Disability and Poverty: Submission to the Community Affairs References Committee inquiry into the extent and nature of poverty in Australia,</w:t>
      </w:r>
      <w:r>
        <w:rPr>
          <w:sz w:val="20"/>
        </w:rPr>
        <w:t xml:space="preserve"> People with Disability Australia, February 2023</w:t>
      </w:r>
      <w:r w:rsidR="00FD7B22">
        <w:rPr>
          <w:sz w:val="20"/>
        </w:rPr>
        <w:t>.</w:t>
      </w:r>
    </w:p>
  </w:endnote>
  <w:endnote w:id="13">
    <w:p w14:paraId="2148CE27" w14:textId="77777777" w:rsidR="00B62D5D" w:rsidRPr="00B3122D" w:rsidRDefault="00B62D5D" w:rsidP="00B62D5D">
      <w:pPr>
        <w:pStyle w:val="EndnoteText"/>
        <w:rPr>
          <w:sz w:val="20"/>
        </w:rPr>
      </w:pPr>
      <w:r w:rsidRPr="00B3122D">
        <w:rPr>
          <w:rStyle w:val="EndnoteReference"/>
          <w:sz w:val="20"/>
        </w:rPr>
        <w:endnoteRef/>
      </w:r>
      <w:r w:rsidRPr="00B3122D">
        <w:rPr>
          <w:sz w:val="20"/>
        </w:rPr>
        <w:t xml:space="preserve"> </w:t>
      </w:r>
      <w:r w:rsidRPr="00A65223">
        <w:rPr>
          <w:sz w:val="20"/>
        </w:rPr>
        <w:t xml:space="preserve">Mitra </w:t>
      </w:r>
      <w:r>
        <w:rPr>
          <w:sz w:val="20"/>
        </w:rPr>
        <w:t>S</w:t>
      </w:r>
      <w:r w:rsidRPr="00A65223">
        <w:rPr>
          <w:sz w:val="20"/>
        </w:rPr>
        <w:t xml:space="preserve">, Palmer </w:t>
      </w:r>
      <w:r>
        <w:rPr>
          <w:sz w:val="20"/>
        </w:rPr>
        <w:t>M</w:t>
      </w:r>
      <w:r w:rsidRPr="00A65223">
        <w:rPr>
          <w:sz w:val="20"/>
        </w:rPr>
        <w:t xml:space="preserve">, Kim </w:t>
      </w:r>
      <w:r>
        <w:rPr>
          <w:sz w:val="20"/>
        </w:rPr>
        <w:t>KMA</w:t>
      </w:r>
      <w:r w:rsidRPr="00A65223">
        <w:rPr>
          <w:sz w:val="20"/>
        </w:rPr>
        <w:t>, Mont D</w:t>
      </w:r>
      <w:r>
        <w:rPr>
          <w:sz w:val="20"/>
        </w:rPr>
        <w:t xml:space="preserve"> and</w:t>
      </w:r>
      <w:r w:rsidRPr="00A65223">
        <w:rPr>
          <w:sz w:val="20"/>
        </w:rPr>
        <w:t xml:space="preserve"> Groce </w:t>
      </w:r>
      <w:r>
        <w:rPr>
          <w:sz w:val="20"/>
        </w:rPr>
        <w:t>N,</w:t>
      </w:r>
      <w:r w:rsidRPr="00A65223">
        <w:rPr>
          <w:sz w:val="20"/>
        </w:rPr>
        <w:t xml:space="preserve"> </w:t>
      </w:r>
      <w:r>
        <w:rPr>
          <w:sz w:val="20"/>
        </w:rPr>
        <w:t>‘</w:t>
      </w:r>
      <w:hyperlink r:id="rId19" w:history="1">
        <w:r w:rsidRPr="00A65223">
          <w:rPr>
            <w:rStyle w:val="Hyperlink"/>
            <w:sz w:val="20"/>
          </w:rPr>
          <w:t xml:space="preserve">Extra costs of living with a disability: </w:t>
        </w:r>
        <w:r w:rsidRPr="00A65223">
          <w:rPr>
            <w:rStyle w:val="Hyperlink"/>
            <w:sz w:val="20"/>
          </w:rPr>
          <w:br/>
          <w:t>A review and agenda for research</w:t>
        </w:r>
      </w:hyperlink>
      <w:r>
        <w:rPr>
          <w:sz w:val="20"/>
        </w:rPr>
        <w:t xml:space="preserve">’, </w:t>
      </w:r>
      <w:r w:rsidRPr="006A1B6A">
        <w:rPr>
          <w:i/>
          <w:iCs/>
          <w:sz w:val="20"/>
        </w:rPr>
        <w:t>Disability and Health Journal,</w:t>
      </w:r>
      <w:r>
        <w:rPr>
          <w:sz w:val="20"/>
        </w:rPr>
        <w:t xml:space="preserve"> 10(4):</w:t>
      </w:r>
      <w:r w:rsidRPr="00A65223">
        <w:rPr>
          <w:sz w:val="20"/>
        </w:rPr>
        <w:t xml:space="preserve"> 475</w:t>
      </w:r>
      <w:r>
        <w:rPr>
          <w:sz w:val="20"/>
        </w:rPr>
        <w:t>–</w:t>
      </w:r>
      <w:r w:rsidRPr="00A65223">
        <w:rPr>
          <w:sz w:val="20"/>
        </w:rPr>
        <w:t>484</w:t>
      </w:r>
      <w:r>
        <w:rPr>
          <w:sz w:val="20"/>
        </w:rPr>
        <w:t xml:space="preserve">, </w:t>
      </w:r>
      <w:r w:rsidRPr="00A65223">
        <w:rPr>
          <w:sz w:val="20"/>
        </w:rPr>
        <w:t>October 2017</w:t>
      </w:r>
      <w:r>
        <w:rPr>
          <w:sz w:val="20"/>
        </w:rPr>
        <w:t xml:space="preserve">, </w:t>
      </w:r>
      <w:r>
        <w:rPr>
          <w:sz w:val="20"/>
        </w:rPr>
        <w:br/>
        <w:t xml:space="preserve">accessed 27 February 2023. </w:t>
      </w:r>
      <w:hyperlink r:id="rId20" w:history="1">
        <w:r w:rsidRPr="00E77E91">
          <w:rPr>
            <w:rStyle w:val="Hyperlink"/>
            <w:sz w:val="20"/>
          </w:rPr>
          <w:t>https://www.sciencedirect.com/science/article/pii/S193665741730078X</w:t>
        </w:r>
      </w:hyperlink>
    </w:p>
  </w:endnote>
  <w:endnote w:id="14">
    <w:p w14:paraId="6E00E20D" w14:textId="315DB355" w:rsidR="007C079E" w:rsidRPr="00FC2268" w:rsidRDefault="007C079E" w:rsidP="007C079E">
      <w:pPr>
        <w:pStyle w:val="EndnoteText"/>
        <w:rPr>
          <w:sz w:val="20"/>
        </w:rPr>
      </w:pPr>
      <w:r w:rsidRPr="00FC2268">
        <w:rPr>
          <w:rStyle w:val="EndnoteReference"/>
          <w:sz w:val="20"/>
        </w:rPr>
        <w:endnoteRef/>
      </w:r>
      <w:r w:rsidRPr="00FC2268">
        <w:rPr>
          <w:sz w:val="20"/>
        </w:rPr>
        <w:t xml:space="preserve"> </w:t>
      </w:r>
      <w:r w:rsidRPr="00A65223">
        <w:rPr>
          <w:sz w:val="20"/>
        </w:rPr>
        <w:t xml:space="preserve">Mitra </w:t>
      </w:r>
      <w:r>
        <w:rPr>
          <w:sz w:val="20"/>
        </w:rPr>
        <w:t>S et al.,</w:t>
      </w:r>
      <w:r w:rsidRPr="00A65223">
        <w:rPr>
          <w:sz w:val="20"/>
        </w:rPr>
        <w:t xml:space="preserve"> </w:t>
      </w:r>
      <w:r w:rsidR="00EB32C1">
        <w:rPr>
          <w:sz w:val="20"/>
        </w:rPr>
        <w:t xml:space="preserve">2017, </w:t>
      </w:r>
      <w:r w:rsidR="005C1769">
        <w:rPr>
          <w:sz w:val="20"/>
        </w:rPr>
        <w:t>as above.</w:t>
      </w:r>
      <w:r>
        <w:rPr>
          <w:sz w:val="20"/>
        </w:rPr>
        <w:t>’</w:t>
      </w:r>
    </w:p>
  </w:endnote>
  <w:endnote w:id="15">
    <w:p w14:paraId="32ECFDB7" w14:textId="6DEB3634" w:rsidR="007C079E" w:rsidRPr="00FC2268" w:rsidRDefault="007C079E" w:rsidP="007C079E">
      <w:pPr>
        <w:pStyle w:val="EndnoteText"/>
        <w:rPr>
          <w:sz w:val="20"/>
        </w:rPr>
      </w:pPr>
      <w:r w:rsidRPr="00FC2268">
        <w:rPr>
          <w:rStyle w:val="EndnoteReference"/>
          <w:sz w:val="20"/>
        </w:rPr>
        <w:endnoteRef/>
      </w:r>
      <w:r w:rsidRPr="00FC2268">
        <w:rPr>
          <w:sz w:val="20"/>
        </w:rPr>
        <w:t xml:space="preserve"> </w:t>
      </w:r>
      <w:r w:rsidR="00534550">
        <w:rPr>
          <w:sz w:val="20"/>
        </w:rPr>
        <w:t>Public Interest Advocacy Centre,</w:t>
      </w:r>
      <w:r w:rsidR="00B106AD">
        <w:rPr>
          <w:sz w:val="20"/>
        </w:rPr>
        <w:t xml:space="preserve"> 2012</w:t>
      </w:r>
      <w:r w:rsidR="00315B45">
        <w:rPr>
          <w:sz w:val="20"/>
        </w:rPr>
        <w:t>,</w:t>
      </w:r>
      <w:r w:rsidR="00534550">
        <w:rPr>
          <w:sz w:val="20"/>
        </w:rPr>
        <w:t xml:space="preserve"> ‘</w:t>
      </w:r>
      <w:r w:rsidR="00534550" w:rsidRPr="00534550">
        <w:rPr>
          <w:sz w:val="20"/>
        </w:rPr>
        <w:t>More power to you: electricity and people with physical disability</w:t>
      </w:r>
      <w:r w:rsidR="00534550">
        <w:rPr>
          <w:sz w:val="20"/>
        </w:rPr>
        <w:t>’,  accessed 2 March 2023.</w:t>
      </w:r>
      <w:r w:rsidR="00534550">
        <w:rPr>
          <w:sz w:val="20"/>
        </w:rPr>
        <w:br/>
      </w:r>
      <w:hyperlink r:id="rId21" w:history="1">
        <w:r w:rsidR="00534550" w:rsidRPr="00237030">
          <w:rPr>
            <w:rStyle w:val="Hyperlink"/>
            <w:sz w:val="20"/>
          </w:rPr>
          <w:t>https://piac.asn.au/2012/11/23/more-power-to-you</w:t>
        </w:r>
      </w:hyperlink>
    </w:p>
  </w:endnote>
  <w:endnote w:id="16">
    <w:p w14:paraId="6907EC48" w14:textId="48B09CEB" w:rsidR="006415FC" w:rsidRPr="009D42C6" w:rsidRDefault="006415FC" w:rsidP="006415FC">
      <w:pPr>
        <w:pStyle w:val="EndnoteText"/>
        <w:rPr>
          <w:sz w:val="20"/>
        </w:rPr>
      </w:pPr>
      <w:r w:rsidRPr="009D42C6">
        <w:rPr>
          <w:rStyle w:val="EndnoteReference"/>
          <w:sz w:val="20"/>
        </w:rPr>
        <w:endnoteRef/>
      </w:r>
      <w:r w:rsidRPr="009D42C6">
        <w:rPr>
          <w:sz w:val="20"/>
        </w:rPr>
        <w:t xml:space="preserve"> Public Interest Advocacy Centre, </w:t>
      </w:r>
      <w:r w:rsidR="005C1769">
        <w:rPr>
          <w:sz w:val="20"/>
        </w:rPr>
        <w:t>201</w:t>
      </w:r>
      <w:r w:rsidR="00315B45">
        <w:rPr>
          <w:sz w:val="20"/>
        </w:rPr>
        <w:t>2,</w:t>
      </w:r>
      <w:r>
        <w:rPr>
          <w:sz w:val="20"/>
        </w:rPr>
        <w:t>‘</w:t>
      </w:r>
      <w:r w:rsidRPr="005D2FFC">
        <w:rPr>
          <w:sz w:val="20"/>
        </w:rPr>
        <w:t>What were the original intentions of the National Disability Insurance Scheme?</w:t>
      </w:r>
      <w:r>
        <w:rPr>
          <w:sz w:val="20"/>
        </w:rPr>
        <w:t xml:space="preserve">’ </w:t>
      </w:r>
      <w:r w:rsidRPr="009D42C6">
        <w:rPr>
          <w:sz w:val="20"/>
        </w:rPr>
        <w:t>Public Interest Advocacy Centre</w:t>
      </w:r>
      <w:r>
        <w:rPr>
          <w:sz w:val="20"/>
        </w:rPr>
        <w:t xml:space="preserve">, PIAC, 17 May 2022, accessed 27 February 2023. </w:t>
      </w:r>
      <w:hyperlink r:id="rId22" w:history="1">
        <w:r w:rsidRPr="009D42C6">
          <w:rPr>
            <w:rStyle w:val="Hyperlink"/>
            <w:sz w:val="20"/>
          </w:rPr>
          <w:t>https://piac.asn.au/2022/05/17/what-were-the-original-intentions-of-the-national-disability-insurance-scheme</w:t>
        </w:r>
      </w:hyperlink>
    </w:p>
  </w:endnote>
  <w:endnote w:id="17">
    <w:p w14:paraId="0A605A56" w14:textId="5452B1D7" w:rsidR="009F5305" w:rsidRPr="007D4821" w:rsidRDefault="009F5305" w:rsidP="009F5305">
      <w:pPr>
        <w:pStyle w:val="EndnoteText"/>
        <w:rPr>
          <w:sz w:val="20"/>
        </w:rPr>
      </w:pPr>
      <w:r w:rsidRPr="007D4821">
        <w:rPr>
          <w:rStyle w:val="EndnoteReference"/>
          <w:sz w:val="20"/>
        </w:rPr>
        <w:endnoteRef/>
      </w:r>
      <w:r w:rsidRPr="007D4821">
        <w:rPr>
          <w:sz w:val="20"/>
        </w:rPr>
        <w:t xml:space="preserve"> </w:t>
      </w:r>
      <w:r>
        <w:rPr>
          <w:sz w:val="20"/>
        </w:rPr>
        <w:t>Numbeo, ‘</w:t>
      </w:r>
      <w:r w:rsidRPr="009F5305">
        <w:rPr>
          <w:sz w:val="20"/>
        </w:rPr>
        <w:t>Cost of Living in Sydney</w:t>
      </w:r>
      <w:r>
        <w:rPr>
          <w:sz w:val="20"/>
        </w:rPr>
        <w:t>’, no date, c</w:t>
      </w:r>
      <w:r w:rsidRPr="009F5305">
        <w:rPr>
          <w:sz w:val="20"/>
        </w:rPr>
        <w:t>opyright 2009</w:t>
      </w:r>
      <w:r>
        <w:rPr>
          <w:sz w:val="20"/>
        </w:rPr>
        <w:t>–</w:t>
      </w:r>
      <w:r w:rsidRPr="009F5305">
        <w:rPr>
          <w:sz w:val="20"/>
        </w:rPr>
        <w:t>2023</w:t>
      </w:r>
      <w:r>
        <w:rPr>
          <w:sz w:val="20"/>
        </w:rPr>
        <w:t>, accessed 27 February 2023.</w:t>
      </w:r>
      <w:r w:rsidR="00002645">
        <w:rPr>
          <w:sz w:val="20"/>
        </w:rPr>
        <w:t xml:space="preserve"> </w:t>
      </w:r>
      <w:hyperlink r:id="rId23" w:anchor=":~:text=Summary%20about%20cost%20of%20living,1%2C685.7A%24)%20without%20rent" w:history="1">
        <w:r w:rsidR="00A103FC" w:rsidRPr="00A103FC">
          <w:rPr>
            <w:rStyle w:val="Hyperlink"/>
            <w:sz w:val="20"/>
          </w:rPr>
          <w:t>https://www.numbeo.com/cost-of-living/in/Sydney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636E737E"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1F519845" w14:textId="77777777" w:rsidR="00665E6E" w:rsidRDefault="00BD4ACE"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B451" w14:textId="77777777" w:rsidR="00ED4A4E" w:rsidRPr="00ED4A4E" w:rsidRDefault="00EA7300" w:rsidP="00ED4A4E">
    <w:pPr>
      <w:pStyle w:val="Footer"/>
      <w:ind w:right="-143"/>
      <w:jc w:val="right"/>
      <w:rPr>
        <w:b/>
        <w:bCs/>
      </w:rPr>
    </w:pPr>
    <w:r>
      <w:rPr>
        <w:noProof/>
      </w:rPr>
      <w:drawing>
        <wp:anchor distT="0" distB="0" distL="114300" distR="114300" simplePos="0" relativeHeight="251661312" behindDoc="1" locked="0" layoutInCell="1" allowOverlap="1" wp14:anchorId="301597BC" wp14:editId="476AD021">
          <wp:simplePos x="0" y="0"/>
          <wp:positionH relativeFrom="page">
            <wp:posOffset>6152111</wp:posOffset>
          </wp:positionH>
          <wp:positionV relativeFrom="paragraph">
            <wp:posOffset>-592282</wp:posOffset>
          </wp:positionV>
          <wp:extent cx="1395442" cy="1246159"/>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5EE64637"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48F7" w14:textId="77777777" w:rsidR="00914B26" w:rsidRDefault="00914B26" w:rsidP="00F1283C">
      <w:pPr>
        <w:spacing w:after="0" w:line="240" w:lineRule="auto"/>
      </w:pPr>
      <w:bookmarkStart w:id="0" w:name="_Hlk80104043"/>
      <w:bookmarkEnd w:id="0"/>
      <w:r>
        <w:separator/>
      </w:r>
    </w:p>
  </w:footnote>
  <w:footnote w:type="continuationSeparator" w:id="0">
    <w:p w14:paraId="4D48265F" w14:textId="77777777" w:rsidR="00914B26" w:rsidRDefault="00914B26"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01BE"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611928BA" wp14:editId="1D3C5F02">
          <wp:simplePos x="0" y="0"/>
          <wp:positionH relativeFrom="page">
            <wp:posOffset>6566535</wp:posOffset>
          </wp:positionH>
          <wp:positionV relativeFrom="page">
            <wp:posOffset>9683115</wp:posOffset>
          </wp:positionV>
          <wp:extent cx="702945" cy="746760"/>
          <wp:effectExtent l="0" t="0" r="190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8D8C" w14:textId="77777777" w:rsidR="00162100" w:rsidRPr="00162100" w:rsidRDefault="0057465D" w:rsidP="0035331A">
    <w:pPr>
      <w:pStyle w:val="Header"/>
      <w:rPr>
        <w:sz w:val="10"/>
        <w:szCs w:val="10"/>
      </w:rPr>
    </w:pPr>
    <w:r>
      <w:ptab w:relativeTo="margin" w:alignment="right" w:leader="none"/>
    </w:r>
  </w:p>
  <w:p w14:paraId="5D5CFB44"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C0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09832062"/>
    <w:multiLevelType w:val="hybridMultilevel"/>
    <w:tmpl w:val="A9F49608"/>
    <w:lvl w:ilvl="0" w:tplc="8334D382">
      <w:start w:val="1"/>
      <w:numFmt w:val="bullet"/>
      <w:lvlText w:val=""/>
      <w:lvlJc w:val="left"/>
      <w:pPr>
        <w:ind w:left="1440" w:hanging="360"/>
      </w:pPr>
      <w:rPr>
        <w:rFonts w:ascii="Symbol" w:hAnsi="Symbol"/>
      </w:rPr>
    </w:lvl>
    <w:lvl w:ilvl="1" w:tplc="3E8A9874">
      <w:start w:val="1"/>
      <w:numFmt w:val="bullet"/>
      <w:lvlText w:val=""/>
      <w:lvlJc w:val="left"/>
      <w:pPr>
        <w:ind w:left="2160" w:hanging="360"/>
      </w:pPr>
      <w:rPr>
        <w:rFonts w:ascii="Symbol" w:hAnsi="Symbol"/>
      </w:rPr>
    </w:lvl>
    <w:lvl w:ilvl="2" w:tplc="93A82ED4">
      <w:start w:val="1"/>
      <w:numFmt w:val="bullet"/>
      <w:lvlText w:val=""/>
      <w:lvlJc w:val="left"/>
      <w:pPr>
        <w:ind w:left="1440" w:hanging="360"/>
      </w:pPr>
      <w:rPr>
        <w:rFonts w:ascii="Symbol" w:hAnsi="Symbol"/>
      </w:rPr>
    </w:lvl>
    <w:lvl w:ilvl="3" w:tplc="C6E85CEA">
      <w:start w:val="1"/>
      <w:numFmt w:val="bullet"/>
      <w:lvlText w:val=""/>
      <w:lvlJc w:val="left"/>
      <w:pPr>
        <w:ind w:left="1440" w:hanging="360"/>
      </w:pPr>
      <w:rPr>
        <w:rFonts w:ascii="Symbol" w:hAnsi="Symbol"/>
      </w:rPr>
    </w:lvl>
    <w:lvl w:ilvl="4" w:tplc="DE7CCC82">
      <w:start w:val="1"/>
      <w:numFmt w:val="bullet"/>
      <w:lvlText w:val=""/>
      <w:lvlJc w:val="left"/>
      <w:pPr>
        <w:ind w:left="1440" w:hanging="360"/>
      </w:pPr>
      <w:rPr>
        <w:rFonts w:ascii="Symbol" w:hAnsi="Symbol"/>
      </w:rPr>
    </w:lvl>
    <w:lvl w:ilvl="5" w:tplc="16B8E762">
      <w:start w:val="1"/>
      <w:numFmt w:val="bullet"/>
      <w:lvlText w:val=""/>
      <w:lvlJc w:val="left"/>
      <w:pPr>
        <w:ind w:left="1440" w:hanging="360"/>
      </w:pPr>
      <w:rPr>
        <w:rFonts w:ascii="Symbol" w:hAnsi="Symbol"/>
      </w:rPr>
    </w:lvl>
    <w:lvl w:ilvl="6" w:tplc="4DFC32DC">
      <w:start w:val="1"/>
      <w:numFmt w:val="bullet"/>
      <w:lvlText w:val=""/>
      <w:lvlJc w:val="left"/>
      <w:pPr>
        <w:ind w:left="1440" w:hanging="360"/>
      </w:pPr>
      <w:rPr>
        <w:rFonts w:ascii="Symbol" w:hAnsi="Symbol"/>
      </w:rPr>
    </w:lvl>
    <w:lvl w:ilvl="7" w:tplc="86A6F314">
      <w:start w:val="1"/>
      <w:numFmt w:val="bullet"/>
      <w:lvlText w:val=""/>
      <w:lvlJc w:val="left"/>
      <w:pPr>
        <w:ind w:left="1440" w:hanging="360"/>
      </w:pPr>
      <w:rPr>
        <w:rFonts w:ascii="Symbol" w:hAnsi="Symbol"/>
      </w:rPr>
    </w:lvl>
    <w:lvl w:ilvl="8" w:tplc="EB6E98B8">
      <w:start w:val="1"/>
      <w:numFmt w:val="bullet"/>
      <w:lvlText w:val=""/>
      <w:lvlJc w:val="left"/>
      <w:pPr>
        <w:ind w:left="1440" w:hanging="360"/>
      </w:pPr>
      <w:rPr>
        <w:rFonts w:ascii="Symbol" w:hAnsi="Symbol"/>
      </w:rPr>
    </w:lvl>
  </w:abstractNum>
  <w:abstractNum w:abstractNumId="1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873497"/>
    <w:multiLevelType w:val="multilevel"/>
    <w:tmpl w:val="26A2851A"/>
    <w:name w:val="PWDA_Bullets2"/>
    <w:numStyleLink w:val="PWDABullets"/>
  </w:abstractNum>
  <w:abstractNum w:abstractNumId="14" w15:restartNumberingAfterBreak="0">
    <w:nsid w:val="1CAE77BF"/>
    <w:multiLevelType w:val="hybridMultilevel"/>
    <w:tmpl w:val="65945B0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25531324"/>
    <w:multiLevelType w:val="multilevel"/>
    <w:tmpl w:val="1004D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865B6"/>
    <w:multiLevelType w:val="hybridMultilevel"/>
    <w:tmpl w:val="627E0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1731AF"/>
    <w:multiLevelType w:val="multilevel"/>
    <w:tmpl w:val="956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1196821">
    <w:abstractNumId w:val="18"/>
  </w:num>
  <w:num w:numId="2" w16cid:durableId="2107801216">
    <w:abstractNumId w:val="15"/>
  </w:num>
  <w:num w:numId="3" w16cid:durableId="18374520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050731">
    <w:abstractNumId w:val="13"/>
  </w:num>
  <w:num w:numId="5" w16cid:durableId="532038387">
    <w:abstractNumId w:val="10"/>
  </w:num>
  <w:num w:numId="6" w16cid:durableId="944923728">
    <w:abstractNumId w:val="9"/>
  </w:num>
  <w:num w:numId="7" w16cid:durableId="1561332371">
    <w:abstractNumId w:val="9"/>
  </w:num>
  <w:num w:numId="8" w16cid:durableId="2100714837">
    <w:abstractNumId w:val="12"/>
  </w:num>
  <w:num w:numId="9" w16cid:durableId="268240078">
    <w:abstractNumId w:val="12"/>
  </w:num>
  <w:num w:numId="10" w16cid:durableId="1468013711">
    <w:abstractNumId w:val="20"/>
  </w:num>
  <w:num w:numId="11" w16cid:durableId="868103156">
    <w:abstractNumId w:val="7"/>
  </w:num>
  <w:num w:numId="12" w16cid:durableId="1195119436">
    <w:abstractNumId w:val="6"/>
  </w:num>
  <w:num w:numId="13" w16cid:durableId="1406143788">
    <w:abstractNumId w:val="5"/>
  </w:num>
  <w:num w:numId="14" w16cid:durableId="128132517">
    <w:abstractNumId w:val="4"/>
  </w:num>
  <w:num w:numId="15" w16cid:durableId="1349523566">
    <w:abstractNumId w:val="8"/>
  </w:num>
  <w:num w:numId="16" w16cid:durableId="610818886">
    <w:abstractNumId w:val="3"/>
  </w:num>
  <w:num w:numId="17" w16cid:durableId="1084185046">
    <w:abstractNumId w:val="2"/>
  </w:num>
  <w:num w:numId="18" w16cid:durableId="764570802">
    <w:abstractNumId w:val="1"/>
  </w:num>
  <w:num w:numId="19" w16cid:durableId="308294110">
    <w:abstractNumId w:val="0"/>
  </w:num>
  <w:num w:numId="20" w16cid:durableId="543634845">
    <w:abstractNumId w:val="17"/>
  </w:num>
  <w:num w:numId="21" w16cid:durableId="903100349">
    <w:abstractNumId w:val="16"/>
  </w:num>
  <w:num w:numId="22" w16cid:durableId="771630636">
    <w:abstractNumId w:val="11"/>
  </w:num>
  <w:num w:numId="23" w16cid:durableId="1442065874">
    <w:abstractNumId w:val="12"/>
  </w:num>
  <w:num w:numId="24" w16cid:durableId="548305408">
    <w:abstractNumId w:val="19"/>
  </w:num>
  <w:num w:numId="25" w16cid:durableId="1159417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kFAHyc8e4tAAAA"/>
  </w:docVars>
  <w:rsids>
    <w:rsidRoot w:val="00447DBE"/>
    <w:rsid w:val="00000F2B"/>
    <w:rsid w:val="00002645"/>
    <w:rsid w:val="0000707D"/>
    <w:rsid w:val="00014E3C"/>
    <w:rsid w:val="000154A4"/>
    <w:rsid w:val="00016449"/>
    <w:rsid w:val="00022451"/>
    <w:rsid w:val="000252F9"/>
    <w:rsid w:val="00027C7F"/>
    <w:rsid w:val="00037FF6"/>
    <w:rsid w:val="0004322B"/>
    <w:rsid w:val="000442EF"/>
    <w:rsid w:val="00045EEC"/>
    <w:rsid w:val="00054565"/>
    <w:rsid w:val="00062036"/>
    <w:rsid w:val="00070BED"/>
    <w:rsid w:val="000715AC"/>
    <w:rsid w:val="000722B5"/>
    <w:rsid w:val="00073288"/>
    <w:rsid w:val="00082AE4"/>
    <w:rsid w:val="00082E34"/>
    <w:rsid w:val="00083493"/>
    <w:rsid w:val="00085A2E"/>
    <w:rsid w:val="00087C8C"/>
    <w:rsid w:val="00091C10"/>
    <w:rsid w:val="000952BC"/>
    <w:rsid w:val="0009665D"/>
    <w:rsid w:val="000A1ED0"/>
    <w:rsid w:val="000A2514"/>
    <w:rsid w:val="000A513A"/>
    <w:rsid w:val="000A6856"/>
    <w:rsid w:val="000D49B3"/>
    <w:rsid w:val="000E1DD1"/>
    <w:rsid w:val="000E4D22"/>
    <w:rsid w:val="000F4E4B"/>
    <w:rsid w:val="001020C7"/>
    <w:rsid w:val="00103630"/>
    <w:rsid w:val="00112DD1"/>
    <w:rsid w:val="001234CE"/>
    <w:rsid w:val="00124C62"/>
    <w:rsid w:val="00130A6F"/>
    <w:rsid w:val="00131DF2"/>
    <w:rsid w:val="00134AE2"/>
    <w:rsid w:val="00142849"/>
    <w:rsid w:val="00143102"/>
    <w:rsid w:val="001431F4"/>
    <w:rsid w:val="00151940"/>
    <w:rsid w:val="00156C78"/>
    <w:rsid w:val="00160BD9"/>
    <w:rsid w:val="00161957"/>
    <w:rsid w:val="00162100"/>
    <w:rsid w:val="0016635C"/>
    <w:rsid w:val="001704BB"/>
    <w:rsid w:val="00171608"/>
    <w:rsid w:val="00175A7E"/>
    <w:rsid w:val="00176FC8"/>
    <w:rsid w:val="00177F6B"/>
    <w:rsid w:val="00191071"/>
    <w:rsid w:val="001A67EB"/>
    <w:rsid w:val="001B2388"/>
    <w:rsid w:val="001B3895"/>
    <w:rsid w:val="001C1392"/>
    <w:rsid w:val="001C37C6"/>
    <w:rsid w:val="001C6766"/>
    <w:rsid w:val="001D0FFB"/>
    <w:rsid w:val="001D634E"/>
    <w:rsid w:val="001D7E73"/>
    <w:rsid w:val="001E15DB"/>
    <w:rsid w:val="001E1C93"/>
    <w:rsid w:val="001E362A"/>
    <w:rsid w:val="001E3D94"/>
    <w:rsid w:val="001E4D5C"/>
    <w:rsid w:val="001F3568"/>
    <w:rsid w:val="001F6435"/>
    <w:rsid w:val="00205F42"/>
    <w:rsid w:val="00210798"/>
    <w:rsid w:val="002167E4"/>
    <w:rsid w:val="00223FFF"/>
    <w:rsid w:val="00225F42"/>
    <w:rsid w:val="00230822"/>
    <w:rsid w:val="002310F7"/>
    <w:rsid w:val="00234C59"/>
    <w:rsid w:val="00241328"/>
    <w:rsid w:val="00243C87"/>
    <w:rsid w:val="00245DFF"/>
    <w:rsid w:val="00246D36"/>
    <w:rsid w:val="00247F9A"/>
    <w:rsid w:val="0025393C"/>
    <w:rsid w:val="00255ADB"/>
    <w:rsid w:val="00260856"/>
    <w:rsid w:val="0026482F"/>
    <w:rsid w:val="00267848"/>
    <w:rsid w:val="00271932"/>
    <w:rsid w:val="0028187B"/>
    <w:rsid w:val="00282901"/>
    <w:rsid w:val="0028512D"/>
    <w:rsid w:val="0028788B"/>
    <w:rsid w:val="002913ED"/>
    <w:rsid w:val="00292070"/>
    <w:rsid w:val="0029287A"/>
    <w:rsid w:val="0029387C"/>
    <w:rsid w:val="002956B3"/>
    <w:rsid w:val="00297160"/>
    <w:rsid w:val="0029728F"/>
    <w:rsid w:val="00297B6B"/>
    <w:rsid w:val="002A0AC2"/>
    <w:rsid w:val="002A2D05"/>
    <w:rsid w:val="002A3A73"/>
    <w:rsid w:val="002A677B"/>
    <w:rsid w:val="002A6DD5"/>
    <w:rsid w:val="002B4CAC"/>
    <w:rsid w:val="002D493D"/>
    <w:rsid w:val="002D53A6"/>
    <w:rsid w:val="002E0D6A"/>
    <w:rsid w:val="002F36EC"/>
    <w:rsid w:val="002F569B"/>
    <w:rsid w:val="002F67F1"/>
    <w:rsid w:val="00301377"/>
    <w:rsid w:val="00310E3F"/>
    <w:rsid w:val="003118FE"/>
    <w:rsid w:val="0031367E"/>
    <w:rsid w:val="00314078"/>
    <w:rsid w:val="00315B45"/>
    <w:rsid w:val="00315E8F"/>
    <w:rsid w:val="00316F37"/>
    <w:rsid w:val="0033119E"/>
    <w:rsid w:val="00340957"/>
    <w:rsid w:val="00351A77"/>
    <w:rsid w:val="00352DDA"/>
    <w:rsid w:val="0035331A"/>
    <w:rsid w:val="00355D6E"/>
    <w:rsid w:val="00370069"/>
    <w:rsid w:val="00370121"/>
    <w:rsid w:val="0037392F"/>
    <w:rsid w:val="00374959"/>
    <w:rsid w:val="003762FC"/>
    <w:rsid w:val="00377EED"/>
    <w:rsid w:val="00382057"/>
    <w:rsid w:val="003836B1"/>
    <w:rsid w:val="00386AF4"/>
    <w:rsid w:val="00391713"/>
    <w:rsid w:val="00392664"/>
    <w:rsid w:val="003927F9"/>
    <w:rsid w:val="00395455"/>
    <w:rsid w:val="00396336"/>
    <w:rsid w:val="003A02D6"/>
    <w:rsid w:val="003A10DB"/>
    <w:rsid w:val="003A2FC7"/>
    <w:rsid w:val="003A6B82"/>
    <w:rsid w:val="003A7D8A"/>
    <w:rsid w:val="003C225A"/>
    <w:rsid w:val="003D2C44"/>
    <w:rsid w:val="00411002"/>
    <w:rsid w:val="00411AD4"/>
    <w:rsid w:val="0041400C"/>
    <w:rsid w:val="00416F74"/>
    <w:rsid w:val="00422011"/>
    <w:rsid w:val="00427012"/>
    <w:rsid w:val="004309B5"/>
    <w:rsid w:val="004429E8"/>
    <w:rsid w:val="004470D1"/>
    <w:rsid w:val="00447DBE"/>
    <w:rsid w:val="0045161D"/>
    <w:rsid w:val="00452475"/>
    <w:rsid w:val="004524FD"/>
    <w:rsid w:val="0046103C"/>
    <w:rsid w:val="0046384C"/>
    <w:rsid w:val="004675AE"/>
    <w:rsid w:val="00472C33"/>
    <w:rsid w:val="00473066"/>
    <w:rsid w:val="004770E2"/>
    <w:rsid w:val="00483F92"/>
    <w:rsid w:val="00485D8C"/>
    <w:rsid w:val="0049109A"/>
    <w:rsid w:val="004912C3"/>
    <w:rsid w:val="004957AF"/>
    <w:rsid w:val="00495C0C"/>
    <w:rsid w:val="004A4789"/>
    <w:rsid w:val="004B15FD"/>
    <w:rsid w:val="004B5925"/>
    <w:rsid w:val="004B781E"/>
    <w:rsid w:val="004B78DF"/>
    <w:rsid w:val="004C55DD"/>
    <w:rsid w:val="004C7B62"/>
    <w:rsid w:val="004C7D48"/>
    <w:rsid w:val="004D38F9"/>
    <w:rsid w:val="004D587A"/>
    <w:rsid w:val="004E015C"/>
    <w:rsid w:val="004E0558"/>
    <w:rsid w:val="004E6F84"/>
    <w:rsid w:val="004F6E26"/>
    <w:rsid w:val="00503176"/>
    <w:rsid w:val="00504DE6"/>
    <w:rsid w:val="00505095"/>
    <w:rsid w:val="0050758C"/>
    <w:rsid w:val="00525388"/>
    <w:rsid w:val="005263B1"/>
    <w:rsid w:val="00534550"/>
    <w:rsid w:val="0054385E"/>
    <w:rsid w:val="005503E0"/>
    <w:rsid w:val="005506E7"/>
    <w:rsid w:val="00554BAD"/>
    <w:rsid w:val="00557A6C"/>
    <w:rsid w:val="00560251"/>
    <w:rsid w:val="00562113"/>
    <w:rsid w:val="00565641"/>
    <w:rsid w:val="005706AF"/>
    <w:rsid w:val="00570765"/>
    <w:rsid w:val="0057465D"/>
    <w:rsid w:val="0057685A"/>
    <w:rsid w:val="00581089"/>
    <w:rsid w:val="00584995"/>
    <w:rsid w:val="00586225"/>
    <w:rsid w:val="005913C7"/>
    <w:rsid w:val="005953DB"/>
    <w:rsid w:val="005A6CD1"/>
    <w:rsid w:val="005B6FE9"/>
    <w:rsid w:val="005C1769"/>
    <w:rsid w:val="005C1DE3"/>
    <w:rsid w:val="005C3A8B"/>
    <w:rsid w:val="005C4BC4"/>
    <w:rsid w:val="005D2992"/>
    <w:rsid w:val="005D6285"/>
    <w:rsid w:val="005E455B"/>
    <w:rsid w:val="005E4EBA"/>
    <w:rsid w:val="005F3AF7"/>
    <w:rsid w:val="005F40B8"/>
    <w:rsid w:val="005F598A"/>
    <w:rsid w:val="005F5CBD"/>
    <w:rsid w:val="005F630B"/>
    <w:rsid w:val="00601A41"/>
    <w:rsid w:val="00612B93"/>
    <w:rsid w:val="00615537"/>
    <w:rsid w:val="0062281F"/>
    <w:rsid w:val="00624268"/>
    <w:rsid w:val="00624764"/>
    <w:rsid w:val="00624A2E"/>
    <w:rsid w:val="00626901"/>
    <w:rsid w:val="00627E7F"/>
    <w:rsid w:val="00630292"/>
    <w:rsid w:val="00637733"/>
    <w:rsid w:val="00640CE7"/>
    <w:rsid w:val="006415FC"/>
    <w:rsid w:val="0064308A"/>
    <w:rsid w:val="00653AA1"/>
    <w:rsid w:val="00655B3A"/>
    <w:rsid w:val="00656256"/>
    <w:rsid w:val="00660FB3"/>
    <w:rsid w:val="00665E6E"/>
    <w:rsid w:val="00667037"/>
    <w:rsid w:val="00667C69"/>
    <w:rsid w:val="006733DA"/>
    <w:rsid w:val="006802F0"/>
    <w:rsid w:val="00680D08"/>
    <w:rsid w:val="00684383"/>
    <w:rsid w:val="00693C66"/>
    <w:rsid w:val="00696E38"/>
    <w:rsid w:val="006A3912"/>
    <w:rsid w:val="006A5B1D"/>
    <w:rsid w:val="006A6F57"/>
    <w:rsid w:val="006B1674"/>
    <w:rsid w:val="006B1827"/>
    <w:rsid w:val="006B2691"/>
    <w:rsid w:val="006B4B67"/>
    <w:rsid w:val="006C40E0"/>
    <w:rsid w:val="006C4D8E"/>
    <w:rsid w:val="006D0B7E"/>
    <w:rsid w:val="006D6E93"/>
    <w:rsid w:val="006F0A74"/>
    <w:rsid w:val="006F729B"/>
    <w:rsid w:val="0070174E"/>
    <w:rsid w:val="0070255E"/>
    <w:rsid w:val="007028D5"/>
    <w:rsid w:val="00711FC5"/>
    <w:rsid w:val="00715C80"/>
    <w:rsid w:val="00720921"/>
    <w:rsid w:val="0072556A"/>
    <w:rsid w:val="00737AF5"/>
    <w:rsid w:val="0074194B"/>
    <w:rsid w:val="00746425"/>
    <w:rsid w:val="00746595"/>
    <w:rsid w:val="00751F64"/>
    <w:rsid w:val="007527DE"/>
    <w:rsid w:val="007558BA"/>
    <w:rsid w:val="007629DF"/>
    <w:rsid w:val="007648A8"/>
    <w:rsid w:val="00766004"/>
    <w:rsid w:val="00767A7F"/>
    <w:rsid w:val="00771157"/>
    <w:rsid w:val="00772192"/>
    <w:rsid w:val="00773677"/>
    <w:rsid w:val="007815AD"/>
    <w:rsid w:val="007875F1"/>
    <w:rsid w:val="007934DC"/>
    <w:rsid w:val="00796A86"/>
    <w:rsid w:val="007977D0"/>
    <w:rsid w:val="00797F20"/>
    <w:rsid w:val="007A44E2"/>
    <w:rsid w:val="007A769F"/>
    <w:rsid w:val="007B2F78"/>
    <w:rsid w:val="007B34FD"/>
    <w:rsid w:val="007C079E"/>
    <w:rsid w:val="007C2375"/>
    <w:rsid w:val="007C2C0B"/>
    <w:rsid w:val="007D5871"/>
    <w:rsid w:val="007D5ADA"/>
    <w:rsid w:val="007D6CAA"/>
    <w:rsid w:val="007D6E11"/>
    <w:rsid w:val="007F0CF1"/>
    <w:rsid w:val="007F3EAE"/>
    <w:rsid w:val="007F64B8"/>
    <w:rsid w:val="007F7D2F"/>
    <w:rsid w:val="00805F0A"/>
    <w:rsid w:val="008070F4"/>
    <w:rsid w:val="00810253"/>
    <w:rsid w:val="008129DB"/>
    <w:rsid w:val="008132F0"/>
    <w:rsid w:val="008151DC"/>
    <w:rsid w:val="008154D8"/>
    <w:rsid w:val="008171A9"/>
    <w:rsid w:val="00820040"/>
    <w:rsid w:val="00820C9C"/>
    <w:rsid w:val="00842E17"/>
    <w:rsid w:val="00851B78"/>
    <w:rsid w:val="00852FDE"/>
    <w:rsid w:val="0085518A"/>
    <w:rsid w:val="0085526E"/>
    <w:rsid w:val="00860DCD"/>
    <w:rsid w:val="0086598F"/>
    <w:rsid w:val="00867F2F"/>
    <w:rsid w:val="00873A2D"/>
    <w:rsid w:val="0088658F"/>
    <w:rsid w:val="00890120"/>
    <w:rsid w:val="00894322"/>
    <w:rsid w:val="008948F1"/>
    <w:rsid w:val="008C011A"/>
    <w:rsid w:val="008C094C"/>
    <w:rsid w:val="008C0E82"/>
    <w:rsid w:val="008C3824"/>
    <w:rsid w:val="008D64AA"/>
    <w:rsid w:val="008D7962"/>
    <w:rsid w:val="008E2BF3"/>
    <w:rsid w:val="008E4408"/>
    <w:rsid w:val="008F1A31"/>
    <w:rsid w:val="008F2FFC"/>
    <w:rsid w:val="008F31E8"/>
    <w:rsid w:val="008F5E38"/>
    <w:rsid w:val="009023E6"/>
    <w:rsid w:val="00902773"/>
    <w:rsid w:val="00904250"/>
    <w:rsid w:val="009122C2"/>
    <w:rsid w:val="00914B26"/>
    <w:rsid w:val="00920BBD"/>
    <w:rsid w:val="009212CA"/>
    <w:rsid w:val="009229DF"/>
    <w:rsid w:val="009310F1"/>
    <w:rsid w:val="00932A37"/>
    <w:rsid w:val="00936E44"/>
    <w:rsid w:val="009520F2"/>
    <w:rsid w:val="00955070"/>
    <w:rsid w:val="00957E25"/>
    <w:rsid w:val="009608C2"/>
    <w:rsid w:val="009626B9"/>
    <w:rsid w:val="00965823"/>
    <w:rsid w:val="00985B84"/>
    <w:rsid w:val="0099361C"/>
    <w:rsid w:val="009955E8"/>
    <w:rsid w:val="009A27C1"/>
    <w:rsid w:val="009B57A5"/>
    <w:rsid w:val="009B78EE"/>
    <w:rsid w:val="009B7D20"/>
    <w:rsid w:val="009C4BB7"/>
    <w:rsid w:val="009C5611"/>
    <w:rsid w:val="009D0BBB"/>
    <w:rsid w:val="009D5252"/>
    <w:rsid w:val="009D5CD1"/>
    <w:rsid w:val="009E2277"/>
    <w:rsid w:val="009E6172"/>
    <w:rsid w:val="009F36B7"/>
    <w:rsid w:val="009F3A43"/>
    <w:rsid w:val="009F4D05"/>
    <w:rsid w:val="009F5305"/>
    <w:rsid w:val="009F594A"/>
    <w:rsid w:val="009F699B"/>
    <w:rsid w:val="00A00AD4"/>
    <w:rsid w:val="00A06912"/>
    <w:rsid w:val="00A07E31"/>
    <w:rsid w:val="00A103FC"/>
    <w:rsid w:val="00A20799"/>
    <w:rsid w:val="00A2179A"/>
    <w:rsid w:val="00A22DE9"/>
    <w:rsid w:val="00A27EEA"/>
    <w:rsid w:val="00A3763C"/>
    <w:rsid w:val="00A37DEA"/>
    <w:rsid w:val="00A4129D"/>
    <w:rsid w:val="00A4346A"/>
    <w:rsid w:val="00A525CD"/>
    <w:rsid w:val="00A61069"/>
    <w:rsid w:val="00A6248E"/>
    <w:rsid w:val="00A62F52"/>
    <w:rsid w:val="00A76A6A"/>
    <w:rsid w:val="00A7766F"/>
    <w:rsid w:val="00A77B93"/>
    <w:rsid w:val="00A80850"/>
    <w:rsid w:val="00A8740B"/>
    <w:rsid w:val="00A87446"/>
    <w:rsid w:val="00A94C7A"/>
    <w:rsid w:val="00A962D6"/>
    <w:rsid w:val="00AA042E"/>
    <w:rsid w:val="00AA310E"/>
    <w:rsid w:val="00AA67AD"/>
    <w:rsid w:val="00AB41A2"/>
    <w:rsid w:val="00AB6426"/>
    <w:rsid w:val="00AC1565"/>
    <w:rsid w:val="00AC60A9"/>
    <w:rsid w:val="00AD2F1A"/>
    <w:rsid w:val="00AD56D0"/>
    <w:rsid w:val="00AE0A2D"/>
    <w:rsid w:val="00AE7A73"/>
    <w:rsid w:val="00AF0169"/>
    <w:rsid w:val="00AF0C23"/>
    <w:rsid w:val="00AF168E"/>
    <w:rsid w:val="00AF292C"/>
    <w:rsid w:val="00AF3053"/>
    <w:rsid w:val="00AF59F2"/>
    <w:rsid w:val="00AF6931"/>
    <w:rsid w:val="00B00A9A"/>
    <w:rsid w:val="00B055B3"/>
    <w:rsid w:val="00B069B5"/>
    <w:rsid w:val="00B106AD"/>
    <w:rsid w:val="00B11D62"/>
    <w:rsid w:val="00B17521"/>
    <w:rsid w:val="00B24739"/>
    <w:rsid w:val="00B24FFA"/>
    <w:rsid w:val="00B25C49"/>
    <w:rsid w:val="00B3122D"/>
    <w:rsid w:val="00B313F4"/>
    <w:rsid w:val="00B32054"/>
    <w:rsid w:val="00B435FF"/>
    <w:rsid w:val="00B62D5D"/>
    <w:rsid w:val="00B67387"/>
    <w:rsid w:val="00B70C8C"/>
    <w:rsid w:val="00B70EB2"/>
    <w:rsid w:val="00B72BFD"/>
    <w:rsid w:val="00B7339B"/>
    <w:rsid w:val="00B752B3"/>
    <w:rsid w:val="00B75DA3"/>
    <w:rsid w:val="00B775B5"/>
    <w:rsid w:val="00B8439A"/>
    <w:rsid w:val="00B85F5F"/>
    <w:rsid w:val="00BA1935"/>
    <w:rsid w:val="00BA4518"/>
    <w:rsid w:val="00BA4B9E"/>
    <w:rsid w:val="00BC1227"/>
    <w:rsid w:val="00BC140D"/>
    <w:rsid w:val="00BD4ACE"/>
    <w:rsid w:val="00BD5358"/>
    <w:rsid w:val="00BD698A"/>
    <w:rsid w:val="00BD6AE7"/>
    <w:rsid w:val="00BF0728"/>
    <w:rsid w:val="00BF5823"/>
    <w:rsid w:val="00BF7059"/>
    <w:rsid w:val="00C010C8"/>
    <w:rsid w:val="00C02BFC"/>
    <w:rsid w:val="00C039FC"/>
    <w:rsid w:val="00C04DF7"/>
    <w:rsid w:val="00C055DB"/>
    <w:rsid w:val="00C059F6"/>
    <w:rsid w:val="00C11F60"/>
    <w:rsid w:val="00C13138"/>
    <w:rsid w:val="00C13543"/>
    <w:rsid w:val="00C1769B"/>
    <w:rsid w:val="00C35AD6"/>
    <w:rsid w:val="00C5105B"/>
    <w:rsid w:val="00C573F9"/>
    <w:rsid w:val="00C578FF"/>
    <w:rsid w:val="00C63E13"/>
    <w:rsid w:val="00C65F68"/>
    <w:rsid w:val="00C74372"/>
    <w:rsid w:val="00C75BA8"/>
    <w:rsid w:val="00C76C83"/>
    <w:rsid w:val="00C83F8A"/>
    <w:rsid w:val="00C8427C"/>
    <w:rsid w:val="00C84C6B"/>
    <w:rsid w:val="00C86756"/>
    <w:rsid w:val="00C93554"/>
    <w:rsid w:val="00C947A5"/>
    <w:rsid w:val="00CA48FC"/>
    <w:rsid w:val="00CA75E2"/>
    <w:rsid w:val="00CB2AC8"/>
    <w:rsid w:val="00CB2E90"/>
    <w:rsid w:val="00CB3466"/>
    <w:rsid w:val="00CB77E9"/>
    <w:rsid w:val="00CC33FF"/>
    <w:rsid w:val="00CD0030"/>
    <w:rsid w:val="00CD23D8"/>
    <w:rsid w:val="00CD33E7"/>
    <w:rsid w:val="00CD7B95"/>
    <w:rsid w:val="00CE5E55"/>
    <w:rsid w:val="00CF2C68"/>
    <w:rsid w:val="00CF2D9B"/>
    <w:rsid w:val="00CF515D"/>
    <w:rsid w:val="00CF53F6"/>
    <w:rsid w:val="00D03463"/>
    <w:rsid w:val="00D05B5F"/>
    <w:rsid w:val="00D06C20"/>
    <w:rsid w:val="00D07802"/>
    <w:rsid w:val="00D07F01"/>
    <w:rsid w:val="00D10D93"/>
    <w:rsid w:val="00D129E5"/>
    <w:rsid w:val="00D14682"/>
    <w:rsid w:val="00D2193E"/>
    <w:rsid w:val="00D22095"/>
    <w:rsid w:val="00D247E6"/>
    <w:rsid w:val="00D31A22"/>
    <w:rsid w:val="00D36D65"/>
    <w:rsid w:val="00D375F8"/>
    <w:rsid w:val="00D37800"/>
    <w:rsid w:val="00D44AC9"/>
    <w:rsid w:val="00D558E0"/>
    <w:rsid w:val="00D6199F"/>
    <w:rsid w:val="00D631CE"/>
    <w:rsid w:val="00D664A5"/>
    <w:rsid w:val="00D67E93"/>
    <w:rsid w:val="00D70851"/>
    <w:rsid w:val="00D71396"/>
    <w:rsid w:val="00D72466"/>
    <w:rsid w:val="00D74141"/>
    <w:rsid w:val="00D76120"/>
    <w:rsid w:val="00D77550"/>
    <w:rsid w:val="00D8023A"/>
    <w:rsid w:val="00D80905"/>
    <w:rsid w:val="00D84EA8"/>
    <w:rsid w:val="00D92605"/>
    <w:rsid w:val="00D93641"/>
    <w:rsid w:val="00D93E9F"/>
    <w:rsid w:val="00DA5939"/>
    <w:rsid w:val="00DB3539"/>
    <w:rsid w:val="00DC08B0"/>
    <w:rsid w:val="00DC179E"/>
    <w:rsid w:val="00DC31D5"/>
    <w:rsid w:val="00DD1ABB"/>
    <w:rsid w:val="00DD32E1"/>
    <w:rsid w:val="00DD3BA3"/>
    <w:rsid w:val="00DD61C1"/>
    <w:rsid w:val="00DE12C3"/>
    <w:rsid w:val="00DE49E5"/>
    <w:rsid w:val="00DE772E"/>
    <w:rsid w:val="00DF0552"/>
    <w:rsid w:val="00DF0753"/>
    <w:rsid w:val="00DF4A71"/>
    <w:rsid w:val="00E0176B"/>
    <w:rsid w:val="00E01EFC"/>
    <w:rsid w:val="00E026C2"/>
    <w:rsid w:val="00E0326D"/>
    <w:rsid w:val="00E0745C"/>
    <w:rsid w:val="00E11A00"/>
    <w:rsid w:val="00E122C1"/>
    <w:rsid w:val="00E16799"/>
    <w:rsid w:val="00E176C2"/>
    <w:rsid w:val="00E24366"/>
    <w:rsid w:val="00E26297"/>
    <w:rsid w:val="00E315A8"/>
    <w:rsid w:val="00E3265D"/>
    <w:rsid w:val="00E32C69"/>
    <w:rsid w:val="00E37839"/>
    <w:rsid w:val="00E40E21"/>
    <w:rsid w:val="00E45313"/>
    <w:rsid w:val="00E462DD"/>
    <w:rsid w:val="00E56331"/>
    <w:rsid w:val="00E57866"/>
    <w:rsid w:val="00E61E50"/>
    <w:rsid w:val="00E63D52"/>
    <w:rsid w:val="00E76157"/>
    <w:rsid w:val="00E944F2"/>
    <w:rsid w:val="00EA2A1C"/>
    <w:rsid w:val="00EA7300"/>
    <w:rsid w:val="00EB1CE5"/>
    <w:rsid w:val="00EB32C1"/>
    <w:rsid w:val="00EB5B4A"/>
    <w:rsid w:val="00EB701C"/>
    <w:rsid w:val="00ED25E4"/>
    <w:rsid w:val="00ED4A4E"/>
    <w:rsid w:val="00EE40F5"/>
    <w:rsid w:val="00EE538F"/>
    <w:rsid w:val="00EF0526"/>
    <w:rsid w:val="00EF3D54"/>
    <w:rsid w:val="00EF73F3"/>
    <w:rsid w:val="00EF7599"/>
    <w:rsid w:val="00EF7D30"/>
    <w:rsid w:val="00F00BA4"/>
    <w:rsid w:val="00F01942"/>
    <w:rsid w:val="00F04585"/>
    <w:rsid w:val="00F04E9E"/>
    <w:rsid w:val="00F102E4"/>
    <w:rsid w:val="00F11608"/>
    <w:rsid w:val="00F1283C"/>
    <w:rsid w:val="00F2029D"/>
    <w:rsid w:val="00F226C5"/>
    <w:rsid w:val="00F23DE0"/>
    <w:rsid w:val="00F250C0"/>
    <w:rsid w:val="00F316CB"/>
    <w:rsid w:val="00F33D5A"/>
    <w:rsid w:val="00F35DCF"/>
    <w:rsid w:val="00F410F4"/>
    <w:rsid w:val="00F51FA3"/>
    <w:rsid w:val="00F5274D"/>
    <w:rsid w:val="00F52D15"/>
    <w:rsid w:val="00F53974"/>
    <w:rsid w:val="00F55383"/>
    <w:rsid w:val="00F572DF"/>
    <w:rsid w:val="00F662EE"/>
    <w:rsid w:val="00F74BBA"/>
    <w:rsid w:val="00F7792F"/>
    <w:rsid w:val="00F833D3"/>
    <w:rsid w:val="00F855D9"/>
    <w:rsid w:val="00F9239A"/>
    <w:rsid w:val="00F93D1F"/>
    <w:rsid w:val="00F97489"/>
    <w:rsid w:val="00FA0363"/>
    <w:rsid w:val="00FA1C27"/>
    <w:rsid w:val="00FA33DB"/>
    <w:rsid w:val="00FA71DE"/>
    <w:rsid w:val="00FB0344"/>
    <w:rsid w:val="00FC2268"/>
    <w:rsid w:val="00FC5228"/>
    <w:rsid w:val="00FD104C"/>
    <w:rsid w:val="00FD4C17"/>
    <w:rsid w:val="00FD606F"/>
    <w:rsid w:val="00FD7ADD"/>
    <w:rsid w:val="00FD7B22"/>
    <w:rsid w:val="00FE1B6A"/>
    <w:rsid w:val="00FE70E1"/>
    <w:rsid w:val="00FF0CC5"/>
    <w:rsid w:val="00FF576B"/>
    <w:rsid w:val="00FF6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3432D"/>
  <w15:docId w15:val="{E3699AA0-C958-4BC2-A130-CA021CDC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9"/>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9"/>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00707D"/>
    <w:rPr>
      <w:b w:val="0"/>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9"/>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9"/>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34"/>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FootnoteText">
    <w:name w:val="footnote text"/>
    <w:basedOn w:val="Normal"/>
    <w:link w:val="FootnoteTextChar"/>
    <w:uiPriority w:val="99"/>
    <w:semiHidden/>
    <w:unhideWhenUsed/>
    <w:rsid w:val="00CB2AC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B2AC8"/>
    <w:rPr>
      <w:sz w:val="20"/>
      <w:szCs w:val="20"/>
    </w:rPr>
  </w:style>
  <w:style w:type="character" w:customStyle="1" w:styleId="normaltextrun">
    <w:name w:val="normaltextrun"/>
    <w:basedOn w:val="DefaultParagraphFont"/>
    <w:rsid w:val="00E76157"/>
  </w:style>
  <w:style w:type="character" w:customStyle="1" w:styleId="superscript">
    <w:name w:val="superscript"/>
    <w:basedOn w:val="DefaultParagraphFont"/>
    <w:rsid w:val="00E76157"/>
  </w:style>
  <w:style w:type="character" w:styleId="CommentReference">
    <w:name w:val="annotation reference"/>
    <w:basedOn w:val="DefaultParagraphFont"/>
    <w:uiPriority w:val="99"/>
    <w:semiHidden/>
    <w:unhideWhenUsed/>
    <w:rsid w:val="00B24FFA"/>
    <w:rPr>
      <w:sz w:val="16"/>
      <w:szCs w:val="16"/>
    </w:rPr>
  </w:style>
  <w:style w:type="paragraph" w:styleId="CommentText">
    <w:name w:val="annotation text"/>
    <w:basedOn w:val="Normal"/>
    <w:link w:val="CommentTextChar"/>
    <w:uiPriority w:val="99"/>
    <w:unhideWhenUsed/>
    <w:rsid w:val="00B24FFA"/>
    <w:pPr>
      <w:spacing w:line="240" w:lineRule="auto"/>
    </w:pPr>
    <w:rPr>
      <w:sz w:val="20"/>
      <w:szCs w:val="20"/>
    </w:rPr>
  </w:style>
  <w:style w:type="character" w:customStyle="1" w:styleId="CommentTextChar">
    <w:name w:val="Comment Text Char"/>
    <w:basedOn w:val="DefaultParagraphFont"/>
    <w:link w:val="CommentText"/>
    <w:uiPriority w:val="99"/>
    <w:rsid w:val="00B24FFA"/>
    <w:rPr>
      <w:sz w:val="20"/>
      <w:szCs w:val="20"/>
    </w:rPr>
  </w:style>
  <w:style w:type="paragraph" w:styleId="CommentSubject">
    <w:name w:val="annotation subject"/>
    <w:basedOn w:val="CommentText"/>
    <w:next w:val="CommentText"/>
    <w:link w:val="CommentSubjectChar"/>
    <w:uiPriority w:val="99"/>
    <w:semiHidden/>
    <w:unhideWhenUsed/>
    <w:rsid w:val="00B24FFA"/>
    <w:rPr>
      <w:b/>
      <w:bCs/>
    </w:rPr>
  </w:style>
  <w:style w:type="character" w:customStyle="1" w:styleId="CommentSubjectChar">
    <w:name w:val="Comment Subject Char"/>
    <w:basedOn w:val="CommentTextChar"/>
    <w:link w:val="CommentSubject"/>
    <w:uiPriority w:val="99"/>
    <w:semiHidden/>
    <w:rsid w:val="00B24FFA"/>
    <w:rPr>
      <w:b/>
      <w:bCs/>
      <w:sz w:val="20"/>
      <w:szCs w:val="20"/>
    </w:rPr>
  </w:style>
  <w:style w:type="character" w:styleId="FollowedHyperlink">
    <w:name w:val="FollowedHyperlink"/>
    <w:basedOn w:val="DefaultParagraphFont"/>
    <w:uiPriority w:val="99"/>
    <w:semiHidden/>
    <w:unhideWhenUsed/>
    <w:rsid w:val="00D72466"/>
    <w:rPr>
      <w:color w:val="005496" w:themeColor="followedHyperlink"/>
      <w:u w:val="single"/>
    </w:rPr>
  </w:style>
  <w:style w:type="paragraph" w:customStyle="1" w:styleId="elementtoproof">
    <w:name w:val="elementtoproof"/>
    <w:basedOn w:val="Normal"/>
    <w:rsid w:val="008070F4"/>
    <w:pPr>
      <w:spacing w:before="100" w:beforeAutospacing="1" w:after="100" w:afterAutospacing="1" w:line="240" w:lineRule="auto"/>
    </w:pPr>
    <w:rPr>
      <w:rFonts w:ascii="Calibri" w:hAnsi="Calibri" w:cs="Calibri"/>
      <w:sz w:val="22"/>
      <w:szCs w:val="22"/>
      <w:lang w:eastAsia="en-AU"/>
    </w:rPr>
  </w:style>
  <w:style w:type="paragraph" w:styleId="Revision">
    <w:name w:val="Revision"/>
    <w:hidden/>
    <w:uiPriority w:val="99"/>
    <w:semiHidden/>
    <w:rsid w:val="00793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2749">
      <w:bodyDiv w:val="1"/>
      <w:marLeft w:val="0"/>
      <w:marRight w:val="0"/>
      <w:marTop w:val="0"/>
      <w:marBottom w:val="0"/>
      <w:divBdr>
        <w:top w:val="none" w:sz="0" w:space="0" w:color="auto"/>
        <w:left w:val="none" w:sz="0" w:space="0" w:color="auto"/>
        <w:bottom w:val="none" w:sz="0" w:space="0" w:color="auto"/>
        <w:right w:val="none" w:sz="0" w:space="0" w:color="auto"/>
      </w:divBdr>
    </w:div>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368578976">
      <w:bodyDiv w:val="1"/>
      <w:marLeft w:val="0"/>
      <w:marRight w:val="0"/>
      <w:marTop w:val="0"/>
      <w:marBottom w:val="0"/>
      <w:divBdr>
        <w:top w:val="none" w:sz="0" w:space="0" w:color="auto"/>
        <w:left w:val="none" w:sz="0" w:space="0" w:color="auto"/>
        <w:bottom w:val="none" w:sz="0" w:space="0" w:color="auto"/>
        <w:right w:val="none" w:sz="0" w:space="0" w:color="auto"/>
      </w:divBdr>
    </w:div>
    <w:div w:id="778330217">
      <w:bodyDiv w:val="1"/>
      <w:marLeft w:val="0"/>
      <w:marRight w:val="0"/>
      <w:marTop w:val="0"/>
      <w:marBottom w:val="0"/>
      <w:divBdr>
        <w:top w:val="none" w:sz="0" w:space="0" w:color="auto"/>
        <w:left w:val="none" w:sz="0" w:space="0" w:color="auto"/>
        <w:bottom w:val="none" w:sz="0" w:space="0" w:color="auto"/>
        <w:right w:val="none" w:sz="0" w:space="0" w:color="auto"/>
      </w:divBdr>
    </w:div>
    <w:div w:id="800147485">
      <w:bodyDiv w:val="1"/>
      <w:marLeft w:val="0"/>
      <w:marRight w:val="0"/>
      <w:marTop w:val="0"/>
      <w:marBottom w:val="0"/>
      <w:divBdr>
        <w:top w:val="none" w:sz="0" w:space="0" w:color="auto"/>
        <w:left w:val="none" w:sz="0" w:space="0" w:color="auto"/>
        <w:bottom w:val="none" w:sz="0" w:space="0" w:color="auto"/>
        <w:right w:val="none" w:sz="0" w:space="0" w:color="auto"/>
      </w:divBdr>
    </w:div>
    <w:div w:id="916522773">
      <w:bodyDiv w:val="1"/>
      <w:marLeft w:val="0"/>
      <w:marRight w:val="0"/>
      <w:marTop w:val="0"/>
      <w:marBottom w:val="0"/>
      <w:divBdr>
        <w:top w:val="none" w:sz="0" w:space="0" w:color="auto"/>
        <w:left w:val="none" w:sz="0" w:space="0" w:color="auto"/>
        <w:bottom w:val="none" w:sz="0" w:space="0" w:color="auto"/>
        <w:right w:val="none" w:sz="0" w:space="0" w:color="auto"/>
      </w:divBdr>
    </w:div>
    <w:div w:id="1358192159">
      <w:bodyDiv w:val="1"/>
      <w:marLeft w:val="0"/>
      <w:marRight w:val="0"/>
      <w:marTop w:val="0"/>
      <w:marBottom w:val="0"/>
      <w:divBdr>
        <w:top w:val="none" w:sz="0" w:space="0" w:color="auto"/>
        <w:left w:val="none" w:sz="0" w:space="0" w:color="auto"/>
        <w:bottom w:val="none" w:sz="0" w:space="0" w:color="auto"/>
        <w:right w:val="none" w:sz="0" w:space="0" w:color="auto"/>
      </w:divBdr>
    </w:div>
    <w:div w:id="1507861877">
      <w:bodyDiv w:val="1"/>
      <w:marLeft w:val="0"/>
      <w:marRight w:val="0"/>
      <w:marTop w:val="0"/>
      <w:marBottom w:val="0"/>
      <w:divBdr>
        <w:top w:val="none" w:sz="0" w:space="0" w:color="auto"/>
        <w:left w:val="none" w:sz="0" w:space="0" w:color="auto"/>
        <w:bottom w:val="none" w:sz="0" w:space="0" w:color="auto"/>
        <w:right w:val="none" w:sz="0" w:space="0" w:color="auto"/>
      </w:divBdr>
    </w:div>
    <w:div w:id="1540968773">
      <w:bodyDiv w:val="1"/>
      <w:marLeft w:val="0"/>
      <w:marRight w:val="0"/>
      <w:marTop w:val="0"/>
      <w:marBottom w:val="0"/>
      <w:divBdr>
        <w:top w:val="none" w:sz="0" w:space="0" w:color="auto"/>
        <w:left w:val="none" w:sz="0" w:space="0" w:color="auto"/>
        <w:bottom w:val="none" w:sz="0" w:space="0" w:color="auto"/>
        <w:right w:val="none" w:sz="0" w:space="0" w:color="auto"/>
      </w:divBdr>
    </w:div>
    <w:div w:id="15645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wd.org.au/" TargetMode="External"/><Relationship Id="rId26" Type="http://schemas.openxmlformats.org/officeDocument/2006/relationships/hyperlink" Target="https://treasury.gov.au/employment-whitepaper/jobs-summit" TargetMode="External"/><Relationship Id="rId21" Type="http://schemas.openxmlformats.org/officeDocument/2006/relationships/hyperlink" Target="https://pwd.org.au/disability-and-poverty-submission-to-the-community-affairs-references-committee-inquiry-into-the-extent-and-nature-of-poverty-in-australia/" TargetMode="External"/><Relationship Id="rId34" Type="http://schemas.openxmlformats.org/officeDocument/2006/relationships/hyperlink" Target="https://www.facs.nsw.gov.au/housing/policies/social-housing-eligibility-allocations-policy-supplement/chapters/urgent-housing-needs"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costofliving.sen@aph.gov.au" TargetMode="External"/><Relationship Id="rId25" Type="http://schemas.openxmlformats.org/officeDocument/2006/relationships/hyperlink" Target="https://www.aph.gov.au/Parliamentary_Business/Committees/Joint/National_Disability_Insurance_Scheme/ImplementationForecast" TargetMode="External"/><Relationship Id="rId33" Type="http://schemas.openxmlformats.org/officeDocument/2006/relationships/hyperlink" Target="https://www.nsw.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wd.org.au/" TargetMode="External"/><Relationship Id="rId20" Type="http://schemas.openxmlformats.org/officeDocument/2006/relationships/hyperlink" Target="https://pwd.org.au/budget-measures-to-help-us-access-everyday-life-a-pre-budget-submission-to-the-commonwealth-treasury-on-employment-and-housing/" TargetMode="External"/><Relationship Id="rId29" Type="http://schemas.openxmlformats.org/officeDocument/2006/relationships/hyperlink" Target="https://www.servicesaustralia.gov.au/health-care-c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aph.gov.au/Parliamentary_Business/Committees/Joint/National_Disability_Insurance_Scheme/ImplementationForecast" TargetMode="External"/><Relationship Id="rId32" Type="http://schemas.openxmlformats.org/officeDocument/2006/relationships/hyperlink" Target="https://www.numbeo.com/cost-of-livin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wd@pwd.org.au" TargetMode="External"/><Relationship Id="rId23" Type="http://schemas.openxmlformats.org/officeDocument/2006/relationships/hyperlink" Target="https://pwd.org.au/submissions-to-the-inquiry-into-current-scheme-implementation-and-forecasting-for-the-ndis/" TargetMode="External"/><Relationship Id="rId28" Type="http://schemas.openxmlformats.org/officeDocument/2006/relationships/hyperlink" Target="mailto:carolynh@pwd.org.au" TargetMode="External"/><Relationship Id="rId36" Type="http://schemas.openxmlformats.org/officeDocument/2006/relationships/hyperlink" Target="https://insiderguides.com.au/where-to-turn-to-if-you-cant-afford-groceries/" TargetMode="External"/><Relationship Id="rId10" Type="http://schemas.openxmlformats.org/officeDocument/2006/relationships/header" Target="header1.xml"/><Relationship Id="rId19" Type="http://schemas.openxmlformats.org/officeDocument/2006/relationships/hyperlink" Target="https://www.aph.gov.au/Parliamentary_Business/Committees/Senate/Cost_of_Living/costofliving" TargetMode="External"/><Relationship Id="rId31" Type="http://schemas.openxmlformats.org/officeDocument/2006/relationships/hyperlink" Target="https://www.servicesaustralia.gov.au/pension-suppl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aph.gov.au/Parliamentary_Business/Committees/Senate/Community_Affairs/PovertyinAustralia/Submissions" TargetMode="External"/><Relationship Id="rId27" Type="http://schemas.openxmlformats.org/officeDocument/2006/relationships/hyperlink" Target="mailto:policy@pwd.org.au" TargetMode="External"/><Relationship Id="rId30" Type="http://schemas.openxmlformats.org/officeDocument/2006/relationships/hyperlink" Target="https://www.servicesaustralia.gov.au/energy-supplement" TargetMode="External"/><Relationship Id="rId35" Type="http://schemas.openxmlformats.org/officeDocument/2006/relationships/hyperlink" Target="https://www.service.nsw.gov.au/transaction/energy-accounts-payment-assistance-eapa-scheme"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data.gov.au/data/dataset/jobseeker-payment-and-youth-allowance-recipients-monthly-profile/resource/5dfc8ede-e369-4dc1-a77e-1f2b92210177" TargetMode="External"/><Relationship Id="rId13" Type="http://schemas.openxmlformats.org/officeDocument/2006/relationships/hyperlink" Target="https://disability.royalcommission.gov.au/news-and-media/media-releases/people-disability-paid-low-237-hour-australian-disability-enterprises" TargetMode="External"/><Relationship Id="rId18" Type="http://schemas.openxmlformats.org/officeDocument/2006/relationships/hyperlink" Target="https://pwd.org.au/budget-measures-to-help-us-access-everyday-life-a-pre-budget-submission-to-the-commonwealth-treasury-on-employment-and-housing" TargetMode="External"/><Relationship Id="rId3" Type="http://schemas.openxmlformats.org/officeDocument/2006/relationships/hyperlink" Target="https://www.aihw.gov.au/reports/disability/people-with-disability-in-australia/contents/people-with-disability/prevalence-of-disability" TargetMode="External"/><Relationship Id="rId21" Type="http://schemas.openxmlformats.org/officeDocument/2006/relationships/hyperlink" Target="https://piac.asn.au/2012/11/23/more-power-to-you/" TargetMode="External"/><Relationship Id="rId7" Type="http://schemas.openxmlformats.org/officeDocument/2006/relationships/hyperlink" Target="https://data.gov.au/data/dataset/jobseeker-payment-and-youth-allowance-recipients-monthly-profile/resource/5dfc8ede-e369-4dc1-a77e-1f2b92210177" TargetMode="External"/><Relationship Id="rId12" Type="http://schemas.openxmlformats.org/officeDocument/2006/relationships/hyperlink" Target="https://disability.royalcommission.gov.au/news-and-media/media-releases/people-disability-paid-low-237-hour-australian-disability-enterprises" TargetMode="External"/><Relationship Id="rId17" Type="http://schemas.openxmlformats.org/officeDocument/2006/relationships/hyperlink" Target="https://www.aihw.gov.au/reports/disability/people-with-disability-in-australia/contents/employment/underemployment" TargetMode="External"/><Relationship Id="rId2" Type="http://schemas.openxmlformats.org/officeDocument/2006/relationships/hyperlink" Target="https://www.abs.gov.au/statistics/health/disability/disability-ageing-and-carers-australia-summary-findings/latest-release" TargetMode="External"/><Relationship Id="rId16" Type="http://schemas.openxmlformats.org/officeDocument/2006/relationships/hyperlink" Target="https://www.aihw.gov.au/reports/disability/people-with-disability-in-australia/contents/employment/underemployment" TargetMode="External"/><Relationship Id="rId20" Type="http://schemas.openxmlformats.org/officeDocument/2006/relationships/hyperlink" Target="https://www.sciencedirect.com/science/article/pii/S193665741730078X" TargetMode="External"/><Relationship Id="rId1" Type="http://schemas.openxmlformats.org/officeDocument/2006/relationships/hyperlink" Target="https://www.abs.gov.au/statistics/health/disability/disability-ageing-and-carers-australia-summary-findings/latest-release" TargetMode="External"/><Relationship Id="rId6" Type="http://schemas.openxmlformats.org/officeDocument/2006/relationships/hyperlink" Target="https://www.aihw.gov.au/reports/disability/people-with-disability-in-australia/contents/income-and-finance/income-support" TargetMode="External"/><Relationship Id="rId11" Type="http://schemas.openxmlformats.org/officeDocument/2006/relationships/hyperlink" Target="https://www.abs.gov.au/articles/disability-and-labour-force" TargetMode="External"/><Relationship Id="rId5" Type="http://schemas.openxmlformats.org/officeDocument/2006/relationships/hyperlink" Target="https://www.aihw.gov.au/reports/disability/people-with-disability-in-australia/contents/income-and-finance/income-support" TargetMode="External"/><Relationship Id="rId15" Type="http://schemas.openxmlformats.org/officeDocument/2006/relationships/hyperlink" Target="https://www.fairwork.gov.au/pay-and-wages/minimum-wages/employees-with-disability-pay-rates" TargetMode="External"/><Relationship Id="rId23" Type="http://schemas.openxmlformats.org/officeDocument/2006/relationships/hyperlink" Target="https://www.numbeo.com/cost-of-living/in/Sydney" TargetMode="External"/><Relationship Id="rId10" Type="http://schemas.openxmlformats.org/officeDocument/2006/relationships/hyperlink" Target="https://www.abs.gov.au/articles/disability-and-labour-force" TargetMode="External"/><Relationship Id="rId19" Type="http://schemas.openxmlformats.org/officeDocument/2006/relationships/hyperlink" Target="https://www.sciencedirect.com/science/article/pii/S193665741730078X" TargetMode="External"/><Relationship Id="rId4" Type="http://schemas.openxmlformats.org/officeDocument/2006/relationships/hyperlink" Target="https://www.aihw.gov.au/reports/disability/people-with-disability-in-australia/contents/people-with-disability/prevalence-of-disability" TargetMode="External"/><Relationship Id="rId9" Type="http://schemas.openxmlformats.org/officeDocument/2006/relationships/hyperlink" Target="https://www.aihw.gov.au/reports/disability/people-with-disability-in-australia/contents/income-and-finance/income-support" TargetMode="External"/><Relationship Id="rId14" Type="http://schemas.openxmlformats.org/officeDocument/2006/relationships/hyperlink" Target="https://www.fairwork.gov.au/pay-and-wages/minimum-wages/employees-with-disability-pay-rates" TargetMode="External"/><Relationship Id="rId22" Type="http://schemas.openxmlformats.org/officeDocument/2006/relationships/hyperlink" Target="https://piac.asn.au/2022/05/17/what-were-the-original-intentions-of-the-national-disability-insurance-schem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Dropbox\_PWDA\Templates%20UNLOCKED\PWDA%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2.xml><?xml version="1.0" encoding="utf-8"?>
<ds:datastoreItem xmlns:ds="http://schemas.openxmlformats.org/officeDocument/2006/customXml" ds:itemID="{F42A3B3D-6701-4DB0-91F9-2F525233C15B}">
  <ds:schemaRefs>
    <ds:schemaRef ds:uri="http://schemas.microsoft.com/sharepoint/v3/contenttype/forms"/>
  </ds:schemaRefs>
</ds:datastoreItem>
</file>

<file path=customXml/itemProps3.xml><?xml version="1.0" encoding="utf-8"?>
<ds:datastoreItem xmlns:ds="http://schemas.openxmlformats.org/officeDocument/2006/customXml" ds:itemID="{F440320F-1B09-4399-B643-D20E92CED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PWDA Letterhead Template 2021</Template>
  <TotalTime>1</TotalTime>
  <Pages>13</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Ellis</dc:creator>
  <cp:lastModifiedBy>Indre McGlinn</cp:lastModifiedBy>
  <cp:revision>3</cp:revision>
  <cp:lastPrinted>2023-03-23T05:55:00Z</cp:lastPrinted>
  <dcterms:created xsi:type="dcterms:W3CDTF">2023-03-23T05:52:00Z</dcterms:created>
  <dcterms:modified xsi:type="dcterms:W3CDTF">2023-03-23T05:55:00Z</dcterms:modified>
</cp:coreProperties>
</file>