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41BE" w14:textId="77777777" w:rsidR="004B78DF" w:rsidRPr="00382057" w:rsidRDefault="00711FC5" w:rsidP="00382057">
      <w:pPr>
        <w:pStyle w:val="Header"/>
        <w:ind w:left="5387"/>
        <w:sectPr w:rsidR="004B78DF" w:rsidRPr="00382057" w:rsidSect="00210798">
          <w:headerReference w:type="default" r:id="rId11"/>
          <w:footerReference w:type="default" r:id="rId12"/>
          <w:headerReference w:type="first" r:id="rId13"/>
          <w:footerReference w:type="first" r:id="rId14"/>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9264" behindDoc="0" locked="0" layoutInCell="1" allowOverlap="1" wp14:anchorId="3858EF92" wp14:editId="46EB8FFA">
                <wp:simplePos x="0" y="0"/>
                <wp:positionH relativeFrom="column">
                  <wp:posOffset>4865370</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C0002" id="Straight Connector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pt,94.7pt" to="383.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" strokecolor="#005496 [3204]" strokeweight=".5pt">
                <v:stroke joinstyle="miter"/>
                <w10:wrap type="square" anchory="page"/>
              </v:line>
            </w:pict>
          </mc:Fallback>
        </mc:AlternateContent>
      </w:r>
      <w:r w:rsidR="00A27EEA">
        <w:rPr>
          <w:noProof/>
        </w:rPr>
        <w:drawing>
          <wp:inline distT="0" distB="0" distL="0" distR="0" wp14:anchorId="55FF3ECA" wp14:editId="3C18A479">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5"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2966E6B9" w14:textId="77777777" w:rsidR="004B78DF" w:rsidRPr="004B78DF" w:rsidRDefault="00B25C49" w:rsidP="005F630B">
      <w:pPr>
        <w:pStyle w:val="Header"/>
        <w:spacing w:line="276"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6BAE12BB" w14:textId="77777777" w:rsidR="00810253" w:rsidRDefault="00B25C49" w:rsidP="005F630B">
      <w:pPr>
        <w:pStyle w:val="Header"/>
        <w:spacing w:line="276" w:lineRule="auto"/>
        <w:ind w:right="-2"/>
        <w:rPr>
          <w:rStyle w:val="Hyperlink"/>
          <w:bCs w:val="0"/>
          <w:sz w:val="20"/>
          <w:szCs w:val="20"/>
        </w:rPr>
        <w:sectPr w:rsidR="00810253" w:rsidSect="00810253">
          <w:type w:val="continuous"/>
          <w:pgSz w:w="11906" w:h="16838" w:code="9"/>
          <w:pgMar w:top="567" w:right="1134" w:bottom="1560" w:left="1134" w:header="0" w:footer="0" w:gutter="0"/>
          <w:cols w:num="2" w:space="851" w:equalWidth="0">
            <w:col w:w="7088" w:space="851"/>
            <w:col w:w="1699"/>
          </w:cols>
          <w:titlePg/>
          <w:docGrid w:linePitch="360"/>
        </w:sectPr>
      </w:pPr>
      <w:r w:rsidRPr="004B78DF">
        <w:rPr>
          <w:b w:val="0"/>
          <w:bCs w:val="0"/>
          <w:sz w:val="20"/>
          <w:szCs w:val="20"/>
        </w:rPr>
        <w:t>+61 2 9370 3100</w:t>
      </w:r>
      <w:r w:rsidR="005F630B">
        <w:rPr>
          <w:b w:val="0"/>
          <w:bCs w:val="0"/>
          <w:sz w:val="20"/>
          <w:szCs w:val="20"/>
        </w:rPr>
        <w:br/>
      </w:r>
      <w:hyperlink r:id="rId16" w:history="1">
        <w:r w:rsidR="004B78DF" w:rsidRPr="004B78DF">
          <w:rPr>
            <w:rStyle w:val="Hyperlink"/>
            <w:sz w:val="20"/>
            <w:szCs w:val="20"/>
          </w:rPr>
          <w:t>pwd@pwd.org.au</w:t>
        </w:r>
      </w:hyperlink>
      <w:r w:rsidR="005F630B">
        <w:rPr>
          <w:rStyle w:val="Hyperlink"/>
          <w:b/>
          <w:sz w:val="20"/>
          <w:szCs w:val="20"/>
        </w:rPr>
        <w:br/>
      </w:r>
      <w:hyperlink r:id="rId17" w:tooltip="PWDA website" w:history="1">
        <w:r w:rsidRPr="004B78DF">
          <w:rPr>
            <w:rStyle w:val="Hyperlink"/>
            <w:bCs w:val="0"/>
            <w:sz w:val="20"/>
            <w:szCs w:val="20"/>
          </w:rPr>
          <w:t>www.pwd.org.au</w:t>
        </w:r>
      </w:hyperlink>
    </w:p>
    <w:p w14:paraId="101193BC" w14:textId="41D962DB" w:rsidR="00665E6E" w:rsidRDefault="00472DAC" w:rsidP="0057465D">
      <w:pPr>
        <w:pStyle w:val="AddressBlockdate"/>
        <w:spacing w:after="360"/>
        <w:rPr>
          <w:bCs/>
        </w:rPr>
      </w:pPr>
      <w:r>
        <w:rPr>
          <w:bCs/>
        </w:rPr>
        <w:t>19 April 2023</w:t>
      </w:r>
    </w:p>
    <w:p w14:paraId="11332C00" w14:textId="7ED5F98F" w:rsidR="002A3281" w:rsidRPr="00765383" w:rsidRDefault="002A3281" w:rsidP="00472DAC">
      <w:pPr>
        <w:pStyle w:val="recipientaddress"/>
        <w:spacing w:line="240" w:lineRule="auto"/>
      </w:pPr>
      <w:bookmarkStart w:id="1" w:name="_Hlk87383404"/>
      <w:r>
        <w:t>Office for Women</w:t>
      </w:r>
      <w:r w:rsidR="00310E3F">
        <w:br/>
      </w:r>
      <w:r>
        <w:t xml:space="preserve">Department of the Prime Minister and Cabinet </w:t>
      </w:r>
      <w:r w:rsidR="00310E3F">
        <w:br/>
      </w:r>
      <w:r>
        <w:t xml:space="preserve">1 National Circuit  </w:t>
      </w:r>
      <w:r w:rsidR="00310E3F">
        <w:br/>
      </w:r>
      <w:r>
        <w:t xml:space="preserve">Barton ACT 2600                                             </w:t>
      </w:r>
    </w:p>
    <w:p w14:paraId="515C49FA" w14:textId="7F52AE3D" w:rsidR="0035331A" w:rsidRDefault="0035331A" w:rsidP="00310E3F">
      <w:pPr>
        <w:pStyle w:val="recipientaddress"/>
        <w:rPr>
          <w:b/>
        </w:rPr>
      </w:pPr>
      <w:r>
        <w:t xml:space="preserve">Delivered by email to </w:t>
      </w:r>
      <w:hyperlink r:id="rId18" w:history="1">
        <w:r w:rsidR="002A3281" w:rsidRPr="00117480">
          <w:rPr>
            <w:rStyle w:val="Hyperlink"/>
            <w:bCs/>
          </w:rPr>
          <w:t>OFWEngagement@pmc.gov.au</w:t>
        </w:r>
      </w:hyperlink>
      <w:r w:rsidR="002A3281">
        <w:rPr>
          <w:bCs/>
        </w:rPr>
        <w:t xml:space="preserve"> </w:t>
      </w:r>
    </w:p>
    <w:p w14:paraId="5C8ED7E8" w14:textId="3234E014" w:rsidR="0057465D" w:rsidRDefault="0035331A" w:rsidP="00382057">
      <w:pPr>
        <w:pStyle w:val="recipientaddress"/>
        <w:rPr>
          <w:b/>
        </w:rPr>
      </w:pPr>
      <w:r>
        <w:t>Dear</w:t>
      </w:r>
      <w:r w:rsidR="00967354">
        <w:t xml:space="preserve"> Secretariat</w:t>
      </w:r>
    </w:p>
    <w:p w14:paraId="6EFDC22F" w14:textId="3FAA0C6A" w:rsidR="00E26297" w:rsidRPr="00D664A5" w:rsidRDefault="00765383" w:rsidP="00D664A5">
      <w:pPr>
        <w:pStyle w:val="Heading1"/>
      </w:pPr>
      <w:bookmarkStart w:id="2" w:name="_Hlk83653413"/>
      <w:bookmarkEnd w:id="1"/>
      <w:r>
        <w:rPr>
          <w:rStyle w:val="Heading1Char"/>
          <w:b/>
        </w:rPr>
        <w:t xml:space="preserve">Submission to gender equality discussion paper </w:t>
      </w:r>
    </w:p>
    <w:p w14:paraId="7C0A143A" w14:textId="7241F9D7" w:rsidR="00413342" w:rsidRDefault="00413342" w:rsidP="00413342">
      <w:r>
        <w:t xml:space="preserve">Thank you for the opportunity to provide </w:t>
      </w:r>
      <w:r w:rsidR="00765383">
        <w:t>this submission to</w:t>
      </w:r>
      <w:r>
        <w:t xml:space="preserve"> the Australian Government’s </w:t>
      </w:r>
      <w:hyperlink r:id="rId19" w:history="1">
        <w:r w:rsidRPr="00180117">
          <w:rPr>
            <w:rStyle w:val="Hyperlink"/>
          </w:rPr>
          <w:t>National Strategy to Achieve Gender Equality</w:t>
        </w:r>
      </w:hyperlink>
      <w:r>
        <w:t xml:space="preserve"> (the National Strategy) discussion paper. </w:t>
      </w:r>
    </w:p>
    <w:p w14:paraId="6C705ECA" w14:textId="6AF76F52" w:rsidR="00413342" w:rsidRDefault="00472DAC" w:rsidP="00413342">
      <w:hyperlink r:id="rId20" w:history="1">
        <w:r w:rsidR="00413342" w:rsidRPr="0045764D">
          <w:rPr>
            <w:rStyle w:val="Hyperlink"/>
          </w:rPr>
          <w:t>People with Disability Australia</w:t>
        </w:r>
      </w:hyperlink>
      <w:r w:rsidR="00413342" w:rsidRPr="0045764D">
        <w:t> (PWDA) is a national disability rights and advocacy organisation made up of, and led by, people with disability.</w:t>
      </w:r>
      <w:r w:rsidR="00413342" w:rsidRPr="0045764D">
        <w:rPr>
          <w:rFonts w:ascii="Arial" w:hAnsi="Arial" w:cs="Arial"/>
        </w:rPr>
        <w:t xml:space="preserve"> </w:t>
      </w:r>
      <w:r w:rsidR="00413342" w:rsidRPr="0045764D">
        <w:t>We are a peak, non-profit, non</w:t>
      </w:r>
      <w:r w:rsidR="00413342">
        <w:t xml:space="preserve">- </w:t>
      </w:r>
      <w:r w:rsidR="00413342" w:rsidRPr="0045764D">
        <w:t>government organisation that represents the interests of people with all kinds of disability</w:t>
      </w:r>
      <w:r w:rsidR="00AC45F7">
        <w:t>.</w:t>
      </w:r>
    </w:p>
    <w:p w14:paraId="5EBDB60A" w14:textId="68B1B915" w:rsidR="00064119" w:rsidRDefault="00413342" w:rsidP="00413342">
      <w:r>
        <w:t xml:space="preserve">We </w:t>
      </w:r>
      <w:r w:rsidR="009B6F7B">
        <w:t xml:space="preserve">agree with the definition provided by the discussion paper that gender equality means people have equal rights, </w:t>
      </w:r>
      <w:r w:rsidR="005C39F4">
        <w:t>responsibilities</w:t>
      </w:r>
      <w:r w:rsidR="009B6F7B">
        <w:t xml:space="preserve"> and opportunities regardless of gender</w:t>
      </w:r>
      <w:r w:rsidR="0047628B">
        <w:t>. We are also</w:t>
      </w:r>
      <w:r w:rsidR="005C39F4">
        <w:t xml:space="preserve"> </w:t>
      </w:r>
      <w:r>
        <w:t xml:space="preserve">pleased </w:t>
      </w:r>
      <w:r w:rsidR="009979D4">
        <w:t xml:space="preserve">to note </w:t>
      </w:r>
      <w:r>
        <w:t>that the discussion paper recognises</w:t>
      </w:r>
      <w:r w:rsidR="007E3907">
        <w:t xml:space="preserve">: </w:t>
      </w:r>
      <w:r w:rsidR="00064119">
        <w:t xml:space="preserve"> </w:t>
      </w:r>
    </w:p>
    <w:p w14:paraId="5143FBEF" w14:textId="3CAB8E98" w:rsidR="00064119" w:rsidRDefault="007E3907" w:rsidP="007E3907">
      <w:pPr>
        <w:ind w:left="397" w:right="397"/>
      </w:pPr>
      <w:r>
        <w:t>Gender inequality can be exacerbated by other forms of exclusion and disadvantage including those related to age, First Nations heritage, cultural and linguistic background, migration status, disability, gender identity and sexuality, as well as socio-economic status</w:t>
      </w:r>
      <w:r w:rsidR="00F74D32">
        <w:t xml:space="preserve"> (p.3)</w:t>
      </w:r>
      <w:r>
        <w:t>.</w:t>
      </w:r>
    </w:p>
    <w:p w14:paraId="5EC9C704" w14:textId="58CD60B6" w:rsidR="006A7EFD" w:rsidRDefault="009979D4" w:rsidP="00F74D32">
      <w:pPr>
        <w:ind w:right="397"/>
      </w:pPr>
      <w:r>
        <w:t>However</w:t>
      </w:r>
      <w:r w:rsidR="00BD692A">
        <w:t xml:space="preserve">, as the </w:t>
      </w:r>
      <w:r w:rsidR="00FA7B36">
        <w:t>discussion paper also note</w:t>
      </w:r>
      <w:r w:rsidR="00B57C39">
        <w:t>s</w:t>
      </w:r>
      <w:r w:rsidR="00FA7B36">
        <w:t xml:space="preserve">, the existing evidence base and data collection methods </w:t>
      </w:r>
      <w:r w:rsidR="00E65136">
        <w:t>have many limitations, resulting in a</w:t>
      </w:r>
      <w:r w:rsidR="002D250F">
        <w:t xml:space="preserve"> poor understanding of the various ways that sex, gender, age, First Nations heritage, race, ethnicity, migration status, disability and other demographics intersect</w:t>
      </w:r>
      <w:r w:rsidR="00B57C39">
        <w:t xml:space="preserve"> (p.21).</w:t>
      </w:r>
    </w:p>
    <w:p w14:paraId="07C1FBEB" w14:textId="77777777" w:rsidR="00FD230B" w:rsidRDefault="00FD230B" w:rsidP="00FD230B">
      <w:pPr>
        <w:pStyle w:val="Heading2"/>
      </w:pPr>
      <w:r>
        <w:lastRenderedPageBreak/>
        <w:t xml:space="preserve">The invisibility of diverse experiences </w:t>
      </w:r>
    </w:p>
    <w:p w14:paraId="4F988100" w14:textId="478FF26E" w:rsidR="006074AA" w:rsidRDefault="00BD3DC9" w:rsidP="00F74D32">
      <w:pPr>
        <w:ind w:right="397"/>
      </w:pPr>
      <w:r>
        <w:t>Data limitation</w:t>
      </w:r>
      <w:r w:rsidR="007B2B21">
        <w:t>s</w:t>
      </w:r>
      <w:r>
        <w:t xml:space="preserve"> particularly impact people with disability</w:t>
      </w:r>
      <w:r w:rsidR="00E07722">
        <w:t xml:space="preserve">. As </w:t>
      </w:r>
      <w:r w:rsidR="00117078">
        <w:t>noted in the 2019</w:t>
      </w:r>
      <w:r w:rsidR="007B2B8A">
        <w:t xml:space="preserve"> Disabled People’s Organisation</w:t>
      </w:r>
      <w:r w:rsidR="0055382F">
        <w:t xml:space="preserve">s Australia’s (of which PWDA is one of four members) Position </w:t>
      </w:r>
      <w:r w:rsidR="003D16FA">
        <w:t>Paper</w:t>
      </w:r>
      <w:r w:rsidR="0055382F">
        <w:t xml:space="preserve"> </w:t>
      </w:r>
      <w:r w:rsidR="00876553">
        <w:t xml:space="preserve">on the status of women and girls with disability in Australia, there is </w:t>
      </w:r>
      <w:r w:rsidR="00F131D8">
        <w:t xml:space="preserve">no </w:t>
      </w:r>
      <w:r w:rsidR="001071EE">
        <w:t>current disaggregated data</w:t>
      </w:r>
      <w:r w:rsidR="006074AA">
        <w:t xml:space="preserve"> and limited research on </w:t>
      </w:r>
      <w:r w:rsidR="00FC6893">
        <w:t>gender and disability issues.</w:t>
      </w:r>
      <w:r w:rsidR="00FC6893">
        <w:rPr>
          <w:rStyle w:val="FootnoteReference"/>
        </w:rPr>
        <w:footnoteReference w:id="1"/>
      </w:r>
    </w:p>
    <w:p w14:paraId="37C5501D" w14:textId="77777777" w:rsidR="00277434" w:rsidRDefault="009F2385" w:rsidP="00F74D32">
      <w:pPr>
        <w:ind w:right="397"/>
      </w:pPr>
      <w:r>
        <w:t>The invisibility</w:t>
      </w:r>
      <w:r w:rsidR="00F636EA">
        <w:t xml:space="preserve"> of data </w:t>
      </w:r>
      <w:r w:rsidR="008B02E7">
        <w:t>on women with disability needs to be addressed in the forthcoming National Strategy</w:t>
      </w:r>
      <w:r w:rsidR="00DB5156">
        <w:t xml:space="preserve">, </w:t>
      </w:r>
      <w:r w:rsidR="007B748B">
        <w:t>but</w:t>
      </w:r>
      <w:r w:rsidR="00DB5156">
        <w:t xml:space="preserve"> this must also include the ability to capture </w:t>
      </w:r>
      <w:r w:rsidR="00D55E86">
        <w:t>disaggregated data</w:t>
      </w:r>
      <w:r w:rsidR="007B748B">
        <w:t xml:space="preserve"> on how</w:t>
      </w:r>
      <w:r w:rsidR="006C5AC8">
        <w:t xml:space="preserve"> sex, gender, age, First Nations heritage, race, ethnicity, migration status, disability and other demographics intersect. </w:t>
      </w:r>
    </w:p>
    <w:p w14:paraId="3714F10F" w14:textId="41E5804D" w:rsidR="006C5AC8" w:rsidRDefault="00277434" w:rsidP="00F74D32">
      <w:pPr>
        <w:ind w:right="397"/>
      </w:pPr>
      <w:r>
        <w:t xml:space="preserve">While we note </w:t>
      </w:r>
      <w:r w:rsidR="00AB0065">
        <w:t xml:space="preserve">that the forthcoming National Disability Data Asset and the </w:t>
      </w:r>
      <w:hyperlink r:id="rId21" w:history="1">
        <w:r w:rsidR="00AB0065" w:rsidRPr="00AB0065">
          <w:rPr>
            <w:rStyle w:val="Hyperlink"/>
          </w:rPr>
          <w:t>Data Improvement Plan</w:t>
        </w:r>
      </w:hyperlink>
      <w:r w:rsidR="00AB0065">
        <w:t xml:space="preserve"> associated with the Outcomes Framework for </w:t>
      </w:r>
      <w:r>
        <w:t>Australia’s Disability Strategy 2021-2031</w:t>
      </w:r>
      <w:r w:rsidR="00AB0065">
        <w:t xml:space="preserve"> </w:t>
      </w:r>
      <w:r w:rsidR="0015326E">
        <w:t>will improve data</w:t>
      </w:r>
      <w:r w:rsidR="00090463">
        <w:t xml:space="preserve"> disaggregation over time, </w:t>
      </w:r>
      <w:r w:rsidR="00090463" w:rsidRPr="00E42570">
        <w:t>the</w:t>
      </w:r>
      <w:r w:rsidR="006C5AC8" w:rsidRPr="00E42570">
        <w:t xml:space="preserve"> visibility of intersectional experiences of women, gender-diverse and non-binary people with disability</w:t>
      </w:r>
      <w:r w:rsidR="007B748B" w:rsidRPr="00E42570">
        <w:t xml:space="preserve"> will be crucial </w:t>
      </w:r>
      <w:r w:rsidR="006E2BB6" w:rsidRPr="00E42570">
        <w:t xml:space="preserve">for achieving </w:t>
      </w:r>
      <w:r w:rsidR="00066D71" w:rsidRPr="00E42570">
        <w:t>gender equality for all. T</w:t>
      </w:r>
      <w:r w:rsidR="00FD230B" w:rsidRPr="00E42570">
        <w:t>herefore</w:t>
      </w:r>
      <w:r w:rsidR="00A92B9B" w:rsidRPr="00E42570">
        <w:t>,</w:t>
      </w:r>
      <w:r w:rsidR="00066D71" w:rsidRPr="00E42570">
        <w:t xml:space="preserve"> we </w:t>
      </w:r>
      <w:r w:rsidR="00685294" w:rsidRPr="00E42570">
        <w:t xml:space="preserve">also </w:t>
      </w:r>
      <w:r w:rsidR="009E603E" w:rsidRPr="00E42570">
        <w:t>strongly</w:t>
      </w:r>
      <w:r w:rsidR="009E603E">
        <w:t xml:space="preserve"> </w:t>
      </w:r>
      <w:r w:rsidR="00066D71">
        <w:t xml:space="preserve">recommend </w:t>
      </w:r>
      <w:r w:rsidR="00BA2643">
        <w:t xml:space="preserve">policy coordination of the National Strategy with all </w:t>
      </w:r>
      <w:r w:rsidR="003468EE">
        <w:t xml:space="preserve">other relevant </w:t>
      </w:r>
      <w:r w:rsidR="00547390">
        <w:t xml:space="preserve">programs, </w:t>
      </w:r>
      <w:r w:rsidR="003468EE">
        <w:t>policies</w:t>
      </w:r>
      <w:r w:rsidR="00413537">
        <w:t xml:space="preserve"> and plans</w:t>
      </w:r>
      <w:r w:rsidR="0051352A">
        <w:t xml:space="preserve"> to </w:t>
      </w:r>
      <w:r w:rsidR="009357F1">
        <w:t>ensure its success.</w:t>
      </w:r>
    </w:p>
    <w:p w14:paraId="233F1311" w14:textId="0F4F30B0" w:rsidR="00DD7C41" w:rsidRDefault="00DD7C41" w:rsidP="00DD7C41">
      <w:pPr>
        <w:rPr>
          <w:rFonts w:cstheme="minorHAnsi"/>
        </w:rPr>
      </w:pPr>
      <w:r w:rsidRPr="00333BD2">
        <w:rPr>
          <w:b/>
          <w:bCs/>
        </w:rPr>
        <w:t xml:space="preserve">Recommendation </w:t>
      </w:r>
      <w:r w:rsidR="005274AF">
        <w:rPr>
          <w:b/>
          <w:bCs/>
        </w:rPr>
        <w:t>1 –</w:t>
      </w:r>
      <w:r w:rsidR="005274AF" w:rsidRPr="005274AF">
        <w:t xml:space="preserve"> T</w:t>
      </w:r>
      <w:r w:rsidRPr="005274AF">
        <w:t>he</w:t>
      </w:r>
      <w:r w:rsidRPr="005959CE">
        <w:t xml:space="preserve"> Government must ensure policy coordination between the National Strategy</w:t>
      </w:r>
      <w:r w:rsidR="003468EE">
        <w:t xml:space="preserve"> and other </w:t>
      </w:r>
      <w:r w:rsidR="00547390">
        <w:t xml:space="preserve">programs, </w:t>
      </w:r>
      <w:r w:rsidR="003468EE">
        <w:t xml:space="preserve">policies </w:t>
      </w:r>
      <w:r w:rsidR="00413537">
        <w:t xml:space="preserve">and plans </w:t>
      </w:r>
      <w:r w:rsidR="003468EE">
        <w:t>relevant to women with disability, including but not limited to,</w:t>
      </w:r>
      <w:r w:rsidRPr="005959CE">
        <w:t xml:space="preserve"> </w:t>
      </w:r>
      <w:r w:rsidRPr="005959CE">
        <w:rPr>
          <w:rFonts w:cstheme="minorHAnsi"/>
        </w:rPr>
        <w:t xml:space="preserve">the </w:t>
      </w:r>
      <w:hyperlink r:id="rId22" w:history="1">
        <w:r w:rsidRPr="005959CE">
          <w:rPr>
            <w:rStyle w:val="Hyperlink"/>
            <w:rFonts w:cstheme="minorHAnsi"/>
          </w:rPr>
          <w:t>National Plan to End Violence against Women and Children</w:t>
        </w:r>
      </w:hyperlink>
      <w:r w:rsidR="0091086C">
        <w:rPr>
          <w:rFonts w:cstheme="minorHAnsi"/>
        </w:rPr>
        <w:t>,</w:t>
      </w:r>
      <w:r w:rsidRPr="005959CE">
        <w:rPr>
          <w:rFonts w:cstheme="minorHAnsi"/>
        </w:rPr>
        <w:t xml:space="preserve"> Australia’s Disability Strategy’s </w:t>
      </w:r>
      <w:hyperlink r:id="rId23" w:history="1">
        <w:r w:rsidRPr="005959CE">
          <w:rPr>
            <w:rStyle w:val="Hyperlink"/>
            <w:rFonts w:cstheme="minorHAnsi"/>
          </w:rPr>
          <w:t>Safety Targeted Action Plan</w:t>
        </w:r>
      </w:hyperlink>
      <w:r w:rsidR="003468EE">
        <w:rPr>
          <w:rFonts w:cstheme="minorHAnsi"/>
        </w:rPr>
        <w:t xml:space="preserve"> an</w:t>
      </w:r>
      <w:r w:rsidR="00413537">
        <w:rPr>
          <w:rFonts w:cstheme="minorHAnsi"/>
        </w:rPr>
        <w:t>d</w:t>
      </w:r>
      <w:r w:rsidR="003468EE">
        <w:rPr>
          <w:rFonts w:cstheme="minorHAnsi"/>
        </w:rPr>
        <w:t xml:space="preserve"> </w:t>
      </w:r>
      <w:hyperlink r:id="rId24" w:history="1">
        <w:r w:rsidR="00413537" w:rsidRPr="00AB0065">
          <w:rPr>
            <w:rStyle w:val="Hyperlink"/>
          </w:rPr>
          <w:t>Data Improvement Plan</w:t>
        </w:r>
      </w:hyperlink>
      <w:r w:rsidR="00413537">
        <w:t>.</w:t>
      </w:r>
    </w:p>
    <w:p w14:paraId="4B49F2A8" w14:textId="08788457" w:rsidR="00A92B9B" w:rsidRDefault="00A92B9B" w:rsidP="00A92B9B">
      <w:pPr>
        <w:ind w:right="397"/>
      </w:pPr>
      <w:r>
        <w:rPr>
          <w:b/>
          <w:bCs/>
        </w:rPr>
        <w:t xml:space="preserve">Recommendation </w:t>
      </w:r>
      <w:r w:rsidR="008F20B0">
        <w:rPr>
          <w:b/>
          <w:bCs/>
        </w:rPr>
        <w:t xml:space="preserve">2 – </w:t>
      </w:r>
      <w:r w:rsidRPr="005959CE">
        <w:t xml:space="preserve">When building the evidence base and assessing progress under the National Strategy, the Government </w:t>
      </w:r>
      <w:r w:rsidR="006905B1">
        <w:t>must</w:t>
      </w:r>
      <w:r w:rsidRPr="005959CE">
        <w:t xml:space="preserve"> measure the effect of</w:t>
      </w:r>
      <w:r w:rsidR="006905B1">
        <w:t xml:space="preserve"> the strategy</w:t>
      </w:r>
      <w:r w:rsidR="008F20B0">
        <w:t xml:space="preserve"> on women, gender-diverse and non-binary people with disability.</w:t>
      </w:r>
    </w:p>
    <w:p w14:paraId="2C7DDA64" w14:textId="7BB0E616" w:rsidR="00B421E2" w:rsidRDefault="00B421E2" w:rsidP="00B421E2">
      <w:pPr>
        <w:rPr>
          <w:b/>
          <w:bCs/>
        </w:rPr>
      </w:pPr>
      <w:r>
        <w:rPr>
          <w:b/>
          <w:bCs/>
        </w:rPr>
        <w:t xml:space="preserve">Recommendation 3 – </w:t>
      </w:r>
      <w:r w:rsidRPr="005959CE">
        <w:t>The Government should prioritise its accountability and reporting mechanisms under the National Strategy through annual Federal Government reporting, and three-yearly State and Territory action-and-implementation reporting.</w:t>
      </w:r>
      <w:r>
        <w:rPr>
          <w:b/>
          <w:bCs/>
        </w:rPr>
        <w:t xml:space="preserve">  </w:t>
      </w:r>
    </w:p>
    <w:p w14:paraId="0B471D96" w14:textId="77777777" w:rsidR="00B421E2" w:rsidRDefault="00B421E2" w:rsidP="00A92B9B">
      <w:pPr>
        <w:ind w:right="397"/>
      </w:pPr>
    </w:p>
    <w:p w14:paraId="1D95EB95" w14:textId="02A84F31" w:rsidR="005454E8" w:rsidRDefault="005454E8" w:rsidP="005454E8">
      <w:pPr>
        <w:pStyle w:val="Heading2"/>
      </w:pPr>
      <w:r>
        <w:t xml:space="preserve">The </w:t>
      </w:r>
      <w:r w:rsidR="00991992">
        <w:t xml:space="preserve">principle of equity-to-achieve </w:t>
      </w:r>
      <w:proofErr w:type="gramStart"/>
      <w:r w:rsidR="00991992">
        <w:t>equality</w:t>
      </w:r>
      <w:proofErr w:type="gramEnd"/>
      <w:r w:rsidR="00991992">
        <w:t xml:space="preserve"> </w:t>
      </w:r>
      <w:r>
        <w:t xml:space="preserve"> </w:t>
      </w:r>
    </w:p>
    <w:p w14:paraId="7880F761" w14:textId="05A84C1A" w:rsidR="00991992" w:rsidRDefault="00991992" w:rsidP="00991992">
      <w:r w:rsidRPr="00C0295B">
        <w:t>To achieve true gender equality, the National Strategy must also take an equity-to-achieve-equality approach. Equality means that all humans should have the same rights, level of respect and access to opportunities.</w:t>
      </w:r>
      <w:r w:rsidRPr="00C0295B">
        <w:rPr>
          <w:rStyle w:val="FootnoteReference"/>
        </w:rPr>
        <w:footnoteReference w:id="2"/>
      </w:r>
      <w:r w:rsidRPr="00C0295B">
        <w:t xml:space="preserve"> Equity, on the other hand, focuses on the measures needed to achieve equal outcomes, which may require treating certain groups of people differently.</w:t>
      </w:r>
      <w:r w:rsidRPr="00C0295B">
        <w:rPr>
          <w:rStyle w:val="FootnoteReference"/>
        </w:rPr>
        <w:footnoteReference w:id="3"/>
      </w:r>
      <w:r w:rsidR="001A4374" w:rsidRPr="00C0295B">
        <w:t xml:space="preserve"> </w:t>
      </w:r>
      <w:r w:rsidRPr="00C0295B">
        <w:t>To follow the equity-to-achieve-equality approach, the National Strategy must include targeted measures for</w:t>
      </w:r>
      <w:r w:rsidR="003302B6" w:rsidRPr="00C0295B">
        <w:t xml:space="preserve"> various</w:t>
      </w:r>
      <w:r w:rsidR="000B618F" w:rsidRPr="00C0295B">
        <w:t xml:space="preserve"> intersectional</w:t>
      </w:r>
      <w:r w:rsidR="003302B6" w:rsidRPr="00C0295B">
        <w:t xml:space="preserve"> </w:t>
      </w:r>
      <w:r w:rsidR="00C0295B" w:rsidRPr="00C0295B">
        <w:t>groups to</w:t>
      </w:r>
      <w:r w:rsidR="003302B6" w:rsidRPr="00C0295B">
        <w:t xml:space="preserve"> address their specific needs and barriers to equality. For example, the National Strategy should include targeted measures for </w:t>
      </w:r>
      <w:r w:rsidR="0014386A" w:rsidRPr="00C0295B">
        <w:t>women, gender-diverse and non-binary people with disability</w:t>
      </w:r>
      <w:r w:rsidR="00B80A28" w:rsidRPr="00C0295B">
        <w:t>,</w:t>
      </w:r>
      <w:r w:rsidR="0014386A" w:rsidRPr="00C0295B">
        <w:t xml:space="preserve"> </w:t>
      </w:r>
      <w:r w:rsidR="00C83164" w:rsidRPr="00C0295B">
        <w:t xml:space="preserve">LGBTIQA+ </w:t>
      </w:r>
      <w:r w:rsidR="003302B6" w:rsidRPr="00C0295B">
        <w:t>people with disability</w:t>
      </w:r>
      <w:r w:rsidR="006345FF" w:rsidRPr="00C0295B">
        <w:t xml:space="preserve"> and </w:t>
      </w:r>
      <w:r w:rsidR="003302B6" w:rsidRPr="00C0295B">
        <w:t>culturally and linguistically diverse and First Nations</w:t>
      </w:r>
      <w:r w:rsidR="00076FDD" w:rsidRPr="00C0295B">
        <w:t xml:space="preserve"> </w:t>
      </w:r>
      <w:r w:rsidR="007159B6" w:rsidRPr="00C0295B">
        <w:t>women</w:t>
      </w:r>
      <w:r w:rsidR="00105E72">
        <w:t xml:space="preserve"> with disability.</w:t>
      </w:r>
    </w:p>
    <w:p w14:paraId="55DACABC" w14:textId="165796C8" w:rsidR="00413342" w:rsidRDefault="00413342" w:rsidP="00413342">
      <w:pPr>
        <w:rPr>
          <w:b/>
          <w:bCs/>
        </w:rPr>
      </w:pPr>
      <w:r>
        <w:rPr>
          <w:b/>
          <w:bCs/>
        </w:rPr>
        <w:t xml:space="preserve">Recommendation </w:t>
      </w:r>
      <w:r w:rsidR="00B421E2">
        <w:rPr>
          <w:b/>
          <w:bCs/>
        </w:rPr>
        <w:t xml:space="preserve">4 – </w:t>
      </w:r>
      <w:r w:rsidRPr="005959CE">
        <w:t>The National Strategy follows the principle of equity-to-achieve-equality, which must be reflected in the design, planning, communication, delivery and contracting of all policies, programs and services at every tier of government.</w:t>
      </w:r>
    </w:p>
    <w:p w14:paraId="39263197" w14:textId="063FBA86" w:rsidR="00413342" w:rsidRPr="005959CE" w:rsidRDefault="00413342" w:rsidP="00413342">
      <w:r>
        <w:rPr>
          <w:b/>
          <w:bCs/>
        </w:rPr>
        <w:t xml:space="preserve">Recommendation </w:t>
      </w:r>
      <w:r w:rsidR="00B421E2">
        <w:rPr>
          <w:b/>
          <w:bCs/>
        </w:rPr>
        <w:t xml:space="preserve">5 - </w:t>
      </w:r>
      <w:r w:rsidR="00B421E2" w:rsidRPr="00B421E2">
        <w:t>T</w:t>
      </w:r>
      <w:r w:rsidRPr="00B421E2">
        <w:t>h</w:t>
      </w:r>
      <w:r w:rsidRPr="005959CE">
        <w:t>e National Strategy and its associated implementation plans need to commit to a comprehensive series of targeted responses that cover:</w:t>
      </w:r>
    </w:p>
    <w:p w14:paraId="09493E8F" w14:textId="77777777" w:rsidR="00413342" w:rsidRPr="005959CE" w:rsidRDefault="00413342" w:rsidP="00C1697E">
      <w:pPr>
        <w:pStyle w:val="ListParagraph"/>
        <w:numPr>
          <w:ilvl w:val="0"/>
          <w:numId w:val="22"/>
        </w:numPr>
        <w:spacing w:before="0" w:after="0"/>
        <w:ind w:left="714" w:hanging="357"/>
      </w:pPr>
      <w:r w:rsidRPr="005959CE">
        <w:t>economic inequality</w:t>
      </w:r>
    </w:p>
    <w:p w14:paraId="59F1991D" w14:textId="77777777" w:rsidR="00413342" w:rsidRPr="005959CE" w:rsidRDefault="00413342" w:rsidP="00C1697E">
      <w:pPr>
        <w:pStyle w:val="ListParagraph"/>
        <w:numPr>
          <w:ilvl w:val="0"/>
          <w:numId w:val="22"/>
        </w:numPr>
        <w:spacing w:before="0" w:after="0"/>
        <w:ind w:left="714" w:hanging="357"/>
      </w:pPr>
      <w:r w:rsidRPr="005959CE">
        <w:t xml:space="preserve">the burden of care </w:t>
      </w:r>
    </w:p>
    <w:p w14:paraId="248BCAF9" w14:textId="77777777" w:rsidR="00413342" w:rsidRPr="005959CE" w:rsidRDefault="00413342" w:rsidP="00C1697E">
      <w:pPr>
        <w:pStyle w:val="ListParagraph"/>
        <w:numPr>
          <w:ilvl w:val="0"/>
          <w:numId w:val="22"/>
        </w:numPr>
        <w:spacing w:before="0" w:after="0"/>
        <w:ind w:left="714" w:hanging="357"/>
      </w:pPr>
      <w:r w:rsidRPr="005959CE">
        <w:t xml:space="preserve">high levels of gendered violence </w:t>
      </w:r>
    </w:p>
    <w:p w14:paraId="21F67957" w14:textId="77777777" w:rsidR="00413342" w:rsidRPr="005959CE" w:rsidRDefault="00413342" w:rsidP="00C1697E">
      <w:pPr>
        <w:pStyle w:val="ListParagraph"/>
        <w:numPr>
          <w:ilvl w:val="0"/>
          <w:numId w:val="22"/>
        </w:numPr>
        <w:spacing w:before="0" w:after="0"/>
        <w:ind w:left="714" w:hanging="357"/>
      </w:pPr>
      <w:r w:rsidRPr="005959CE">
        <w:t xml:space="preserve">sex and gender effects on health and access to services </w:t>
      </w:r>
    </w:p>
    <w:p w14:paraId="0799D201" w14:textId="77777777" w:rsidR="00413342" w:rsidRPr="005959CE" w:rsidRDefault="00413342" w:rsidP="00C1697E">
      <w:pPr>
        <w:pStyle w:val="ListParagraph"/>
        <w:numPr>
          <w:ilvl w:val="0"/>
          <w:numId w:val="22"/>
        </w:numPr>
        <w:spacing w:before="0" w:after="0"/>
        <w:ind w:left="714" w:hanging="357"/>
      </w:pPr>
      <w:r w:rsidRPr="005959CE">
        <w:t>unequal gender representation in leadership and decision-making</w:t>
      </w:r>
    </w:p>
    <w:p w14:paraId="331A2A36" w14:textId="77777777" w:rsidR="00413342" w:rsidRPr="005959CE" w:rsidRDefault="00413342" w:rsidP="00C1697E">
      <w:pPr>
        <w:pStyle w:val="ListParagraph"/>
        <w:numPr>
          <w:ilvl w:val="0"/>
          <w:numId w:val="22"/>
        </w:numPr>
        <w:spacing w:before="0" w:after="0"/>
        <w:ind w:left="714" w:hanging="357"/>
      </w:pPr>
      <w:r w:rsidRPr="005959CE">
        <w:t xml:space="preserve">the effect of gendered factors across people’s lives </w:t>
      </w:r>
    </w:p>
    <w:p w14:paraId="4F9A9463" w14:textId="34732A8C" w:rsidR="00413342" w:rsidRPr="005959CE" w:rsidRDefault="00413342" w:rsidP="00C1697E">
      <w:pPr>
        <w:pStyle w:val="ListParagraph"/>
        <w:numPr>
          <w:ilvl w:val="0"/>
          <w:numId w:val="22"/>
        </w:numPr>
        <w:spacing w:before="0" w:after="0"/>
        <w:ind w:left="714" w:hanging="357"/>
      </w:pPr>
      <w:r w:rsidRPr="005959CE">
        <w:t>stereotypes and other barriers</w:t>
      </w:r>
      <w:r w:rsidR="00FC5231">
        <w:t>.</w:t>
      </w:r>
      <w:r w:rsidRPr="005959CE">
        <w:t xml:space="preserve"> </w:t>
      </w:r>
    </w:p>
    <w:bookmarkEnd w:id="2"/>
    <w:p w14:paraId="721BCB86" w14:textId="1C1FCF09" w:rsidR="00C62058" w:rsidRDefault="00C62058" w:rsidP="00413342">
      <w:r>
        <w:t xml:space="preserve">Thank you again for the opportunity to provide this submission. If you would like to discuss our recommendations further, please contact my Senior Manager of Policy, Mx Giancarlo de Vera on </w:t>
      </w:r>
      <w:hyperlink r:id="rId25" w:history="1">
        <w:r w:rsidR="00294DFB" w:rsidRPr="00117480">
          <w:rPr>
            <w:rStyle w:val="Hyperlink"/>
          </w:rPr>
          <w:t>giancarlod@pwd.org.au</w:t>
        </w:r>
      </w:hyperlink>
      <w:r w:rsidR="00554BFE">
        <w:rPr>
          <w:rStyle w:val="Hyperlink"/>
        </w:rPr>
        <w:t xml:space="preserve"> </w:t>
      </w:r>
      <w:r w:rsidR="00554BFE">
        <w:t xml:space="preserve">or on </w:t>
      </w:r>
      <w:r w:rsidR="00F50115">
        <w:rPr>
          <w:rFonts w:ascii="Arial" w:hAnsi="Arial" w:cs="Arial"/>
          <w:lang w:eastAsia="en-AU"/>
        </w:rPr>
        <w:t>0413 135 731</w:t>
      </w:r>
      <w:r w:rsidR="00F50115">
        <w:t xml:space="preserve">. </w:t>
      </w:r>
    </w:p>
    <w:p w14:paraId="65BDD996" w14:textId="7883C4A4" w:rsidR="00653AA1" w:rsidRPr="00A37DEA" w:rsidRDefault="00A7766F" w:rsidP="00413342">
      <w:r w:rsidRPr="00A37DEA">
        <w:lastRenderedPageBreak/>
        <w:t>Yours s</w:t>
      </w:r>
      <w:r w:rsidR="00653AA1" w:rsidRPr="00A37DEA">
        <w:t>incerely</w:t>
      </w:r>
    </w:p>
    <w:p w14:paraId="3F5137A5" w14:textId="52ADEE44" w:rsidR="00241328" w:rsidRDefault="00472DAC" w:rsidP="00241328">
      <w:pPr>
        <w:pStyle w:val="BodyText"/>
        <w:spacing w:after="600"/>
        <w:rPr>
          <w:highlight w:val="yellow"/>
        </w:rPr>
      </w:pPr>
      <w:r w:rsidRPr="00472DAC">
        <w:drawing>
          <wp:anchor distT="0" distB="0" distL="114300" distR="114300" simplePos="0" relativeHeight="251660288" behindDoc="0" locked="0" layoutInCell="1" allowOverlap="1" wp14:anchorId="0A7940CD" wp14:editId="5E62C413">
            <wp:simplePos x="723331" y="1132764"/>
            <wp:positionH relativeFrom="column">
              <wp:align>left</wp:align>
            </wp:positionH>
            <wp:positionV relativeFrom="paragraph">
              <wp:align>top</wp:align>
            </wp:positionV>
            <wp:extent cx="1562318" cy="5144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562318" cy="514422"/>
                    </a:xfrm>
                    <a:prstGeom prst="rect">
                      <a:avLst/>
                    </a:prstGeom>
                  </pic:spPr>
                </pic:pic>
              </a:graphicData>
            </a:graphic>
          </wp:anchor>
        </w:drawing>
      </w:r>
    </w:p>
    <w:p w14:paraId="29D07ADA" w14:textId="4A3568B4" w:rsidR="00CB2E90" w:rsidRPr="008948F1" w:rsidRDefault="00B421E2" w:rsidP="008948F1">
      <w:pPr>
        <w:pStyle w:val="AddressBlockdate"/>
      </w:pPr>
      <w:r>
        <w:t>Sebastian Zagarella</w:t>
      </w:r>
    </w:p>
    <w:p w14:paraId="3E05C2BB" w14:textId="249DFBA1" w:rsidR="00A7766F" w:rsidRPr="00B421E2" w:rsidRDefault="00B421E2" w:rsidP="008948F1">
      <w:pPr>
        <w:pStyle w:val="AddressBlockdate"/>
        <w:rPr>
          <w:b w:val="0"/>
          <w:bCs/>
        </w:rPr>
      </w:pPr>
      <w:r w:rsidRPr="00B421E2">
        <w:rPr>
          <w:b w:val="0"/>
          <w:bCs/>
        </w:rPr>
        <w:t>Chief Executive Officer</w:t>
      </w:r>
    </w:p>
    <w:p w14:paraId="7E0C48FC" w14:textId="77777777" w:rsidR="005F5CBD" w:rsidRPr="00B421E2" w:rsidRDefault="00A7766F" w:rsidP="0049109A">
      <w:pPr>
        <w:pStyle w:val="AddressBlockdate"/>
        <w:rPr>
          <w:b w:val="0"/>
          <w:bCs/>
        </w:rPr>
      </w:pPr>
      <w:r w:rsidRPr="00B421E2">
        <w:rPr>
          <w:b w:val="0"/>
          <w:bCs/>
        </w:rPr>
        <w:t xml:space="preserve">People </w:t>
      </w:r>
      <w:r w:rsidR="00F01942" w:rsidRPr="00B421E2">
        <w:rPr>
          <w:b w:val="0"/>
          <w:bCs/>
        </w:rPr>
        <w:t>w</w:t>
      </w:r>
      <w:r w:rsidRPr="00B421E2">
        <w:rPr>
          <w:b w:val="0"/>
          <w:bCs/>
        </w:rPr>
        <w:t>ith Disability Australia</w:t>
      </w:r>
    </w:p>
    <w:sectPr w:rsidR="005F5CBD" w:rsidRPr="00B421E2"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EE40" w14:textId="77777777" w:rsidR="00443159" w:rsidRDefault="00443159" w:rsidP="00F1283C">
      <w:pPr>
        <w:spacing w:after="0" w:line="240" w:lineRule="auto"/>
      </w:pPr>
      <w:r>
        <w:separator/>
      </w:r>
    </w:p>
  </w:endnote>
  <w:endnote w:type="continuationSeparator" w:id="0">
    <w:p w14:paraId="6B8AAB59" w14:textId="77777777" w:rsidR="00443159" w:rsidRDefault="00443159"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00403040000020004"/>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7D639F5E"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71E5C27F" w14:textId="77777777" w:rsidR="00665E6E" w:rsidRDefault="00472DAC"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D9D" w14:textId="77777777" w:rsidR="00ED4A4E" w:rsidRPr="00ED4A4E" w:rsidRDefault="00EA7300" w:rsidP="00ED4A4E">
    <w:pPr>
      <w:pStyle w:val="Footer"/>
      <w:ind w:right="-143"/>
      <w:jc w:val="right"/>
      <w:rPr>
        <w:b/>
        <w:bCs/>
      </w:rPr>
    </w:pPr>
    <w:r>
      <w:rPr>
        <w:noProof/>
      </w:rPr>
      <w:drawing>
        <wp:anchor distT="0" distB="0" distL="114300" distR="114300" simplePos="0" relativeHeight="251661312" behindDoc="1" locked="0" layoutInCell="1" allowOverlap="1" wp14:anchorId="43EC7665" wp14:editId="6186D9DB">
          <wp:simplePos x="0" y="0"/>
          <wp:positionH relativeFrom="page">
            <wp:posOffset>6152111</wp:posOffset>
          </wp:positionH>
          <wp:positionV relativeFrom="paragraph">
            <wp:posOffset>-592282</wp:posOffset>
          </wp:positionV>
          <wp:extent cx="1395442" cy="1246159"/>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7FE483D5"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EE98" w14:textId="77777777" w:rsidR="00443159" w:rsidRDefault="00443159" w:rsidP="00F1283C">
      <w:pPr>
        <w:spacing w:after="0" w:line="240" w:lineRule="auto"/>
      </w:pPr>
      <w:bookmarkStart w:id="0" w:name="_Hlk80104043"/>
      <w:bookmarkEnd w:id="0"/>
      <w:r>
        <w:separator/>
      </w:r>
    </w:p>
  </w:footnote>
  <w:footnote w:type="continuationSeparator" w:id="0">
    <w:p w14:paraId="358D28D1" w14:textId="77777777" w:rsidR="00443159" w:rsidRDefault="00443159" w:rsidP="00F1283C">
      <w:pPr>
        <w:spacing w:after="0" w:line="240" w:lineRule="auto"/>
      </w:pPr>
      <w:r>
        <w:continuationSeparator/>
      </w:r>
    </w:p>
  </w:footnote>
  <w:footnote w:id="1">
    <w:p w14:paraId="164C0A64" w14:textId="4C1DC75E" w:rsidR="00FC6893" w:rsidRPr="00833391" w:rsidRDefault="00FC6893">
      <w:pPr>
        <w:pStyle w:val="FootnoteText"/>
        <w:rPr>
          <w:sz w:val="18"/>
          <w:szCs w:val="18"/>
        </w:rPr>
      </w:pPr>
      <w:r w:rsidRPr="00582051">
        <w:rPr>
          <w:rStyle w:val="FootnoteReference"/>
          <w:sz w:val="18"/>
          <w:szCs w:val="18"/>
        </w:rPr>
        <w:footnoteRef/>
      </w:r>
      <w:r w:rsidRPr="00582051">
        <w:rPr>
          <w:sz w:val="18"/>
          <w:szCs w:val="18"/>
        </w:rPr>
        <w:t xml:space="preserve"> </w:t>
      </w:r>
      <w:r w:rsidR="003D16FA">
        <w:rPr>
          <w:sz w:val="18"/>
          <w:szCs w:val="18"/>
        </w:rPr>
        <w:t xml:space="preserve">Disabled People’s Organisations Australia (2019), </w:t>
      </w:r>
      <w:hyperlink r:id="rId1" w:history="1">
        <w:r w:rsidR="003D16FA" w:rsidRPr="00DA022C">
          <w:rPr>
            <w:rStyle w:val="Hyperlink"/>
            <w:i/>
            <w:iCs/>
            <w:sz w:val="18"/>
            <w:szCs w:val="18"/>
          </w:rPr>
          <w:t>The Status of Women and Girls with Disability in Australia</w:t>
        </w:r>
      </w:hyperlink>
      <w:r w:rsidR="00833391">
        <w:rPr>
          <w:i/>
          <w:iCs/>
          <w:sz w:val="18"/>
          <w:szCs w:val="18"/>
        </w:rPr>
        <w:t xml:space="preserve">, </w:t>
      </w:r>
      <w:r w:rsidR="00833391">
        <w:rPr>
          <w:sz w:val="18"/>
          <w:szCs w:val="18"/>
        </w:rPr>
        <w:t>accessed 6 April 2023.</w:t>
      </w:r>
    </w:p>
  </w:footnote>
  <w:footnote w:id="2">
    <w:p w14:paraId="069F3229" w14:textId="75B37805" w:rsidR="00991992" w:rsidRPr="00582051" w:rsidRDefault="00991992" w:rsidP="00991992">
      <w:pPr>
        <w:pStyle w:val="FootnoteText"/>
        <w:rPr>
          <w:sz w:val="18"/>
          <w:szCs w:val="18"/>
        </w:rPr>
      </w:pPr>
      <w:r w:rsidRPr="00582051">
        <w:rPr>
          <w:rStyle w:val="FootnoteReference"/>
          <w:sz w:val="18"/>
          <w:szCs w:val="18"/>
        </w:rPr>
        <w:footnoteRef/>
      </w:r>
      <w:r w:rsidRPr="00582051">
        <w:rPr>
          <w:sz w:val="18"/>
          <w:szCs w:val="18"/>
        </w:rPr>
        <w:t xml:space="preserve"> Australian Human Rights Commission (AHRC) (n.d.) </w:t>
      </w:r>
      <w:hyperlink r:id="rId2" w:anchor=":~:text=What%20is%20equity%3F,in%20our%20own%20unique%20way" w:history="1">
        <w:r w:rsidRPr="00582051">
          <w:rPr>
            <w:rStyle w:val="Hyperlink"/>
            <w:i/>
            <w:iCs/>
            <w:sz w:val="18"/>
            <w:szCs w:val="18"/>
          </w:rPr>
          <w:t>Let’s talk about equality and equity</w:t>
        </w:r>
      </w:hyperlink>
      <w:r w:rsidRPr="00582051">
        <w:rPr>
          <w:sz w:val="18"/>
          <w:szCs w:val="18"/>
        </w:rPr>
        <w:t>, accessed 5 April 2023</w:t>
      </w:r>
    </w:p>
  </w:footnote>
  <w:footnote w:id="3">
    <w:p w14:paraId="2454145B" w14:textId="125DDC62" w:rsidR="00991992" w:rsidRDefault="00991992" w:rsidP="00991992">
      <w:pPr>
        <w:pStyle w:val="FootnoteText"/>
      </w:pPr>
      <w:r w:rsidRPr="00582051">
        <w:rPr>
          <w:rStyle w:val="FootnoteReference"/>
          <w:sz w:val="18"/>
          <w:szCs w:val="18"/>
        </w:rPr>
        <w:footnoteRef/>
      </w:r>
      <w:r w:rsidRPr="00582051">
        <w:rPr>
          <w:sz w:val="18"/>
          <w:szCs w:val="18"/>
        </w:rPr>
        <w:t xml:space="preserve"> </w:t>
      </w:r>
      <w:r w:rsidR="00582051">
        <w:rPr>
          <w:sz w:val="18"/>
          <w:szCs w:val="18"/>
        </w:rPr>
        <w:t>I</w:t>
      </w:r>
      <w:r w:rsidRPr="00582051">
        <w:rPr>
          <w:sz w:val="18"/>
          <w:szCs w:val="18"/>
        </w:rPr>
        <w:t>bid</w:t>
      </w:r>
      <w:r w:rsidR="0058205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B57B"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74B2B85C" wp14:editId="07578741">
          <wp:simplePos x="0" y="0"/>
          <wp:positionH relativeFrom="page">
            <wp:posOffset>6566535</wp:posOffset>
          </wp:positionH>
          <wp:positionV relativeFrom="page">
            <wp:posOffset>9683115</wp:posOffset>
          </wp:positionV>
          <wp:extent cx="702945" cy="746760"/>
          <wp:effectExtent l="0" t="0" r="190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3DB3" w14:textId="77777777" w:rsidR="00162100" w:rsidRPr="00162100" w:rsidRDefault="0057465D" w:rsidP="0035331A">
    <w:pPr>
      <w:pStyle w:val="Header"/>
      <w:rPr>
        <w:sz w:val="10"/>
        <w:szCs w:val="10"/>
      </w:rPr>
    </w:pPr>
    <w:r>
      <w:ptab w:relativeTo="margin" w:alignment="right" w:leader="none"/>
    </w:r>
  </w:p>
  <w:p w14:paraId="6D4AF02A"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F0715"/>
    <w:multiLevelType w:val="hybridMultilevel"/>
    <w:tmpl w:val="D14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873497"/>
    <w:multiLevelType w:val="multilevel"/>
    <w:tmpl w:val="26A2851A"/>
    <w:name w:val="PWDA_Bullets2"/>
    <w:numStyleLink w:val="PWDABullets"/>
  </w:abstractNum>
  <w:abstractNum w:abstractNumId="14"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524E4307"/>
    <w:multiLevelType w:val="hybridMultilevel"/>
    <w:tmpl w:val="3FF04166"/>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6A0F41"/>
    <w:multiLevelType w:val="hybridMultilevel"/>
    <w:tmpl w:val="D4F662A2"/>
    <w:lvl w:ilvl="0" w:tplc="A4EA28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2591873">
    <w:abstractNumId w:val="16"/>
  </w:num>
  <w:num w:numId="2" w16cid:durableId="70779181">
    <w:abstractNumId w:val="14"/>
  </w:num>
  <w:num w:numId="3" w16cid:durableId="137235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4560377">
    <w:abstractNumId w:val="13"/>
  </w:num>
  <w:num w:numId="5" w16cid:durableId="1269503477">
    <w:abstractNumId w:val="11"/>
  </w:num>
  <w:num w:numId="6" w16cid:durableId="1494374392">
    <w:abstractNumId w:val="9"/>
  </w:num>
  <w:num w:numId="7" w16cid:durableId="250741862">
    <w:abstractNumId w:val="9"/>
  </w:num>
  <w:num w:numId="8" w16cid:durableId="1111705258">
    <w:abstractNumId w:val="12"/>
  </w:num>
  <w:num w:numId="9" w16cid:durableId="1082410331">
    <w:abstractNumId w:val="12"/>
  </w:num>
  <w:num w:numId="10" w16cid:durableId="200481197">
    <w:abstractNumId w:val="18"/>
  </w:num>
  <w:num w:numId="11" w16cid:durableId="1387072869">
    <w:abstractNumId w:val="7"/>
  </w:num>
  <w:num w:numId="12" w16cid:durableId="1099526834">
    <w:abstractNumId w:val="6"/>
  </w:num>
  <w:num w:numId="13" w16cid:durableId="1725714039">
    <w:abstractNumId w:val="5"/>
  </w:num>
  <w:num w:numId="14" w16cid:durableId="2059041089">
    <w:abstractNumId w:val="4"/>
  </w:num>
  <w:num w:numId="15" w16cid:durableId="947734622">
    <w:abstractNumId w:val="8"/>
  </w:num>
  <w:num w:numId="16" w16cid:durableId="1653019944">
    <w:abstractNumId w:val="3"/>
  </w:num>
  <w:num w:numId="17" w16cid:durableId="482817656">
    <w:abstractNumId w:val="2"/>
  </w:num>
  <w:num w:numId="18" w16cid:durableId="938022669">
    <w:abstractNumId w:val="1"/>
  </w:num>
  <w:num w:numId="19" w16cid:durableId="1701323374">
    <w:abstractNumId w:val="0"/>
  </w:num>
  <w:num w:numId="20" w16cid:durableId="275214120">
    <w:abstractNumId w:val="10"/>
  </w:num>
  <w:num w:numId="21" w16cid:durableId="840857660">
    <w:abstractNumId w:val="17"/>
  </w:num>
  <w:num w:numId="22" w16cid:durableId="8663311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D24D0A"/>
    <w:rsid w:val="00016449"/>
    <w:rsid w:val="00022451"/>
    <w:rsid w:val="0004322B"/>
    <w:rsid w:val="00064119"/>
    <w:rsid w:val="00066D71"/>
    <w:rsid w:val="00076FDD"/>
    <w:rsid w:val="00090463"/>
    <w:rsid w:val="000952BC"/>
    <w:rsid w:val="0009665D"/>
    <w:rsid w:val="000A2514"/>
    <w:rsid w:val="000A4AB6"/>
    <w:rsid w:val="000A6856"/>
    <w:rsid w:val="000B618F"/>
    <w:rsid w:val="000D49B3"/>
    <w:rsid w:val="000E1DD1"/>
    <w:rsid w:val="000E782D"/>
    <w:rsid w:val="0010583A"/>
    <w:rsid w:val="00105E72"/>
    <w:rsid w:val="001071EE"/>
    <w:rsid w:val="00117078"/>
    <w:rsid w:val="001234CE"/>
    <w:rsid w:val="00124C62"/>
    <w:rsid w:val="00134AE2"/>
    <w:rsid w:val="0014386A"/>
    <w:rsid w:val="0015326E"/>
    <w:rsid w:val="00162100"/>
    <w:rsid w:val="0016635C"/>
    <w:rsid w:val="00175A7E"/>
    <w:rsid w:val="00177F6B"/>
    <w:rsid w:val="00192B06"/>
    <w:rsid w:val="001A4374"/>
    <w:rsid w:val="001A67EB"/>
    <w:rsid w:val="001B1509"/>
    <w:rsid w:val="001B2388"/>
    <w:rsid w:val="001C7B0A"/>
    <w:rsid w:val="001D1047"/>
    <w:rsid w:val="001E4D5C"/>
    <w:rsid w:val="001F440B"/>
    <w:rsid w:val="00210798"/>
    <w:rsid w:val="00225F42"/>
    <w:rsid w:val="00241328"/>
    <w:rsid w:val="00242A6B"/>
    <w:rsid w:val="00247F9A"/>
    <w:rsid w:val="0026482F"/>
    <w:rsid w:val="00277434"/>
    <w:rsid w:val="00283F79"/>
    <w:rsid w:val="00284275"/>
    <w:rsid w:val="002913ED"/>
    <w:rsid w:val="00294DFB"/>
    <w:rsid w:val="002956B3"/>
    <w:rsid w:val="0029730C"/>
    <w:rsid w:val="002A3281"/>
    <w:rsid w:val="002A6DD5"/>
    <w:rsid w:val="002B3BC3"/>
    <w:rsid w:val="002D250F"/>
    <w:rsid w:val="002D493D"/>
    <w:rsid w:val="002E0D6A"/>
    <w:rsid w:val="002F569B"/>
    <w:rsid w:val="00303664"/>
    <w:rsid w:val="003063BD"/>
    <w:rsid w:val="00310E3F"/>
    <w:rsid w:val="00315B41"/>
    <w:rsid w:val="003302B6"/>
    <w:rsid w:val="003468EE"/>
    <w:rsid w:val="00351A77"/>
    <w:rsid w:val="0035331A"/>
    <w:rsid w:val="00382057"/>
    <w:rsid w:val="00395455"/>
    <w:rsid w:val="003A7D8A"/>
    <w:rsid w:val="003C15ED"/>
    <w:rsid w:val="003C225A"/>
    <w:rsid w:val="003D16FA"/>
    <w:rsid w:val="003D255E"/>
    <w:rsid w:val="003D32FE"/>
    <w:rsid w:val="00410304"/>
    <w:rsid w:val="00411002"/>
    <w:rsid w:val="00411AD4"/>
    <w:rsid w:val="00413342"/>
    <w:rsid w:val="00413537"/>
    <w:rsid w:val="00416F74"/>
    <w:rsid w:val="00427012"/>
    <w:rsid w:val="00443159"/>
    <w:rsid w:val="0046384C"/>
    <w:rsid w:val="00464CBF"/>
    <w:rsid w:val="004712F3"/>
    <w:rsid w:val="00472DAC"/>
    <w:rsid w:val="0047628B"/>
    <w:rsid w:val="004770E2"/>
    <w:rsid w:val="00485D8C"/>
    <w:rsid w:val="0049109A"/>
    <w:rsid w:val="004957AF"/>
    <w:rsid w:val="004B15FD"/>
    <w:rsid w:val="004B78DF"/>
    <w:rsid w:val="004D51B9"/>
    <w:rsid w:val="004E0558"/>
    <w:rsid w:val="005001EF"/>
    <w:rsid w:val="00504DE6"/>
    <w:rsid w:val="00513519"/>
    <w:rsid w:val="0051352A"/>
    <w:rsid w:val="00515F18"/>
    <w:rsid w:val="0052106E"/>
    <w:rsid w:val="005274AF"/>
    <w:rsid w:val="005303C2"/>
    <w:rsid w:val="005454E8"/>
    <w:rsid w:val="00547390"/>
    <w:rsid w:val="0055382F"/>
    <w:rsid w:val="00554BAD"/>
    <w:rsid w:val="00554BFE"/>
    <w:rsid w:val="00557A6C"/>
    <w:rsid w:val="00560251"/>
    <w:rsid w:val="005706AF"/>
    <w:rsid w:val="00573227"/>
    <w:rsid w:val="0057465D"/>
    <w:rsid w:val="00576E0F"/>
    <w:rsid w:val="00582051"/>
    <w:rsid w:val="00584995"/>
    <w:rsid w:val="005913C7"/>
    <w:rsid w:val="005959CE"/>
    <w:rsid w:val="005C39F4"/>
    <w:rsid w:val="005C3A8B"/>
    <w:rsid w:val="005E4EBA"/>
    <w:rsid w:val="005F3AF7"/>
    <w:rsid w:val="005F5CBD"/>
    <w:rsid w:val="005F630B"/>
    <w:rsid w:val="00601A41"/>
    <w:rsid w:val="006074AA"/>
    <w:rsid w:val="00616CDD"/>
    <w:rsid w:val="00626901"/>
    <w:rsid w:val="006345FF"/>
    <w:rsid w:val="00637733"/>
    <w:rsid w:val="00653AA1"/>
    <w:rsid w:val="00657F84"/>
    <w:rsid w:val="00660FB3"/>
    <w:rsid w:val="00665E6E"/>
    <w:rsid w:val="006733DA"/>
    <w:rsid w:val="00680037"/>
    <w:rsid w:val="00685294"/>
    <w:rsid w:val="006905B1"/>
    <w:rsid w:val="00696E38"/>
    <w:rsid w:val="006A5B1D"/>
    <w:rsid w:val="006A60E2"/>
    <w:rsid w:val="006A6F57"/>
    <w:rsid w:val="006A7EFD"/>
    <w:rsid w:val="006B4B67"/>
    <w:rsid w:val="006C40E0"/>
    <w:rsid w:val="006C4D8E"/>
    <w:rsid w:val="006C5AC8"/>
    <w:rsid w:val="006D6E93"/>
    <w:rsid w:val="006E2BB6"/>
    <w:rsid w:val="006F0A74"/>
    <w:rsid w:val="0070174E"/>
    <w:rsid w:val="0070255E"/>
    <w:rsid w:val="00706DAA"/>
    <w:rsid w:val="00711FC5"/>
    <w:rsid w:val="007159B6"/>
    <w:rsid w:val="00720921"/>
    <w:rsid w:val="00737AF5"/>
    <w:rsid w:val="0074194B"/>
    <w:rsid w:val="00746425"/>
    <w:rsid w:val="00751F64"/>
    <w:rsid w:val="00765383"/>
    <w:rsid w:val="00771157"/>
    <w:rsid w:val="00780062"/>
    <w:rsid w:val="007815AD"/>
    <w:rsid w:val="00790A50"/>
    <w:rsid w:val="00796A86"/>
    <w:rsid w:val="007B2B21"/>
    <w:rsid w:val="007B2B8A"/>
    <w:rsid w:val="007B34FD"/>
    <w:rsid w:val="007B6944"/>
    <w:rsid w:val="007B748B"/>
    <w:rsid w:val="007C2375"/>
    <w:rsid w:val="007C2C0B"/>
    <w:rsid w:val="007E2B66"/>
    <w:rsid w:val="007E3907"/>
    <w:rsid w:val="007F3EAE"/>
    <w:rsid w:val="007F7D2F"/>
    <w:rsid w:val="00810253"/>
    <w:rsid w:val="008129DB"/>
    <w:rsid w:val="008132F0"/>
    <w:rsid w:val="008171A9"/>
    <w:rsid w:val="00820C9C"/>
    <w:rsid w:val="008268BD"/>
    <w:rsid w:val="00833391"/>
    <w:rsid w:val="00851B78"/>
    <w:rsid w:val="00856BBD"/>
    <w:rsid w:val="00860DCD"/>
    <w:rsid w:val="0086598F"/>
    <w:rsid w:val="00867F2F"/>
    <w:rsid w:val="00876553"/>
    <w:rsid w:val="00880AD0"/>
    <w:rsid w:val="00884654"/>
    <w:rsid w:val="0088658F"/>
    <w:rsid w:val="00894322"/>
    <w:rsid w:val="008948F1"/>
    <w:rsid w:val="008976A4"/>
    <w:rsid w:val="008B02E7"/>
    <w:rsid w:val="008D7962"/>
    <w:rsid w:val="008E2BF3"/>
    <w:rsid w:val="008E4408"/>
    <w:rsid w:val="008F1A31"/>
    <w:rsid w:val="008F20B0"/>
    <w:rsid w:val="008F4E3C"/>
    <w:rsid w:val="0091086C"/>
    <w:rsid w:val="009122C2"/>
    <w:rsid w:val="00920BBD"/>
    <w:rsid w:val="00932A37"/>
    <w:rsid w:val="009357F1"/>
    <w:rsid w:val="00967354"/>
    <w:rsid w:val="00967B00"/>
    <w:rsid w:val="00975D6A"/>
    <w:rsid w:val="00986BFE"/>
    <w:rsid w:val="00991992"/>
    <w:rsid w:val="0099361C"/>
    <w:rsid w:val="009955E8"/>
    <w:rsid w:val="009979D4"/>
    <w:rsid w:val="009A27C1"/>
    <w:rsid w:val="009B6F7B"/>
    <w:rsid w:val="009B78EE"/>
    <w:rsid w:val="009C5611"/>
    <w:rsid w:val="009D0BBB"/>
    <w:rsid w:val="009D5CD1"/>
    <w:rsid w:val="009E603E"/>
    <w:rsid w:val="009F2385"/>
    <w:rsid w:val="009F36B7"/>
    <w:rsid w:val="00A07E31"/>
    <w:rsid w:val="00A27EEA"/>
    <w:rsid w:val="00A30A1B"/>
    <w:rsid w:val="00A3763C"/>
    <w:rsid w:val="00A37DEA"/>
    <w:rsid w:val="00A6248E"/>
    <w:rsid w:val="00A7766F"/>
    <w:rsid w:val="00A80850"/>
    <w:rsid w:val="00A92B9B"/>
    <w:rsid w:val="00A962D6"/>
    <w:rsid w:val="00AA310E"/>
    <w:rsid w:val="00AB0065"/>
    <w:rsid w:val="00AB41A2"/>
    <w:rsid w:val="00AB5861"/>
    <w:rsid w:val="00AC45F7"/>
    <w:rsid w:val="00AD56D0"/>
    <w:rsid w:val="00AF0C23"/>
    <w:rsid w:val="00AF3053"/>
    <w:rsid w:val="00B00A9A"/>
    <w:rsid w:val="00B069B5"/>
    <w:rsid w:val="00B25C49"/>
    <w:rsid w:val="00B32054"/>
    <w:rsid w:val="00B421E2"/>
    <w:rsid w:val="00B43AA8"/>
    <w:rsid w:val="00B57C39"/>
    <w:rsid w:val="00B70EB2"/>
    <w:rsid w:val="00B71F31"/>
    <w:rsid w:val="00B72BFD"/>
    <w:rsid w:val="00B752B3"/>
    <w:rsid w:val="00B75DA3"/>
    <w:rsid w:val="00B80A28"/>
    <w:rsid w:val="00BA11EC"/>
    <w:rsid w:val="00BA2643"/>
    <w:rsid w:val="00BA2EF3"/>
    <w:rsid w:val="00BD0B37"/>
    <w:rsid w:val="00BD3DC9"/>
    <w:rsid w:val="00BD692A"/>
    <w:rsid w:val="00BD698A"/>
    <w:rsid w:val="00BF7059"/>
    <w:rsid w:val="00C0295B"/>
    <w:rsid w:val="00C02BFC"/>
    <w:rsid w:val="00C13138"/>
    <w:rsid w:val="00C1697E"/>
    <w:rsid w:val="00C46C46"/>
    <w:rsid w:val="00C62058"/>
    <w:rsid w:val="00C63E13"/>
    <w:rsid w:val="00C83164"/>
    <w:rsid w:val="00C8427C"/>
    <w:rsid w:val="00C947A5"/>
    <w:rsid w:val="00CA2001"/>
    <w:rsid w:val="00CA48FC"/>
    <w:rsid w:val="00CA4968"/>
    <w:rsid w:val="00CB2E90"/>
    <w:rsid w:val="00CD2A61"/>
    <w:rsid w:val="00CE445E"/>
    <w:rsid w:val="00CE5E55"/>
    <w:rsid w:val="00CF53F6"/>
    <w:rsid w:val="00D03463"/>
    <w:rsid w:val="00D05B5F"/>
    <w:rsid w:val="00D129E5"/>
    <w:rsid w:val="00D2193E"/>
    <w:rsid w:val="00D247E6"/>
    <w:rsid w:val="00D24D0A"/>
    <w:rsid w:val="00D31A22"/>
    <w:rsid w:val="00D558E0"/>
    <w:rsid w:val="00D55E86"/>
    <w:rsid w:val="00D664A5"/>
    <w:rsid w:val="00D67E93"/>
    <w:rsid w:val="00D74141"/>
    <w:rsid w:val="00D8023A"/>
    <w:rsid w:val="00D84EA8"/>
    <w:rsid w:val="00DA022C"/>
    <w:rsid w:val="00DB3539"/>
    <w:rsid w:val="00DB5156"/>
    <w:rsid w:val="00DC31D5"/>
    <w:rsid w:val="00DD3BA3"/>
    <w:rsid w:val="00DD61C1"/>
    <w:rsid w:val="00DD7C41"/>
    <w:rsid w:val="00DE6527"/>
    <w:rsid w:val="00DE772E"/>
    <w:rsid w:val="00DF0552"/>
    <w:rsid w:val="00DF4A71"/>
    <w:rsid w:val="00E0176B"/>
    <w:rsid w:val="00E0326D"/>
    <w:rsid w:val="00E07722"/>
    <w:rsid w:val="00E11A00"/>
    <w:rsid w:val="00E26297"/>
    <w:rsid w:val="00E3067E"/>
    <w:rsid w:val="00E37839"/>
    <w:rsid w:val="00E42570"/>
    <w:rsid w:val="00E56331"/>
    <w:rsid w:val="00E61C7F"/>
    <w:rsid w:val="00E61E50"/>
    <w:rsid w:val="00E65136"/>
    <w:rsid w:val="00EA2A1C"/>
    <w:rsid w:val="00EA7300"/>
    <w:rsid w:val="00EB701C"/>
    <w:rsid w:val="00ED0204"/>
    <w:rsid w:val="00ED25E4"/>
    <w:rsid w:val="00ED4A4E"/>
    <w:rsid w:val="00EE538F"/>
    <w:rsid w:val="00EF0526"/>
    <w:rsid w:val="00F01942"/>
    <w:rsid w:val="00F11608"/>
    <w:rsid w:val="00F1283C"/>
    <w:rsid w:val="00F131D8"/>
    <w:rsid w:val="00F250C0"/>
    <w:rsid w:val="00F316CB"/>
    <w:rsid w:val="00F50115"/>
    <w:rsid w:val="00F53974"/>
    <w:rsid w:val="00F542B1"/>
    <w:rsid w:val="00F55383"/>
    <w:rsid w:val="00F636EA"/>
    <w:rsid w:val="00F74D32"/>
    <w:rsid w:val="00F87865"/>
    <w:rsid w:val="00FA33DB"/>
    <w:rsid w:val="00FA7B36"/>
    <w:rsid w:val="00FB06C6"/>
    <w:rsid w:val="00FC5231"/>
    <w:rsid w:val="00FC6893"/>
    <w:rsid w:val="00FD230B"/>
    <w:rsid w:val="00FD4C17"/>
    <w:rsid w:val="00FD7ADD"/>
    <w:rsid w:val="00FE1B6A"/>
    <w:rsid w:val="00FF0CC5"/>
    <w:rsid w:val="00FF3659"/>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AD0A4"/>
  <w15:docId w15:val="{8811E152-C72E-9549-B14E-D20037AB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34"/>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paragraph" w:styleId="FootnoteText">
    <w:name w:val="footnote text"/>
    <w:basedOn w:val="Normal"/>
    <w:link w:val="FootnoteTextChar"/>
    <w:uiPriority w:val="99"/>
    <w:semiHidden/>
    <w:unhideWhenUsed/>
    <w:rsid w:val="0041334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13342"/>
    <w:rPr>
      <w:sz w:val="20"/>
      <w:szCs w:val="20"/>
    </w:rPr>
  </w:style>
  <w:style w:type="character" w:styleId="CommentReference">
    <w:name w:val="annotation reference"/>
    <w:basedOn w:val="DefaultParagraphFont"/>
    <w:uiPriority w:val="99"/>
    <w:semiHidden/>
    <w:unhideWhenUsed/>
    <w:rsid w:val="00413342"/>
    <w:rPr>
      <w:sz w:val="16"/>
      <w:szCs w:val="16"/>
    </w:rPr>
  </w:style>
  <w:style w:type="character" w:styleId="FollowedHyperlink">
    <w:name w:val="FollowedHyperlink"/>
    <w:basedOn w:val="DefaultParagraphFont"/>
    <w:uiPriority w:val="99"/>
    <w:semiHidden/>
    <w:unhideWhenUsed/>
    <w:rsid w:val="00413342"/>
    <w:rPr>
      <w:color w:val="005496"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Revision">
    <w:name w:val="Revision"/>
    <w:hidden/>
    <w:uiPriority w:val="99"/>
    <w:semiHidden/>
    <w:rsid w:val="000B618F"/>
    <w:pPr>
      <w:spacing w:after="0" w:line="240" w:lineRule="auto"/>
    </w:pPr>
  </w:style>
  <w:style w:type="paragraph" w:styleId="CommentSubject">
    <w:name w:val="annotation subject"/>
    <w:basedOn w:val="CommentText"/>
    <w:next w:val="CommentText"/>
    <w:link w:val="CommentSubjectChar"/>
    <w:uiPriority w:val="99"/>
    <w:semiHidden/>
    <w:unhideWhenUsed/>
    <w:rsid w:val="00FC5231"/>
    <w:rPr>
      <w:b/>
      <w:bCs/>
    </w:rPr>
  </w:style>
  <w:style w:type="character" w:customStyle="1" w:styleId="CommentSubjectChar">
    <w:name w:val="Comment Subject Char"/>
    <w:basedOn w:val="CommentTextChar"/>
    <w:link w:val="CommentSubject"/>
    <w:uiPriority w:val="99"/>
    <w:semiHidden/>
    <w:rsid w:val="00FC5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OFWEngagement@pmc.gov.au"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disabilitygateway.gov.au/sites/default/files/documents/2023-01/3401-dess5085-ads-data.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wd.org.au/" TargetMode="External"/><Relationship Id="rId25" Type="http://schemas.openxmlformats.org/officeDocument/2006/relationships/hyperlink" Target="mailto:giancarlod@pwd.org.au" TargetMode="External"/><Relationship Id="rId2" Type="http://schemas.openxmlformats.org/officeDocument/2006/relationships/customXml" Target="../customXml/item2.xml"/><Relationship Id="rId16" Type="http://schemas.openxmlformats.org/officeDocument/2006/relationships/hyperlink" Target="mailto:pwd@pwd.org.au" TargetMode="External"/><Relationship Id="rId20" Type="http://schemas.openxmlformats.org/officeDocument/2006/relationships/hyperlink" Target="https://pw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isabilitygateway.gov.au/sites/default/files/documents/2023-01/3401-dess5085-ads-data.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disabilitygateway.gov.au/document/317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mc.gov.au/resources/national-strategy-achieve-gender-equality-discussion-paper/vi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ss.gov.au/ending-violenc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humanrights.gov.au/lets-talk-about-equality-and-equity" TargetMode="External"/><Relationship Id="rId1" Type="http://schemas.openxmlformats.org/officeDocument/2006/relationships/hyperlink" Target="https://wwda.org.au/wp-content/uploads/2020/06/The-Status-of-Women-and-Girls-with-Disability-Asutral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Props1.xml><?xml version="1.0" encoding="utf-8"?>
<ds:datastoreItem xmlns:ds="http://schemas.openxmlformats.org/officeDocument/2006/customXml" ds:itemID="{EBD22E8D-E20D-47EE-BEA0-30415C17D5AB}">
  <ds:schemaRefs>
    <ds:schemaRef ds:uri="http://schemas.microsoft.com/sharepoint/v3/contenttype/forms"/>
  </ds:schemaRefs>
</ds:datastoreItem>
</file>

<file path=customXml/itemProps2.xml><?xml version="1.0" encoding="utf-8"?>
<ds:datastoreItem xmlns:ds="http://schemas.openxmlformats.org/officeDocument/2006/customXml" ds:itemID="{9A49FD4F-DAB1-4050-B243-C3E36545812E}"/>
</file>

<file path=customXml/itemProps3.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4.xml><?xml version="1.0" encoding="utf-8"?>
<ds:datastoreItem xmlns:ds="http://schemas.openxmlformats.org/officeDocument/2006/customXml" ds:itemID="{1FD7157B-CE41-4513-BA15-5CC9C5EAC11A}">
  <ds:schemaRefs>
    <ds:schemaRef ds:uri="http://schemas.microsoft.com/office/2006/metadata/properties"/>
    <ds:schemaRef ds:uri="http://schemas.microsoft.com/office/infopath/2007/PartnerControls"/>
    <ds:schemaRef ds:uri="7bf74252-0358-4af8-8994-a37aa4480b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Giancarlo de Vera</cp:lastModifiedBy>
  <cp:revision>2</cp:revision>
  <cp:lastPrinted>2018-04-09T10:08:00Z</cp:lastPrinted>
  <dcterms:created xsi:type="dcterms:W3CDTF">2023-04-19T06:35:00Z</dcterms:created>
  <dcterms:modified xsi:type="dcterms:W3CDTF">2023-04-19T06:35:00Z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0x010100A2DC0712B0493442B50B198511E4E9AE</vt:lpwstr>
  </property>
</Properties>
</file>