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875E" w14:textId="77777777" w:rsidR="004B78DF" w:rsidRPr="00382057" w:rsidRDefault="00711FC5" w:rsidP="00382057">
      <w:pPr>
        <w:pStyle w:val="Header"/>
        <w:ind w:left="5387"/>
        <w:sectPr w:rsidR="004B78DF" w:rsidRPr="00382057" w:rsidSect="00210798">
          <w:headerReference w:type="default" r:id="rId11"/>
          <w:footerReference w:type="default" r:id="rId12"/>
          <w:headerReference w:type="first" r:id="rId13"/>
          <w:footerReference w:type="first" r:id="rId14"/>
          <w:type w:val="continuous"/>
          <w:pgSz w:w="11906" w:h="16838" w:code="9"/>
          <w:pgMar w:top="567" w:right="1134" w:bottom="1560" w:left="1134" w:header="0" w:footer="0" w:gutter="0"/>
          <w:cols w:space="708"/>
          <w:titlePg/>
          <w:docGrid w:linePitch="360"/>
        </w:sectPr>
      </w:pPr>
      <w:r>
        <w:rPr>
          <w:noProof/>
          <w:color w:val="005496" w:themeColor="text2"/>
          <w:sz w:val="20"/>
          <w:szCs w:val="20"/>
          <w:lang w:val="en-GB" w:eastAsia="en-GB"/>
        </w:rPr>
        <mc:AlternateContent>
          <mc:Choice Requires="wps">
            <w:drawing>
              <wp:anchor distT="0" distB="0" distL="114300" distR="114300" simplePos="0" relativeHeight="251659264" behindDoc="0" locked="0" layoutInCell="1" allowOverlap="1" wp14:anchorId="4AFA8777" wp14:editId="4AFA8778">
                <wp:simplePos x="0" y="0"/>
                <wp:positionH relativeFrom="column">
                  <wp:posOffset>4848860</wp:posOffset>
                </wp:positionH>
                <wp:positionV relativeFrom="page">
                  <wp:posOffset>1205230</wp:posOffset>
                </wp:positionV>
                <wp:extent cx="0" cy="614680"/>
                <wp:effectExtent l="0" t="0" r="38100" b="33020"/>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14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20410"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1.8pt,94.9pt" to="381.8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" strokecolor="#005496 [3204]" strokeweight=".5pt">
                <v:stroke joinstyle="miter"/>
                <w10:wrap type="square" anchory="page"/>
              </v:line>
            </w:pict>
          </mc:Fallback>
        </mc:AlternateContent>
      </w:r>
      <w:r w:rsidR="00A27EEA">
        <w:rPr>
          <w:noProof/>
          <w:lang w:val="en-GB" w:eastAsia="en-GB"/>
        </w:rPr>
        <w:drawing>
          <wp:inline distT="0" distB="0" distL="0" distR="0" wp14:anchorId="4AFA8779" wp14:editId="4AFA877A">
            <wp:extent cx="2796785" cy="742908"/>
            <wp:effectExtent l="0" t="0" r="0" b="0"/>
            <wp:docPr id="7" name="Picture 7" descr="People with Disability 40 year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40 years logo&#10;"/>
                    <pic:cNvPicPr/>
                  </pic:nvPicPr>
                  <pic:blipFill rotWithShape="1">
                    <a:blip r:embed="rId15" cstate="print">
                      <a:extLst>
                        <a:ext uri="{28A0092B-C50C-407E-A947-70E740481C1C}">
                          <a14:useLocalDpi xmlns:a14="http://schemas.microsoft.com/office/drawing/2010/main" val="0"/>
                        </a:ext>
                      </a:extLst>
                    </a:blip>
                    <a:srcRect l="-7122" t="3010" r="76" b="12379"/>
                    <a:stretch/>
                  </pic:blipFill>
                  <pic:spPr bwMode="auto">
                    <a:xfrm>
                      <a:off x="0" y="0"/>
                      <a:ext cx="2796785" cy="742908"/>
                    </a:xfrm>
                    <a:prstGeom prst="rect">
                      <a:avLst/>
                    </a:prstGeom>
                    <a:ln>
                      <a:noFill/>
                    </a:ln>
                    <a:extLst>
                      <a:ext uri="{53640926-AAD7-44D8-BBD7-CCE9431645EC}">
                        <a14:shadowObscured xmlns:a14="http://schemas.microsoft.com/office/drawing/2010/main"/>
                      </a:ext>
                    </a:extLst>
                  </pic:spPr>
                </pic:pic>
              </a:graphicData>
            </a:graphic>
          </wp:inline>
        </w:drawing>
      </w:r>
    </w:p>
    <w:p w14:paraId="4AFA875F"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4AFA8760" w14:textId="77777777" w:rsidR="00810253" w:rsidRDefault="00B25C49" w:rsidP="00AB38EF">
      <w:pPr>
        <w:pStyle w:val="Header"/>
        <w:spacing w:line="276" w:lineRule="auto"/>
        <w:ind w:right="-569"/>
        <w:rPr>
          <w:rStyle w:val="Hyperlink"/>
          <w:bCs w:val="0"/>
          <w:sz w:val="20"/>
          <w:szCs w:val="20"/>
        </w:rPr>
        <w:sectPr w:rsidR="00810253" w:rsidSect="00810253">
          <w:type w:val="continuous"/>
          <w:pgSz w:w="11906" w:h="16838" w:code="9"/>
          <w:pgMar w:top="567" w:right="1134" w:bottom="1560" w:left="1134" w:header="0" w:footer="0" w:gutter="0"/>
          <w:cols w:num="2" w:space="851" w:equalWidth="0">
            <w:col w:w="7088" w:space="851"/>
            <w:col w:w="1699"/>
          </w:cols>
          <w:titlePg/>
          <w:docGrid w:linePitch="360"/>
        </w:sectPr>
      </w:pPr>
      <w:r w:rsidRPr="004B78DF">
        <w:rPr>
          <w:b w:val="0"/>
          <w:bCs w:val="0"/>
          <w:sz w:val="20"/>
          <w:szCs w:val="20"/>
        </w:rPr>
        <w:t>+61 2 9370 3100</w:t>
      </w:r>
      <w:r w:rsidR="00324815">
        <w:rPr>
          <w:b w:val="0"/>
          <w:bCs w:val="0"/>
          <w:sz w:val="20"/>
          <w:szCs w:val="20"/>
        </w:rPr>
        <w:br/>
        <w:t>Toll</w:t>
      </w:r>
      <w:r w:rsidR="00AB38EF">
        <w:rPr>
          <w:b w:val="0"/>
          <w:bCs w:val="0"/>
          <w:sz w:val="20"/>
          <w:szCs w:val="20"/>
        </w:rPr>
        <w:t xml:space="preserve"> </w:t>
      </w:r>
      <w:r w:rsidR="00324815">
        <w:rPr>
          <w:b w:val="0"/>
          <w:bCs w:val="0"/>
          <w:sz w:val="20"/>
          <w:szCs w:val="20"/>
        </w:rPr>
        <w:t>free 1800 422 015</w:t>
      </w:r>
      <w:r w:rsidR="005F630B">
        <w:rPr>
          <w:b w:val="0"/>
          <w:bCs w:val="0"/>
          <w:sz w:val="20"/>
          <w:szCs w:val="20"/>
        </w:rPr>
        <w:br/>
      </w:r>
      <w:hyperlink r:id="rId16" w:history="1">
        <w:r w:rsidR="004B78DF" w:rsidRPr="004B78DF">
          <w:rPr>
            <w:rStyle w:val="Hyperlink"/>
            <w:sz w:val="20"/>
            <w:szCs w:val="20"/>
          </w:rPr>
          <w:t>pwd@pwd.org.au</w:t>
        </w:r>
      </w:hyperlink>
      <w:r w:rsidR="005F630B">
        <w:rPr>
          <w:rStyle w:val="Hyperlink"/>
          <w:b/>
          <w:sz w:val="20"/>
          <w:szCs w:val="20"/>
        </w:rPr>
        <w:br/>
      </w:r>
      <w:hyperlink r:id="rId17" w:tooltip="PWDA website" w:history="1">
        <w:r w:rsidRPr="004B78DF">
          <w:rPr>
            <w:rStyle w:val="Hyperlink"/>
            <w:bCs w:val="0"/>
            <w:sz w:val="20"/>
            <w:szCs w:val="20"/>
          </w:rPr>
          <w:t>www.pwd.org.au</w:t>
        </w:r>
      </w:hyperlink>
    </w:p>
    <w:p w14:paraId="4AFA8761" w14:textId="60F975B9" w:rsidR="00665E6E" w:rsidRDefault="007B1CEA" w:rsidP="0057465D">
      <w:pPr>
        <w:pStyle w:val="AddressBlock"/>
        <w:spacing w:after="360"/>
        <w:rPr>
          <w:bCs/>
        </w:rPr>
      </w:pPr>
      <w:r>
        <w:rPr>
          <w:bCs/>
        </w:rPr>
        <w:t>26</w:t>
      </w:r>
      <w:r w:rsidR="00B42301">
        <w:rPr>
          <w:bCs/>
        </w:rPr>
        <w:t xml:space="preserve"> </w:t>
      </w:r>
      <w:r w:rsidR="006C654B">
        <w:rPr>
          <w:bCs/>
        </w:rPr>
        <w:t>June 2023</w:t>
      </w:r>
    </w:p>
    <w:p w14:paraId="4AFA8762" w14:textId="77777777" w:rsidR="0057465D" w:rsidRDefault="007660A4" w:rsidP="00382057">
      <w:pPr>
        <w:pStyle w:val="recipientaddress"/>
        <w:rPr>
          <w:b/>
        </w:rPr>
      </w:pPr>
      <w:bookmarkStart w:id="1" w:name="_Hlk87383404"/>
      <w:r>
        <w:t xml:space="preserve">NDIS Review Secretariat </w:t>
      </w:r>
      <w:r w:rsidR="00310E3F">
        <w:br/>
      </w:r>
      <w:r>
        <w:t xml:space="preserve">Department of the Prime Minister and Cabinet </w:t>
      </w:r>
      <w:r w:rsidR="00310E3F">
        <w:br/>
      </w:r>
      <w:r>
        <w:t xml:space="preserve">PO Box 6500   </w:t>
      </w:r>
      <w:r w:rsidR="00310E3F">
        <w:br/>
      </w:r>
      <w:r>
        <w:t xml:space="preserve">Canberra ACT 2600 </w:t>
      </w:r>
    </w:p>
    <w:p w14:paraId="4AFA8763" w14:textId="77777777" w:rsidR="0035331A" w:rsidRDefault="0035331A" w:rsidP="00310E3F">
      <w:pPr>
        <w:pStyle w:val="recipientaddress"/>
        <w:rPr>
          <w:b/>
        </w:rPr>
      </w:pPr>
      <w:r>
        <w:t xml:space="preserve">Delivered by email to </w:t>
      </w:r>
      <w:hyperlink r:id="rId18" w:history="1">
        <w:r w:rsidR="00610838" w:rsidRPr="00602A53">
          <w:rPr>
            <w:rStyle w:val="Hyperlink"/>
            <w:bCs/>
          </w:rPr>
          <w:t>contactus@ndisreview.gov.au</w:t>
        </w:r>
      </w:hyperlink>
      <w:r w:rsidR="00610838">
        <w:rPr>
          <w:bCs/>
        </w:rPr>
        <w:t xml:space="preserve">, </w:t>
      </w:r>
      <w:hyperlink r:id="rId19" w:history="1">
        <w:r w:rsidR="00610838" w:rsidRPr="00602A53">
          <w:rPr>
            <w:rStyle w:val="Hyperlink"/>
            <w:bCs/>
          </w:rPr>
          <w:t>sarah.renshaw@pmc.gov.au</w:t>
        </w:r>
      </w:hyperlink>
      <w:r w:rsidR="00610838">
        <w:rPr>
          <w:bCs/>
        </w:rPr>
        <w:t xml:space="preserve"> </w:t>
      </w:r>
    </w:p>
    <w:p w14:paraId="4AFA8764" w14:textId="77777777" w:rsidR="0057465D" w:rsidRDefault="0035331A" w:rsidP="00382057">
      <w:pPr>
        <w:pStyle w:val="recipientaddress"/>
        <w:rPr>
          <w:b/>
        </w:rPr>
      </w:pPr>
      <w:r>
        <w:t xml:space="preserve">Dear </w:t>
      </w:r>
      <w:r w:rsidR="007660A4" w:rsidRPr="007B1CEA">
        <w:rPr>
          <w:bCs/>
        </w:rPr>
        <w:t>NDIS Review Secretariat</w:t>
      </w:r>
      <w:r w:rsidR="007660A4">
        <w:rPr>
          <w:b/>
        </w:rPr>
        <w:t xml:space="preserve"> </w:t>
      </w:r>
    </w:p>
    <w:p w14:paraId="4AFA8765" w14:textId="77777777" w:rsidR="00E26297" w:rsidRPr="00D03463" w:rsidRDefault="00610838" w:rsidP="00B22795">
      <w:pPr>
        <w:pStyle w:val="Heading1"/>
        <w:spacing w:before="200" w:after="200"/>
      </w:pPr>
      <w:bookmarkStart w:id="2" w:name="_Hlk83653413"/>
      <w:bookmarkEnd w:id="1"/>
      <w:r>
        <w:rPr>
          <w:rStyle w:val="Heading1Char"/>
          <w:b/>
        </w:rPr>
        <w:t>NDIS Review of Participant Safeguarding</w:t>
      </w:r>
    </w:p>
    <w:p w14:paraId="4AFA8766" w14:textId="507D7167" w:rsidR="003056EE" w:rsidRDefault="00000000" w:rsidP="00610838">
      <w:pPr>
        <w:pStyle w:val="BodyText"/>
      </w:pPr>
      <w:hyperlink r:id="rId20" w:history="1">
        <w:r w:rsidR="00610838" w:rsidRPr="00182E58">
          <w:rPr>
            <w:rStyle w:val="Hyperlink"/>
          </w:rPr>
          <w:t>People with Disability Australia</w:t>
        </w:r>
      </w:hyperlink>
      <w:r w:rsidR="00610838" w:rsidRPr="00182E58">
        <w:t> (PWDA) is a national disability rights and advocacy organisation made up of, and led by</w:t>
      </w:r>
      <w:r w:rsidR="00526926">
        <w:t xml:space="preserve"> and for</w:t>
      </w:r>
      <w:r w:rsidR="00610838" w:rsidRPr="00182E58">
        <w:t>, people with disability.</w:t>
      </w:r>
      <w:r w:rsidR="007660A4">
        <w:t xml:space="preserve"> </w:t>
      </w:r>
      <w:r w:rsidR="007B1CEA">
        <w:t>We thank you for the</w:t>
      </w:r>
      <w:r w:rsidR="006541A5">
        <w:t xml:space="preserve"> </w:t>
      </w:r>
      <w:r w:rsidR="007660A4">
        <w:t xml:space="preserve">opportunity to respond to this important Review. </w:t>
      </w:r>
    </w:p>
    <w:p w14:paraId="4420FF07" w14:textId="267E8204" w:rsidR="007B1CEA" w:rsidRDefault="00B22795" w:rsidP="002C0A2D">
      <w:pPr>
        <w:pStyle w:val="BodyText"/>
      </w:pPr>
      <w:r>
        <w:t>A</w:t>
      </w:r>
      <w:r w:rsidR="007660A4">
        <w:t xml:space="preserve">s a national disability advocacy organisation, PWDA </w:t>
      </w:r>
      <w:r>
        <w:t xml:space="preserve">promotes the primacy of the person with disability and accordingly, we frame our work from the perspective of the person. Therefore, we have attached our recent </w:t>
      </w:r>
      <w:hyperlink r:id="rId21" w:history="1">
        <w:r w:rsidRPr="002E68A0">
          <w:rPr>
            <w:rStyle w:val="Hyperlink"/>
          </w:rPr>
          <w:t>submission to the Review of the Quality and Safeguarding Framework</w:t>
        </w:r>
      </w:hyperlink>
      <w:r>
        <w:t xml:space="preserve"> </w:t>
      </w:r>
      <w:r w:rsidR="009864CE">
        <w:t xml:space="preserve">(the Framework) </w:t>
      </w:r>
      <w:r>
        <w:t>as part of our response to the Participant Safeguarding Review.</w:t>
      </w:r>
      <w:r w:rsidR="00006E5D">
        <w:t xml:space="preserve"> </w:t>
      </w:r>
    </w:p>
    <w:p w14:paraId="3B153B00" w14:textId="77744FA9" w:rsidR="002C0A2D" w:rsidRDefault="002C0A2D" w:rsidP="002C0A2D">
      <w:pPr>
        <w:pStyle w:val="BodyText"/>
        <w:rPr>
          <w:rFonts w:ascii="Arial" w:hAnsi="Arial" w:cs="Arial"/>
          <w:color w:val="000000"/>
          <w:lang w:val="en-US"/>
        </w:rPr>
      </w:pPr>
      <w:r>
        <w:t xml:space="preserve">In the following, we have provided a summary of the major points under each of the three Proposals. While the Framework submission is directly relevant to Participant Safeguarding, we have also included references to specific Framework recommendations for each Proposal. </w:t>
      </w:r>
    </w:p>
    <w:p w14:paraId="4AFA8768" w14:textId="77777777" w:rsidR="0099361C" w:rsidRPr="00867F2F" w:rsidRDefault="00B6194F" w:rsidP="000D49B3">
      <w:pPr>
        <w:pStyle w:val="Heading2"/>
      </w:pPr>
      <w:r>
        <w:t>The Participant Safeguarding</w:t>
      </w:r>
      <w:r w:rsidR="00EF06CA">
        <w:t xml:space="preserve"> Proposals</w:t>
      </w:r>
      <w:r w:rsidR="006C654B">
        <w:t xml:space="preserve"> </w:t>
      </w:r>
    </w:p>
    <w:p w14:paraId="3835D519" w14:textId="0479571E" w:rsidR="00ED5BE2" w:rsidRDefault="00A54F08" w:rsidP="00ED5BE2">
      <w:pPr>
        <w:pStyle w:val="BodyText"/>
        <w:rPr>
          <w:rFonts w:ascii="Arial" w:hAnsi="Arial" w:cs="Arial"/>
          <w:color w:val="000000"/>
          <w:lang w:val="en-US"/>
        </w:rPr>
      </w:pPr>
      <w:r>
        <w:rPr>
          <w:rFonts w:ascii="Arial" w:hAnsi="Arial" w:cs="Arial"/>
          <w:color w:val="000000"/>
          <w:lang w:val="en-US"/>
        </w:rPr>
        <w:t xml:space="preserve">PWDA agrees with and supports the three </w:t>
      </w:r>
      <w:r w:rsidR="002C0A2D">
        <w:rPr>
          <w:rFonts w:ascii="Arial" w:hAnsi="Arial" w:cs="Arial"/>
          <w:color w:val="000000"/>
          <w:lang w:val="en-US"/>
        </w:rPr>
        <w:t>P</w:t>
      </w:r>
      <w:r>
        <w:rPr>
          <w:rFonts w:ascii="Arial" w:hAnsi="Arial" w:cs="Arial"/>
          <w:color w:val="000000"/>
          <w:lang w:val="en-US"/>
        </w:rPr>
        <w:t>roposals in the Paper</w:t>
      </w:r>
      <w:r w:rsidR="00B24AB3">
        <w:rPr>
          <w:rFonts w:ascii="Arial" w:hAnsi="Arial" w:cs="Arial"/>
          <w:color w:val="000000"/>
          <w:lang w:val="en-US"/>
        </w:rPr>
        <w:t xml:space="preserve"> as listed below</w:t>
      </w:r>
      <w:r>
        <w:rPr>
          <w:rFonts w:ascii="Arial" w:hAnsi="Arial" w:cs="Arial"/>
          <w:color w:val="000000"/>
          <w:lang w:val="en-US"/>
        </w:rPr>
        <w:t xml:space="preserve">. </w:t>
      </w:r>
      <w:r w:rsidR="003056EE">
        <w:rPr>
          <w:rFonts w:ascii="Arial" w:hAnsi="Arial" w:cs="Arial"/>
          <w:color w:val="000000"/>
          <w:lang w:val="en-US"/>
        </w:rPr>
        <w:t>Our</w:t>
      </w:r>
      <w:r>
        <w:rPr>
          <w:rFonts w:ascii="Arial" w:hAnsi="Arial" w:cs="Arial"/>
          <w:color w:val="000000"/>
          <w:lang w:val="en-US"/>
        </w:rPr>
        <w:t xml:space="preserve"> </w:t>
      </w:r>
      <w:r w:rsidR="009864CE">
        <w:rPr>
          <w:rFonts w:ascii="Arial" w:hAnsi="Arial" w:cs="Arial"/>
          <w:color w:val="000000"/>
          <w:lang w:val="en-US"/>
        </w:rPr>
        <w:t>submission to the Framework offer</w:t>
      </w:r>
      <w:r w:rsidR="003056EE">
        <w:rPr>
          <w:rFonts w:ascii="Arial" w:hAnsi="Arial" w:cs="Arial"/>
          <w:color w:val="000000"/>
          <w:lang w:val="en-US"/>
        </w:rPr>
        <w:t>s</w:t>
      </w:r>
      <w:r w:rsidR="009864CE">
        <w:rPr>
          <w:rFonts w:ascii="Arial" w:hAnsi="Arial" w:cs="Arial"/>
          <w:color w:val="000000"/>
          <w:lang w:val="en-US"/>
        </w:rPr>
        <w:t xml:space="preserve"> more details and </w:t>
      </w:r>
      <w:r w:rsidR="003056EE">
        <w:rPr>
          <w:rFonts w:ascii="Arial" w:hAnsi="Arial" w:cs="Arial"/>
          <w:color w:val="000000"/>
          <w:lang w:val="en-US"/>
        </w:rPr>
        <w:t xml:space="preserve">19 </w:t>
      </w:r>
      <w:r w:rsidR="009864CE">
        <w:rPr>
          <w:rFonts w:ascii="Arial" w:hAnsi="Arial" w:cs="Arial"/>
          <w:color w:val="000000"/>
          <w:lang w:val="en-US"/>
        </w:rPr>
        <w:t xml:space="preserve">recommendations on identifying, </w:t>
      </w:r>
      <w:r w:rsidR="009864CE">
        <w:rPr>
          <w:rFonts w:ascii="Arial" w:hAnsi="Arial" w:cs="Arial"/>
          <w:color w:val="000000"/>
          <w:lang w:val="en-US"/>
        </w:rPr>
        <w:lastRenderedPageBreak/>
        <w:t>choosing and managing risk with participants, as well as improving and expanding the range and scope of safeguards across the entire National Disability Insurance Scheme</w:t>
      </w:r>
      <w:r w:rsidR="00B6194F">
        <w:rPr>
          <w:rFonts w:ascii="Arial" w:hAnsi="Arial" w:cs="Arial"/>
          <w:color w:val="000000"/>
          <w:lang w:val="en-US"/>
        </w:rPr>
        <w:t xml:space="preserve"> including with other relevant regulatory agencies</w:t>
      </w:r>
      <w:r w:rsidR="009864CE">
        <w:rPr>
          <w:rFonts w:ascii="Arial" w:hAnsi="Arial" w:cs="Arial"/>
          <w:color w:val="000000"/>
          <w:lang w:val="en-US"/>
        </w:rPr>
        <w:t xml:space="preserve">. </w:t>
      </w:r>
    </w:p>
    <w:p w14:paraId="4AFA876A" w14:textId="4E74D743" w:rsidR="006C654B" w:rsidRPr="007B1CEA" w:rsidRDefault="006C654B" w:rsidP="007B1CEA">
      <w:pPr>
        <w:pStyle w:val="Heading3"/>
        <w:numPr>
          <w:ilvl w:val="0"/>
          <w:numId w:val="22"/>
        </w:numPr>
        <w:rPr>
          <w:sz w:val="28"/>
          <w:szCs w:val="28"/>
        </w:rPr>
      </w:pPr>
      <w:r w:rsidRPr="007B1CEA">
        <w:rPr>
          <w:sz w:val="28"/>
          <w:szCs w:val="28"/>
        </w:rPr>
        <w:t>Create an NDIS-wide strategy on participant safeguarding</w:t>
      </w:r>
    </w:p>
    <w:p w14:paraId="4931CD1B" w14:textId="77777777" w:rsidR="007B1CEA" w:rsidRDefault="009864CE" w:rsidP="00C947A5">
      <w:pPr>
        <w:pStyle w:val="BodyText"/>
        <w:rPr>
          <w:rFonts w:ascii="Arial" w:hAnsi="Arial" w:cs="Arial"/>
          <w:color w:val="000000"/>
          <w:lang w:val="en-US"/>
        </w:rPr>
      </w:pPr>
      <w:r>
        <w:rPr>
          <w:rFonts w:ascii="Arial" w:hAnsi="Arial" w:cs="Arial"/>
          <w:color w:val="000000"/>
          <w:lang w:val="en-US"/>
        </w:rPr>
        <w:t>Formal Safeguards must be seamless within the NDIS as well as with other relevant regulatory systems for participants. Further, the provision of NDIS safeguards must be available to all people with disability who require them, regardless of their status as a NDIS participant</w:t>
      </w:r>
      <w:r w:rsidR="004E3CD4">
        <w:rPr>
          <w:rFonts w:ascii="Arial" w:hAnsi="Arial" w:cs="Arial"/>
          <w:color w:val="000000"/>
          <w:lang w:val="en-US"/>
        </w:rPr>
        <w:t xml:space="preserve">. </w:t>
      </w:r>
    </w:p>
    <w:p w14:paraId="3BEDCF68" w14:textId="77777777" w:rsidR="007B1CEA" w:rsidRDefault="004E3CD4" w:rsidP="00C947A5">
      <w:pPr>
        <w:pStyle w:val="BodyText"/>
      </w:pPr>
      <w:r>
        <w:rPr>
          <w:rFonts w:ascii="Arial" w:hAnsi="Arial" w:cs="Arial"/>
          <w:color w:val="000000"/>
          <w:lang w:val="en-US"/>
        </w:rPr>
        <w:t>This includes</w:t>
      </w:r>
      <w:r w:rsidR="007B1CEA">
        <w:rPr>
          <w:rFonts w:ascii="Arial" w:hAnsi="Arial" w:cs="Arial"/>
          <w:color w:val="000000"/>
          <w:lang w:val="en-US"/>
        </w:rPr>
        <w:t>,</w:t>
      </w:r>
      <w:r>
        <w:rPr>
          <w:rFonts w:ascii="Arial" w:hAnsi="Arial" w:cs="Arial"/>
          <w:color w:val="000000"/>
          <w:lang w:val="en-US"/>
        </w:rPr>
        <w:t xml:space="preserve"> </w:t>
      </w:r>
      <w:r w:rsidR="00ED57DD">
        <w:rPr>
          <w:rFonts w:ascii="Arial" w:hAnsi="Arial" w:cs="Arial"/>
          <w:color w:val="000000"/>
          <w:lang w:val="en-US"/>
        </w:rPr>
        <w:t>for example</w:t>
      </w:r>
      <w:r w:rsidR="007B1CEA">
        <w:rPr>
          <w:rFonts w:ascii="Arial" w:hAnsi="Arial" w:cs="Arial"/>
          <w:color w:val="000000"/>
          <w:lang w:val="en-US"/>
        </w:rPr>
        <w:t>,</w:t>
      </w:r>
      <w:r w:rsidR="00ED57DD">
        <w:rPr>
          <w:rFonts w:ascii="Arial" w:hAnsi="Arial" w:cs="Arial"/>
          <w:color w:val="000000"/>
          <w:lang w:val="en-US"/>
        </w:rPr>
        <w:t xml:space="preserve"> a </w:t>
      </w:r>
      <w:r w:rsidR="00ED57DD">
        <w:t xml:space="preserve">person accessing support through </w:t>
      </w:r>
      <w:r w:rsidR="00C20AB2">
        <w:t>a</w:t>
      </w:r>
      <w:r w:rsidR="00ED57DD">
        <w:t xml:space="preserve"> service</w:t>
      </w:r>
      <w:r w:rsidR="00C20AB2">
        <w:t xml:space="preserve"> funded by the Information, Linkages and Capacity Building (ILC) Program</w:t>
      </w:r>
      <w:r w:rsidR="00ED57DD">
        <w:t xml:space="preserve">, where the service context comes under the NDIS Code of Conduct, and where someone is applying for NDIS. </w:t>
      </w:r>
    </w:p>
    <w:p w14:paraId="4AFA876B" w14:textId="5FA79AE3" w:rsidR="00C947A5" w:rsidRDefault="009864CE" w:rsidP="00C947A5">
      <w:pPr>
        <w:pStyle w:val="BodyText"/>
        <w:rPr>
          <w:rFonts w:ascii="Arial" w:hAnsi="Arial" w:cs="Arial"/>
          <w:color w:val="000000"/>
          <w:lang w:val="en-US"/>
        </w:rPr>
      </w:pPr>
      <w:r>
        <w:rPr>
          <w:rFonts w:ascii="Arial" w:hAnsi="Arial" w:cs="Arial"/>
          <w:color w:val="000000"/>
          <w:lang w:val="en-US"/>
        </w:rPr>
        <w:t xml:space="preserve">This will involve better communication </w:t>
      </w:r>
      <w:r w:rsidR="00C23138">
        <w:rPr>
          <w:rFonts w:ascii="Arial" w:hAnsi="Arial" w:cs="Arial"/>
          <w:color w:val="000000"/>
          <w:lang w:val="en-US"/>
        </w:rPr>
        <w:t xml:space="preserve">with </w:t>
      </w:r>
      <w:r>
        <w:rPr>
          <w:rFonts w:ascii="Arial" w:hAnsi="Arial" w:cs="Arial"/>
          <w:color w:val="000000"/>
          <w:lang w:val="en-US"/>
        </w:rPr>
        <w:t xml:space="preserve">and decision-supports for the person, </w:t>
      </w:r>
      <w:r w:rsidR="00BF4EA8">
        <w:rPr>
          <w:rFonts w:ascii="Arial" w:hAnsi="Arial" w:cs="Arial"/>
          <w:color w:val="000000"/>
          <w:lang w:val="en-US"/>
        </w:rPr>
        <w:t xml:space="preserve">efficient and timely information sharing between regulators, regular and accessible information to people with disability, specific responses to people in more vulnerable circumstances, assistance to navigate and use supports and services, clarity in </w:t>
      </w:r>
      <w:r w:rsidR="00783A3B">
        <w:rPr>
          <w:rFonts w:ascii="Arial" w:hAnsi="Arial" w:cs="Arial"/>
          <w:color w:val="000000"/>
          <w:lang w:val="en-US"/>
        </w:rPr>
        <w:t xml:space="preserve">the </w:t>
      </w:r>
      <w:r w:rsidR="00BF4EA8">
        <w:rPr>
          <w:rFonts w:ascii="Arial" w:hAnsi="Arial" w:cs="Arial"/>
          <w:color w:val="000000"/>
          <w:lang w:val="en-US"/>
        </w:rPr>
        <w:t xml:space="preserve">participant’s funding, </w:t>
      </w:r>
      <w:r w:rsidR="000E7816">
        <w:rPr>
          <w:rFonts w:ascii="Arial" w:hAnsi="Arial" w:cs="Arial"/>
          <w:color w:val="000000"/>
          <w:lang w:val="en-US"/>
        </w:rPr>
        <w:t xml:space="preserve">consented involvement of the person’s trusted personal networks, </w:t>
      </w:r>
      <w:r w:rsidR="00B6194F">
        <w:rPr>
          <w:rFonts w:ascii="Arial" w:hAnsi="Arial" w:cs="Arial"/>
          <w:color w:val="000000"/>
          <w:lang w:val="en-US"/>
        </w:rPr>
        <w:t>widespread access to independent advocacy</w:t>
      </w:r>
      <w:r w:rsidR="00A531BD">
        <w:rPr>
          <w:rFonts w:ascii="Arial" w:hAnsi="Arial" w:cs="Arial"/>
          <w:color w:val="000000"/>
          <w:lang w:val="en-US"/>
        </w:rPr>
        <w:t>,</w:t>
      </w:r>
      <w:r w:rsidR="008A2443">
        <w:rPr>
          <w:rFonts w:ascii="Arial" w:hAnsi="Arial" w:cs="Arial"/>
          <w:color w:val="000000"/>
          <w:lang w:val="en-US"/>
        </w:rPr>
        <w:t xml:space="preserve"> and </w:t>
      </w:r>
      <w:r w:rsidR="00E4517F">
        <w:rPr>
          <w:rFonts w:ascii="Arial" w:hAnsi="Arial" w:cs="Arial"/>
          <w:color w:val="000000"/>
          <w:lang w:val="en-US"/>
        </w:rPr>
        <w:t xml:space="preserve">the capacity to </w:t>
      </w:r>
      <w:r w:rsidR="00946E90">
        <w:rPr>
          <w:rFonts w:ascii="Arial" w:hAnsi="Arial" w:cs="Arial"/>
          <w:color w:val="000000"/>
          <w:lang w:val="en-US"/>
        </w:rPr>
        <w:t>tap into supports for decision making on an as</w:t>
      </w:r>
      <w:r w:rsidR="00A6159F">
        <w:rPr>
          <w:rFonts w:ascii="Arial" w:hAnsi="Arial" w:cs="Arial"/>
          <w:color w:val="000000"/>
          <w:lang w:val="en-US"/>
        </w:rPr>
        <w:t>-</w:t>
      </w:r>
      <w:r w:rsidR="00946E90">
        <w:rPr>
          <w:rFonts w:ascii="Arial" w:hAnsi="Arial" w:cs="Arial"/>
          <w:color w:val="000000"/>
          <w:lang w:val="en-US"/>
        </w:rPr>
        <w:t>needs basis</w:t>
      </w:r>
      <w:r w:rsidR="00B6194F">
        <w:rPr>
          <w:rFonts w:ascii="Arial" w:hAnsi="Arial" w:cs="Arial"/>
          <w:color w:val="000000"/>
          <w:lang w:val="en-US"/>
        </w:rPr>
        <w:t xml:space="preserve">. </w:t>
      </w:r>
    </w:p>
    <w:p w14:paraId="3B3BB96E" w14:textId="77777777" w:rsidR="007B1CEA" w:rsidRDefault="00DC4F11" w:rsidP="00ED57DD">
      <w:pPr>
        <w:pStyle w:val="BodyText"/>
        <w:rPr>
          <w:rFonts w:ascii="Arial" w:hAnsi="Arial" w:cs="Arial"/>
          <w:color w:val="000000"/>
          <w:lang w:val="en-US"/>
        </w:rPr>
      </w:pPr>
      <w:r>
        <w:rPr>
          <w:rFonts w:ascii="Arial" w:hAnsi="Arial" w:cs="Arial"/>
          <w:color w:val="000000"/>
          <w:lang w:val="en-US"/>
        </w:rPr>
        <w:t xml:space="preserve">PWDA recognises support for decision making as an important function of </w:t>
      </w:r>
      <w:r w:rsidR="003D2650">
        <w:rPr>
          <w:rFonts w:ascii="Arial" w:hAnsi="Arial" w:cs="Arial"/>
          <w:color w:val="000000"/>
          <w:lang w:val="en-US"/>
        </w:rPr>
        <w:t xml:space="preserve">empowering people with disability to enact their rights </w:t>
      </w:r>
      <w:r w:rsidR="002D3870">
        <w:rPr>
          <w:rFonts w:ascii="Arial" w:hAnsi="Arial" w:cs="Arial"/>
          <w:color w:val="000000"/>
          <w:lang w:val="en-US"/>
        </w:rPr>
        <w:t>– including the right to be safe.</w:t>
      </w:r>
      <w:r w:rsidR="00ED57DD">
        <w:rPr>
          <w:rFonts w:ascii="Arial" w:hAnsi="Arial" w:cs="Arial"/>
          <w:color w:val="000000"/>
          <w:lang w:val="en-US"/>
        </w:rPr>
        <w:t xml:space="preserve"> We believe that the NDIS-wide Strategy on participant safeguarding could play a role in monitoring the outcomes arising from the implementation of the recently released NDIS Supported Decision Making Policy. </w:t>
      </w:r>
    </w:p>
    <w:p w14:paraId="1DF425AB" w14:textId="2D3A9390" w:rsidR="00ED57DD" w:rsidRDefault="00ED57DD" w:rsidP="00ED57DD">
      <w:pPr>
        <w:pStyle w:val="BodyText"/>
        <w:rPr>
          <w:rFonts w:ascii="Arial" w:hAnsi="Arial" w:cs="Arial"/>
          <w:color w:val="000000"/>
          <w:lang w:val="en-US"/>
        </w:rPr>
      </w:pPr>
      <w:r>
        <w:rPr>
          <w:rFonts w:ascii="Arial" w:hAnsi="Arial" w:cs="Arial"/>
          <w:color w:val="000000"/>
          <w:lang w:val="en-US"/>
        </w:rPr>
        <w:t xml:space="preserve">Monitoring of the implementation of the NDIS-wide Strategy should be independent and will provide evidence on whether people with disability have increased access to support for decision-making, either through supports included in participant NDIS plans or other sources. </w:t>
      </w:r>
      <w:r w:rsidR="007A6B8B">
        <w:rPr>
          <w:rFonts w:ascii="Arial" w:hAnsi="Arial" w:cs="Arial"/>
          <w:color w:val="000000"/>
          <w:lang w:val="en-US"/>
        </w:rPr>
        <w:t xml:space="preserve">In addition to individual advocacy, a range of decision supports must be available to participants to assist in the development and implementation of their NDIS plans and use of services. </w:t>
      </w:r>
    </w:p>
    <w:p w14:paraId="4C54A1F0" w14:textId="537EDD70" w:rsidR="007B1CEA" w:rsidRDefault="00B72E05" w:rsidP="00DE2145">
      <w:pPr>
        <w:pStyle w:val="BodyText"/>
        <w:spacing w:before="0" w:after="0"/>
        <w:rPr>
          <w:rFonts w:ascii="Arial" w:hAnsi="Arial" w:cs="Arial"/>
          <w:color w:val="000000"/>
          <w:lang w:val="en-US"/>
        </w:rPr>
      </w:pPr>
      <w:r>
        <w:rPr>
          <w:rFonts w:ascii="Arial" w:hAnsi="Arial" w:cs="Arial"/>
          <w:color w:val="000000"/>
          <w:lang w:val="en-US"/>
        </w:rPr>
        <w:lastRenderedPageBreak/>
        <w:t>We also believe that monitoring</w:t>
      </w:r>
      <w:r w:rsidR="00593508">
        <w:rPr>
          <w:rFonts w:ascii="Arial" w:hAnsi="Arial" w:cs="Arial"/>
          <w:color w:val="000000"/>
          <w:lang w:val="en-US"/>
        </w:rPr>
        <w:t xml:space="preserve"> </w:t>
      </w:r>
      <w:r w:rsidR="00A678F5">
        <w:rPr>
          <w:rFonts w:ascii="Arial" w:hAnsi="Arial" w:cs="Arial"/>
          <w:color w:val="000000"/>
          <w:lang w:val="en-US"/>
        </w:rPr>
        <w:t>is</w:t>
      </w:r>
      <w:r w:rsidR="00593508">
        <w:rPr>
          <w:rFonts w:ascii="Arial" w:hAnsi="Arial" w:cs="Arial"/>
          <w:color w:val="000000"/>
          <w:lang w:val="en-US"/>
        </w:rPr>
        <w:t xml:space="preserve"> needed to ensure that </w:t>
      </w:r>
      <w:r w:rsidR="001A2416">
        <w:rPr>
          <w:rFonts w:ascii="Arial" w:hAnsi="Arial" w:cs="Arial"/>
          <w:color w:val="000000"/>
          <w:lang w:val="en-US"/>
        </w:rPr>
        <w:t xml:space="preserve">the impact of </w:t>
      </w:r>
      <w:r w:rsidR="00593508">
        <w:rPr>
          <w:rFonts w:ascii="Arial" w:hAnsi="Arial" w:cs="Arial"/>
          <w:color w:val="000000"/>
          <w:lang w:val="en-US"/>
        </w:rPr>
        <w:t xml:space="preserve">positive </w:t>
      </w:r>
      <w:r w:rsidR="00FF6A34">
        <w:rPr>
          <w:rFonts w:ascii="Arial" w:hAnsi="Arial" w:cs="Arial"/>
          <w:color w:val="000000"/>
          <w:lang w:val="en-US"/>
        </w:rPr>
        <w:t xml:space="preserve">steps </w:t>
      </w:r>
      <w:r w:rsidR="00C8159E">
        <w:rPr>
          <w:rFonts w:ascii="Arial" w:hAnsi="Arial" w:cs="Arial"/>
          <w:color w:val="000000"/>
          <w:lang w:val="en-US"/>
        </w:rPr>
        <w:t xml:space="preserve">like the NDIS Supported Decision Making Policy and </w:t>
      </w:r>
      <w:r w:rsidR="00911069">
        <w:rPr>
          <w:rFonts w:ascii="Arial" w:hAnsi="Arial" w:cs="Arial"/>
          <w:color w:val="000000"/>
          <w:lang w:val="en-US"/>
        </w:rPr>
        <w:t xml:space="preserve">the </w:t>
      </w:r>
      <w:r w:rsidR="00684EDB">
        <w:rPr>
          <w:rFonts w:ascii="Arial" w:hAnsi="Arial" w:cs="Arial"/>
          <w:color w:val="000000"/>
          <w:lang w:val="en-US"/>
        </w:rPr>
        <w:t xml:space="preserve">actions that arise from </w:t>
      </w:r>
      <w:r w:rsidR="00C8159E">
        <w:rPr>
          <w:rFonts w:ascii="Arial" w:hAnsi="Arial" w:cs="Arial"/>
          <w:color w:val="000000"/>
          <w:lang w:val="en-US"/>
        </w:rPr>
        <w:t>the NDIS Review</w:t>
      </w:r>
      <w:r w:rsidR="00684EDB">
        <w:rPr>
          <w:rFonts w:ascii="Arial" w:hAnsi="Arial" w:cs="Arial"/>
          <w:color w:val="000000"/>
          <w:lang w:val="en-US"/>
        </w:rPr>
        <w:t xml:space="preserve"> are </w:t>
      </w:r>
      <w:r w:rsidR="001A2416">
        <w:rPr>
          <w:rFonts w:ascii="Arial" w:hAnsi="Arial" w:cs="Arial"/>
          <w:color w:val="000000"/>
          <w:lang w:val="en-US"/>
        </w:rPr>
        <w:t xml:space="preserve">not limited over time by </w:t>
      </w:r>
      <w:r w:rsidR="00D572AB">
        <w:rPr>
          <w:rFonts w:ascii="Arial" w:hAnsi="Arial" w:cs="Arial"/>
          <w:color w:val="000000"/>
          <w:lang w:val="en-US"/>
        </w:rPr>
        <w:t xml:space="preserve">other factors such as the </w:t>
      </w:r>
      <w:r w:rsidR="007B1CEA">
        <w:rPr>
          <w:rFonts w:ascii="Arial" w:hAnsi="Arial" w:cs="Arial"/>
          <w:color w:val="000000"/>
          <w:lang w:val="en-US"/>
        </w:rPr>
        <w:t xml:space="preserve">annual growth </w:t>
      </w:r>
      <w:r w:rsidR="00D572AB">
        <w:rPr>
          <w:rFonts w:ascii="Arial" w:hAnsi="Arial" w:cs="Arial"/>
          <w:color w:val="000000"/>
          <w:lang w:val="en-US"/>
        </w:rPr>
        <w:t xml:space="preserve">target </w:t>
      </w:r>
      <w:r w:rsidR="00573EEE">
        <w:rPr>
          <w:rFonts w:ascii="Arial" w:hAnsi="Arial" w:cs="Arial"/>
          <w:color w:val="000000"/>
          <w:lang w:val="en-US"/>
        </w:rPr>
        <w:t xml:space="preserve">announced in </w:t>
      </w:r>
      <w:r w:rsidR="007B1CEA">
        <w:rPr>
          <w:rFonts w:ascii="Arial" w:hAnsi="Arial" w:cs="Arial"/>
          <w:color w:val="000000"/>
          <w:lang w:val="en-US"/>
        </w:rPr>
        <w:t>the 2023</w:t>
      </w:r>
      <w:r w:rsidR="00573EEE">
        <w:rPr>
          <w:rFonts w:ascii="Arial" w:hAnsi="Arial" w:cs="Arial"/>
          <w:color w:val="000000"/>
          <w:lang w:val="en-US"/>
        </w:rPr>
        <w:t xml:space="preserve"> Federal Budget.</w:t>
      </w:r>
      <w:r w:rsidR="00C8159E">
        <w:rPr>
          <w:rFonts w:ascii="Arial" w:hAnsi="Arial" w:cs="Arial"/>
          <w:color w:val="000000"/>
          <w:lang w:val="en-US"/>
        </w:rPr>
        <w:t xml:space="preserve"> </w:t>
      </w:r>
      <w:r w:rsidR="005A0F8E">
        <w:rPr>
          <w:rFonts w:ascii="Arial" w:hAnsi="Arial" w:cs="Arial"/>
          <w:color w:val="000000"/>
          <w:lang w:val="en-US"/>
        </w:rPr>
        <w:t xml:space="preserve"> </w:t>
      </w:r>
      <w:r w:rsidR="00FF6A34">
        <w:rPr>
          <w:rFonts w:ascii="Arial" w:hAnsi="Arial" w:cs="Arial"/>
          <w:color w:val="000000"/>
          <w:lang w:val="en-US"/>
        </w:rPr>
        <w:t xml:space="preserve"> </w:t>
      </w:r>
    </w:p>
    <w:p w14:paraId="45BCF615" w14:textId="77777777" w:rsidR="007B1CEA" w:rsidRDefault="007B1CEA" w:rsidP="00DE2145">
      <w:pPr>
        <w:pStyle w:val="BodyText"/>
        <w:spacing w:before="0" w:after="0"/>
        <w:rPr>
          <w:rFonts w:ascii="Arial" w:hAnsi="Arial" w:cs="Arial"/>
          <w:color w:val="000000"/>
          <w:lang w:val="en-US"/>
        </w:rPr>
      </w:pPr>
    </w:p>
    <w:p w14:paraId="02DC73FA" w14:textId="4D0FC491" w:rsidR="00DE2145" w:rsidRDefault="00DE2145" w:rsidP="00DE2145">
      <w:pPr>
        <w:pStyle w:val="BodyText"/>
        <w:spacing w:before="0" w:after="0"/>
        <w:rPr>
          <w:rFonts w:ascii="Arial" w:hAnsi="Arial" w:cs="Arial"/>
          <w:color w:val="000000"/>
          <w:lang w:val="en-US"/>
        </w:rPr>
      </w:pPr>
      <w:r>
        <w:rPr>
          <w:rFonts w:ascii="Arial" w:hAnsi="Arial" w:cs="Arial"/>
          <w:color w:val="000000"/>
          <w:lang w:val="en-US"/>
        </w:rPr>
        <w:t xml:space="preserve">See PWDA </w:t>
      </w:r>
      <w:hyperlink r:id="rId22" w:history="1">
        <w:r w:rsidR="00302288" w:rsidRPr="00302288">
          <w:rPr>
            <w:rStyle w:val="Hyperlink"/>
            <w:rFonts w:ascii="Arial" w:hAnsi="Arial" w:cs="Arial"/>
            <w:lang w:val="en-US"/>
          </w:rPr>
          <w:t>s</w:t>
        </w:r>
        <w:r w:rsidRPr="00302288">
          <w:rPr>
            <w:rStyle w:val="Hyperlink"/>
            <w:rFonts w:ascii="Arial" w:hAnsi="Arial" w:cs="Arial"/>
            <w:lang w:val="en-US"/>
          </w:rPr>
          <w:t>ubmission to the Framework</w:t>
        </w:r>
      </w:hyperlink>
      <w:r>
        <w:rPr>
          <w:rFonts w:ascii="Arial" w:hAnsi="Arial" w:cs="Arial"/>
          <w:color w:val="000000"/>
          <w:lang w:val="en-US"/>
        </w:rPr>
        <w:t xml:space="preserve"> </w:t>
      </w:r>
      <w:r w:rsidR="00302288">
        <w:rPr>
          <w:rFonts w:ascii="Arial" w:hAnsi="Arial" w:cs="Arial"/>
          <w:color w:val="000000"/>
          <w:lang w:val="en-US"/>
        </w:rPr>
        <w:t>r</w:t>
      </w:r>
      <w:r>
        <w:rPr>
          <w:rFonts w:ascii="Arial" w:hAnsi="Arial" w:cs="Arial"/>
          <w:color w:val="000000"/>
          <w:lang w:val="en-US"/>
        </w:rPr>
        <w:t>ecommendations and discussions:</w:t>
      </w:r>
    </w:p>
    <w:p w14:paraId="376C60AF" w14:textId="42ADAD5D" w:rsidR="00783A3B" w:rsidRPr="00317A61" w:rsidRDefault="007B1CEA" w:rsidP="007B1CEA">
      <w:pPr>
        <w:pStyle w:val="BodyText"/>
        <w:numPr>
          <w:ilvl w:val="0"/>
          <w:numId w:val="23"/>
        </w:numPr>
        <w:spacing w:before="0" w:after="0"/>
        <w:rPr>
          <w:rFonts w:ascii="Arial" w:hAnsi="Arial" w:cs="Arial"/>
          <w:color w:val="000000"/>
          <w:lang w:val="en-US"/>
        </w:rPr>
      </w:pPr>
      <w:r w:rsidRPr="007B1CEA">
        <w:rPr>
          <w:rFonts w:ascii="Arial" w:hAnsi="Arial" w:cs="Arial"/>
          <w:b/>
          <w:bCs/>
          <w:color w:val="000000"/>
          <w:lang w:val="en-US"/>
        </w:rPr>
        <w:t>Recommendation</w:t>
      </w:r>
      <w:r w:rsidR="00783A3B" w:rsidRPr="007B1CEA">
        <w:rPr>
          <w:rFonts w:ascii="Arial" w:hAnsi="Arial" w:cs="Arial"/>
          <w:b/>
          <w:bCs/>
          <w:color w:val="000000"/>
          <w:lang w:val="en-US"/>
        </w:rPr>
        <w:t xml:space="preserve"> 5</w:t>
      </w:r>
      <w:r w:rsidR="00783A3B">
        <w:rPr>
          <w:rFonts w:ascii="Arial" w:hAnsi="Arial" w:cs="Arial"/>
          <w:color w:val="000000"/>
          <w:lang w:val="en-US"/>
        </w:rPr>
        <w:t xml:space="preserve"> on </w:t>
      </w:r>
      <w:r w:rsidR="00783A3B">
        <w:t>the provision to people with disability of supports for</w:t>
      </w:r>
      <w:r w:rsidR="00783A3B">
        <w:rPr>
          <w:rFonts w:ascii="Arial" w:hAnsi="Arial" w:cs="Arial"/>
          <w:color w:val="000000"/>
          <w:lang w:val="en-US"/>
        </w:rPr>
        <w:t xml:space="preserve"> </w:t>
      </w:r>
      <w:r w:rsidR="00783A3B">
        <w:t>decision-making</w:t>
      </w:r>
    </w:p>
    <w:p w14:paraId="4A0F2886" w14:textId="2DC633BD" w:rsidR="00C44C24" w:rsidRPr="00317A61" w:rsidRDefault="007B1CEA" w:rsidP="007B1CEA">
      <w:pPr>
        <w:pStyle w:val="BodyText"/>
        <w:numPr>
          <w:ilvl w:val="0"/>
          <w:numId w:val="23"/>
        </w:numPr>
        <w:spacing w:before="0" w:after="0"/>
        <w:rPr>
          <w:rFonts w:ascii="Arial" w:hAnsi="Arial" w:cs="Arial"/>
          <w:color w:val="000000"/>
          <w:lang w:val="en-US"/>
        </w:rPr>
      </w:pPr>
      <w:r w:rsidRPr="007B1CEA">
        <w:rPr>
          <w:rFonts w:ascii="Arial" w:hAnsi="Arial" w:cs="Arial"/>
          <w:b/>
          <w:bCs/>
          <w:color w:val="000000"/>
          <w:lang w:val="en-US"/>
        </w:rPr>
        <w:t xml:space="preserve">Recommendation </w:t>
      </w:r>
      <w:r w:rsidR="00C44C24" w:rsidRPr="007B1CEA">
        <w:rPr>
          <w:b/>
          <w:bCs/>
        </w:rPr>
        <w:t>6</w:t>
      </w:r>
      <w:r w:rsidR="00C44C24">
        <w:t xml:space="preserve"> on the provision of intermediaries to support people with disability in the NDIS</w:t>
      </w:r>
    </w:p>
    <w:p w14:paraId="0C4A55CE" w14:textId="66F90623" w:rsidR="00C20AB2" w:rsidRDefault="007B1CEA" w:rsidP="007B1CEA">
      <w:pPr>
        <w:pStyle w:val="BodyText"/>
        <w:numPr>
          <w:ilvl w:val="0"/>
          <w:numId w:val="23"/>
        </w:numPr>
        <w:spacing w:before="0" w:after="0"/>
        <w:rPr>
          <w:rFonts w:ascii="Arial" w:hAnsi="Arial" w:cs="Arial"/>
          <w:color w:val="000000"/>
          <w:lang w:val="en-US"/>
        </w:rPr>
      </w:pPr>
      <w:r w:rsidRPr="007B1CEA">
        <w:rPr>
          <w:rFonts w:ascii="Arial" w:hAnsi="Arial" w:cs="Arial"/>
          <w:b/>
          <w:bCs/>
          <w:color w:val="000000"/>
          <w:lang w:val="en-US"/>
        </w:rPr>
        <w:t xml:space="preserve">Recommendation </w:t>
      </w:r>
      <w:r w:rsidR="00C20AB2" w:rsidRPr="007B1CEA">
        <w:rPr>
          <w:b/>
          <w:bCs/>
        </w:rPr>
        <w:t>12</w:t>
      </w:r>
      <w:r w:rsidR="00C20AB2">
        <w:t xml:space="preserve"> on the redesign of the ILC Program. </w:t>
      </w:r>
    </w:p>
    <w:p w14:paraId="31E5BCEC" w14:textId="4DF63EB9" w:rsidR="007B1CEA" w:rsidRDefault="007B1CEA" w:rsidP="007B1CEA">
      <w:pPr>
        <w:pStyle w:val="BodyText"/>
        <w:numPr>
          <w:ilvl w:val="0"/>
          <w:numId w:val="23"/>
        </w:numPr>
        <w:spacing w:before="0" w:after="0"/>
        <w:rPr>
          <w:rFonts w:ascii="Arial" w:hAnsi="Arial" w:cs="Arial"/>
          <w:color w:val="000000"/>
          <w:lang w:val="en-US"/>
        </w:rPr>
      </w:pPr>
      <w:r w:rsidRPr="007B1CEA">
        <w:rPr>
          <w:rFonts w:ascii="Arial" w:hAnsi="Arial" w:cs="Arial"/>
          <w:b/>
          <w:bCs/>
          <w:color w:val="000000"/>
          <w:lang w:val="en-US"/>
        </w:rPr>
        <w:t xml:space="preserve">Recommendation </w:t>
      </w:r>
      <w:r w:rsidR="00DE2145" w:rsidRPr="007B1CEA">
        <w:rPr>
          <w:rFonts w:ascii="Arial" w:hAnsi="Arial" w:cs="Arial"/>
          <w:b/>
          <w:bCs/>
          <w:color w:val="000000"/>
          <w:lang w:val="en-US"/>
        </w:rPr>
        <w:t>19</w:t>
      </w:r>
      <w:r w:rsidR="00DE2145">
        <w:rPr>
          <w:rFonts w:ascii="Arial" w:hAnsi="Arial" w:cs="Arial"/>
          <w:color w:val="000000"/>
          <w:lang w:val="en-US"/>
        </w:rPr>
        <w:t xml:space="preserve"> on coordination and alignment of powers of all relevant regulatory bodies</w:t>
      </w:r>
    </w:p>
    <w:p w14:paraId="09B83F13" w14:textId="77777777" w:rsidR="007B1CEA" w:rsidRPr="007B1CEA" w:rsidRDefault="007B1CEA" w:rsidP="007B1CEA">
      <w:pPr>
        <w:pStyle w:val="BodyText"/>
        <w:spacing w:before="0" w:after="0"/>
        <w:ind w:left="720"/>
        <w:rPr>
          <w:rFonts w:ascii="Arial" w:hAnsi="Arial" w:cs="Arial"/>
          <w:color w:val="000000"/>
          <w:lang w:val="en-US"/>
        </w:rPr>
      </w:pPr>
    </w:p>
    <w:p w14:paraId="4AFA876C" w14:textId="2F823987" w:rsidR="006C654B" w:rsidRPr="007B1CEA" w:rsidRDefault="006C654B" w:rsidP="007B1CEA">
      <w:pPr>
        <w:pStyle w:val="Heading3"/>
        <w:numPr>
          <w:ilvl w:val="0"/>
          <w:numId w:val="22"/>
        </w:numPr>
        <w:rPr>
          <w:sz w:val="28"/>
          <w:szCs w:val="28"/>
        </w:rPr>
      </w:pPr>
      <w:r w:rsidRPr="007B1CEA">
        <w:rPr>
          <w:sz w:val="28"/>
          <w:szCs w:val="28"/>
        </w:rPr>
        <w:t>Work with participants to understand risk and build safeguards</w:t>
      </w:r>
    </w:p>
    <w:p w14:paraId="422539C2" w14:textId="77777777" w:rsidR="007B1CEA" w:rsidRDefault="00D96FD8" w:rsidP="00A54F08">
      <w:pPr>
        <w:pStyle w:val="BodyText"/>
      </w:pPr>
      <w:r>
        <w:t xml:space="preserve">In working with participants on risk and safeguards, NDIS workers must have a good understanding of </w:t>
      </w:r>
      <w:r w:rsidR="006C654B">
        <w:t xml:space="preserve">the importance of </w:t>
      </w:r>
      <w:r>
        <w:t>equity and equality for people with disability, of the application of dignity of risk, strengths</w:t>
      </w:r>
      <w:r w:rsidR="00FD6841">
        <w:t>-</w:t>
      </w:r>
      <w:r>
        <w:t xml:space="preserve">based approaches, consent and supported decision-making. </w:t>
      </w:r>
    </w:p>
    <w:p w14:paraId="4AFA876D" w14:textId="7AD11526" w:rsidR="00A54F08" w:rsidRDefault="00D96FD8" w:rsidP="00A54F08">
      <w:pPr>
        <w:pStyle w:val="BodyText"/>
      </w:pPr>
      <w:r>
        <w:t>PWDA asserts that</w:t>
      </w:r>
      <w:r w:rsidR="00B6194F">
        <w:t xml:space="preserve"> the actions to mitigate risks for one person </w:t>
      </w:r>
      <w:r>
        <w:t xml:space="preserve">with disability </w:t>
      </w:r>
      <w:r w:rsidR="00B6194F">
        <w:t xml:space="preserve">should </w:t>
      </w:r>
      <w:r>
        <w:t>never</w:t>
      </w:r>
      <w:r w:rsidR="00B6194F">
        <w:t xml:space="preserve"> restrict the choices and activities of others in any ongoing way.</w:t>
      </w:r>
      <w:r w:rsidR="00C508E2">
        <w:t xml:space="preserve"> </w:t>
      </w:r>
      <w:r>
        <w:t xml:space="preserve">We are concerned that substitute decision-makers, e.g. appointed public guardians, may not routinely take into account the choices of the participant or act in their best interests.  </w:t>
      </w:r>
    </w:p>
    <w:p w14:paraId="213D8E09" w14:textId="5C14798D" w:rsidR="007B1CEA" w:rsidRDefault="00D96412" w:rsidP="00D96412">
      <w:pPr>
        <w:pStyle w:val="BodyText"/>
        <w:spacing w:before="0" w:after="0"/>
        <w:rPr>
          <w:rFonts w:ascii="Arial" w:hAnsi="Arial" w:cs="Arial"/>
          <w:color w:val="000000"/>
          <w:lang w:val="en-US"/>
        </w:rPr>
      </w:pPr>
      <w:r>
        <w:rPr>
          <w:rFonts w:ascii="Arial" w:hAnsi="Arial" w:cs="Arial"/>
          <w:color w:val="000000"/>
          <w:lang w:val="en-US"/>
        </w:rPr>
        <w:t xml:space="preserve">See PWDA </w:t>
      </w:r>
      <w:hyperlink r:id="rId23" w:history="1">
        <w:r w:rsidR="00302288" w:rsidRPr="00302288">
          <w:rPr>
            <w:rStyle w:val="Hyperlink"/>
            <w:rFonts w:ascii="Arial" w:hAnsi="Arial" w:cs="Arial"/>
            <w:lang w:val="en-US"/>
          </w:rPr>
          <w:t>s</w:t>
        </w:r>
        <w:r w:rsidRPr="00302288">
          <w:rPr>
            <w:rStyle w:val="Hyperlink"/>
            <w:rFonts w:ascii="Arial" w:hAnsi="Arial" w:cs="Arial"/>
            <w:lang w:val="en-US"/>
          </w:rPr>
          <w:t>ubmission to the Framework</w:t>
        </w:r>
      </w:hyperlink>
      <w:r>
        <w:rPr>
          <w:rFonts w:ascii="Arial" w:hAnsi="Arial" w:cs="Arial"/>
          <w:color w:val="000000"/>
          <w:lang w:val="en-US"/>
        </w:rPr>
        <w:t xml:space="preserve"> </w:t>
      </w:r>
      <w:r w:rsidR="00302288">
        <w:rPr>
          <w:rFonts w:ascii="Arial" w:hAnsi="Arial" w:cs="Arial"/>
          <w:color w:val="000000"/>
          <w:lang w:val="en-US"/>
        </w:rPr>
        <w:t>r</w:t>
      </w:r>
      <w:r>
        <w:rPr>
          <w:rFonts w:ascii="Arial" w:hAnsi="Arial" w:cs="Arial"/>
          <w:color w:val="000000"/>
          <w:lang w:val="en-US"/>
        </w:rPr>
        <w:t>ecommendations and discussions:</w:t>
      </w:r>
    </w:p>
    <w:p w14:paraId="2B9265AC" w14:textId="5CF6B5E3" w:rsidR="00D96412" w:rsidRDefault="007B1CEA" w:rsidP="007B1CEA">
      <w:pPr>
        <w:pStyle w:val="BodyText"/>
        <w:numPr>
          <w:ilvl w:val="0"/>
          <w:numId w:val="24"/>
        </w:numPr>
        <w:spacing w:before="0" w:after="0"/>
        <w:rPr>
          <w:rFonts w:ascii="Arial" w:hAnsi="Arial" w:cs="Arial"/>
          <w:color w:val="000000"/>
          <w:lang w:val="en-US"/>
        </w:rPr>
      </w:pPr>
      <w:r w:rsidRPr="007B1CEA">
        <w:rPr>
          <w:rFonts w:ascii="Arial" w:hAnsi="Arial" w:cs="Arial"/>
          <w:b/>
          <w:bCs/>
          <w:color w:val="000000"/>
          <w:lang w:val="en-US"/>
        </w:rPr>
        <w:t xml:space="preserve">Recommendation </w:t>
      </w:r>
      <w:r w:rsidR="00783A3B" w:rsidRPr="007B1CEA">
        <w:rPr>
          <w:rFonts w:ascii="Arial" w:hAnsi="Arial" w:cs="Arial"/>
          <w:b/>
          <w:bCs/>
          <w:color w:val="000000"/>
          <w:lang w:val="en-US"/>
        </w:rPr>
        <w:t>1</w:t>
      </w:r>
      <w:r w:rsidR="00783A3B">
        <w:rPr>
          <w:rFonts w:ascii="Arial" w:hAnsi="Arial" w:cs="Arial"/>
          <w:color w:val="000000"/>
          <w:lang w:val="en-US"/>
        </w:rPr>
        <w:t xml:space="preserve"> </w:t>
      </w:r>
      <w:r w:rsidR="007A6B8B">
        <w:rPr>
          <w:rFonts w:ascii="Arial" w:hAnsi="Arial" w:cs="Arial"/>
          <w:color w:val="000000"/>
          <w:lang w:val="en-US"/>
        </w:rPr>
        <w:t>covering</w:t>
      </w:r>
      <w:r w:rsidR="00783A3B">
        <w:rPr>
          <w:rFonts w:ascii="Arial" w:hAnsi="Arial" w:cs="Arial"/>
          <w:color w:val="000000"/>
          <w:lang w:val="en-US"/>
        </w:rPr>
        <w:t xml:space="preserve"> national consistency in:</w:t>
      </w:r>
      <w:r w:rsidR="00424FCD">
        <w:rPr>
          <w:rFonts w:ascii="Arial" w:hAnsi="Arial" w:cs="Arial"/>
          <w:color w:val="000000"/>
          <w:lang w:val="en-US"/>
        </w:rPr>
        <w:t xml:space="preserve"> processes for</w:t>
      </w:r>
      <w:r w:rsidR="00783A3B">
        <w:rPr>
          <w:rFonts w:ascii="Arial" w:hAnsi="Arial" w:cs="Arial"/>
          <w:color w:val="000000"/>
          <w:lang w:val="en-US"/>
        </w:rPr>
        <w:t xml:space="preserve"> restrictive practices, the p</w:t>
      </w:r>
      <w:r w:rsidR="00424FCD">
        <w:rPr>
          <w:rFonts w:ascii="Arial" w:hAnsi="Arial" w:cs="Arial"/>
          <w:color w:val="000000"/>
          <w:lang w:val="en-US"/>
        </w:rPr>
        <w:t>rovision of Community Visitors S</w:t>
      </w:r>
      <w:r w:rsidR="00783A3B">
        <w:rPr>
          <w:rFonts w:ascii="Arial" w:hAnsi="Arial" w:cs="Arial"/>
          <w:color w:val="000000"/>
          <w:lang w:val="en-US"/>
        </w:rPr>
        <w:t xml:space="preserve">chemes, information exchange between regulatory bodies, the availability of individual advocacy.  </w:t>
      </w:r>
      <w:r w:rsidR="00D96412">
        <w:rPr>
          <w:rFonts w:ascii="Arial" w:hAnsi="Arial" w:cs="Arial"/>
          <w:color w:val="000000"/>
          <w:lang w:val="en-US"/>
        </w:rPr>
        <w:t xml:space="preserve"> </w:t>
      </w:r>
    </w:p>
    <w:p w14:paraId="1B6C2AB3" w14:textId="7E77C71E" w:rsidR="00783A3B" w:rsidRDefault="007B1CEA" w:rsidP="007B1CEA">
      <w:pPr>
        <w:pStyle w:val="BodyText"/>
        <w:numPr>
          <w:ilvl w:val="0"/>
          <w:numId w:val="24"/>
        </w:numPr>
        <w:spacing w:before="0" w:after="0"/>
        <w:rPr>
          <w:rFonts w:ascii="Arial" w:hAnsi="Arial" w:cs="Arial"/>
          <w:color w:val="000000"/>
          <w:lang w:val="en-US"/>
        </w:rPr>
      </w:pPr>
      <w:r w:rsidRPr="007B1CEA">
        <w:rPr>
          <w:rFonts w:ascii="Arial" w:hAnsi="Arial" w:cs="Arial"/>
          <w:b/>
          <w:bCs/>
          <w:color w:val="000000"/>
          <w:lang w:val="en-US"/>
        </w:rPr>
        <w:t xml:space="preserve">Recommendation </w:t>
      </w:r>
      <w:r w:rsidR="002C0A2D" w:rsidRPr="007B1CEA">
        <w:rPr>
          <w:rFonts w:ascii="Arial" w:hAnsi="Arial" w:cs="Arial"/>
          <w:b/>
          <w:bCs/>
          <w:color w:val="000000"/>
          <w:lang w:val="en-US"/>
        </w:rPr>
        <w:t>2</w:t>
      </w:r>
      <w:r w:rsidR="002C0A2D">
        <w:rPr>
          <w:rFonts w:ascii="Arial" w:hAnsi="Arial" w:cs="Arial"/>
          <w:color w:val="000000"/>
          <w:lang w:val="en-US"/>
        </w:rPr>
        <w:t xml:space="preserve"> </w:t>
      </w:r>
      <w:r w:rsidR="00D96412">
        <w:rPr>
          <w:rFonts w:ascii="Arial" w:hAnsi="Arial" w:cs="Arial"/>
          <w:color w:val="000000"/>
          <w:lang w:val="en-US"/>
        </w:rPr>
        <w:t xml:space="preserve">on </w:t>
      </w:r>
      <w:r w:rsidR="002C0A2D">
        <w:rPr>
          <w:rFonts w:ascii="Arial" w:hAnsi="Arial" w:cs="Arial"/>
          <w:color w:val="000000"/>
          <w:lang w:val="en-US"/>
        </w:rPr>
        <w:t>strategies for the development of participants to implement their NDIS plans</w:t>
      </w:r>
      <w:r w:rsidR="003844F3">
        <w:rPr>
          <w:rFonts w:ascii="Arial" w:hAnsi="Arial" w:cs="Arial"/>
          <w:color w:val="000000"/>
          <w:lang w:val="en-US"/>
        </w:rPr>
        <w:t xml:space="preserve"> and the fostering of natural safeguards</w:t>
      </w:r>
      <w:r w:rsidR="006C6389">
        <w:rPr>
          <w:rFonts w:ascii="Arial" w:hAnsi="Arial" w:cs="Arial"/>
          <w:color w:val="000000"/>
          <w:lang w:val="en-US"/>
        </w:rPr>
        <w:t>.</w:t>
      </w:r>
    </w:p>
    <w:p w14:paraId="4AFA876E" w14:textId="661FB1A9" w:rsidR="006C654B" w:rsidRPr="007B1CEA" w:rsidRDefault="006C654B" w:rsidP="007B1CEA">
      <w:pPr>
        <w:pStyle w:val="Heading3"/>
        <w:numPr>
          <w:ilvl w:val="0"/>
          <w:numId w:val="22"/>
        </w:numPr>
        <w:rPr>
          <w:sz w:val="28"/>
          <w:szCs w:val="28"/>
        </w:rPr>
      </w:pPr>
      <w:r w:rsidRPr="007B1CEA">
        <w:rPr>
          <w:sz w:val="28"/>
          <w:szCs w:val="28"/>
        </w:rPr>
        <w:lastRenderedPageBreak/>
        <w:t>Improve the variety of safeguards available to participants</w:t>
      </w:r>
    </w:p>
    <w:p w14:paraId="11B21983" w14:textId="77777777" w:rsidR="00302288" w:rsidRDefault="000E7816" w:rsidP="00A54F08">
      <w:pPr>
        <w:pStyle w:val="BodyText"/>
        <w:rPr>
          <w:rFonts w:ascii="Arial" w:hAnsi="Arial" w:cs="Arial"/>
          <w:color w:val="000000"/>
          <w:lang w:val="en-US"/>
        </w:rPr>
      </w:pPr>
      <w:r>
        <w:rPr>
          <w:rFonts w:ascii="Arial" w:hAnsi="Arial" w:cs="Arial"/>
          <w:color w:val="000000"/>
          <w:lang w:val="en-US"/>
        </w:rPr>
        <w:t>Existing safeguards must be proportionally expanded to address the growth of the disability services sector. Further</w:t>
      </w:r>
      <w:r w:rsidR="006C654B">
        <w:rPr>
          <w:rFonts w:ascii="Arial" w:hAnsi="Arial" w:cs="Arial"/>
          <w:color w:val="000000"/>
          <w:lang w:val="en-US"/>
        </w:rPr>
        <w:t>,</w:t>
      </w:r>
      <w:r>
        <w:rPr>
          <w:rFonts w:ascii="Arial" w:hAnsi="Arial" w:cs="Arial"/>
          <w:color w:val="000000"/>
          <w:lang w:val="en-US"/>
        </w:rPr>
        <w:t xml:space="preserve"> these must be nationally coordinated and available. </w:t>
      </w:r>
    </w:p>
    <w:p w14:paraId="4AFA876F" w14:textId="069B5FAD" w:rsidR="00A54F08" w:rsidRDefault="000E7816" w:rsidP="00A54F08">
      <w:pPr>
        <w:pStyle w:val="BodyText"/>
        <w:rPr>
          <w:rFonts w:ascii="Arial" w:hAnsi="Arial" w:cs="Arial"/>
          <w:color w:val="000000"/>
          <w:lang w:val="en-US"/>
        </w:rPr>
      </w:pPr>
      <w:r>
        <w:rPr>
          <w:rFonts w:ascii="Arial" w:hAnsi="Arial" w:cs="Arial"/>
          <w:color w:val="000000"/>
          <w:lang w:val="en-US"/>
        </w:rPr>
        <w:t xml:space="preserve">Safeguards for each person with disability must </w:t>
      </w:r>
      <w:r w:rsidR="00EF5689">
        <w:rPr>
          <w:rFonts w:ascii="Arial" w:hAnsi="Arial" w:cs="Arial"/>
          <w:color w:val="000000"/>
          <w:lang w:val="en-US"/>
        </w:rPr>
        <w:t xml:space="preserve">individually </w:t>
      </w:r>
      <w:r>
        <w:rPr>
          <w:rFonts w:ascii="Arial" w:hAnsi="Arial" w:cs="Arial"/>
          <w:color w:val="000000"/>
          <w:lang w:val="en-US"/>
        </w:rPr>
        <w:t xml:space="preserve">respond to the impact of their disability; to their </w:t>
      </w:r>
      <w:r w:rsidR="006C654B">
        <w:rPr>
          <w:rFonts w:ascii="Arial" w:hAnsi="Arial" w:cs="Arial"/>
          <w:color w:val="000000"/>
          <w:lang w:val="en-US"/>
        </w:rPr>
        <w:t>strengths</w:t>
      </w:r>
      <w:r>
        <w:rPr>
          <w:rFonts w:ascii="Arial" w:hAnsi="Arial" w:cs="Arial"/>
          <w:color w:val="000000"/>
          <w:lang w:val="en-US"/>
        </w:rPr>
        <w:t xml:space="preserve">, capacity and choices; </w:t>
      </w:r>
      <w:r w:rsidR="00C20AB2">
        <w:rPr>
          <w:rFonts w:ascii="Arial" w:hAnsi="Arial" w:cs="Arial"/>
          <w:color w:val="000000"/>
          <w:lang w:val="en-US"/>
        </w:rPr>
        <w:t xml:space="preserve">and </w:t>
      </w:r>
      <w:r>
        <w:rPr>
          <w:rFonts w:ascii="Arial" w:hAnsi="Arial" w:cs="Arial"/>
          <w:color w:val="000000"/>
          <w:lang w:val="en-US"/>
        </w:rPr>
        <w:t>to the</w:t>
      </w:r>
      <w:r w:rsidR="00EF5689">
        <w:rPr>
          <w:rFonts w:ascii="Arial" w:hAnsi="Arial" w:cs="Arial"/>
          <w:color w:val="000000"/>
          <w:lang w:val="en-US"/>
        </w:rPr>
        <w:t xml:space="preserve">ir personal circumstances, </w:t>
      </w:r>
      <w:r w:rsidR="003056EE">
        <w:rPr>
          <w:rFonts w:ascii="Arial" w:hAnsi="Arial" w:cs="Arial"/>
          <w:color w:val="000000"/>
          <w:lang w:val="en-US"/>
        </w:rPr>
        <w:t>culture and</w:t>
      </w:r>
      <w:r w:rsidR="006C654B">
        <w:rPr>
          <w:rFonts w:ascii="Arial" w:hAnsi="Arial" w:cs="Arial"/>
          <w:color w:val="000000"/>
          <w:lang w:val="en-US"/>
        </w:rPr>
        <w:t xml:space="preserve"> </w:t>
      </w:r>
      <w:r w:rsidR="00EF5689">
        <w:rPr>
          <w:rFonts w:ascii="Arial" w:hAnsi="Arial" w:cs="Arial"/>
          <w:color w:val="000000"/>
          <w:lang w:val="en-US"/>
        </w:rPr>
        <w:t>life history</w:t>
      </w:r>
      <w:r w:rsidR="00BB3EFC">
        <w:rPr>
          <w:rFonts w:ascii="Arial" w:hAnsi="Arial" w:cs="Arial"/>
          <w:color w:val="000000"/>
          <w:lang w:val="en-US"/>
        </w:rPr>
        <w:t xml:space="preserve">. </w:t>
      </w:r>
    </w:p>
    <w:p w14:paraId="4AAB605D" w14:textId="77777777" w:rsidR="00302288" w:rsidRDefault="00424FCD" w:rsidP="00A54F08">
      <w:pPr>
        <w:pStyle w:val="BodyText"/>
        <w:rPr>
          <w:rFonts w:ascii="Arial" w:hAnsi="Arial" w:cs="Arial"/>
          <w:color w:val="000000"/>
          <w:lang w:val="en-US"/>
        </w:rPr>
      </w:pPr>
      <w:r>
        <w:rPr>
          <w:rFonts w:ascii="Arial" w:hAnsi="Arial" w:cs="Arial"/>
          <w:color w:val="000000"/>
          <w:lang w:val="en-US"/>
        </w:rPr>
        <w:t xml:space="preserve">Independent monitoring of services to people with disability is essential for the protection and promotion of rights and safety. Community Visitors Schemes provide critical safeguards and information on services to participants and others. </w:t>
      </w:r>
    </w:p>
    <w:p w14:paraId="369114DD" w14:textId="77777777" w:rsidR="00302288" w:rsidRDefault="00424FCD" w:rsidP="00A54F08">
      <w:pPr>
        <w:pStyle w:val="BodyText"/>
        <w:rPr>
          <w:rFonts w:ascii="Arial" w:hAnsi="Arial" w:cs="Arial"/>
          <w:color w:val="000000"/>
          <w:lang w:val="en-US"/>
        </w:rPr>
      </w:pPr>
      <w:r>
        <w:rPr>
          <w:rFonts w:ascii="Arial" w:hAnsi="Arial" w:cs="Arial"/>
          <w:color w:val="000000"/>
          <w:lang w:val="en-US"/>
        </w:rPr>
        <w:t xml:space="preserve">Conflicts of interest can pose real risks to the safety and wellbeing of people with disability, including where there are few choices of provider, with people who may not be able to articulate their issues, and where providers of direct supports are also providers of decision supports. </w:t>
      </w:r>
    </w:p>
    <w:p w14:paraId="4D42C188" w14:textId="2B9CB9CF" w:rsidR="00ED57DD" w:rsidRDefault="00424FCD" w:rsidP="00A54F08">
      <w:pPr>
        <w:pStyle w:val="BodyText"/>
        <w:rPr>
          <w:rFonts w:ascii="Arial" w:hAnsi="Arial" w:cs="Arial"/>
          <w:color w:val="000000"/>
          <w:lang w:val="en-US"/>
        </w:rPr>
      </w:pPr>
      <w:r>
        <w:rPr>
          <w:rFonts w:ascii="Arial" w:hAnsi="Arial" w:cs="Arial"/>
          <w:color w:val="000000"/>
          <w:lang w:val="en-US"/>
        </w:rPr>
        <w:t xml:space="preserve">Equally, PWDA asserts there is a </w:t>
      </w:r>
      <w:r w:rsidR="00D97F2C">
        <w:rPr>
          <w:rFonts w:ascii="Arial" w:hAnsi="Arial" w:cs="Arial"/>
          <w:color w:val="000000"/>
          <w:lang w:val="en-US"/>
        </w:rPr>
        <w:t xml:space="preserve">significant </w:t>
      </w:r>
      <w:r>
        <w:rPr>
          <w:rFonts w:ascii="Arial" w:hAnsi="Arial" w:cs="Arial"/>
          <w:color w:val="000000"/>
          <w:lang w:val="en-US"/>
        </w:rPr>
        <w:t xml:space="preserve">conflict of interest </w:t>
      </w:r>
      <w:r w:rsidR="00F307C5">
        <w:rPr>
          <w:rFonts w:ascii="Arial" w:hAnsi="Arial" w:cs="Arial"/>
          <w:color w:val="000000"/>
          <w:lang w:val="en-US"/>
        </w:rPr>
        <w:t xml:space="preserve">and other risks </w:t>
      </w:r>
      <w:r>
        <w:rPr>
          <w:rFonts w:ascii="Arial" w:hAnsi="Arial" w:cs="Arial"/>
          <w:color w:val="000000"/>
          <w:lang w:val="en-US"/>
        </w:rPr>
        <w:t xml:space="preserve">where a person with disability receives both their housing as well as their </w:t>
      </w:r>
      <w:r w:rsidR="00D97F2C">
        <w:rPr>
          <w:rFonts w:ascii="Arial" w:hAnsi="Arial" w:cs="Arial"/>
          <w:color w:val="000000"/>
          <w:lang w:val="en-US"/>
        </w:rPr>
        <w:t xml:space="preserve">direct </w:t>
      </w:r>
      <w:r>
        <w:rPr>
          <w:rFonts w:ascii="Arial" w:hAnsi="Arial" w:cs="Arial"/>
          <w:color w:val="000000"/>
          <w:lang w:val="en-US"/>
        </w:rPr>
        <w:t xml:space="preserve">supports from a single provider.  </w:t>
      </w:r>
    </w:p>
    <w:p w14:paraId="07B3F957" w14:textId="4AFEF1EC" w:rsidR="008679B2" w:rsidRDefault="000619C9" w:rsidP="00783A3B">
      <w:pPr>
        <w:pStyle w:val="BodyText"/>
        <w:spacing w:before="0" w:after="0"/>
        <w:rPr>
          <w:rFonts w:ascii="Arial" w:hAnsi="Arial" w:cs="Arial"/>
          <w:color w:val="000000"/>
          <w:lang w:val="en-US"/>
        </w:rPr>
      </w:pPr>
      <w:r>
        <w:rPr>
          <w:rFonts w:ascii="Arial" w:hAnsi="Arial" w:cs="Arial"/>
          <w:color w:val="000000"/>
          <w:lang w:val="en-US"/>
        </w:rPr>
        <w:t xml:space="preserve">To this end, PWDA reiterates </w:t>
      </w:r>
      <w:hyperlink r:id="rId24" w:history="1">
        <w:r w:rsidR="008679B2" w:rsidRPr="00DF1C48">
          <w:rPr>
            <w:rStyle w:val="Hyperlink"/>
            <w:rFonts w:ascii="Arial" w:hAnsi="Arial" w:cs="Arial"/>
            <w:lang w:val="en-US"/>
          </w:rPr>
          <w:t>the recommendation it made to the Disability Royal Commission</w:t>
        </w:r>
      </w:hyperlink>
      <w:r w:rsidR="008679B2">
        <w:rPr>
          <w:rFonts w:ascii="Arial" w:hAnsi="Arial" w:cs="Arial"/>
          <w:color w:val="000000"/>
          <w:lang w:val="en-US"/>
        </w:rPr>
        <w:t xml:space="preserve"> </w:t>
      </w:r>
      <w:r w:rsidR="001B5F10">
        <w:rPr>
          <w:rFonts w:ascii="Arial" w:hAnsi="Arial" w:cs="Arial"/>
          <w:color w:val="000000"/>
          <w:lang w:val="en-US"/>
        </w:rPr>
        <w:t xml:space="preserve">in June 2020 </w:t>
      </w:r>
      <w:r w:rsidR="008679B2">
        <w:rPr>
          <w:rFonts w:ascii="Arial" w:hAnsi="Arial" w:cs="Arial"/>
          <w:color w:val="000000"/>
          <w:lang w:val="en-US"/>
        </w:rPr>
        <w:t>that</w:t>
      </w:r>
      <w:r w:rsidR="00302288">
        <w:rPr>
          <w:rFonts w:ascii="Arial" w:hAnsi="Arial" w:cs="Arial"/>
          <w:color w:val="000000"/>
          <w:lang w:val="en-US"/>
        </w:rPr>
        <w:t>:</w:t>
      </w:r>
    </w:p>
    <w:p w14:paraId="0B5C5EED" w14:textId="77777777" w:rsidR="00302288" w:rsidRDefault="00302288" w:rsidP="00783A3B">
      <w:pPr>
        <w:pStyle w:val="BodyText"/>
        <w:spacing w:before="0" w:after="0"/>
        <w:rPr>
          <w:rFonts w:ascii="Arial" w:hAnsi="Arial" w:cs="Arial"/>
          <w:color w:val="000000"/>
          <w:lang w:val="en-US"/>
        </w:rPr>
      </w:pPr>
    </w:p>
    <w:p w14:paraId="40EB0C82" w14:textId="6E2C5A26" w:rsidR="00844D30" w:rsidRPr="006407B1" w:rsidRDefault="00844D30" w:rsidP="00302288">
      <w:pPr>
        <w:pStyle w:val="BodyText"/>
        <w:spacing w:before="0" w:after="0"/>
        <w:ind w:left="720"/>
        <w:rPr>
          <w:i/>
          <w:iCs/>
        </w:rPr>
      </w:pPr>
      <w:r w:rsidRPr="006407B1">
        <w:rPr>
          <w:i/>
          <w:iCs/>
        </w:rPr>
        <w:t>Funding from the NDIA, for people eligible for Specialist Disability Accommodation (SDA) and Supported Independent Living (SIL), separates housing and support services for people with disability, and further, that such separation be a condition of funding.</w:t>
      </w:r>
    </w:p>
    <w:p w14:paraId="2EC8F5E1" w14:textId="77777777" w:rsidR="00844D30" w:rsidRDefault="00844D30" w:rsidP="00783A3B">
      <w:pPr>
        <w:pStyle w:val="BodyText"/>
        <w:spacing w:before="0" w:after="0"/>
        <w:rPr>
          <w:rFonts w:ascii="Arial" w:hAnsi="Arial" w:cs="Arial"/>
          <w:color w:val="000000"/>
          <w:lang w:val="en-US"/>
        </w:rPr>
      </w:pPr>
    </w:p>
    <w:p w14:paraId="5C9EC35A" w14:textId="6F271BCC" w:rsidR="00783A3B" w:rsidRDefault="00783A3B" w:rsidP="00783A3B">
      <w:pPr>
        <w:pStyle w:val="BodyText"/>
        <w:spacing w:before="0" w:after="0"/>
        <w:rPr>
          <w:rFonts w:ascii="Arial" w:hAnsi="Arial" w:cs="Arial"/>
          <w:color w:val="000000"/>
          <w:lang w:val="en-US"/>
        </w:rPr>
      </w:pPr>
      <w:r>
        <w:rPr>
          <w:rFonts w:ascii="Arial" w:hAnsi="Arial" w:cs="Arial"/>
          <w:color w:val="000000"/>
          <w:lang w:val="en-US"/>
        </w:rPr>
        <w:t xml:space="preserve">See </w:t>
      </w:r>
      <w:r w:rsidR="00844D30">
        <w:rPr>
          <w:rFonts w:ascii="Arial" w:hAnsi="Arial" w:cs="Arial"/>
          <w:color w:val="000000"/>
          <w:lang w:val="en-US"/>
        </w:rPr>
        <w:t xml:space="preserve">also </w:t>
      </w:r>
      <w:r>
        <w:rPr>
          <w:rFonts w:ascii="Arial" w:hAnsi="Arial" w:cs="Arial"/>
          <w:color w:val="000000"/>
          <w:lang w:val="en-US"/>
        </w:rPr>
        <w:t xml:space="preserve">PWDA </w:t>
      </w:r>
      <w:hyperlink r:id="rId25" w:history="1">
        <w:r w:rsidR="00302288" w:rsidRPr="00302288">
          <w:rPr>
            <w:rStyle w:val="Hyperlink"/>
            <w:rFonts w:ascii="Arial" w:hAnsi="Arial" w:cs="Arial"/>
            <w:lang w:val="en-US"/>
          </w:rPr>
          <w:t>s</w:t>
        </w:r>
        <w:r w:rsidRPr="00302288">
          <w:rPr>
            <w:rStyle w:val="Hyperlink"/>
            <w:rFonts w:ascii="Arial" w:hAnsi="Arial" w:cs="Arial"/>
            <w:lang w:val="en-US"/>
          </w:rPr>
          <w:t>ubmission to the Framework</w:t>
        </w:r>
      </w:hyperlink>
      <w:r>
        <w:rPr>
          <w:rFonts w:ascii="Arial" w:hAnsi="Arial" w:cs="Arial"/>
          <w:color w:val="000000"/>
          <w:lang w:val="en-US"/>
        </w:rPr>
        <w:t xml:space="preserve"> </w:t>
      </w:r>
      <w:r w:rsidR="00302288">
        <w:rPr>
          <w:rFonts w:ascii="Arial" w:hAnsi="Arial" w:cs="Arial"/>
          <w:color w:val="000000"/>
          <w:lang w:val="en-US"/>
        </w:rPr>
        <w:t>r</w:t>
      </w:r>
      <w:r>
        <w:rPr>
          <w:rFonts w:ascii="Arial" w:hAnsi="Arial" w:cs="Arial"/>
          <w:color w:val="000000"/>
          <w:lang w:val="en-US"/>
        </w:rPr>
        <w:t>ecommendations and discussions:</w:t>
      </w:r>
    </w:p>
    <w:p w14:paraId="51B93999" w14:textId="2E72F2FA" w:rsidR="00783A3B" w:rsidRDefault="00302288" w:rsidP="00302288">
      <w:pPr>
        <w:pStyle w:val="BodyText"/>
        <w:numPr>
          <w:ilvl w:val="0"/>
          <w:numId w:val="25"/>
        </w:numPr>
        <w:spacing w:before="0" w:after="0"/>
        <w:rPr>
          <w:rFonts w:ascii="Arial" w:hAnsi="Arial" w:cs="Arial"/>
          <w:color w:val="000000"/>
          <w:lang w:val="en-US"/>
        </w:rPr>
      </w:pPr>
      <w:r w:rsidRPr="00302288">
        <w:rPr>
          <w:rFonts w:ascii="Arial" w:hAnsi="Arial" w:cs="Arial"/>
          <w:b/>
          <w:bCs/>
          <w:color w:val="000000"/>
          <w:lang w:val="en-US"/>
        </w:rPr>
        <w:t xml:space="preserve">Recommendation </w:t>
      </w:r>
      <w:r w:rsidR="00783A3B" w:rsidRPr="00302288">
        <w:rPr>
          <w:rFonts w:ascii="Arial" w:hAnsi="Arial" w:cs="Arial"/>
          <w:b/>
          <w:bCs/>
          <w:color w:val="000000"/>
          <w:lang w:val="en-US"/>
        </w:rPr>
        <w:t>8</w:t>
      </w:r>
      <w:r w:rsidR="00783A3B">
        <w:rPr>
          <w:rFonts w:ascii="Arial" w:hAnsi="Arial" w:cs="Arial"/>
          <w:color w:val="000000"/>
          <w:lang w:val="en-US"/>
        </w:rPr>
        <w:t xml:space="preserve"> on Community Visitors Schemes</w:t>
      </w:r>
    </w:p>
    <w:p w14:paraId="48F5F21D" w14:textId="62010534" w:rsidR="00D97F2C" w:rsidRDefault="00302288" w:rsidP="00302288">
      <w:pPr>
        <w:pStyle w:val="BodyText"/>
        <w:numPr>
          <w:ilvl w:val="0"/>
          <w:numId w:val="25"/>
        </w:numPr>
        <w:spacing w:before="0" w:after="0"/>
        <w:rPr>
          <w:rFonts w:ascii="Arial" w:hAnsi="Arial" w:cs="Arial"/>
          <w:color w:val="000000"/>
          <w:lang w:val="en-US"/>
        </w:rPr>
      </w:pPr>
      <w:r w:rsidRPr="00302288">
        <w:rPr>
          <w:rFonts w:ascii="Arial" w:hAnsi="Arial" w:cs="Arial"/>
          <w:b/>
          <w:bCs/>
          <w:color w:val="000000"/>
          <w:lang w:val="en-US"/>
        </w:rPr>
        <w:t xml:space="preserve">Recommendation </w:t>
      </w:r>
      <w:r w:rsidR="00D97F2C" w:rsidRPr="00302288">
        <w:rPr>
          <w:rFonts w:ascii="Arial" w:hAnsi="Arial" w:cs="Arial"/>
          <w:b/>
          <w:bCs/>
          <w:color w:val="000000"/>
          <w:lang w:val="en-US"/>
        </w:rPr>
        <w:t xml:space="preserve">14 </w:t>
      </w:r>
      <w:r w:rsidR="00D97F2C">
        <w:rPr>
          <w:rFonts w:ascii="Arial" w:hAnsi="Arial" w:cs="Arial"/>
          <w:color w:val="000000"/>
          <w:lang w:val="en-US"/>
        </w:rPr>
        <w:t xml:space="preserve">on avoiding conflicts of interest. </w:t>
      </w:r>
    </w:p>
    <w:p w14:paraId="4E369330" w14:textId="3D72AE74" w:rsidR="00C20AB2" w:rsidRPr="00867F2F" w:rsidRDefault="000940C7" w:rsidP="00C20AB2">
      <w:pPr>
        <w:pStyle w:val="Heading2"/>
      </w:pPr>
      <w:r>
        <w:lastRenderedPageBreak/>
        <w:t>C</w:t>
      </w:r>
      <w:r w:rsidR="00C20AB2">
        <w:t>onclusion</w:t>
      </w:r>
    </w:p>
    <w:p w14:paraId="7BF93AB2" w14:textId="3CD7EFB4" w:rsidR="00302288" w:rsidRPr="00B21909" w:rsidRDefault="00C20AB2" w:rsidP="00302288">
      <w:pPr>
        <w:pStyle w:val="BodyText"/>
        <w:spacing w:line="336" w:lineRule="auto"/>
      </w:pPr>
      <w:r w:rsidRPr="00451320">
        <w:rPr>
          <w:rFonts w:ascii="Arial" w:eastAsia="Times New Roman" w:hAnsi="Arial" w:cs="Arial"/>
          <w:color w:val="222222"/>
          <w:lang w:eastAsia="en-GB"/>
        </w:rPr>
        <w:t xml:space="preserve">If you have any questions about this </w:t>
      </w:r>
      <w:r>
        <w:rPr>
          <w:rFonts w:ascii="Arial" w:eastAsia="Times New Roman" w:hAnsi="Arial" w:cs="Arial"/>
          <w:color w:val="222222"/>
          <w:lang w:eastAsia="en-GB"/>
        </w:rPr>
        <w:t>letter and</w:t>
      </w:r>
      <w:r w:rsidR="00D97F2C">
        <w:rPr>
          <w:rFonts w:ascii="Arial" w:eastAsia="Times New Roman" w:hAnsi="Arial" w:cs="Arial"/>
          <w:color w:val="222222"/>
          <w:lang w:eastAsia="en-GB"/>
        </w:rPr>
        <w:t>/or</w:t>
      </w:r>
      <w:r>
        <w:rPr>
          <w:rFonts w:ascii="Arial" w:eastAsia="Times New Roman" w:hAnsi="Arial" w:cs="Arial"/>
          <w:color w:val="222222"/>
          <w:lang w:eastAsia="en-GB"/>
        </w:rPr>
        <w:t xml:space="preserve"> the Framework </w:t>
      </w:r>
      <w:r w:rsidRPr="00451320">
        <w:rPr>
          <w:rFonts w:ascii="Arial" w:eastAsia="Times New Roman" w:hAnsi="Arial" w:cs="Arial"/>
          <w:color w:val="222222"/>
          <w:lang w:eastAsia="en-GB"/>
        </w:rPr>
        <w:t>submission</w:t>
      </w:r>
      <w:r w:rsidR="00302288">
        <w:rPr>
          <w:rFonts w:ascii="Arial" w:eastAsia="Times New Roman" w:hAnsi="Arial" w:cs="Arial"/>
          <w:color w:val="222222"/>
          <w:lang w:eastAsia="en-GB"/>
        </w:rPr>
        <w:t>,</w:t>
      </w:r>
      <w:r w:rsidR="00302288">
        <w:t xml:space="preserve"> please contact </w:t>
      </w:r>
      <w:r w:rsidR="00302288">
        <w:rPr>
          <w:rFonts w:cs="Arial"/>
          <w:color w:val="000000"/>
          <w:lang w:val="en-US"/>
        </w:rPr>
        <w:t>my Senior Manager of Policy, Mx Giancarlo de Vera,</w:t>
      </w:r>
      <w:r w:rsidR="00302288" w:rsidRPr="00B21909">
        <w:t xml:space="preserve"> at </w:t>
      </w:r>
      <w:hyperlink r:id="rId26" w:history="1">
        <w:r w:rsidR="00302288" w:rsidRPr="00B21909">
          <w:rPr>
            <w:rStyle w:val="Hyperlink"/>
            <w:rFonts w:cs="Arial"/>
          </w:rPr>
          <w:t>giancarlod@pwd.org.au</w:t>
        </w:r>
      </w:hyperlink>
      <w:r w:rsidR="00302288" w:rsidRPr="00B21909">
        <w:t xml:space="preserve"> or via telephone on 0413 135 731.</w:t>
      </w:r>
    </w:p>
    <w:p w14:paraId="20CD7EF7" w14:textId="234DC7DC" w:rsidR="00006E5D" w:rsidRDefault="00D97F2C" w:rsidP="00317A61">
      <w:pPr>
        <w:shd w:val="clear" w:color="auto" w:fill="FFFFFF"/>
        <w:rPr>
          <w:rFonts w:ascii="Arial" w:hAnsi="Arial" w:cs="Arial"/>
          <w:color w:val="000000"/>
          <w:lang w:val="en-US"/>
        </w:rPr>
      </w:pPr>
      <w:r>
        <w:rPr>
          <w:rFonts w:ascii="Arial" w:eastAsia="Times New Roman" w:hAnsi="Arial" w:cs="Arial"/>
          <w:color w:val="222222"/>
          <w:lang w:eastAsia="en-GB"/>
        </w:rPr>
        <w:t>We</w:t>
      </w:r>
      <w:r w:rsidR="002713CA">
        <w:t xml:space="preserve"> would be pleased to engage directly with the NDIS Review to provide more clarity and information </w:t>
      </w:r>
      <w:r w:rsidR="00C20AB2">
        <w:t>during the development and implementation of</w:t>
      </w:r>
      <w:r w:rsidR="002713CA">
        <w:t xml:space="preserve"> the NDIS Participant Safeguarding Proposals.</w:t>
      </w:r>
    </w:p>
    <w:p w14:paraId="4AFA8771" w14:textId="336DC49B" w:rsidR="006C654B" w:rsidRDefault="006C654B" w:rsidP="00D73776">
      <w:pPr>
        <w:pStyle w:val="BodyText"/>
      </w:pPr>
      <w:r w:rsidRPr="00A37DEA">
        <w:t>Yours sincerely</w:t>
      </w:r>
    </w:p>
    <w:p w14:paraId="7A2AFE69" w14:textId="77777777" w:rsidR="00D73776" w:rsidRPr="00D73776" w:rsidRDefault="00D73776" w:rsidP="00D73776">
      <w:pPr>
        <w:pStyle w:val="BodyText"/>
      </w:pPr>
    </w:p>
    <w:p w14:paraId="50DE527D" w14:textId="77777777" w:rsidR="00A679E7" w:rsidRPr="008948F1" w:rsidRDefault="00A679E7" w:rsidP="00A679E7">
      <w:pPr>
        <w:pStyle w:val="AddressBlockdate"/>
        <w:spacing w:line="336" w:lineRule="auto"/>
      </w:pPr>
      <w:r>
        <w:t xml:space="preserve">Sebastian Zagarella </w:t>
      </w:r>
    </w:p>
    <w:p w14:paraId="7C0F56B5" w14:textId="77777777" w:rsidR="00A679E7" w:rsidRPr="00B21909" w:rsidRDefault="00A679E7" w:rsidP="00A679E7">
      <w:pPr>
        <w:pStyle w:val="AddressBlockdate"/>
        <w:spacing w:line="336" w:lineRule="auto"/>
        <w:rPr>
          <w:b w:val="0"/>
        </w:rPr>
      </w:pPr>
      <w:r>
        <w:rPr>
          <w:b w:val="0"/>
        </w:rPr>
        <w:t xml:space="preserve">Chief Executive Officer </w:t>
      </w:r>
    </w:p>
    <w:p w14:paraId="634F2120" w14:textId="1C757F1B" w:rsidR="00302288" w:rsidRPr="00302288" w:rsidRDefault="00A679E7" w:rsidP="00302288">
      <w:pPr>
        <w:pStyle w:val="AddressBlockdate"/>
        <w:spacing w:line="336" w:lineRule="auto"/>
        <w:rPr>
          <w:b w:val="0"/>
        </w:rPr>
      </w:pPr>
      <w:r w:rsidRPr="00B21909">
        <w:rPr>
          <w:b w:val="0"/>
        </w:rPr>
        <w:t>People with Disability Australia</w:t>
      </w:r>
    </w:p>
    <w:p w14:paraId="5CDBC061" w14:textId="2301F089" w:rsidR="00E35D55" w:rsidRPr="00302288" w:rsidRDefault="00A679E7" w:rsidP="00E35D55">
      <w:pPr>
        <w:pStyle w:val="BodyText"/>
      </w:pPr>
      <w:r w:rsidRPr="00302288">
        <w:rPr>
          <w:b/>
          <w:bCs/>
        </w:rPr>
        <w:t>Attachment:</w:t>
      </w:r>
      <w:r>
        <w:t xml:space="preserve"> </w:t>
      </w:r>
      <w:r w:rsidR="00E35D55">
        <w:rPr>
          <w:i/>
          <w:iCs/>
        </w:rPr>
        <w:t xml:space="preserve">Safeguarding the Future: Submission to the NDIS Quality and Safeguarding Framework Issues Paper </w:t>
      </w:r>
      <w:r w:rsidR="00302288">
        <w:t>(5 June 2023)</w:t>
      </w:r>
    </w:p>
    <w:p w14:paraId="500FE6F6" w14:textId="75704099" w:rsidR="00A679E7" w:rsidRPr="00D53968" w:rsidRDefault="00A679E7" w:rsidP="00A679E7">
      <w:pPr>
        <w:pStyle w:val="AddressBlockdate"/>
        <w:spacing w:line="336" w:lineRule="auto"/>
        <w:rPr>
          <w:rFonts w:ascii="Arial" w:hAnsi="Arial" w:cs="Arial"/>
          <w:bCs/>
          <w:color w:val="005496"/>
          <w:lang w:val="en-US"/>
        </w:rPr>
      </w:pPr>
    </w:p>
    <w:p w14:paraId="4AFA8775" w14:textId="77777777" w:rsidR="00BB3EFC" w:rsidRDefault="00BB3EFC" w:rsidP="00A54F08">
      <w:pPr>
        <w:pStyle w:val="BodyText"/>
        <w:rPr>
          <w:rFonts w:ascii="Arial" w:hAnsi="Arial" w:cs="Arial"/>
          <w:color w:val="000000"/>
          <w:lang w:val="en-US"/>
        </w:rPr>
      </w:pPr>
    </w:p>
    <w:bookmarkEnd w:id="2"/>
    <w:p w14:paraId="4AFA8776" w14:textId="7A3F371A" w:rsidR="00BB3EFC" w:rsidRDefault="00BB3EFC" w:rsidP="00A54F08">
      <w:pPr>
        <w:pStyle w:val="BodyText"/>
        <w:rPr>
          <w:rFonts w:ascii="Arial" w:hAnsi="Arial" w:cs="Arial"/>
          <w:color w:val="000000"/>
          <w:lang w:val="en-US"/>
        </w:rPr>
      </w:pPr>
    </w:p>
    <w:sectPr w:rsidR="00BB3EFC"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59F9" w14:textId="77777777" w:rsidR="00BD7EA4" w:rsidRDefault="00BD7EA4" w:rsidP="00F1283C">
      <w:pPr>
        <w:spacing w:after="0" w:line="240" w:lineRule="auto"/>
      </w:pPr>
      <w:r>
        <w:separator/>
      </w:r>
    </w:p>
  </w:endnote>
  <w:endnote w:type="continuationSeparator" w:id="0">
    <w:p w14:paraId="3698099D" w14:textId="77777777" w:rsidR="00BD7EA4" w:rsidRDefault="00BD7EA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4AFA8782"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00B74241">
          <w:rPr>
            <w:noProof/>
            <w:color w:val="005496" w:themeColor="accent1"/>
          </w:rPr>
          <w:t>4</w:t>
        </w:r>
        <w:r w:rsidRPr="0088658F">
          <w:rPr>
            <w:noProof/>
            <w:color w:val="005496" w:themeColor="accent1"/>
          </w:rPr>
          <w:fldChar w:fldCharType="end"/>
        </w:r>
      </w:p>
      <w:p w14:paraId="4AFA8783" w14:textId="77777777" w:rsidR="00665E6E" w:rsidRDefault="00000000"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8786" w14:textId="77777777" w:rsidR="00ED4A4E" w:rsidRPr="00ED4A4E" w:rsidRDefault="00EA7300" w:rsidP="00ED4A4E">
    <w:pPr>
      <w:pStyle w:val="Footer"/>
      <w:ind w:right="-143"/>
      <w:jc w:val="right"/>
      <w:rPr>
        <w:b/>
        <w:bCs/>
      </w:rPr>
    </w:pPr>
    <w:r>
      <w:rPr>
        <w:noProof/>
        <w:lang w:val="en-GB" w:eastAsia="en-GB"/>
      </w:rPr>
      <w:drawing>
        <wp:anchor distT="0" distB="0" distL="114300" distR="114300" simplePos="0" relativeHeight="251661312" behindDoc="1" locked="0" layoutInCell="1" allowOverlap="1" wp14:anchorId="4AFA878A" wp14:editId="4AFA878B">
          <wp:simplePos x="0" y="0"/>
          <wp:positionH relativeFrom="page">
            <wp:posOffset>6152111</wp:posOffset>
          </wp:positionH>
          <wp:positionV relativeFrom="paragraph">
            <wp:posOffset>-592282</wp:posOffset>
          </wp:positionV>
          <wp:extent cx="1395442" cy="124615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317A61">
          <w:rPr>
            <w:rFonts w:asciiTheme="minorHAnsi" w:hAnsiTheme="minorHAnsi" w:cstheme="minorHAnsi"/>
            <w:b/>
            <w:bCs/>
            <w:noProof/>
            <w:color w:val="005496" w:themeColor="text2"/>
          </w:rPr>
          <w:t>1</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4AFA8787"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1BC6" w14:textId="77777777" w:rsidR="00BD7EA4" w:rsidRDefault="00BD7EA4" w:rsidP="00F1283C">
      <w:pPr>
        <w:spacing w:after="0" w:line="240" w:lineRule="auto"/>
      </w:pPr>
      <w:bookmarkStart w:id="0" w:name="_Hlk80104043"/>
      <w:bookmarkEnd w:id="0"/>
      <w:r>
        <w:separator/>
      </w:r>
    </w:p>
  </w:footnote>
  <w:footnote w:type="continuationSeparator" w:id="0">
    <w:p w14:paraId="73A723A8" w14:textId="77777777" w:rsidR="00BD7EA4" w:rsidRDefault="00BD7EA4"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8781" w14:textId="77777777" w:rsidR="00665E6E" w:rsidRDefault="00665E6E" w:rsidP="0035331A">
    <w:pPr>
      <w:pStyle w:val="Header"/>
    </w:pPr>
    <w:r>
      <w:rPr>
        <w:noProof/>
        <w:lang w:val="en-GB" w:eastAsia="en-GB"/>
      </w:rPr>
      <w:drawing>
        <wp:anchor distT="0" distB="0" distL="114300" distR="114300" simplePos="0" relativeHeight="251660288" behindDoc="0" locked="1" layoutInCell="1" allowOverlap="1" wp14:anchorId="4AFA8788" wp14:editId="4AFA8789">
          <wp:simplePos x="0" y="0"/>
          <wp:positionH relativeFrom="page">
            <wp:posOffset>6566535</wp:posOffset>
          </wp:positionH>
          <wp:positionV relativeFrom="page">
            <wp:posOffset>9683115</wp:posOffset>
          </wp:positionV>
          <wp:extent cx="702945" cy="74676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8784" w14:textId="77777777" w:rsidR="00162100" w:rsidRPr="00162100" w:rsidRDefault="0057465D" w:rsidP="0035331A">
    <w:pPr>
      <w:pStyle w:val="Header"/>
      <w:rPr>
        <w:sz w:val="10"/>
        <w:szCs w:val="10"/>
      </w:rPr>
    </w:pPr>
    <w:r>
      <w:ptab w:relativeTo="margin" w:alignment="right" w:leader="none"/>
    </w:r>
  </w:p>
  <w:p w14:paraId="4AFA8785"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73327"/>
    <w:multiLevelType w:val="hybridMultilevel"/>
    <w:tmpl w:val="40820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BC3776"/>
    <w:multiLevelType w:val="hybridMultilevel"/>
    <w:tmpl w:val="54E0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3"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873497"/>
    <w:multiLevelType w:val="multilevel"/>
    <w:tmpl w:val="26A2851A"/>
    <w:name w:val="PWDA_Bullets2"/>
    <w:numStyleLink w:val="PWDABullets"/>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3F170529"/>
    <w:multiLevelType w:val="hybridMultilevel"/>
    <w:tmpl w:val="4EE62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E72EC8"/>
    <w:multiLevelType w:val="hybridMultilevel"/>
    <w:tmpl w:val="FA82E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7F4614"/>
    <w:multiLevelType w:val="hybridMultilevel"/>
    <w:tmpl w:val="4CD2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0F5689"/>
    <w:multiLevelType w:val="hybridMultilevel"/>
    <w:tmpl w:val="233AD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4975275">
    <w:abstractNumId w:val="18"/>
  </w:num>
  <w:num w:numId="2" w16cid:durableId="1676806741">
    <w:abstractNumId w:val="15"/>
  </w:num>
  <w:num w:numId="3" w16cid:durableId="9816153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923653">
    <w:abstractNumId w:val="14"/>
  </w:num>
  <w:num w:numId="5" w16cid:durableId="1351222679">
    <w:abstractNumId w:val="12"/>
  </w:num>
  <w:num w:numId="6" w16cid:durableId="25182767">
    <w:abstractNumId w:val="9"/>
  </w:num>
  <w:num w:numId="7" w16cid:durableId="1413812168">
    <w:abstractNumId w:val="9"/>
  </w:num>
  <w:num w:numId="8" w16cid:durableId="868641523">
    <w:abstractNumId w:val="13"/>
  </w:num>
  <w:num w:numId="9" w16cid:durableId="82117082">
    <w:abstractNumId w:val="13"/>
  </w:num>
  <w:num w:numId="10" w16cid:durableId="417289514">
    <w:abstractNumId w:val="21"/>
  </w:num>
  <w:num w:numId="11" w16cid:durableId="1203590010">
    <w:abstractNumId w:val="7"/>
  </w:num>
  <w:num w:numId="12" w16cid:durableId="1559628216">
    <w:abstractNumId w:val="6"/>
  </w:num>
  <w:num w:numId="13" w16cid:durableId="684407570">
    <w:abstractNumId w:val="5"/>
  </w:num>
  <w:num w:numId="14" w16cid:durableId="1477410485">
    <w:abstractNumId w:val="4"/>
  </w:num>
  <w:num w:numId="15" w16cid:durableId="189607593">
    <w:abstractNumId w:val="8"/>
  </w:num>
  <w:num w:numId="16" w16cid:durableId="710615181">
    <w:abstractNumId w:val="3"/>
  </w:num>
  <w:num w:numId="17" w16cid:durableId="1589071206">
    <w:abstractNumId w:val="2"/>
  </w:num>
  <w:num w:numId="18" w16cid:durableId="1125348802">
    <w:abstractNumId w:val="1"/>
  </w:num>
  <w:num w:numId="19" w16cid:durableId="677002003">
    <w:abstractNumId w:val="0"/>
  </w:num>
  <w:num w:numId="20" w16cid:durableId="1461846843">
    <w:abstractNumId w:val="11"/>
  </w:num>
  <w:num w:numId="21" w16cid:durableId="1678266585">
    <w:abstractNumId w:val="10"/>
  </w:num>
  <w:num w:numId="22" w16cid:durableId="1412701013">
    <w:abstractNumId w:val="16"/>
  </w:num>
  <w:num w:numId="23" w16cid:durableId="1883011923">
    <w:abstractNumId w:val="20"/>
  </w:num>
  <w:num w:numId="24" w16cid:durableId="476193722">
    <w:abstractNumId w:val="19"/>
  </w:num>
  <w:num w:numId="25" w16cid:durableId="4649349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4B4F18"/>
    <w:rsid w:val="00006E5D"/>
    <w:rsid w:val="00016449"/>
    <w:rsid w:val="00022451"/>
    <w:rsid w:val="00035EF2"/>
    <w:rsid w:val="0004322B"/>
    <w:rsid w:val="00050BCA"/>
    <w:rsid w:val="000619C9"/>
    <w:rsid w:val="00063896"/>
    <w:rsid w:val="000911BD"/>
    <w:rsid w:val="000940C7"/>
    <w:rsid w:val="000952BC"/>
    <w:rsid w:val="0009665D"/>
    <w:rsid w:val="000A2514"/>
    <w:rsid w:val="000A6856"/>
    <w:rsid w:val="000D49B3"/>
    <w:rsid w:val="000E7816"/>
    <w:rsid w:val="001234CE"/>
    <w:rsid w:val="00124C62"/>
    <w:rsid w:val="00125236"/>
    <w:rsid w:val="00134AE2"/>
    <w:rsid w:val="00162100"/>
    <w:rsid w:val="0016635C"/>
    <w:rsid w:val="00173F18"/>
    <w:rsid w:val="00177F6B"/>
    <w:rsid w:val="00184358"/>
    <w:rsid w:val="001900B8"/>
    <w:rsid w:val="0019462F"/>
    <w:rsid w:val="001A2416"/>
    <w:rsid w:val="001A67EB"/>
    <w:rsid w:val="001B2388"/>
    <w:rsid w:val="001B5F10"/>
    <w:rsid w:val="001E4D5C"/>
    <w:rsid w:val="00210798"/>
    <w:rsid w:val="00212002"/>
    <w:rsid w:val="00220A83"/>
    <w:rsid w:val="00241328"/>
    <w:rsid w:val="002415C5"/>
    <w:rsid w:val="00247F9A"/>
    <w:rsid w:val="002669CC"/>
    <w:rsid w:val="002713CA"/>
    <w:rsid w:val="002913ED"/>
    <w:rsid w:val="002956B3"/>
    <w:rsid w:val="002A6DD5"/>
    <w:rsid w:val="002C0A2D"/>
    <w:rsid w:val="002D3870"/>
    <w:rsid w:val="002D493D"/>
    <w:rsid w:val="002E0D6A"/>
    <w:rsid w:val="002E68A0"/>
    <w:rsid w:val="002F569B"/>
    <w:rsid w:val="00302288"/>
    <w:rsid w:val="003033E2"/>
    <w:rsid w:val="003056EE"/>
    <w:rsid w:val="00310E3F"/>
    <w:rsid w:val="00317A61"/>
    <w:rsid w:val="00322CAD"/>
    <w:rsid w:val="00324815"/>
    <w:rsid w:val="0034117C"/>
    <w:rsid w:val="00351A77"/>
    <w:rsid w:val="0035331A"/>
    <w:rsid w:val="00375BB0"/>
    <w:rsid w:val="00382057"/>
    <w:rsid w:val="003844F3"/>
    <w:rsid w:val="0039132A"/>
    <w:rsid w:val="00395455"/>
    <w:rsid w:val="003A7D8A"/>
    <w:rsid w:val="003C225A"/>
    <w:rsid w:val="003D2650"/>
    <w:rsid w:val="003E2CA5"/>
    <w:rsid w:val="00411002"/>
    <w:rsid w:val="00424FCD"/>
    <w:rsid w:val="00427012"/>
    <w:rsid w:val="00452ED6"/>
    <w:rsid w:val="0046384C"/>
    <w:rsid w:val="004770E2"/>
    <w:rsid w:val="0049109A"/>
    <w:rsid w:val="004957AF"/>
    <w:rsid w:val="004B02DD"/>
    <w:rsid w:val="004B15FD"/>
    <w:rsid w:val="004B4F18"/>
    <w:rsid w:val="004B78DF"/>
    <w:rsid w:val="004E0558"/>
    <w:rsid w:val="004E3CD4"/>
    <w:rsid w:val="004E78A3"/>
    <w:rsid w:val="00504DE6"/>
    <w:rsid w:val="00526926"/>
    <w:rsid w:val="00554BAD"/>
    <w:rsid w:val="00557A6C"/>
    <w:rsid w:val="00560251"/>
    <w:rsid w:val="005706AF"/>
    <w:rsid w:val="00573EEE"/>
    <w:rsid w:val="0057465D"/>
    <w:rsid w:val="005913C7"/>
    <w:rsid w:val="00593508"/>
    <w:rsid w:val="00594F09"/>
    <w:rsid w:val="00596C2D"/>
    <w:rsid w:val="005A0F8E"/>
    <w:rsid w:val="005C3A8B"/>
    <w:rsid w:val="005C5134"/>
    <w:rsid w:val="005E36F7"/>
    <w:rsid w:val="005E4EBA"/>
    <w:rsid w:val="005F105A"/>
    <w:rsid w:val="005F3AF7"/>
    <w:rsid w:val="005F5CBD"/>
    <w:rsid w:val="005F630B"/>
    <w:rsid w:val="00601A41"/>
    <w:rsid w:val="00610838"/>
    <w:rsid w:val="00626901"/>
    <w:rsid w:val="00637733"/>
    <w:rsid w:val="006407B1"/>
    <w:rsid w:val="00645B5A"/>
    <w:rsid w:val="00650013"/>
    <w:rsid w:val="00653AA1"/>
    <w:rsid w:val="006541A5"/>
    <w:rsid w:val="00660FB3"/>
    <w:rsid w:val="00665E6E"/>
    <w:rsid w:val="006733DA"/>
    <w:rsid w:val="00684EDB"/>
    <w:rsid w:val="00686A05"/>
    <w:rsid w:val="00696E38"/>
    <w:rsid w:val="006A5B1D"/>
    <w:rsid w:val="006B4B67"/>
    <w:rsid w:val="006C40E0"/>
    <w:rsid w:val="006C6389"/>
    <w:rsid w:val="006C654B"/>
    <w:rsid w:val="006D6E93"/>
    <w:rsid w:val="006F0A74"/>
    <w:rsid w:val="0070174E"/>
    <w:rsid w:val="0070255E"/>
    <w:rsid w:val="00702B43"/>
    <w:rsid w:val="00711FC5"/>
    <w:rsid w:val="00720921"/>
    <w:rsid w:val="00737AC7"/>
    <w:rsid w:val="00737AF5"/>
    <w:rsid w:val="0074194B"/>
    <w:rsid w:val="0074509C"/>
    <w:rsid w:val="00746425"/>
    <w:rsid w:val="007515D9"/>
    <w:rsid w:val="00751F64"/>
    <w:rsid w:val="007660A4"/>
    <w:rsid w:val="00771157"/>
    <w:rsid w:val="007815AD"/>
    <w:rsid w:val="00783A3B"/>
    <w:rsid w:val="00796A86"/>
    <w:rsid w:val="007A6B8B"/>
    <w:rsid w:val="007B1CEA"/>
    <w:rsid w:val="007B34FD"/>
    <w:rsid w:val="007C2375"/>
    <w:rsid w:val="007C2C0B"/>
    <w:rsid w:val="007F1D56"/>
    <w:rsid w:val="007F3EAE"/>
    <w:rsid w:val="007F7D2F"/>
    <w:rsid w:val="00810253"/>
    <w:rsid w:val="008129DB"/>
    <w:rsid w:val="008132F0"/>
    <w:rsid w:val="008171A9"/>
    <w:rsid w:val="00820C9C"/>
    <w:rsid w:val="00837846"/>
    <w:rsid w:val="008420EE"/>
    <w:rsid w:val="00844D30"/>
    <w:rsid w:val="00851B78"/>
    <w:rsid w:val="00860DCD"/>
    <w:rsid w:val="0086598F"/>
    <w:rsid w:val="008679B2"/>
    <w:rsid w:val="00867F2F"/>
    <w:rsid w:val="0088658F"/>
    <w:rsid w:val="00894322"/>
    <w:rsid w:val="008948F1"/>
    <w:rsid w:val="008A141A"/>
    <w:rsid w:val="008A2443"/>
    <w:rsid w:val="008D7962"/>
    <w:rsid w:val="008E2BF3"/>
    <w:rsid w:val="008F1A31"/>
    <w:rsid w:val="00911069"/>
    <w:rsid w:val="009122C2"/>
    <w:rsid w:val="00920BBD"/>
    <w:rsid w:val="009322DC"/>
    <w:rsid w:val="00932A37"/>
    <w:rsid w:val="00946E90"/>
    <w:rsid w:val="0095112D"/>
    <w:rsid w:val="00967EA8"/>
    <w:rsid w:val="009864CE"/>
    <w:rsid w:val="00990269"/>
    <w:rsid w:val="0099361C"/>
    <w:rsid w:val="009955E8"/>
    <w:rsid w:val="00997B15"/>
    <w:rsid w:val="009A27C1"/>
    <w:rsid w:val="009B7771"/>
    <w:rsid w:val="009B78EE"/>
    <w:rsid w:val="009C5611"/>
    <w:rsid w:val="009D2BAD"/>
    <w:rsid w:val="009D5CD1"/>
    <w:rsid w:val="009F36B7"/>
    <w:rsid w:val="009F5EB0"/>
    <w:rsid w:val="00A009A6"/>
    <w:rsid w:val="00A015FE"/>
    <w:rsid w:val="00A07E31"/>
    <w:rsid w:val="00A17BF2"/>
    <w:rsid w:val="00A27EEA"/>
    <w:rsid w:val="00A3763C"/>
    <w:rsid w:val="00A37DEA"/>
    <w:rsid w:val="00A531BD"/>
    <w:rsid w:val="00A54F08"/>
    <w:rsid w:val="00A577C9"/>
    <w:rsid w:val="00A6159F"/>
    <w:rsid w:val="00A6248E"/>
    <w:rsid w:val="00A66ADB"/>
    <w:rsid w:val="00A678F5"/>
    <w:rsid w:val="00A679E7"/>
    <w:rsid w:val="00A7766F"/>
    <w:rsid w:val="00A80850"/>
    <w:rsid w:val="00A81114"/>
    <w:rsid w:val="00A87A07"/>
    <w:rsid w:val="00A9495F"/>
    <w:rsid w:val="00A962D6"/>
    <w:rsid w:val="00AA310E"/>
    <w:rsid w:val="00AB1786"/>
    <w:rsid w:val="00AB38EF"/>
    <w:rsid w:val="00AB41A2"/>
    <w:rsid w:val="00AD009B"/>
    <w:rsid w:val="00AD56D0"/>
    <w:rsid w:val="00AE2B95"/>
    <w:rsid w:val="00AE41F6"/>
    <w:rsid w:val="00AF3053"/>
    <w:rsid w:val="00AF3FB9"/>
    <w:rsid w:val="00B00A9A"/>
    <w:rsid w:val="00B069B5"/>
    <w:rsid w:val="00B11125"/>
    <w:rsid w:val="00B22795"/>
    <w:rsid w:val="00B24AB3"/>
    <w:rsid w:val="00B25C49"/>
    <w:rsid w:val="00B26D79"/>
    <w:rsid w:val="00B32054"/>
    <w:rsid w:val="00B32D6C"/>
    <w:rsid w:val="00B42301"/>
    <w:rsid w:val="00B4472B"/>
    <w:rsid w:val="00B57541"/>
    <w:rsid w:val="00B61396"/>
    <w:rsid w:val="00B6194F"/>
    <w:rsid w:val="00B67E2D"/>
    <w:rsid w:val="00B70EB2"/>
    <w:rsid w:val="00B72BFD"/>
    <w:rsid w:val="00B72E05"/>
    <w:rsid w:val="00B74241"/>
    <w:rsid w:val="00B752B3"/>
    <w:rsid w:val="00B75DA3"/>
    <w:rsid w:val="00B77C3C"/>
    <w:rsid w:val="00B910A1"/>
    <w:rsid w:val="00BB3EFC"/>
    <w:rsid w:val="00BD698A"/>
    <w:rsid w:val="00BD7EA4"/>
    <w:rsid w:val="00BF4EA8"/>
    <w:rsid w:val="00BF7059"/>
    <w:rsid w:val="00C02BFC"/>
    <w:rsid w:val="00C13138"/>
    <w:rsid w:val="00C20AB2"/>
    <w:rsid w:val="00C23138"/>
    <w:rsid w:val="00C269F7"/>
    <w:rsid w:val="00C40A95"/>
    <w:rsid w:val="00C44C24"/>
    <w:rsid w:val="00C508E2"/>
    <w:rsid w:val="00C63E13"/>
    <w:rsid w:val="00C70D85"/>
    <w:rsid w:val="00C8159E"/>
    <w:rsid w:val="00C8427C"/>
    <w:rsid w:val="00C947A5"/>
    <w:rsid w:val="00CA48FC"/>
    <w:rsid w:val="00CB2E90"/>
    <w:rsid w:val="00CD1BC6"/>
    <w:rsid w:val="00CE5E55"/>
    <w:rsid w:val="00D03463"/>
    <w:rsid w:val="00D129E5"/>
    <w:rsid w:val="00D2193E"/>
    <w:rsid w:val="00D247E6"/>
    <w:rsid w:val="00D31A22"/>
    <w:rsid w:val="00D378B5"/>
    <w:rsid w:val="00D558E0"/>
    <w:rsid w:val="00D572AB"/>
    <w:rsid w:val="00D67E93"/>
    <w:rsid w:val="00D73776"/>
    <w:rsid w:val="00D74141"/>
    <w:rsid w:val="00D8023A"/>
    <w:rsid w:val="00D84EA8"/>
    <w:rsid w:val="00D96412"/>
    <w:rsid w:val="00D96FD8"/>
    <w:rsid w:val="00D97F2C"/>
    <w:rsid w:val="00DA5933"/>
    <w:rsid w:val="00DB3539"/>
    <w:rsid w:val="00DB6523"/>
    <w:rsid w:val="00DB6EA2"/>
    <w:rsid w:val="00DC31D5"/>
    <w:rsid w:val="00DC4F11"/>
    <w:rsid w:val="00DD3BA3"/>
    <w:rsid w:val="00DD61C1"/>
    <w:rsid w:val="00DE2145"/>
    <w:rsid w:val="00DE772E"/>
    <w:rsid w:val="00DF1C48"/>
    <w:rsid w:val="00DF4A71"/>
    <w:rsid w:val="00E0176B"/>
    <w:rsid w:val="00E0326D"/>
    <w:rsid w:val="00E11A00"/>
    <w:rsid w:val="00E26297"/>
    <w:rsid w:val="00E324C2"/>
    <w:rsid w:val="00E35D55"/>
    <w:rsid w:val="00E37839"/>
    <w:rsid w:val="00E4517F"/>
    <w:rsid w:val="00E56331"/>
    <w:rsid w:val="00E61E50"/>
    <w:rsid w:val="00E63DDD"/>
    <w:rsid w:val="00E942CD"/>
    <w:rsid w:val="00EA2A1C"/>
    <w:rsid w:val="00EA7300"/>
    <w:rsid w:val="00ED25E4"/>
    <w:rsid w:val="00ED4A4E"/>
    <w:rsid w:val="00ED57DD"/>
    <w:rsid w:val="00ED5BE2"/>
    <w:rsid w:val="00EE538F"/>
    <w:rsid w:val="00EF0526"/>
    <w:rsid w:val="00EF06CA"/>
    <w:rsid w:val="00EF5689"/>
    <w:rsid w:val="00F11608"/>
    <w:rsid w:val="00F1283C"/>
    <w:rsid w:val="00F226EC"/>
    <w:rsid w:val="00F250C0"/>
    <w:rsid w:val="00F27AD2"/>
    <w:rsid w:val="00F307C5"/>
    <w:rsid w:val="00F51F40"/>
    <w:rsid w:val="00F53974"/>
    <w:rsid w:val="00F55383"/>
    <w:rsid w:val="00F9177E"/>
    <w:rsid w:val="00F97683"/>
    <w:rsid w:val="00FA08A8"/>
    <w:rsid w:val="00FA33DB"/>
    <w:rsid w:val="00FB269A"/>
    <w:rsid w:val="00FB48B8"/>
    <w:rsid w:val="00FC2383"/>
    <w:rsid w:val="00FC7822"/>
    <w:rsid w:val="00FD4C17"/>
    <w:rsid w:val="00FD6841"/>
    <w:rsid w:val="00FD7ADD"/>
    <w:rsid w:val="00FE1B6A"/>
    <w:rsid w:val="00FF0CC5"/>
    <w:rsid w:val="00FF4B7F"/>
    <w:rsid w:val="00FF6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A875E"/>
  <w15:docId w15:val="{EEDA3815-70C5-4EA0-9515-E9D1D88E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269F7"/>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
    <w:name w:val="Address Block"/>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customStyle="1" w:styleId="UnresolvedMention2">
    <w:name w:val="Unresolved Mention2"/>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
    <w:uiPriority w:val="99"/>
    <w:qFormat/>
    <w:rsid w:val="00310E3F"/>
    <w:pPr>
      <w:spacing w:before="240" w:after="240"/>
      <w:contextualSpacing w:val="0"/>
    </w:pPr>
    <w:rPr>
      <w:b w:val="0"/>
    </w:rPr>
  </w:style>
  <w:style w:type="paragraph" w:styleId="NormalWeb">
    <w:name w:val="Normal (Web)"/>
    <w:basedOn w:val="Normal"/>
    <w:uiPriority w:val="99"/>
    <w:semiHidden/>
    <w:unhideWhenUsed/>
    <w:rsid w:val="007660A4"/>
    <w:pPr>
      <w:spacing w:before="100" w:beforeAutospacing="1" w:after="100" w:afterAutospacing="1" w:line="240" w:lineRule="auto"/>
    </w:pPr>
    <w:rPr>
      <w:rFonts w:ascii="Times New Roman" w:eastAsia="Times New Roman" w:hAnsi="Times New Roman" w:cs="Times New Roman"/>
      <w:lang w:val="en-GB" w:eastAsia="en-GB"/>
    </w:rPr>
  </w:style>
  <w:style w:type="paragraph" w:styleId="Revision">
    <w:name w:val="Revision"/>
    <w:hidden/>
    <w:uiPriority w:val="99"/>
    <w:semiHidden/>
    <w:rsid w:val="00526926"/>
    <w:pPr>
      <w:spacing w:after="0" w:line="240" w:lineRule="auto"/>
    </w:pPr>
  </w:style>
  <w:style w:type="character" w:styleId="CommentReference">
    <w:name w:val="annotation reference"/>
    <w:basedOn w:val="DefaultParagraphFont"/>
    <w:uiPriority w:val="99"/>
    <w:semiHidden/>
    <w:unhideWhenUsed/>
    <w:rsid w:val="005F105A"/>
    <w:rPr>
      <w:sz w:val="16"/>
      <w:szCs w:val="16"/>
    </w:rPr>
  </w:style>
  <w:style w:type="paragraph" w:styleId="CommentText">
    <w:name w:val="annotation text"/>
    <w:basedOn w:val="Normal"/>
    <w:link w:val="CommentTextChar"/>
    <w:uiPriority w:val="99"/>
    <w:unhideWhenUsed/>
    <w:rsid w:val="005F105A"/>
    <w:pPr>
      <w:spacing w:line="240" w:lineRule="auto"/>
    </w:pPr>
    <w:rPr>
      <w:sz w:val="20"/>
      <w:szCs w:val="20"/>
    </w:rPr>
  </w:style>
  <w:style w:type="character" w:customStyle="1" w:styleId="CommentTextChar">
    <w:name w:val="Comment Text Char"/>
    <w:basedOn w:val="DefaultParagraphFont"/>
    <w:link w:val="CommentText"/>
    <w:uiPriority w:val="99"/>
    <w:rsid w:val="005F105A"/>
    <w:rPr>
      <w:sz w:val="20"/>
      <w:szCs w:val="20"/>
    </w:rPr>
  </w:style>
  <w:style w:type="paragraph" w:styleId="CommentSubject">
    <w:name w:val="annotation subject"/>
    <w:basedOn w:val="CommentText"/>
    <w:next w:val="CommentText"/>
    <w:link w:val="CommentSubjectChar"/>
    <w:uiPriority w:val="99"/>
    <w:semiHidden/>
    <w:unhideWhenUsed/>
    <w:rsid w:val="005F105A"/>
    <w:rPr>
      <w:b/>
      <w:bCs/>
    </w:rPr>
  </w:style>
  <w:style w:type="character" w:customStyle="1" w:styleId="CommentSubjectChar">
    <w:name w:val="Comment Subject Char"/>
    <w:basedOn w:val="CommentTextChar"/>
    <w:link w:val="CommentSubject"/>
    <w:uiPriority w:val="99"/>
    <w:semiHidden/>
    <w:rsid w:val="005F105A"/>
    <w:rPr>
      <w:b/>
      <w:bCs/>
      <w:sz w:val="20"/>
      <w:szCs w:val="20"/>
    </w:rPr>
  </w:style>
  <w:style w:type="paragraph" w:customStyle="1" w:styleId="AddressBlockdate">
    <w:name w:val="Address Block &amp; date"/>
    <w:basedOn w:val="Normal"/>
    <w:uiPriority w:val="3"/>
    <w:qFormat/>
    <w:rsid w:val="00A679E7"/>
    <w:pPr>
      <w:spacing w:before="0" w:after="0"/>
      <w:contextualSpacing/>
    </w:pPr>
    <w:rPr>
      <w:b/>
    </w:rPr>
  </w:style>
  <w:style w:type="paragraph" w:styleId="BalloonText">
    <w:name w:val="Balloon Text"/>
    <w:basedOn w:val="Normal"/>
    <w:link w:val="BalloonTextChar"/>
    <w:uiPriority w:val="99"/>
    <w:semiHidden/>
    <w:unhideWhenUsed/>
    <w:rsid w:val="006541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A5"/>
    <w:rPr>
      <w:rFonts w:ascii="Segoe UI" w:hAnsi="Segoe UI" w:cs="Segoe UI"/>
      <w:sz w:val="18"/>
      <w:szCs w:val="18"/>
    </w:rPr>
  </w:style>
  <w:style w:type="character" w:styleId="UnresolvedMention">
    <w:name w:val="Unresolved Mention"/>
    <w:basedOn w:val="DefaultParagraphFont"/>
    <w:uiPriority w:val="99"/>
    <w:semiHidden/>
    <w:unhideWhenUsed/>
    <w:rsid w:val="00DF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15196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us@ndisreview.gov.au" TargetMode="External"/><Relationship Id="rId26" Type="http://schemas.openxmlformats.org/officeDocument/2006/relationships/hyperlink" Target="mailto:giancarlod@pwd.org.au" TargetMode="External"/><Relationship Id="rId3" Type="http://schemas.openxmlformats.org/officeDocument/2006/relationships/customXml" Target="../customXml/item3.xml"/><Relationship Id="rId21" Type="http://schemas.openxmlformats.org/officeDocument/2006/relationships/hyperlink" Target="https://pwd.org.au/wp-content/uploads/2023/06/PWDA-NDIS-Review-June2023.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wd.org.au/" TargetMode="External"/><Relationship Id="rId25" Type="http://schemas.openxmlformats.org/officeDocument/2006/relationships/hyperlink" Target="https://pwd.org.au/wp-content/uploads/2023/06/PWDA-NDIS-Review-June2023.pdf" TargetMode="External"/><Relationship Id="rId2" Type="http://schemas.openxmlformats.org/officeDocument/2006/relationships/customXml" Target="../customXml/item2.xml"/><Relationship Id="rId16" Type="http://schemas.openxmlformats.org/officeDocument/2006/relationships/hyperlink" Target="mailto:pwd@pwd.org.au" TargetMode="External"/><Relationship Id="rId20" Type="http://schemas.openxmlformats.org/officeDocument/2006/relationships/hyperlink" Target="https://pw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wd.org.au/wp-content/uploads/2020/07/PWDA-Sub-DRC-Group-Homes-June-2020.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pwd.org.au/wp-content/uploads/2023/06/PWDA-NDIS-Review-June2023.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rah.renshaw@pm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wd.org.au/wp-content/uploads/2023/06/PWDA-NDIS-Review-June2023.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PWDA%2040%20years%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MediaLengthInSeconds xmlns="556efc0a-87e0-423d-a808-41f60acde31c" xsi:nil="true"/>
    <SharedWithUsers xmlns="02726c10-34f2-49b5-8ce6-b6efaf8f953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BAC7-F0BF-4810-8805-C9FB4B18CCC3}">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9368D3E1-B699-4ACC-AE9B-7BBF43422C44}">
  <ds:schemaRefs>
    <ds:schemaRef ds:uri="http://schemas.microsoft.com/sharepoint/v3/contenttype/forms"/>
  </ds:schemaRefs>
</ds:datastoreItem>
</file>

<file path=customXml/itemProps3.xml><?xml version="1.0" encoding="utf-8"?>
<ds:datastoreItem xmlns:ds="http://schemas.openxmlformats.org/officeDocument/2006/customXml" ds:itemID="{E4A34EDD-AC3E-447C-9126-C24865C7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37940-2A3D-4CF5-B1E9-95013A09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40 years Letterhead Template 2021</Template>
  <TotalTime>3</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Giancarlo de Vera</cp:lastModifiedBy>
  <cp:revision>3</cp:revision>
  <cp:lastPrinted>2023-06-26T06:08:00Z</cp:lastPrinted>
  <dcterms:created xsi:type="dcterms:W3CDTF">2023-06-26T06:07:00Z</dcterms:created>
  <dcterms:modified xsi:type="dcterms:W3CDTF">2023-06-26T06:09:00Z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522400</vt:r8>
  </property>
  <property fmtid="{D5CDD505-2E9C-101B-9397-08002B2CF9AE}" pid="4" name="MediaServiceImageTags">
    <vt:lpwstr/>
  </property>
</Properties>
</file>