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A3688" w14:textId="77777777" w:rsidR="004B78DF" w:rsidRPr="00382057" w:rsidRDefault="00711FC5" w:rsidP="00382057">
      <w:pPr>
        <w:pStyle w:val="Header"/>
        <w:ind w:left="5387"/>
        <w:sectPr w:rsidR="004B78DF" w:rsidRPr="00382057" w:rsidSect="0021079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134" w:bottom="1560" w:left="1134" w:header="0" w:footer="0" w:gutter="0"/>
          <w:cols w:space="708"/>
          <w:titlePg/>
          <w:docGrid w:linePitch="360"/>
        </w:sectPr>
      </w:pPr>
      <w:r>
        <w:rPr>
          <w:noProof/>
          <w:color w:val="005496" w:themeColor="text2"/>
          <w:sz w:val="20"/>
          <w:szCs w:val="20"/>
        </w:rPr>
        <mc:AlternateContent>
          <mc:Choice Requires="wps">
            <w:drawing>
              <wp:anchor distT="0" distB="0" distL="114300" distR="114300" simplePos="0" relativeHeight="251658240" behindDoc="0" locked="0" layoutInCell="1" allowOverlap="1" wp14:anchorId="5F408A32" wp14:editId="4A027AAD">
                <wp:simplePos x="0" y="0"/>
                <wp:positionH relativeFrom="column">
                  <wp:posOffset>4866005</wp:posOffset>
                </wp:positionH>
                <wp:positionV relativeFrom="page">
                  <wp:posOffset>1205230</wp:posOffset>
                </wp:positionV>
                <wp:extent cx="0" cy="622935"/>
                <wp:effectExtent l="0" t="0" r="38100" b="24765"/>
                <wp:wrapSquare wrapText="bothSides"/>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6229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52D73" id="Straight Connector 1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83.15pt,94.9pt" to="383.15pt,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" strokecolor="#005496 [3204]" strokeweight=".5pt">
                <v:stroke joinstyle="miter"/>
                <w10:wrap type="square" anchory="page"/>
              </v:line>
            </w:pict>
          </mc:Fallback>
        </mc:AlternateContent>
      </w:r>
      <w:r w:rsidR="00A27EEA">
        <w:rPr>
          <w:noProof/>
        </w:rPr>
        <w:drawing>
          <wp:inline distT="0" distB="0" distL="0" distR="0" wp14:anchorId="5C2928DF" wp14:editId="3211CDAD">
            <wp:extent cx="2685011" cy="735965"/>
            <wp:effectExtent l="0" t="0" r="0" b="0"/>
            <wp:docPr id="7" name="Picture 7" descr="People with Disability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eople with Disability Australia logo"/>
                    <pic:cNvPicPr/>
                  </pic:nvPicPr>
                  <pic:blipFill rotWithShape="1">
                    <a:blip r:embed="rId17" cstate="print">
                      <a:extLst>
                        <a:ext uri="{28A0092B-C50C-407E-A947-70E740481C1C}">
                          <a14:useLocalDpi xmlns:a14="http://schemas.microsoft.com/office/drawing/2010/main" val="0"/>
                        </a:ext>
                      </a:extLst>
                    </a:blip>
                    <a:srcRect l="2747" t="16910" r="11839" b="13478"/>
                    <a:stretch/>
                  </pic:blipFill>
                  <pic:spPr bwMode="auto">
                    <a:xfrm>
                      <a:off x="0" y="0"/>
                      <a:ext cx="2710341" cy="742908"/>
                    </a:xfrm>
                    <a:prstGeom prst="rect">
                      <a:avLst/>
                    </a:prstGeom>
                    <a:ln>
                      <a:noFill/>
                    </a:ln>
                    <a:extLst>
                      <a:ext uri="{53640926-AAD7-44D8-BBD7-CCE9431645EC}">
                        <a14:shadowObscured xmlns:a14="http://schemas.microsoft.com/office/drawing/2010/main"/>
                      </a:ext>
                    </a:extLst>
                  </pic:spPr>
                </pic:pic>
              </a:graphicData>
            </a:graphic>
          </wp:inline>
        </w:drawing>
      </w:r>
    </w:p>
    <w:p w14:paraId="060AEAA2" w14:textId="77777777" w:rsidR="004B78DF" w:rsidRPr="004B78DF" w:rsidRDefault="00B25C49" w:rsidP="005F630B">
      <w:pPr>
        <w:pStyle w:val="Header"/>
        <w:spacing w:line="276" w:lineRule="auto"/>
        <w:ind w:left="5954" w:right="-283"/>
        <w:rPr>
          <w:b w:val="0"/>
          <w:bCs w:val="0"/>
          <w:sz w:val="20"/>
          <w:szCs w:val="20"/>
        </w:rPr>
      </w:pPr>
      <w:r w:rsidRPr="004B78DF">
        <w:rPr>
          <w:b w:val="0"/>
          <w:bCs w:val="0"/>
          <w:sz w:val="20"/>
          <w:szCs w:val="20"/>
        </w:rPr>
        <w:t>PO Box 666</w:t>
      </w:r>
      <w:r w:rsidR="004B78DF">
        <w:rPr>
          <w:b w:val="0"/>
          <w:bCs w:val="0"/>
          <w:sz w:val="20"/>
          <w:szCs w:val="20"/>
        </w:rPr>
        <w:br/>
      </w:r>
      <w:r w:rsidRPr="004B78DF">
        <w:rPr>
          <w:b w:val="0"/>
          <w:bCs w:val="0"/>
          <w:sz w:val="20"/>
          <w:szCs w:val="20"/>
        </w:rPr>
        <w:t>Strawberry Hills</w:t>
      </w:r>
      <w:r w:rsidR="004B78DF">
        <w:rPr>
          <w:b w:val="0"/>
          <w:bCs w:val="0"/>
          <w:sz w:val="20"/>
          <w:szCs w:val="20"/>
        </w:rPr>
        <w:br/>
      </w:r>
      <w:r w:rsidRPr="004B78DF">
        <w:rPr>
          <w:b w:val="0"/>
          <w:bCs w:val="0"/>
          <w:sz w:val="20"/>
          <w:szCs w:val="20"/>
        </w:rPr>
        <w:t>NSW 2012</w:t>
      </w:r>
    </w:p>
    <w:p w14:paraId="6BD7F98D" w14:textId="77777777" w:rsidR="00810253" w:rsidRDefault="00B25C49" w:rsidP="003E3F06">
      <w:pPr>
        <w:pStyle w:val="Header"/>
        <w:spacing w:line="276" w:lineRule="auto"/>
        <w:ind w:right="-569"/>
        <w:rPr>
          <w:rStyle w:val="Hyperlink"/>
          <w:bCs w:val="0"/>
          <w:sz w:val="20"/>
          <w:szCs w:val="20"/>
        </w:rPr>
        <w:sectPr w:rsidR="00810253" w:rsidSect="003E3F06">
          <w:type w:val="continuous"/>
          <w:pgSz w:w="11906" w:h="16838" w:code="9"/>
          <w:pgMar w:top="567" w:right="566" w:bottom="1560" w:left="1134" w:header="0" w:footer="0" w:gutter="0"/>
          <w:cols w:num="2" w:space="851" w:equalWidth="0">
            <w:col w:w="7088" w:space="851"/>
            <w:col w:w="1699"/>
          </w:cols>
          <w:titlePg/>
          <w:docGrid w:linePitch="360"/>
        </w:sectPr>
      </w:pPr>
      <w:r w:rsidRPr="004B78DF">
        <w:rPr>
          <w:b w:val="0"/>
          <w:bCs w:val="0"/>
          <w:sz w:val="20"/>
          <w:szCs w:val="20"/>
        </w:rPr>
        <w:t>+61 2 9370 3100</w:t>
      </w:r>
      <w:r w:rsidR="003E3F06">
        <w:rPr>
          <w:b w:val="0"/>
          <w:bCs w:val="0"/>
          <w:sz w:val="20"/>
          <w:szCs w:val="20"/>
        </w:rPr>
        <w:br/>
        <w:t>Toll</w:t>
      </w:r>
      <w:r w:rsidR="00296801">
        <w:rPr>
          <w:b w:val="0"/>
          <w:bCs w:val="0"/>
          <w:sz w:val="20"/>
          <w:szCs w:val="20"/>
        </w:rPr>
        <w:t xml:space="preserve"> </w:t>
      </w:r>
      <w:r w:rsidR="003E3F06">
        <w:rPr>
          <w:b w:val="0"/>
          <w:bCs w:val="0"/>
          <w:sz w:val="20"/>
          <w:szCs w:val="20"/>
        </w:rPr>
        <w:t>free 1800 422</w:t>
      </w:r>
      <w:r w:rsidR="006A0333">
        <w:rPr>
          <w:b w:val="0"/>
          <w:bCs w:val="0"/>
          <w:sz w:val="20"/>
          <w:szCs w:val="20"/>
        </w:rPr>
        <w:t xml:space="preserve"> 015</w:t>
      </w:r>
      <w:r w:rsidR="005F630B">
        <w:rPr>
          <w:b w:val="0"/>
          <w:bCs w:val="0"/>
          <w:sz w:val="20"/>
          <w:szCs w:val="20"/>
        </w:rPr>
        <w:br/>
      </w:r>
      <w:hyperlink r:id="rId18" w:history="1">
        <w:r w:rsidR="004B78DF" w:rsidRPr="004B78DF">
          <w:rPr>
            <w:rStyle w:val="Hyperlink"/>
            <w:sz w:val="20"/>
            <w:szCs w:val="20"/>
          </w:rPr>
          <w:t>pwd@pwd.org.au</w:t>
        </w:r>
      </w:hyperlink>
      <w:r w:rsidR="005F630B">
        <w:rPr>
          <w:rStyle w:val="Hyperlink"/>
          <w:b/>
          <w:sz w:val="20"/>
          <w:szCs w:val="20"/>
        </w:rPr>
        <w:br/>
      </w:r>
      <w:hyperlink r:id="rId19" w:tooltip="PWDA website" w:history="1">
        <w:r w:rsidRPr="004B78DF">
          <w:rPr>
            <w:rStyle w:val="Hyperlink"/>
            <w:bCs w:val="0"/>
            <w:sz w:val="20"/>
            <w:szCs w:val="20"/>
          </w:rPr>
          <w:t>www.pwd.org.au</w:t>
        </w:r>
      </w:hyperlink>
    </w:p>
    <w:p w14:paraId="578D98F9" w14:textId="7E5FE823" w:rsidR="00665E6E" w:rsidRDefault="006E4F41" w:rsidP="003E6E81">
      <w:pPr>
        <w:pStyle w:val="AddressBlockdate"/>
        <w:spacing w:after="360" w:line="336" w:lineRule="auto"/>
        <w:rPr>
          <w:bCs/>
        </w:rPr>
      </w:pPr>
      <w:r>
        <w:rPr>
          <w:bCs/>
        </w:rPr>
        <w:t>11</w:t>
      </w:r>
      <w:r w:rsidR="008B23E5">
        <w:rPr>
          <w:bCs/>
        </w:rPr>
        <w:t xml:space="preserve"> August 2023</w:t>
      </w:r>
    </w:p>
    <w:p w14:paraId="0C2DA222" w14:textId="12C03226" w:rsidR="00ED5A25" w:rsidRDefault="00036A80" w:rsidP="003E6E81">
      <w:pPr>
        <w:pStyle w:val="recipientaddress"/>
        <w:spacing w:before="0" w:after="0" w:line="336" w:lineRule="auto"/>
      </w:pPr>
      <w:bookmarkStart w:id="1" w:name="_Hlk87383404"/>
      <w:r>
        <w:t>Real Estate and Housing Policy Team</w:t>
      </w:r>
    </w:p>
    <w:p w14:paraId="4DB1BB68" w14:textId="29330060" w:rsidR="00ED5A25" w:rsidRDefault="00036A80" w:rsidP="003E6E81">
      <w:pPr>
        <w:pStyle w:val="recipientaddress"/>
        <w:spacing w:before="0" w:after="0" w:line="336" w:lineRule="auto"/>
      </w:pPr>
      <w:r>
        <w:t>Regulatory Policy</w:t>
      </w:r>
      <w:r w:rsidR="00ED5A25">
        <w:t>, NSW Fair Trading</w:t>
      </w:r>
    </w:p>
    <w:p w14:paraId="7BEF4D74" w14:textId="5AAB4A4A" w:rsidR="00036A80" w:rsidRDefault="00036A80" w:rsidP="003E6E81">
      <w:pPr>
        <w:pStyle w:val="recipientaddress"/>
        <w:spacing w:before="0" w:after="0" w:line="336" w:lineRule="auto"/>
      </w:pPr>
      <w:r>
        <w:t xml:space="preserve">Better Regulation Division </w:t>
      </w:r>
    </w:p>
    <w:p w14:paraId="366F6271" w14:textId="4E11F342" w:rsidR="00ED5A25" w:rsidRDefault="00ED5A25" w:rsidP="003E6E81">
      <w:pPr>
        <w:pStyle w:val="recipientaddress"/>
        <w:spacing w:before="0" w:after="0" w:line="336" w:lineRule="auto"/>
      </w:pPr>
      <w:r>
        <w:t>Department of Customer Service</w:t>
      </w:r>
    </w:p>
    <w:p w14:paraId="6A2064D6" w14:textId="6E9D4C39" w:rsidR="00ED5A25" w:rsidRPr="00F40745" w:rsidRDefault="00ED5A25" w:rsidP="003E6E81">
      <w:pPr>
        <w:pStyle w:val="recipientaddress"/>
        <w:spacing w:before="0" w:after="0" w:line="336" w:lineRule="auto"/>
      </w:pPr>
      <w:r>
        <w:t>4 Parramatta Square</w:t>
      </w:r>
    </w:p>
    <w:p w14:paraId="1248A877" w14:textId="75DA2108" w:rsidR="00ED5A25" w:rsidRPr="00ED5A25" w:rsidRDefault="00ED5A25" w:rsidP="003E6E81">
      <w:pPr>
        <w:pStyle w:val="recipientaddress"/>
        <w:spacing w:before="0" w:after="0" w:line="336" w:lineRule="auto"/>
        <w:rPr>
          <w:rFonts w:ascii="Arial" w:eastAsia="Arial" w:hAnsi="Arial" w:cs="Arial"/>
          <w:color w:val="000000" w:themeColor="accent6"/>
        </w:rPr>
      </w:pPr>
      <w:r>
        <w:rPr>
          <w:rFonts w:ascii="Arial" w:eastAsia="Arial" w:hAnsi="Arial" w:cs="Arial"/>
          <w:color w:val="000000" w:themeColor="accent6"/>
        </w:rPr>
        <w:t>Parramatta NSW 2150</w:t>
      </w:r>
    </w:p>
    <w:p w14:paraId="1DBE119D" w14:textId="6912298D" w:rsidR="0035331A" w:rsidRDefault="0035331A" w:rsidP="003E6E81">
      <w:pPr>
        <w:pStyle w:val="recipientaddress"/>
        <w:spacing w:line="336" w:lineRule="auto"/>
        <w:rPr>
          <w:b/>
        </w:rPr>
      </w:pPr>
      <w:r>
        <w:t xml:space="preserve">Delivered by email to </w:t>
      </w:r>
      <w:hyperlink r:id="rId20" w:history="1">
        <w:r w:rsidR="00ED5A25" w:rsidRPr="002F62B5">
          <w:rPr>
            <w:rStyle w:val="Hyperlink"/>
            <w:bCs/>
          </w:rPr>
          <w:t>residentialtenancy@customerservice.nsw.gov.au</w:t>
        </w:r>
      </w:hyperlink>
      <w:r w:rsidR="00ED5A25">
        <w:rPr>
          <w:bCs/>
        </w:rPr>
        <w:t xml:space="preserve"> </w:t>
      </w:r>
    </w:p>
    <w:p w14:paraId="1FB66484" w14:textId="104A3B07" w:rsidR="0057465D" w:rsidRDefault="0035331A" w:rsidP="003E6E81">
      <w:pPr>
        <w:pStyle w:val="recipientaddress"/>
        <w:spacing w:line="336" w:lineRule="auto"/>
        <w:rPr>
          <w:b/>
        </w:rPr>
      </w:pPr>
      <w:r>
        <w:t xml:space="preserve">Dear </w:t>
      </w:r>
      <w:r w:rsidR="00036A80">
        <w:t>Real Estate and Housing Policy Team</w:t>
      </w:r>
    </w:p>
    <w:p w14:paraId="333AE370" w14:textId="4404253E" w:rsidR="00E26297" w:rsidRPr="00D664A5" w:rsidRDefault="00ED5A25" w:rsidP="003E6E81">
      <w:pPr>
        <w:pStyle w:val="Heading1"/>
        <w:spacing w:line="336" w:lineRule="auto"/>
      </w:pPr>
      <w:bookmarkStart w:id="2" w:name="_Hlk83653413"/>
      <w:bookmarkEnd w:id="1"/>
      <w:r>
        <w:rPr>
          <w:rStyle w:val="Heading1Char"/>
          <w:b/>
        </w:rPr>
        <w:t xml:space="preserve">Improving NSW Rental Laws </w:t>
      </w:r>
    </w:p>
    <w:p w14:paraId="23270678" w14:textId="584ACA35" w:rsidR="00317AA3" w:rsidRPr="00036A80" w:rsidRDefault="00317AA3" w:rsidP="003E6E81">
      <w:pPr>
        <w:pStyle w:val="BodyText"/>
        <w:spacing w:line="336" w:lineRule="auto"/>
        <w:rPr>
          <w:rFonts w:ascii="Arial" w:hAnsi="Arial" w:cs="Arial"/>
          <w:color w:val="000000"/>
          <w:lang w:val="en-US"/>
        </w:rPr>
      </w:pPr>
      <w:r w:rsidRPr="00317AA3">
        <w:rPr>
          <w:rFonts w:ascii="Arial" w:hAnsi="Arial" w:cs="Arial"/>
          <w:color w:val="000000"/>
          <w:lang w:val="en-US"/>
        </w:rPr>
        <w:t xml:space="preserve">People with Disability Australia (PWDA) welcomes this opportunity to provide feedback on the </w:t>
      </w:r>
      <w:r w:rsidR="00830515">
        <w:rPr>
          <w:rFonts w:ascii="Arial" w:hAnsi="Arial" w:cs="Arial"/>
          <w:color w:val="000000"/>
          <w:lang w:val="en-US"/>
        </w:rPr>
        <w:t>NSW Government</w:t>
      </w:r>
      <w:r w:rsidR="00036A80">
        <w:rPr>
          <w:rFonts w:ascii="Arial" w:hAnsi="Arial" w:cs="Arial"/>
          <w:color w:val="000000"/>
          <w:lang w:val="en-US"/>
        </w:rPr>
        <w:t xml:space="preserve">’s </w:t>
      </w:r>
      <w:r w:rsidR="00036A80">
        <w:rPr>
          <w:rFonts w:ascii="Arial" w:hAnsi="Arial" w:cs="Arial"/>
          <w:i/>
          <w:iCs/>
          <w:color w:val="000000"/>
          <w:lang w:val="en-US"/>
        </w:rPr>
        <w:t xml:space="preserve">Improving NSW rental laws </w:t>
      </w:r>
      <w:hyperlink r:id="rId21" w:history="1">
        <w:r w:rsidR="00036A80" w:rsidRPr="00F15072">
          <w:rPr>
            <w:rStyle w:val="Hyperlink"/>
            <w:rFonts w:ascii="Arial" w:hAnsi="Arial" w:cs="Arial"/>
            <w:lang w:val="en-US"/>
          </w:rPr>
          <w:t>consultation paper</w:t>
        </w:r>
      </w:hyperlink>
      <w:r w:rsidR="00036A80">
        <w:rPr>
          <w:rFonts w:ascii="Arial" w:hAnsi="Arial" w:cs="Arial"/>
          <w:color w:val="000000"/>
          <w:lang w:val="en-US"/>
        </w:rPr>
        <w:t xml:space="preserve"> (July</w:t>
      </w:r>
      <w:r w:rsidR="00F15072">
        <w:rPr>
          <w:rFonts w:ascii="Arial" w:hAnsi="Arial" w:cs="Arial"/>
          <w:color w:val="000000"/>
          <w:lang w:val="en-US"/>
        </w:rPr>
        <w:t xml:space="preserve"> 2023).</w:t>
      </w:r>
      <w:r w:rsidR="00036A80">
        <w:rPr>
          <w:rFonts w:ascii="Arial" w:hAnsi="Arial" w:cs="Arial"/>
          <w:color w:val="000000"/>
          <w:lang w:val="en-US"/>
        </w:rPr>
        <w:t xml:space="preserve"> </w:t>
      </w:r>
    </w:p>
    <w:p w14:paraId="4790287C" w14:textId="4C490FF6" w:rsidR="00AE66B6" w:rsidRDefault="00317AA3" w:rsidP="003E6E81">
      <w:pPr>
        <w:pStyle w:val="BodyText"/>
        <w:spacing w:before="1" w:line="336" w:lineRule="auto"/>
        <w:ind w:right="277"/>
        <w:rPr>
          <w:rFonts w:ascii="Arial" w:hAnsi="Arial"/>
        </w:rPr>
      </w:pPr>
      <w:r w:rsidRPr="00317AA3">
        <w:rPr>
          <w:rFonts w:ascii="Arial" w:hAnsi="Arial" w:cs="Arial"/>
          <w:color w:val="000000"/>
          <w:lang w:val="en-US"/>
        </w:rPr>
        <w:t>PWDA is</w:t>
      </w:r>
      <w:r w:rsidR="00424A85">
        <w:rPr>
          <w:rFonts w:ascii="Arial" w:hAnsi="Arial" w:cs="Arial"/>
          <w:color w:val="000000"/>
          <w:lang w:val="en-US"/>
        </w:rPr>
        <w:t xml:space="preserve"> </w:t>
      </w:r>
      <w:r w:rsidR="00424A85">
        <w:rPr>
          <w:rFonts w:ascii="Arial" w:hAnsi="Arial"/>
        </w:rPr>
        <w:t xml:space="preserve">Australia’s peak </w:t>
      </w:r>
      <w:r w:rsidR="008C19D9">
        <w:rPr>
          <w:rFonts w:ascii="Arial" w:hAnsi="Arial"/>
        </w:rPr>
        <w:t>cross-disability Disability Representative</w:t>
      </w:r>
      <w:r w:rsidR="00424A85">
        <w:rPr>
          <w:rFonts w:ascii="Arial" w:hAnsi="Arial"/>
        </w:rPr>
        <w:t xml:space="preserve"> </w:t>
      </w:r>
      <w:r w:rsidR="008C19D9">
        <w:rPr>
          <w:rFonts w:ascii="Arial" w:hAnsi="Arial"/>
        </w:rPr>
        <w:t>O</w:t>
      </w:r>
      <w:r w:rsidR="00424A85">
        <w:rPr>
          <w:rFonts w:ascii="Arial" w:hAnsi="Arial"/>
        </w:rPr>
        <w:t xml:space="preserve">rganisation and is </w:t>
      </w:r>
      <w:r w:rsidR="008C19D9">
        <w:rPr>
          <w:rFonts w:ascii="Arial" w:hAnsi="Arial"/>
        </w:rPr>
        <w:t xml:space="preserve">also </w:t>
      </w:r>
      <w:r w:rsidR="00424A85">
        <w:rPr>
          <w:rFonts w:ascii="Arial" w:hAnsi="Arial"/>
        </w:rPr>
        <w:t xml:space="preserve">funded to </w:t>
      </w:r>
      <w:r w:rsidR="008C19D9">
        <w:rPr>
          <w:rFonts w:ascii="Arial" w:hAnsi="Arial"/>
        </w:rPr>
        <w:t>provide</w:t>
      </w:r>
      <w:r w:rsidR="00424A85">
        <w:rPr>
          <w:rFonts w:ascii="Arial" w:hAnsi="Arial"/>
        </w:rPr>
        <w:t xml:space="preserve"> cross-disability systemic advocacy on behalf of people with disability in New South</w:t>
      </w:r>
      <w:r w:rsidR="00424A85">
        <w:rPr>
          <w:rFonts w:ascii="Arial" w:hAnsi="Arial"/>
          <w:spacing w:val="11"/>
        </w:rPr>
        <w:t xml:space="preserve"> </w:t>
      </w:r>
      <w:r w:rsidR="00424A85">
        <w:rPr>
          <w:rFonts w:ascii="Arial" w:hAnsi="Arial"/>
        </w:rPr>
        <w:t>Wales under the Department of Communities and Justice</w:t>
      </w:r>
      <w:r w:rsidR="00555547">
        <w:rPr>
          <w:rFonts w:ascii="Arial" w:hAnsi="Arial"/>
        </w:rPr>
        <w:t xml:space="preserve">’s </w:t>
      </w:r>
      <w:r w:rsidR="00555547" w:rsidRPr="00555547">
        <w:rPr>
          <w:rFonts w:ascii="Arial" w:hAnsi="Arial"/>
          <w:i/>
          <w:iCs/>
        </w:rPr>
        <w:t>Disability Advocacy Futures Program</w:t>
      </w:r>
      <w:r w:rsidR="00555547">
        <w:rPr>
          <w:rFonts w:ascii="Arial" w:hAnsi="Arial"/>
        </w:rPr>
        <w:t xml:space="preserve">. </w:t>
      </w:r>
      <w:r w:rsidR="002259F6">
        <w:rPr>
          <w:rFonts w:ascii="Arial" w:hAnsi="Arial" w:cs="Arial"/>
          <w:color w:val="000000"/>
          <w:lang w:val="en-US"/>
        </w:rPr>
        <w:t xml:space="preserve">Nationally </w:t>
      </w:r>
      <w:r w:rsidR="00CC7245">
        <w:rPr>
          <w:rFonts w:ascii="Arial" w:hAnsi="Arial" w:cs="Arial"/>
          <w:color w:val="000000"/>
          <w:lang w:val="en-US"/>
        </w:rPr>
        <w:t>4.4 million Australians have a disability</w:t>
      </w:r>
      <w:r w:rsidR="001A2B10">
        <w:rPr>
          <w:rFonts w:ascii="Arial" w:hAnsi="Arial" w:cs="Arial"/>
          <w:color w:val="000000"/>
          <w:lang w:val="en-US"/>
        </w:rPr>
        <w:t xml:space="preserve">, </w:t>
      </w:r>
      <w:r w:rsidR="00CC7245">
        <w:rPr>
          <w:rFonts w:ascii="Arial" w:hAnsi="Arial" w:cs="Arial"/>
          <w:color w:val="000000"/>
          <w:lang w:val="en-US"/>
        </w:rPr>
        <w:t xml:space="preserve">approximately </w:t>
      </w:r>
      <w:r w:rsidR="0092271B">
        <w:rPr>
          <w:rFonts w:ascii="Arial" w:hAnsi="Arial" w:cs="Arial"/>
          <w:color w:val="000000"/>
          <w:lang w:val="en-US"/>
        </w:rPr>
        <w:t>18</w:t>
      </w:r>
      <w:r w:rsidR="00CC7245">
        <w:rPr>
          <w:rFonts w:ascii="Arial" w:hAnsi="Arial" w:cs="Arial"/>
          <w:color w:val="000000"/>
          <w:lang w:val="en-US"/>
        </w:rPr>
        <w:t>% of the population.</w:t>
      </w:r>
      <w:r w:rsidR="00A24E53">
        <w:rPr>
          <w:rStyle w:val="FootnoteReference"/>
          <w:rFonts w:cs="Arial"/>
          <w:color w:val="000000"/>
          <w:lang w:val="en-US"/>
        </w:rPr>
        <w:footnoteReference w:id="2"/>
      </w:r>
      <w:r w:rsidR="00A24E53">
        <w:rPr>
          <w:rFonts w:ascii="Arial" w:hAnsi="Arial" w:cs="Arial"/>
          <w:color w:val="000000"/>
          <w:lang w:val="en-US"/>
        </w:rPr>
        <w:t xml:space="preserve"> In NSW 18.1% of the population have a disability, equivalent to 1,372,400 residents.</w:t>
      </w:r>
      <w:r w:rsidR="00A24E53">
        <w:rPr>
          <w:rStyle w:val="FootnoteReference"/>
          <w:rFonts w:cs="Arial"/>
          <w:color w:val="000000"/>
          <w:lang w:val="en-US"/>
        </w:rPr>
        <w:footnoteReference w:id="3"/>
      </w:r>
    </w:p>
    <w:p w14:paraId="2DEF698C" w14:textId="1CA1ED95" w:rsidR="006B3967" w:rsidRDefault="00A24E53" w:rsidP="003E6E81">
      <w:pPr>
        <w:pStyle w:val="BodyText"/>
        <w:spacing w:before="1" w:line="336" w:lineRule="auto"/>
        <w:ind w:right="277"/>
        <w:rPr>
          <w:rFonts w:ascii="Arial" w:hAnsi="Arial" w:cs="Arial"/>
          <w:color w:val="000000"/>
          <w:lang w:val="en-US"/>
        </w:rPr>
      </w:pPr>
      <w:r>
        <w:rPr>
          <w:rFonts w:ascii="Arial" w:hAnsi="Arial" w:cs="Arial"/>
          <w:color w:val="000000"/>
          <w:lang w:val="en-US"/>
        </w:rPr>
        <w:t>People with disability experience discrimination and poorer life outcomes across all life domains when compared with those without disability.</w:t>
      </w:r>
      <w:r>
        <w:rPr>
          <w:rStyle w:val="FootnoteReference"/>
          <w:rFonts w:cs="Arial"/>
          <w:color w:val="000000"/>
          <w:lang w:val="en-US"/>
        </w:rPr>
        <w:footnoteReference w:id="4"/>
      </w:r>
      <w:r>
        <w:rPr>
          <w:rFonts w:ascii="Arial" w:hAnsi="Arial" w:cs="Arial"/>
          <w:color w:val="000000"/>
          <w:lang w:val="en-US"/>
        </w:rPr>
        <w:t xml:space="preserve"> </w:t>
      </w:r>
      <w:r w:rsidR="002B6E53">
        <w:rPr>
          <w:rFonts w:ascii="Arial" w:hAnsi="Arial" w:cs="Arial"/>
          <w:color w:val="000000"/>
          <w:lang w:val="en-US"/>
        </w:rPr>
        <w:t>For example, p</w:t>
      </w:r>
      <w:r>
        <w:rPr>
          <w:rFonts w:ascii="Arial" w:hAnsi="Arial" w:cs="Arial"/>
          <w:color w:val="000000"/>
          <w:lang w:val="en-US"/>
        </w:rPr>
        <w:t xml:space="preserve">eople with </w:t>
      </w:r>
      <w:r>
        <w:rPr>
          <w:rFonts w:ascii="Arial" w:hAnsi="Arial" w:cs="Arial"/>
          <w:color w:val="000000"/>
          <w:lang w:val="en-US"/>
        </w:rPr>
        <w:lastRenderedPageBreak/>
        <w:t xml:space="preserve">disability are at greater risk of becoming homeless as they receive lower incomes and have less engagement with the private housing market when compared with </w:t>
      </w:r>
      <w:r w:rsidR="00AE66B6">
        <w:rPr>
          <w:rFonts w:ascii="Arial" w:hAnsi="Arial" w:cs="Arial"/>
          <w:color w:val="000000"/>
          <w:lang w:val="en-US"/>
        </w:rPr>
        <w:t>those without disability.</w:t>
      </w:r>
      <w:r>
        <w:rPr>
          <w:rStyle w:val="FootnoteReference"/>
          <w:rFonts w:cs="Arial"/>
          <w:color w:val="000000"/>
          <w:lang w:val="en-US"/>
        </w:rPr>
        <w:footnoteReference w:id="5"/>
      </w:r>
      <w:r w:rsidR="000E7A0D">
        <w:rPr>
          <w:rFonts w:ascii="Arial" w:hAnsi="Arial" w:cs="Arial"/>
          <w:color w:val="000000"/>
          <w:lang w:val="en-US"/>
        </w:rPr>
        <w:t xml:space="preserve">  </w:t>
      </w:r>
    </w:p>
    <w:p w14:paraId="6E4C5D63" w14:textId="0B242ED8" w:rsidR="00A24E53" w:rsidRPr="00AE66B6" w:rsidRDefault="006B3967" w:rsidP="003E6E81">
      <w:pPr>
        <w:pStyle w:val="BodyText"/>
        <w:spacing w:before="1" w:line="336" w:lineRule="auto"/>
        <w:ind w:right="277"/>
        <w:rPr>
          <w:rFonts w:ascii="Arial" w:hAnsi="Arial"/>
        </w:rPr>
      </w:pPr>
      <w:r>
        <w:rPr>
          <w:rFonts w:ascii="Arial" w:hAnsi="Arial" w:cs="Arial"/>
          <w:color w:val="000000"/>
          <w:lang w:val="en-US"/>
        </w:rPr>
        <w:t>We also note that s</w:t>
      </w:r>
      <w:r w:rsidR="000E7A0D">
        <w:rPr>
          <w:rFonts w:ascii="Arial" w:hAnsi="Arial" w:cs="Arial"/>
          <w:color w:val="000000"/>
          <w:lang w:val="en-US"/>
        </w:rPr>
        <w:t>upport received through the N</w:t>
      </w:r>
      <w:r w:rsidR="000B7A82">
        <w:rPr>
          <w:rFonts w:ascii="Arial" w:hAnsi="Arial" w:cs="Arial"/>
          <w:color w:val="000000"/>
          <w:lang w:val="en-US"/>
        </w:rPr>
        <w:t>ational Disability Insurance Scheme (N</w:t>
      </w:r>
      <w:r w:rsidR="000E7A0D">
        <w:rPr>
          <w:rFonts w:ascii="Arial" w:hAnsi="Arial" w:cs="Arial"/>
          <w:color w:val="000000"/>
          <w:lang w:val="en-US"/>
        </w:rPr>
        <w:t>DIS</w:t>
      </w:r>
      <w:r w:rsidR="00ED3AF4">
        <w:rPr>
          <w:rFonts w:ascii="Arial" w:hAnsi="Arial" w:cs="Arial"/>
          <w:color w:val="000000"/>
          <w:lang w:val="en-US"/>
        </w:rPr>
        <w:t>)</w:t>
      </w:r>
      <w:r w:rsidR="000E7A0D">
        <w:rPr>
          <w:rFonts w:ascii="Arial" w:hAnsi="Arial" w:cs="Arial"/>
          <w:color w:val="000000"/>
          <w:lang w:val="en-US"/>
        </w:rPr>
        <w:t xml:space="preserve"> does not include </w:t>
      </w:r>
      <w:r w:rsidR="00740B43">
        <w:rPr>
          <w:rFonts w:ascii="Arial" w:hAnsi="Arial" w:cs="Arial"/>
          <w:color w:val="000000"/>
          <w:lang w:val="en-US"/>
        </w:rPr>
        <w:t xml:space="preserve">rental </w:t>
      </w:r>
      <w:r w:rsidR="000E7A0D">
        <w:rPr>
          <w:rFonts w:ascii="Arial" w:hAnsi="Arial" w:cs="Arial"/>
          <w:color w:val="000000"/>
          <w:lang w:val="en-US"/>
        </w:rPr>
        <w:t xml:space="preserve">support </w:t>
      </w:r>
      <w:r w:rsidR="00890988">
        <w:rPr>
          <w:rFonts w:ascii="Arial" w:hAnsi="Arial" w:cs="Arial"/>
          <w:color w:val="000000"/>
          <w:lang w:val="en-US"/>
        </w:rPr>
        <w:t>in the private market, and the NDIS itself does not provide housing</w:t>
      </w:r>
      <w:r>
        <w:rPr>
          <w:rFonts w:ascii="Arial" w:hAnsi="Arial" w:cs="Arial"/>
          <w:color w:val="000000"/>
          <w:lang w:val="en-US"/>
        </w:rPr>
        <w:t xml:space="preserve"> except</w:t>
      </w:r>
      <w:r w:rsidR="00DB7045">
        <w:rPr>
          <w:rFonts w:ascii="Arial" w:hAnsi="Arial" w:cs="Arial"/>
          <w:color w:val="000000"/>
          <w:lang w:val="en-US"/>
        </w:rPr>
        <w:t xml:space="preserve"> for the</w:t>
      </w:r>
      <w:r>
        <w:rPr>
          <w:rFonts w:ascii="Arial" w:hAnsi="Arial" w:cs="Arial"/>
          <w:color w:val="000000"/>
          <w:lang w:val="en-US"/>
        </w:rPr>
        <w:t xml:space="preserve"> </w:t>
      </w:r>
      <w:r w:rsidR="00DB7045">
        <w:rPr>
          <w:rFonts w:ascii="Arial" w:hAnsi="Arial" w:cs="Arial"/>
          <w:color w:val="000000"/>
          <w:lang w:val="en-US"/>
        </w:rPr>
        <w:t>extremely</w:t>
      </w:r>
      <w:r>
        <w:rPr>
          <w:rFonts w:ascii="Arial" w:hAnsi="Arial" w:cs="Arial"/>
          <w:color w:val="000000"/>
          <w:lang w:val="en-US"/>
        </w:rPr>
        <w:t xml:space="preserve"> limited number of people with disability eligible for Specialist Disability Accommodation (SDA). </w:t>
      </w:r>
      <w:r w:rsidR="00DB7045">
        <w:rPr>
          <w:rFonts w:ascii="Arial" w:hAnsi="Arial" w:cs="Arial"/>
          <w:color w:val="000000"/>
          <w:lang w:val="en-US"/>
        </w:rPr>
        <w:t>This number is estimated to be only 15,700 people</w:t>
      </w:r>
      <w:r w:rsidR="00ED3AF4">
        <w:rPr>
          <w:rFonts w:ascii="Arial" w:hAnsi="Arial" w:cs="Arial"/>
          <w:color w:val="000000"/>
          <w:lang w:val="en-US"/>
        </w:rPr>
        <w:t xml:space="preserve"> nationally</w:t>
      </w:r>
      <w:r w:rsidR="00DB7045">
        <w:rPr>
          <w:rFonts w:ascii="Arial" w:hAnsi="Arial" w:cs="Arial"/>
          <w:color w:val="000000"/>
          <w:lang w:val="en-US"/>
        </w:rPr>
        <w:t>.</w:t>
      </w:r>
      <w:r w:rsidR="00DB7045">
        <w:rPr>
          <w:rStyle w:val="FootnoteReference"/>
          <w:rFonts w:ascii="Arial" w:hAnsi="Arial" w:cs="Arial"/>
          <w:color w:val="000000"/>
          <w:lang w:val="en-US"/>
        </w:rPr>
        <w:footnoteReference w:id="6"/>
      </w:r>
      <w:r w:rsidR="00DB7045">
        <w:rPr>
          <w:rFonts w:ascii="Arial" w:hAnsi="Arial" w:cs="Arial"/>
          <w:color w:val="000000"/>
          <w:lang w:val="en-US"/>
        </w:rPr>
        <w:t xml:space="preserve"> </w:t>
      </w:r>
    </w:p>
    <w:p w14:paraId="28DD34AE" w14:textId="4D724863" w:rsidR="00A24E53" w:rsidRDefault="00A24E53" w:rsidP="003E6E81">
      <w:pPr>
        <w:pStyle w:val="BodyText"/>
        <w:spacing w:line="336" w:lineRule="auto"/>
        <w:rPr>
          <w:rFonts w:ascii="Arial" w:hAnsi="Arial" w:cs="Arial"/>
          <w:color w:val="000000"/>
          <w:lang w:val="en-US"/>
        </w:rPr>
      </w:pPr>
      <w:r>
        <w:rPr>
          <w:rFonts w:ascii="Arial" w:hAnsi="Arial" w:cs="Arial"/>
          <w:color w:val="000000"/>
          <w:lang w:val="en-US"/>
        </w:rPr>
        <w:t xml:space="preserve">People with </w:t>
      </w:r>
      <w:r w:rsidR="00AE66B6">
        <w:rPr>
          <w:rFonts w:ascii="Arial" w:hAnsi="Arial" w:cs="Arial"/>
          <w:color w:val="000000"/>
          <w:lang w:val="en-US"/>
        </w:rPr>
        <w:t>disability</w:t>
      </w:r>
      <w:r>
        <w:rPr>
          <w:rFonts w:ascii="Arial" w:hAnsi="Arial" w:cs="Arial"/>
          <w:color w:val="000000"/>
          <w:lang w:val="en-US"/>
        </w:rPr>
        <w:t xml:space="preserve"> may</w:t>
      </w:r>
      <w:r w:rsidR="00AE66B6">
        <w:rPr>
          <w:rFonts w:ascii="Arial" w:hAnsi="Arial" w:cs="Arial"/>
          <w:color w:val="000000"/>
          <w:lang w:val="en-US"/>
        </w:rPr>
        <w:t xml:space="preserve"> also</w:t>
      </w:r>
      <w:r>
        <w:rPr>
          <w:rFonts w:ascii="Arial" w:hAnsi="Arial" w:cs="Arial"/>
          <w:color w:val="000000"/>
          <w:lang w:val="en-US"/>
        </w:rPr>
        <w:t xml:space="preserve"> have specific housing and support needs. Homes are often not designed to be accessible and can be difficult</w:t>
      </w:r>
      <w:r w:rsidR="001A68B2">
        <w:rPr>
          <w:rFonts w:ascii="Arial" w:hAnsi="Arial" w:cs="Arial"/>
          <w:color w:val="000000"/>
          <w:lang w:val="en-US"/>
        </w:rPr>
        <w:t xml:space="preserve"> and expensive</w:t>
      </w:r>
      <w:r>
        <w:rPr>
          <w:rFonts w:ascii="Arial" w:hAnsi="Arial" w:cs="Arial"/>
          <w:color w:val="000000"/>
          <w:lang w:val="en-US"/>
        </w:rPr>
        <w:t xml:space="preserve"> to adapt to suit </w:t>
      </w:r>
      <w:r w:rsidR="00AC2CA8">
        <w:rPr>
          <w:rFonts w:ascii="Arial" w:hAnsi="Arial" w:cs="Arial"/>
          <w:color w:val="000000"/>
          <w:lang w:val="en-US"/>
        </w:rPr>
        <w:t xml:space="preserve">individual accessibility </w:t>
      </w:r>
      <w:r w:rsidR="00323957">
        <w:rPr>
          <w:rFonts w:ascii="Arial" w:hAnsi="Arial" w:cs="Arial"/>
          <w:color w:val="000000"/>
          <w:lang w:val="en-US"/>
        </w:rPr>
        <w:t>requirements</w:t>
      </w:r>
      <w:r>
        <w:rPr>
          <w:rFonts w:ascii="Arial" w:hAnsi="Arial" w:cs="Arial"/>
          <w:color w:val="000000"/>
          <w:lang w:val="en-US"/>
        </w:rPr>
        <w:t>. This is a particular challenge when people with disability are renting in the private market.</w:t>
      </w:r>
      <w:r>
        <w:rPr>
          <w:rStyle w:val="FootnoteReference"/>
          <w:rFonts w:cs="Arial"/>
          <w:color w:val="000000"/>
          <w:lang w:val="en-US"/>
        </w:rPr>
        <w:footnoteReference w:id="7"/>
      </w:r>
      <w:r w:rsidR="00607C3F">
        <w:rPr>
          <w:rFonts w:ascii="Arial" w:hAnsi="Arial" w:cs="Arial"/>
          <w:color w:val="000000"/>
          <w:lang w:val="en-US"/>
        </w:rPr>
        <w:t xml:space="preserve"> There is an acute need in NSW for an increase in the supply of affordable housing that is constructed to comply with</w:t>
      </w:r>
      <w:r w:rsidR="00254F3D">
        <w:rPr>
          <w:rFonts w:ascii="Arial" w:hAnsi="Arial" w:cs="Arial"/>
          <w:color w:val="000000"/>
          <w:lang w:val="en-US"/>
        </w:rPr>
        <w:t xml:space="preserve"> accessibility standards.</w:t>
      </w:r>
      <w:r w:rsidR="007F0B2C">
        <w:rPr>
          <w:rStyle w:val="FootnoteReference"/>
          <w:rFonts w:ascii="Arial" w:hAnsi="Arial" w:cs="Arial"/>
          <w:color w:val="000000"/>
          <w:lang w:val="en-US"/>
        </w:rPr>
        <w:footnoteReference w:id="8"/>
      </w:r>
    </w:p>
    <w:p w14:paraId="6CC758A6" w14:textId="55F3A8E1" w:rsidR="00A24E53" w:rsidRPr="005779DA" w:rsidRDefault="00A24E53" w:rsidP="003E6E81">
      <w:pPr>
        <w:pStyle w:val="Heading3"/>
        <w:spacing w:line="336" w:lineRule="auto"/>
        <w:rPr>
          <w:b/>
          <w:bCs/>
          <w:lang w:val="en-US"/>
        </w:rPr>
      </w:pPr>
      <w:r w:rsidRPr="005779DA">
        <w:rPr>
          <w:b/>
          <w:bCs/>
          <w:lang w:val="en-US"/>
        </w:rPr>
        <w:t xml:space="preserve">Response to </w:t>
      </w:r>
      <w:r w:rsidR="00011543">
        <w:rPr>
          <w:b/>
          <w:bCs/>
          <w:lang w:val="en-US"/>
        </w:rPr>
        <w:t>proposed</w:t>
      </w:r>
      <w:r w:rsidR="006A4029">
        <w:rPr>
          <w:b/>
          <w:bCs/>
          <w:lang w:val="en-US"/>
        </w:rPr>
        <w:t xml:space="preserve"> Government</w:t>
      </w:r>
      <w:r w:rsidRPr="005779DA">
        <w:rPr>
          <w:b/>
          <w:bCs/>
          <w:lang w:val="en-US"/>
        </w:rPr>
        <w:t xml:space="preserve"> </w:t>
      </w:r>
      <w:r w:rsidR="00011543">
        <w:rPr>
          <w:b/>
          <w:bCs/>
          <w:lang w:val="en-US"/>
        </w:rPr>
        <w:t xml:space="preserve">changes </w:t>
      </w:r>
    </w:p>
    <w:p w14:paraId="4CE1A012" w14:textId="17463FD6" w:rsidR="00557857" w:rsidRDefault="00A24E53" w:rsidP="003E6E81">
      <w:pPr>
        <w:pStyle w:val="BodyText"/>
        <w:spacing w:line="336" w:lineRule="auto"/>
        <w:rPr>
          <w:rFonts w:ascii="Arial" w:hAnsi="Arial" w:cs="Arial"/>
          <w:color w:val="000000"/>
          <w:lang w:val="en-US"/>
        </w:rPr>
      </w:pPr>
      <w:r>
        <w:rPr>
          <w:rFonts w:ascii="Arial" w:hAnsi="Arial" w:cs="Arial"/>
          <w:color w:val="000000"/>
          <w:lang w:val="en-US"/>
        </w:rPr>
        <w:t>PWDA is largely supportive of the Government</w:t>
      </w:r>
      <w:r w:rsidR="005779DA">
        <w:rPr>
          <w:rFonts w:ascii="Arial" w:hAnsi="Arial" w:cs="Arial"/>
          <w:color w:val="000000"/>
          <w:lang w:val="en-US"/>
        </w:rPr>
        <w:t>’</w:t>
      </w:r>
      <w:r>
        <w:rPr>
          <w:rFonts w:ascii="Arial" w:hAnsi="Arial" w:cs="Arial"/>
          <w:color w:val="000000"/>
          <w:lang w:val="en-US"/>
        </w:rPr>
        <w:t>s proposed changes to rental laws in NSW as outlined in the consultation paper.</w:t>
      </w:r>
      <w:r w:rsidR="00030793">
        <w:rPr>
          <w:rFonts w:ascii="Arial" w:hAnsi="Arial" w:cs="Arial"/>
          <w:color w:val="000000"/>
          <w:lang w:val="en-US"/>
        </w:rPr>
        <w:t xml:space="preserve"> </w:t>
      </w:r>
      <w:r w:rsidR="00557857">
        <w:rPr>
          <w:rFonts w:ascii="Arial" w:hAnsi="Arial" w:cs="Arial"/>
          <w:color w:val="000000"/>
          <w:lang w:val="en-US"/>
        </w:rPr>
        <w:t xml:space="preserve">These changes include: </w:t>
      </w:r>
    </w:p>
    <w:p w14:paraId="7D70854F" w14:textId="03FC0404" w:rsidR="001E632E" w:rsidRDefault="006B3967" w:rsidP="00DB7045">
      <w:pPr>
        <w:pStyle w:val="BodyText"/>
        <w:numPr>
          <w:ilvl w:val="0"/>
          <w:numId w:val="27"/>
        </w:numPr>
        <w:spacing w:before="0" w:after="0" w:line="336" w:lineRule="auto"/>
        <w:rPr>
          <w:rFonts w:ascii="Arial" w:hAnsi="Arial" w:cs="Arial"/>
          <w:color w:val="000000"/>
          <w:lang w:val="en-US"/>
        </w:rPr>
      </w:pPr>
      <w:r>
        <w:rPr>
          <w:rFonts w:ascii="Arial" w:hAnsi="Arial" w:cs="Arial"/>
          <w:color w:val="000000"/>
          <w:lang w:val="en-US"/>
        </w:rPr>
        <w:t>e</w:t>
      </w:r>
      <w:r w:rsidR="005F779E">
        <w:rPr>
          <w:rFonts w:ascii="Arial" w:hAnsi="Arial" w:cs="Arial"/>
          <w:color w:val="000000"/>
          <w:lang w:val="en-US"/>
        </w:rPr>
        <w:t>nding</w:t>
      </w:r>
      <w:r w:rsidR="001E632E">
        <w:rPr>
          <w:rFonts w:ascii="Arial" w:hAnsi="Arial" w:cs="Arial"/>
          <w:color w:val="000000"/>
          <w:lang w:val="en-US"/>
        </w:rPr>
        <w:t xml:space="preserve"> ‘no grounds’ </w:t>
      </w:r>
      <w:r w:rsidR="00656863">
        <w:rPr>
          <w:rFonts w:ascii="Arial" w:hAnsi="Arial" w:cs="Arial"/>
          <w:color w:val="000000"/>
          <w:lang w:val="en-US"/>
        </w:rPr>
        <w:t>evictions</w:t>
      </w:r>
    </w:p>
    <w:p w14:paraId="6A7B36C4" w14:textId="18C10509" w:rsidR="0030445F" w:rsidRDefault="006B3967" w:rsidP="00DB7045">
      <w:pPr>
        <w:pStyle w:val="BodyText"/>
        <w:numPr>
          <w:ilvl w:val="0"/>
          <w:numId w:val="27"/>
        </w:numPr>
        <w:spacing w:before="0" w:after="0" w:line="336" w:lineRule="auto"/>
        <w:rPr>
          <w:rFonts w:ascii="Arial" w:hAnsi="Arial" w:cs="Arial"/>
          <w:color w:val="000000"/>
          <w:lang w:val="en-US"/>
        </w:rPr>
      </w:pPr>
      <w:r>
        <w:rPr>
          <w:rFonts w:ascii="Arial" w:hAnsi="Arial" w:cs="Arial"/>
          <w:color w:val="000000"/>
          <w:lang w:val="en-US"/>
        </w:rPr>
        <w:t>a</w:t>
      </w:r>
      <w:r w:rsidR="00E36041">
        <w:rPr>
          <w:rFonts w:ascii="Arial" w:hAnsi="Arial" w:cs="Arial"/>
          <w:color w:val="000000"/>
          <w:lang w:val="en-US"/>
        </w:rPr>
        <w:t xml:space="preserve"> model to </w:t>
      </w:r>
      <w:r w:rsidR="00844208">
        <w:rPr>
          <w:rFonts w:ascii="Arial" w:hAnsi="Arial" w:cs="Arial"/>
          <w:color w:val="000000"/>
          <w:lang w:val="en-US"/>
        </w:rPr>
        <w:t>make</w:t>
      </w:r>
      <w:r w:rsidR="00E36041">
        <w:rPr>
          <w:rFonts w:ascii="Arial" w:hAnsi="Arial" w:cs="Arial"/>
          <w:color w:val="000000"/>
          <w:lang w:val="en-US"/>
        </w:rPr>
        <w:t xml:space="preserve"> it </w:t>
      </w:r>
      <w:r w:rsidR="00656863">
        <w:rPr>
          <w:rFonts w:ascii="Arial" w:hAnsi="Arial" w:cs="Arial"/>
          <w:color w:val="000000"/>
          <w:lang w:val="en-US"/>
        </w:rPr>
        <w:t>e</w:t>
      </w:r>
      <w:r w:rsidR="00E36041">
        <w:rPr>
          <w:rFonts w:ascii="Arial" w:hAnsi="Arial" w:cs="Arial"/>
          <w:color w:val="000000"/>
          <w:lang w:val="en-US"/>
        </w:rPr>
        <w:t>asier to keep pets</w:t>
      </w:r>
      <w:r w:rsidR="005965B6">
        <w:rPr>
          <w:rFonts w:ascii="Arial" w:hAnsi="Arial" w:cs="Arial"/>
          <w:color w:val="000000"/>
          <w:lang w:val="en-US"/>
        </w:rPr>
        <w:t xml:space="preserve">. A renter can have a pet as a default, and after informing the landlord the landlord can object within 21 days </w:t>
      </w:r>
      <w:r w:rsidR="003175B3">
        <w:rPr>
          <w:rFonts w:ascii="Arial" w:hAnsi="Arial" w:cs="Arial"/>
          <w:color w:val="000000"/>
          <w:lang w:val="en-US"/>
        </w:rPr>
        <w:t xml:space="preserve">and take it to the </w:t>
      </w:r>
      <w:proofErr w:type="gramStart"/>
      <w:r w:rsidR="003175B3">
        <w:rPr>
          <w:rFonts w:ascii="Arial" w:hAnsi="Arial" w:cs="Arial"/>
          <w:color w:val="000000"/>
          <w:lang w:val="en-US"/>
        </w:rPr>
        <w:t>Tribunal</w:t>
      </w:r>
      <w:proofErr w:type="gramEnd"/>
    </w:p>
    <w:p w14:paraId="69E03E1D" w14:textId="2FF65DCF" w:rsidR="00D140F0" w:rsidRDefault="006B3967" w:rsidP="00DB7045">
      <w:pPr>
        <w:pStyle w:val="BodyText"/>
        <w:numPr>
          <w:ilvl w:val="0"/>
          <w:numId w:val="27"/>
        </w:numPr>
        <w:spacing w:before="0" w:after="0" w:line="336" w:lineRule="auto"/>
        <w:rPr>
          <w:rFonts w:ascii="Arial" w:hAnsi="Arial" w:cs="Arial"/>
          <w:color w:val="000000"/>
          <w:lang w:val="en-US"/>
        </w:rPr>
      </w:pPr>
      <w:r>
        <w:rPr>
          <w:rFonts w:ascii="Arial" w:hAnsi="Arial" w:cs="Arial"/>
          <w:color w:val="000000"/>
          <w:lang w:val="en-US"/>
        </w:rPr>
        <w:t>c</w:t>
      </w:r>
      <w:r w:rsidR="008B0B27">
        <w:rPr>
          <w:rFonts w:ascii="Arial" w:hAnsi="Arial" w:cs="Arial"/>
          <w:color w:val="000000"/>
          <w:lang w:val="en-US"/>
        </w:rPr>
        <w:t>larifying the legislation to</w:t>
      </w:r>
      <w:r w:rsidR="00EC5372">
        <w:rPr>
          <w:rFonts w:ascii="Arial" w:hAnsi="Arial" w:cs="Arial"/>
          <w:color w:val="000000"/>
          <w:lang w:val="en-US"/>
        </w:rPr>
        <w:t xml:space="preserve"> </w:t>
      </w:r>
      <w:r w:rsidR="008B0B27">
        <w:rPr>
          <w:rFonts w:ascii="Arial" w:hAnsi="Arial" w:cs="Arial"/>
          <w:color w:val="000000"/>
          <w:lang w:val="en-US"/>
        </w:rPr>
        <w:t>limit</w:t>
      </w:r>
      <w:r w:rsidR="00EC5372">
        <w:rPr>
          <w:rFonts w:ascii="Arial" w:hAnsi="Arial" w:cs="Arial"/>
          <w:color w:val="000000"/>
          <w:lang w:val="en-US"/>
        </w:rPr>
        <w:t xml:space="preserve"> </w:t>
      </w:r>
      <w:r w:rsidR="00CF33A3">
        <w:rPr>
          <w:rFonts w:ascii="Arial" w:hAnsi="Arial" w:cs="Arial"/>
          <w:color w:val="000000"/>
          <w:lang w:val="en-US"/>
        </w:rPr>
        <w:t xml:space="preserve">what </w:t>
      </w:r>
      <w:r w:rsidR="00EC5372">
        <w:rPr>
          <w:rFonts w:ascii="Arial" w:hAnsi="Arial" w:cs="Arial"/>
          <w:color w:val="000000"/>
          <w:lang w:val="en-US"/>
        </w:rPr>
        <w:t xml:space="preserve">information can be collected </w:t>
      </w:r>
      <w:r w:rsidR="00CF33A3">
        <w:rPr>
          <w:rFonts w:ascii="Arial" w:hAnsi="Arial" w:cs="Arial"/>
          <w:color w:val="000000"/>
          <w:lang w:val="en-US"/>
        </w:rPr>
        <w:t>f</w:t>
      </w:r>
      <w:r w:rsidR="00EC5372">
        <w:rPr>
          <w:rFonts w:ascii="Arial" w:hAnsi="Arial" w:cs="Arial"/>
          <w:color w:val="000000"/>
          <w:lang w:val="en-US"/>
        </w:rPr>
        <w:t xml:space="preserve">rom </w:t>
      </w:r>
      <w:r w:rsidR="008B0B27">
        <w:rPr>
          <w:rFonts w:ascii="Arial" w:hAnsi="Arial" w:cs="Arial"/>
          <w:color w:val="000000"/>
          <w:lang w:val="en-US"/>
        </w:rPr>
        <w:t>applicants</w:t>
      </w:r>
      <w:r w:rsidR="00EC5372">
        <w:rPr>
          <w:rFonts w:ascii="Arial" w:hAnsi="Arial" w:cs="Arial"/>
          <w:color w:val="000000"/>
          <w:lang w:val="en-US"/>
        </w:rPr>
        <w:t>, how that information is used and disclosed</w:t>
      </w:r>
      <w:r w:rsidR="00F003E5">
        <w:rPr>
          <w:rFonts w:ascii="Arial" w:hAnsi="Arial" w:cs="Arial"/>
          <w:color w:val="000000"/>
          <w:lang w:val="en-US"/>
        </w:rPr>
        <w:t xml:space="preserve">, and how the </w:t>
      </w:r>
      <w:r w:rsidR="008B0B27">
        <w:rPr>
          <w:rFonts w:ascii="Arial" w:hAnsi="Arial" w:cs="Arial"/>
          <w:color w:val="000000"/>
          <w:lang w:val="en-US"/>
        </w:rPr>
        <w:t>information</w:t>
      </w:r>
      <w:r w:rsidR="00F003E5">
        <w:rPr>
          <w:rFonts w:ascii="Arial" w:hAnsi="Arial" w:cs="Arial"/>
          <w:color w:val="000000"/>
          <w:lang w:val="en-US"/>
        </w:rPr>
        <w:t xml:space="preserve"> is stored and </w:t>
      </w:r>
      <w:proofErr w:type="gramStart"/>
      <w:r w:rsidR="00F003E5">
        <w:rPr>
          <w:rFonts w:ascii="Arial" w:hAnsi="Arial" w:cs="Arial"/>
          <w:color w:val="000000"/>
          <w:lang w:val="en-US"/>
        </w:rPr>
        <w:t>destroyed</w:t>
      </w:r>
      <w:proofErr w:type="gramEnd"/>
    </w:p>
    <w:p w14:paraId="36F7CB87" w14:textId="36E42711" w:rsidR="00B43B5F" w:rsidRDefault="006B3967" w:rsidP="00DB7045">
      <w:pPr>
        <w:pStyle w:val="BodyText"/>
        <w:numPr>
          <w:ilvl w:val="0"/>
          <w:numId w:val="27"/>
        </w:numPr>
        <w:spacing w:before="0" w:after="0" w:line="336" w:lineRule="auto"/>
        <w:rPr>
          <w:rFonts w:ascii="Arial" w:hAnsi="Arial" w:cs="Arial"/>
          <w:color w:val="000000"/>
          <w:lang w:val="en-US"/>
        </w:rPr>
      </w:pPr>
      <w:r>
        <w:rPr>
          <w:rFonts w:ascii="Arial" w:hAnsi="Arial" w:cs="Arial"/>
          <w:color w:val="000000"/>
          <w:lang w:val="en-US"/>
        </w:rPr>
        <w:t>e</w:t>
      </w:r>
      <w:r w:rsidR="00B43B5F">
        <w:rPr>
          <w:rFonts w:ascii="Arial" w:hAnsi="Arial" w:cs="Arial"/>
          <w:color w:val="000000"/>
          <w:lang w:val="en-US"/>
        </w:rPr>
        <w:t xml:space="preserve">xploring options to </w:t>
      </w:r>
      <w:r w:rsidR="00A24649">
        <w:rPr>
          <w:rFonts w:ascii="Arial" w:hAnsi="Arial" w:cs="Arial"/>
          <w:color w:val="000000"/>
          <w:lang w:val="en-US"/>
        </w:rPr>
        <w:t xml:space="preserve">protect applicants from discriminatory behaviour </w:t>
      </w:r>
      <w:r w:rsidR="00A5083D">
        <w:rPr>
          <w:rFonts w:ascii="Arial" w:hAnsi="Arial" w:cs="Arial"/>
          <w:color w:val="000000"/>
          <w:lang w:val="en-US"/>
        </w:rPr>
        <w:t xml:space="preserve">where automated decision-making is </w:t>
      </w:r>
      <w:proofErr w:type="gramStart"/>
      <w:r w:rsidR="00A5083D">
        <w:rPr>
          <w:rFonts w:ascii="Arial" w:hAnsi="Arial" w:cs="Arial"/>
          <w:color w:val="000000"/>
          <w:lang w:val="en-US"/>
        </w:rPr>
        <w:t>used</w:t>
      </w:r>
      <w:proofErr w:type="gramEnd"/>
    </w:p>
    <w:p w14:paraId="62D299D2" w14:textId="36B4706F" w:rsidR="004C4EF9" w:rsidRDefault="006B3967" w:rsidP="00DB7045">
      <w:pPr>
        <w:pStyle w:val="BodyText"/>
        <w:numPr>
          <w:ilvl w:val="0"/>
          <w:numId w:val="27"/>
        </w:numPr>
        <w:spacing w:before="0" w:after="0" w:line="336" w:lineRule="auto"/>
        <w:rPr>
          <w:rFonts w:ascii="Arial" w:hAnsi="Arial" w:cs="Arial"/>
          <w:color w:val="000000"/>
          <w:lang w:val="en-US"/>
        </w:rPr>
      </w:pPr>
      <w:r>
        <w:rPr>
          <w:rFonts w:ascii="Arial" w:hAnsi="Arial" w:cs="Arial"/>
          <w:color w:val="000000"/>
          <w:lang w:val="en-US"/>
        </w:rPr>
        <w:t>i</w:t>
      </w:r>
      <w:r w:rsidR="004C4EF9">
        <w:rPr>
          <w:rFonts w:ascii="Arial" w:hAnsi="Arial" w:cs="Arial"/>
          <w:color w:val="000000"/>
          <w:lang w:val="en-US"/>
        </w:rPr>
        <w:t>mproving access to information to help renters know when a rent increase is ‘excessive’</w:t>
      </w:r>
      <w:r>
        <w:rPr>
          <w:rFonts w:ascii="Arial" w:hAnsi="Arial" w:cs="Arial"/>
          <w:color w:val="000000"/>
          <w:lang w:val="en-US"/>
        </w:rPr>
        <w:t xml:space="preserve">, </w:t>
      </w:r>
      <w:proofErr w:type="gramStart"/>
      <w:r>
        <w:rPr>
          <w:rFonts w:ascii="Arial" w:hAnsi="Arial" w:cs="Arial"/>
          <w:color w:val="000000"/>
          <w:lang w:val="en-US"/>
        </w:rPr>
        <w:t>and;</w:t>
      </w:r>
      <w:proofErr w:type="gramEnd"/>
    </w:p>
    <w:p w14:paraId="27870CAF" w14:textId="0F22BDB8" w:rsidR="00F978FF" w:rsidRDefault="006B3967" w:rsidP="00DB7045">
      <w:pPr>
        <w:pStyle w:val="BodyText"/>
        <w:numPr>
          <w:ilvl w:val="0"/>
          <w:numId w:val="27"/>
        </w:numPr>
        <w:spacing w:before="0" w:after="0" w:line="336" w:lineRule="auto"/>
        <w:rPr>
          <w:rFonts w:ascii="Arial" w:hAnsi="Arial" w:cs="Arial"/>
          <w:color w:val="000000"/>
          <w:lang w:val="en-US"/>
        </w:rPr>
      </w:pPr>
      <w:r>
        <w:rPr>
          <w:rFonts w:ascii="Arial" w:hAnsi="Arial" w:cs="Arial"/>
          <w:color w:val="000000"/>
          <w:lang w:val="en-US"/>
        </w:rPr>
        <w:lastRenderedPageBreak/>
        <w:t>e</w:t>
      </w:r>
      <w:r w:rsidR="00F978FF">
        <w:rPr>
          <w:rFonts w:ascii="Arial" w:hAnsi="Arial" w:cs="Arial"/>
          <w:color w:val="000000"/>
          <w:lang w:val="en-US"/>
        </w:rPr>
        <w:t xml:space="preserve">xploring options to increase rental affordability </w:t>
      </w:r>
      <w:r w:rsidR="00F978FF" w:rsidRPr="00F978FF">
        <w:rPr>
          <w:rFonts w:ascii="Arial" w:hAnsi="Arial" w:cs="Arial"/>
          <w:color w:val="000000"/>
          <w:lang w:val="en-US"/>
        </w:rPr>
        <w:t>such as requiring landlords to prove a rent increase is not excessive,</w:t>
      </w:r>
      <w:r w:rsidR="00F978FF">
        <w:rPr>
          <w:rFonts w:ascii="Arial" w:hAnsi="Arial" w:cs="Arial"/>
          <w:color w:val="000000"/>
          <w:lang w:val="en-US"/>
        </w:rPr>
        <w:t xml:space="preserve"> and </w:t>
      </w:r>
      <w:r w:rsidR="004C10C2">
        <w:rPr>
          <w:rFonts w:ascii="Arial" w:hAnsi="Arial" w:cs="Arial"/>
          <w:color w:val="000000"/>
          <w:lang w:val="en-US"/>
        </w:rPr>
        <w:t>amending</w:t>
      </w:r>
      <w:r w:rsidR="00F978FF">
        <w:rPr>
          <w:rFonts w:ascii="Arial" w:hAnsi="Arial" w:cs="Arial"/>
          <w:color w:val="000000"/>
          <w:lang w:val="en-US"/>
        </w:rPr>
        <w:t xml:space="preserve"> the legi</w:t>
      </w:r>
      <w:r w:rsidR="004C10C2">
        <w:rPr>
          <w:rFonts w:ascii="Arial" w:hAnsi="Arial" w:cs="Arial"/>
          <w:color w:val="000000"/>
          <w:lang w:val="en-US"/>
        </w:rPr>
        <w:t>s</w:t>
      </w:r>
      <w:r w:rsidR="00F978FF">
        <w:rPr>
          <w:rFonts w:ascii="Arial" w:hAnsi="Arial" w:cs="Arial"/>
          <w:color w:val="000000"/>
          <w:lang w:val="en-US"/>
        </w:rPr>
        <w:t xml:space="preserve">lation </w:t>
      </w:r>
      <w:r w:rsidR="004C10C2">
        <w:rPr>
          <w:rFonts w:ascii="Arial" w:hAnsi="Arial" w:cs="Arial"/>
          <w:color w:val="000000"/>
          <w:lang w:val="en-US"/>
        </w:rPr>
        <w:t>to better identify criteria for measuring when an increase is excessive.</w:t>
      </w:r>
    </w:p>
    <w:p w14:paraId="3B531811" w14:textId="0AB7269C" w:rsidR="00033592" w:rsidRDefault="006B3967" w:rsidP="003E6E81">
      <w:pPr>
        <w:pStyle w:val="BodyText"/>
        <w:spacing w:line="336" w:lineRule="auto"/>
        <w:rPr>
          <w:rFonts w:ascii="Arial" w:hAnsi="Arial" w:cs="Arial"/>
          <w:color w:val="000000"/>
          <w:lang w:val="en-US"/>
        </w:rPr>
      </w:pPr>
      <w:r>
        <w:rPr>
          <w:rFonts w:ascii="Arial" w:hAnsi="Arial" w:cs="Arial"/>
          <w:color w:val="000000"/>
          <w:lang w:val="en-US"/>
        </w:rPr>
        <w:t xml:space="preserve">PWDA particularly </w:t>
      </w:r>
      <w:r w:rsidR="00A24E53">
        <w:rPr>
          <w:rFonts w:ascii="Arial" w:hAnsi="Arial" w:cs="Arial"/>
          <w:color w:val="000000"/>
          <w:lang w:val="en-US"/>
        </w:rPr>
        <w:t>support</w:t>
      </w:r>
      <w:r w:rsidR="007A7B7C">
        <w:rPr>
          <w:rFonts w:ascii="Arial" w:hAnsi="Arial" w:cs="Arial"/>
          <w:color w:val="000000"/>
          <w:lang w:val="en-US"/>
        </w:rPr>
        <w:t>s</w:t>
      </w:r>
      <w:r w:rsidR="00A24E53">
        <w:rPr>
          <w:rFonts w:ascii="Arial" w:hAnsi="Arial" w:cs="Arial"/>
          <w:color w:val="000000"/>
          <w:lang w:val="en-US"/>
        </w:rPr>
        <w:t xml:space="preserve"> measures that restrict excessive rent increases</w:t>
      </w:r>
      <w:r w:rsidR="00160B64">
        <w:rPr>
          <w:rFonts w:ascii="Arial" w:hAnsi="Arial" w:cs="Arial"/>
          <w:color w:val="000000"/>
          <w:lang w:val="en-US"/>
        </w:rPr>
        <w:t>,</w:t>
      </w:r>
      <w:r w:rsidR="009723CB">
        <w:rPr>
          <w:rFonts w:ascii="Arial" w:hAnsi="Arial" w:cs="Arial"/>
          <w:color w:val="000000"/>
          <w:lang w:val="en-US"/>
        </w:rPr>
        <w:t xml:space="preserve"> </w:t>
      </w:r>
      <w:r w:rsidR="00A24E53">
        <w:rPr>
          <w:rFonts w:ascii="Arial" w:hAnsi="Arial" w:cs="Arial"/>
          <w:color w:val="000000"/>
          <w:lang w:val="en-US"/>
        </w:rPr>
        <w:t xml:space="preserve">as being something that will benefit all renters in NSW, not just those with disability. </w:t>
      </w:r>
    </w:p>
    <w:p w14:paraId="2D1DB3D3" w14:textId="105889A1" w:rsidR="006B3967" w:rsidRDefault="00A24E53" w:rsidP="003E6E81">
      <w:pPr>
        <w:pStyle w:val="BodyText"/>
        <w:spacing w:line="336" w:lineRule="auto"/>
        <w:rPr>
          <w:rFonts w:ascii="Arial" w:hAnsi="Arial" w:cs="Arial"/>
          <w:color w:val="000000"/>
          <w:lang w:val="en-US"/>
        </w:rPr>
      </w:pPr>
      <w:r>
        <w:rPr>
          <w:rFonts w:ascii="Arial" w:hAnsi="Arial" w:cs="Arial"/>
          <w:color w:val="000000"/>
          <w:lang w:val="en-US"/>
        </w:rPr>
        <w:t>We note th</w:t>
      </w:r>
      <w:r w:rsidR="006627B4">
        <w:rPr>
          <w:rFonts w:ascii="Arial" w:hAnsi="Arial" w:cs="Arial"/>
          <w:color w:val="000000"/>
          <w:lang w:val="en-US"/>
        </w:rPr>
        <w:t>at th</w:t>
      </w:r>
      <w:r>
        <w:rPr>
          <w:rFonts w:ascii="Arial" w:hAnsi="Arial" w:cs="Arial"/>
          <w:color w:val="000000"/>
          <w:lang w:val="en-US"/>
        </w:rPr>
        <w:t xml:space="preserve">e </w:t>
      </w:r>
      <w:r w:rsidR="00CD5A77">
        <w:rPr>
          <w:rFonts w:ascii="Arial" w:hAnsi="Arial" w:cs="Arial"/>
          <w:color w:val="000000"/>
          <w:lang w:val="en-US"/>
        </w:rPr>
        <w:t xml:space="preserve">ongoing </w:t>
      </w:r>
      <w:r w:rsidR="006627B4">
        <w:rPr>
          <w:rFonts w:ascii="Arial" w:hAnsi="Arial" w:cs="Arial"/>
          <w:color w:val="000000"/>
          <w:lang w:val="en-US"/>
        </w:rPr>
        <w:t xml:space="preserve">and </w:t>
      </w:r>
      <w:r>
        <w:rPr>
          <w:rFonts w:ascii="Arial" w:hAnsi="Arial" w:cs="Arial"/>
          <w:color w:val="000000"/>
          <w:lang w:val="en-US"/>
        </w:rPr>
        <w:t>extreme rent increases seen across the country impact most harshly on those on lower incomes</w:t>
      </w:r>
      <w:r w:rsidR="00E8788D">
        <w:rPr>
          <w:rFonts w:ascii="Arial" w:hAnsi="Arial" w:cs="Arial"/>
          <w:color w:val="000000"/>
          <w:lang w:val="en-US"/>
        </w:rPr>
        <w:t xml:space="preserve"> such as people with disability,</w:t>
      </w:r>
      <w:r w:rsidR="00A73691">
        <w:rPr>
          <w:rStyle w:val="FootnoteReference"/>
          <w:rFonts w:ascii="Arial" w:hAnsi="Arial" w:cs="Arial"/>
          <w:color w:val="000000"/>
          <w:lang w:val="en-US"/>
        </w:rPr>
        <w:footnoteReference w:id="9"/>
      </w:r>
      <w:r w:rsidR="00670ADF">
        <w:rPr>
          <w:rFonts w:ascii="Arial" w:hAnsi="Arial" w:cs="Arial"/>
          <w:color w:val="000000"/>
          <w:lang w:val="en-US"/>
        </w:rPr>
        <w:t xml:space="preserve"> a significant proportion of whom </w:t>
      </w:r>
      <w:r w:rsidR="00A73691">
        <w:rPr>
          <w:rFonts w:ascii="Arial" w:hAnsi="Arial" w:cs="Arial"/>
          <w:color w:val="000000"/>
          <w:lang w:val="en-US"/>
        </w:rPr>
        <w:t>r</w:t>
      </w:r>
      <w:r w:rsidR="00670ADF">
        <w:rPr>
          <w:rFonts w:ascii="Arial" w:hAnsi="Arial" w:cs="Arial"/>
          <w:color w:val="000000"/>
          <w:lang w:val="en-US"/>
        </w:rPr>
        <w:t xml:space="preserve">ely on a government </w:t>
      </w:r>
      <w:r w:rsidR="00033592">
        <w:rPr>
          <w:rFonts w:ascii="Arial" w:hAnsi="Arial" w:cs="Arial"/>
          <w:color w:val="000000"/>
          <w:lang w:val="en-US"/>
        </w:rPr>
        <w:t>income support payment</w:t>
      </w:r>
      <w:r w:rsidR="00670ADF">
        <w:rPr>
          <w:rFonts w:ascii="Arial" w:hAnsi="Arial" w:cs="Arial"/>
          <w:color w:val="000000"/>
          <w:lang w:val="en-US"/>
        </w:rPr>
        <w:t xml:space="preserve"> </w:t>
      </w:r>
      <w:r w:rsidR="00033592">
        <w:rPr>
          <w:rFonts w:ascii="Arial" w:hAnsi="Arial" w:cs="Arial"/>
          <w:color w:val="000000"/>
          <w:lang w:val="en-US"/>
        </w:rPr>
        <w:t>as their</w:t>
      </w:r>
      <w:r w:rsidR="00A73691">
        <w:rPr>
          <w:rFonts w:ascii="Arial" w:hAnsi="Arial" w:cs="Arial"/>
          <w:color w:val="000000"/>
          <w:lang w:val="en-US"/>
        </w:rPr>
        <w:t xml:space="preserve"> primary</w:t>
      </w:r>
      <w:r w:rsidR="00033592">
        <w:rPr>
          <w:rFonts w:ascii="Arial" w:hAnsi="Arial" w:cs="Arial"/>
          <w:color w:val="000000"/>
          <w:lang w:val="en-US"/>
        </w:rPr>
        <w:t xml:space="preserve"> source of</w:t>
      </w:r>
      <w:r w:rsidR="00A73691">
        <w:rPr>
          <w:rFonts w:ascii="Arial" w:hAnsi="Arial" w:cs="Arial"/>
          <w:color w:val="000000"/>
          <w:lang w:val="en-US"/>
        </w:rPr>
        <w:t xml:space="preserve"> income</w:t>
      </w:r>
      <w:r w:rsidR="002059C4">
        <w:rPr>
          <w:rFonts w:ascii="Arial" w:hAnsi="Arial" w:cs="Arial"/>
          <w:color w:val="000000"/>
          <w:lang w:val="en-US"/>
        </w:rPr>
        <w:t>.</w:t>
      </w:r>
      <w:r w:rsidR="002059C4">
        <w:rPr>
          <w:rStyle w:val="FootnoteReference"/>
          <w:rFonts w:ascii="Arial" w:hAnsi="Arial" w:cs="Arial"/>
          <w:color w:val="000000"/>
          <w:lang w:val="en-US"/>
        </w:rPr>
        <w:footnoteReference w:id="10"/>
      </w:r>
      <w:r w:rsidR="002059C4">
        <w:rPr>
          <w:rFonts w:ascii="Arial" w:hAnsi="Arial" w:cs="Arial"/>
          <w:color w:val="000000"/>
          <w:lang w:val="en-US"/>
        </w:rPr>
        <w:t xml:space="preserve"> </w:t>
      </w:r>
    </w:p>
    <w:p w14:paraId="4FF6434F" w14:textId="7EC0896E" w:rsidR="001A5DC5" w:rsidRDefault="00A24E53" w:rsidP="003E6E81">
      <w:pPr>
        <w:pStyle w:val="BodyText"/>
        <w:spacing w:line="336" w:lineRule="auto"/>
        <w:rPr>
          <w:rFonts w:ascii="Arial" w:hAnsi="Arial" w:cs="Arial"/>
          <w:color w:val="000000"/>
          <w:lang w:val="en-US"/>
        </w:rPr>
      </w:pPr>
      <w:r>
        <w:rPr>
          <w:rFonts w:ascii="Arial" w:hAnsi="Arial" w:cs="Arial"/>
          <w:color w:val="000000"/>
          <w:lang w:val="en-US"/>
        </w:rPr>
        <w:t xml:space="preserve">The impact on wellbeing that rent increases have been causing to people with </w:t>
      </w:r>
      <w:proofErr w:type="gramStart"/>
      <w:r>
        <w:rPr>
          <w:rFonts w:ascii="Arial" w:hAnsi="Arial" w:cs="Arial"/>
          <w:color w:val="000000"/>
          <w:lang w:val="en-US"/>
        </w:rPr>
        <w:t>disabilit</w:t>
      </w:r>
      <w:r w:rsidR="00360549">
        <w:rPr>
          <w:rFonts w:ascii="Arial" w:hAnsi="Arial" w:cs="Arial"/>
          <w:color w:val="000000"/>
          <w:lang w:val="en-US"/>
        </w:rPr>
        <w:t>y</w:t>
      </w:r>
      <w:proofErr w:type="gramEnd"/>
      <w:r>
        <w:rPr>
          <w:rFonts w:ascii="Arial" w:hAnsi="Arial" w:cs="Arial"/>
          <w:color w:val="000000"/>
          <w:lang w:val="en-US"/>
        </w:rPr>
        <w:t xml:space="preserve"> is concerning. </w:t>
      </w:r>
      <w:r w:rsidR="00360549">
        <w:rPr>
          <w:rFonts w:ascii="Arial" w:hAnsi="Arial" w:cs="Arial"/>
          <w:color w:val="000000"/>
          <w:lang w:val="en-US"/>
        </w:rPr>
        <w:t xml:space="preserve"> </w:t>
      </w:r>
      <w:r w:rsidR="00606159">
        <w:rPr>
          <w:rFonts w:ascii="Arial" w:hAnsi="Arial" w:cs="Arial"/>
          <w:color w:val="000000"/>
          <w:lang w:val="en-US"/>
        </w:rPr>
        <w:t xml:space="preserve">Nationally </w:t>
      </w:r>
      <w:r w:rsidR="00A13109">
        <w:rPr>
          <w:rFonts w:ascii="Arial" w:hAnsi="Arial" w:cs="Arial"/>
          <w:color w:val="000000"/>
          <w:lang w:val="en-US"/>
        </w:rPr>
        <w:t xml:space="preserve">as </w:t>
      </w:r>
      <w:r w:rsidR="00733F50">
        <w:rPr>
          <w:rFonts w:ascii="Arial" w:hAnsi="Arial" w:cs="Arial"/>
          <w:color w:val="000000"/>
          <w:lang w:val="en-US"/>
        </w:rPr>
        <w:t>of</w:t>
      </w:r>
      <w:r w:rsidR="00A13109">
        <w:rPr>
          <w:rFonts w:ascii="Arial" w:hAnsi="Arial" w:cs="Arial"/>
          <w:color w:val="000000"/>
          <w:lang w:val="en-US"/>
        </w:rPr>
        <w:t xml:space="preserve"> March 2023 there were </w:t>
      </w:r>
      <w:r w:rsidR="00537895">
        <w:rPr>
          <w:rFonts w:ascii="Arial" w:hAnsi="Arial" w:cs="Arial"/>
          <w:color w:val="000000"/>
          <w:lang w:val="en-US"/>
        </w:rPr>
        <w:t xml:space="preserve">just </w:t>
      </w:r>
      <w:r w:rsidR="00643873">
        <w:rPr>
          <w:rFonts w:ascii="Arial" w:hAnsi="Arial" w:cs="Arial"/>
          <w:color w:val="000000"/>
          <w:lang w:val="en-US"/>
        </w:rPr>
        <w:t>66</w:t>
      </w:r>
      <w:r w:rsidR="0050558B">
        <w:rPr>
          <w:rFonts w:ascii="Arial" w:hAnsi="Arial" w:cs="Arial"/>
          <w:color w:val="000000"/>
          <w:lang w:val="en-US"/>
        </w:rPr>
        <w:t xml:space="preserve"> private rental</w:t>
      </w:r>
      <w:r w:rsidR="00643873">
        <w:rPr>
          <w:rFonts w:ascii="Arial" w:hAnsi="Arial" w:cs="Arial"/>
          <w:color w:val="000000"/>
          <w:lang w:val="en-US"/>
        </w:rPr>
        <w:t xml:space="preserve"> properties </w:t>
      </w:r>
      <w:r w:rsidR="00464EDE">
        <w:rPr>
          <w:rFonts w:ascii="Arial" w:hAnsi="Arial" w:cs="Arial"/>
          <w:color w:val="000000"/>
          <w:lang w:val="en-US"/>
        </w:rPr>
        <w:t>affordable</w:t>
      </w:r>
      <w:r w:rsidR="00643873">
        <w:rPr>
          <w:rFonts w:ascii="Arial" w:hAnsi="Arial" w:cs="Arial"/>
          <w:color w:val="000000"/>
          <w:lang w:val="en-US"/>
        </w:rPr>
        <w:t xml:space="preserve"> to a person </w:t>
      </w:r>
      <w:r w:rsidR="0050558B">
        <w:rPr>
          <w:rFonts w:ascii="Arial" w:hAnsi="Arial" w:cs="Arial"/>
          <w:color w:val="000000"/>
          <w:lang w:val="en-US"/>
        </w:rPr>
        <w:t>whose primary</w:t>
      </w:r>
      <w:r w:rsidR="00464EDE">
        <w:rPr>
          <w:rFonts w:ascii="Arial" w:hAnsi="Arial" w:cs="Arial"/>
          <w:color w:val="000000"/>
          <w:lang w:val="en-US"/>
        </w:rPr>
        <w:t xml:space="preserve"> source of</w:t>
      </w:r>
      <w:r w:rsidR="0050558B">
        <w:rPr>
          <w:rFonts w:ascii="Arial" w:hAnsi="Arial" w:cs="Arial"/>
          <w:color w:val="000000"/>
          <w:lang w:val="en-US"/>
        </w:rPr>
        <w:t xml:space="preserve"> income was a Disability Support Pension</w:t>
      </w:r>
      <w:r w:rsidR="000B3C29">
        <w:rPr>
          <w:rFonts w:ascii="Arial" w:hAnsi="Arial" w:cs="Arial"/>
          <w:color w:val="000000"/>
          <w:lang w:val="en-US"/>
        </w:rPr>
        <w:t>.</w:t>
      </w:r>
      <w:r w:rsidR="00171B51">
        <w:rPr>
          <w:rStyle w:val="FootnoteReference"/>
          <w:rFonts w:ascii="Arial" w:hAnsi="Arial" w:cs="Arial"/>
          <w:color w:val="000000"/>
          <w:lang w:val="en-US"/>
        </w:rPr>
        <w:footnoteReference w:id="11"/>
      </w:r>
      <w:r w:rsidR="00105797">
        <w:rPr>
          <w:rFonts w:ascii="Arial" w:hAnsi="Arial" w:cs="Arial"/>
          <w:color w:val="000000"/>
          <w:lang w:val="en-US"/>
        </w:rPr>
        <w:t xml:space="preserve"> </w:t>
      </w:r>
      <w:r w:rsidR="00171B51">
        <w:rPr>
          <w:rFonts w:ascii="Arial" w:hAnsi="Arial" w:cs="Arial"/>
          <w:color w:val="000000"/>
          <w:lang w:val="en-US"/>
        </w:rPr>
        <w:t>Compounding</w:t>
      </w:r>
      <w:r w:rsidR="004F5C09">
        <w:rPr>
          <w:rFonts w:ascii="Arial" w:hAnsi="Arial" w:cs="Arial"/>
          <w:color w:val="000000"/>
          <w:lang w:val="en-US"/>
        </w:rPr>
        <w:t xml:space="preserve"> the crisis</w:t>
      </w:r>
      <w:r w:rsidR="00105797">
        <w:rPr>
          <w:rFonts w:ascii="Arial" w:hAnsi="Arial" w:cs="Arial"/>
          <w:color w:val="000000"/>
          <w:lang w:val="en-US"/>
        </w:rPr>
        <w:t xml:space="preserve"> is </w:t>
      </w:r>
      <w:r w:rsidR="00CA6D2B">
        <w:rPr>
          <w:rFonts w:ascii="Arial" w:hAnsi="Arial" w:cs="Arial"/>
          <w:color w:val="000000"/>
          <w:lang w:val="en-US"/>
        </w:rPr>
        <w:t>that many of these properties</w:t>
      </w:r>
      <w:r w:rsidR="004F5C09">
        <w:rPr>
          <w:rFonts w:ascii="Arial" w:hAnsi="Arial" w:cs="Arial"/>
          <w:color w:val="000000"/>
          <w:lang w:val="en-US"/>
        </w:rPr>
        <w:t xml:space="preserve"> are unlikely to</w:t>
      </w:r>
      <w:r w:rsidR="00CA6D2B">
        <w:rPr>
          <w:rFonts w:ascii="Arial" w:hAnsi="Arial" w:cs="Arial"/>
          <w:color w:val="000000"/>
          <w:lang w:val="en-US"/>
        </w:rPr>
        <w:t xml:space="preserve"> meet </w:t>
      </w:r>
      <w:r w:rsidR="00171B51">
        <w:rPr>
          <w:rFonts w:ascii="Arial" w:hAnsi="Arial" w:cs="Arial"/>
          <w:color w:val="000000"/>
          <w:lang w:val="en-US"/>
        </w:rPr>
        <w:t>accessibility</w:t>
      </w:r>
      <w:r w:rsidR="00CA6D2B">
        <w:rPr>
          <w:rFonts w:ascii="Arial" w:hAnsi="Arial" w:cs="Arial"/>
          <w:color w:val="000000"/>
          <w:lang w:val="en-US"/>
        </w:rPr>
        <w:t xml:space="preserve"> standards</w:t>
      </w:r>
      <w:r w:rsidR="00171B51">
        <w:rPr>
          <w:rFonts w:ascii="Arial" w:hAnsi="Arial" w:cs="Arial"/>
          <w:color w:val="000000"/>
          <w:lang w:val="en-US"/>
        </w:rPr>
        <w:t xml:space="preserve"> making them unsuitable.</w:t>
      </w:r>
      <w:r w:rsidR="004F5C09">
        <w:rPr>
          <w:rStyle w:val="FootnoteReference"/>
          <w:rFonts w:ascii="Arial" w:hAnsi="Arial" w:cs="Arial"/>
          <w:color w:val="000000"/>
          <w:lang w:val="en-US"/>
        </w:rPr>
        <w:footnoteReference w:id="12"/>
      </w:r>
    </w:p>
    <w:p w14:paraId="66C67537" w14:textId="77694EA0" w:rsidR="00A24E53" w:rsidRDefault="00DA1ECD" w:rsidP="003E6E81">
      <w:pPr>
        <w:pStyle w:val="BodyText"/>
        <w:spacing w:line="336" w:lineRule="auto"/>
        <w:rPr>
          <w:rFonts w:ascii="Arial" w:hAnsi="Arial" w:cs="Arial"/>
          <w:color w:val="000000"/>
          <w:lang w:val="en-US"/>
        </w:rPr>
      </w:pPr>
      <w:r>
        <w:rPr>
          <w:rFonts w:ascii="Arial" w:hAnsi="Arial" w:cs="Arial"/>
          <w:color w:val="000000"/>
          <w:lang w:val="en-US"/>
        </w:rPr>
        <w:t>W</w:t>
      </w:r>
      <w:r w:rsidR="00360549">
        <w:rPr>
          <w:rFonts w:ascii="Arial" w:hAnsi="Arial" w:cs="Arial"/>
          <w:color w:val="000000"/>
          <w:lang w:val="en-US"/>
        </w:rPr>
        <w:t>hen considering the proposed changes to NSW rental laws, PWDA</w:t>
      </w:r>
      <w:r w:rsidR="00A24E53">
        <w:rPr>
          <w:rFonts w:ascii="Arial" w:hAnsi="Arial" w:cs="Arial"/>
          <w:color w:val="000000"/>
          <w:lang w:val="en-US"/>
        </w:rPr>
        <w:t xml:space="preserve"> would like to </w:t>
      </w:r>
      <w:r w:rsidR="00770577">
        <w:rPr>
          <w:rFonts w:ascii="Arial" w:hAnsi="Arial" w:cs="Arial"/>
          <w:color w:val="000000"/>
          <w:lang w:val="en-US"/>
        </w:rPr>
        <w:t>direct</w:t>
      </w:r>
      <w:r w:rsidR="00A24E53">
        <w:rPr>
          <w:rFonts w:ascii="Arial" w:hAnsi="Arial" w:cs="Arial"/>
          <w:color w:val="000000"/>
          <w:lang w:val="en-US"/>
        </w:rPr>
        <w:t xml:space="preserve"> your attention to further specific items of relevance for people with </w:t>
      </w:r>
      <w:proofErr w:type="gramStart"/>
      <w:r w:rsidR="00A6066F">
        <w:rPr>
          <w:rFonts w:ascii="Arial" w:hAnsi="Arial" w:cs="Arial"/>
          <w:color w:val="000000"/>
          <w:lang w:val="en-US"/>
        </w:rPr>
        <w:t>disabilit</w:t>
      </w:r>
      <w:r w:rsidR="00E379B2">
        <w:rPr>
          <w:rFonts w:ascii="Arial" w:hAnsi="Arial" w:cs="Arial"/>
          <w:color w:val="000000"/>
          <w:lang w:val="en-US"/>
        </w:rPr>
        <w:t>y</w:t>
      </w:r>
      <w:proofErr w:type="gramEnd"/>
      <w:r w:rsidR="00A24E53">
        <w:rPr>
          <w:rFonts w:ascii="Arial" w:hAnsi="Arial" w:cs="Arial"/>
          <w:color w:val="000000"/>
          <w:lang w:val="en-US"/>
        </w:rPr>
        <w:t>.</w:t>
      </w:r>
    </w:p>
    <w:p w14:paraId="14272C08" w14:textId="66A923C7" w:rsidR="00297CFA" w:rsidRPr="00297CFA" w:rsidRDefault="00A24E53" w:rsidP="003E6E81">
      <w:pPr>
        <w:pStyle w:val="Heading4"/>
        <w:numPr>
          <w:ilvl w:val="0"/>
          <w:numId w:val="24"/>
        </w:numPr>
        <w:spacing w:line="336" w:lineRule="auto"/>
        <w:rPr>
          <w:lang w:val="en-US"/>
        </w:rPr>
      </w:pPr>
      <w:r w:rsidRPr="00287A55">
        <w:rPr>
          <w:lang w:val="en-US"/>
        </w:rPr>
        <w:t>Notice period for eviction</w:t>
      </w:r>
    </w:p>
    <w:p w14:paraId="0A003A6A" w14:textId="0A2A894F" w:rsidR="001A5DC5" w:rsidRDefault="00A24E53" w:rsidP="003E6E81">
      <w:pPr>
        <w:pStyle w:val="BodyText"/>
        <w:spacing w:line="336" w:lineRule="auto"/>
        <w:rPr>
          <w:rFonts w:ascii="Arial" w:hAnsi="Arial" w:cs="Arial"/>
          <w:color w:val="000000"/>
          <w:lang w:val="en-US"/>
        </w:rPr>
      </w:pPr>
      <w:r>
        <w:rPr>
          <w:rFonts w:ascii="Arial" w:hAnsi="Arial" w:cs="Arial"/>
          <w:color w:val="000000"/>
          <w:lang w:val="en-US"/>
        </w:rPr>
        <w:t>PWDA believes that the notice period for eviction</w:t>
      </w:r>
      <w:r w:rsidR="001A5DC5">
        <w:rPr>
          <w:rFonts w:ascii="Arial" w:hAnsi="Arial" w:cs="Arial"/>
          <w:color w:val="000000"/>
          <w:lang w:val="en-US"/>
        </w:rPr>
        <w:t>s</w:t>
      </w:r>
      <w:r>
        <w:rPr>
          <w:rFonts w:ascii="Arial" w:hAnsi="Arial" w:cs="Arial"/>
          <w:color w:val="000000"/>
          <w:lang w:val="en-US"/>
        </w:rPr>
        <w:t xml:space="preserve"> should be longer in the case of people with disabili</w:t>
      </w:r>
      <w:r w:rsidR="001A5DC5">
        <w:rPr>
          <w:rFonts w:ascii="Arial" w:hAnsi="Arial" w:cs="Arial"/>
          <w:color w:val="000000"/>
          <w:lang w:val="en-US"/>
        </w:rPr>
        <w:t>ty</w:t>
      </w:r>
      <w:r w:rsidR="00E83813">
        <w:rPr>
          <w:rFonts w:ascii="Arial" w:hAnsi="Arial" w:cs="Arial"/>
          <w:color w:val="000000"/>
          <w:lang w:val="en-US"/>
        </w:rPr>
        <w:t xml:space="preserve"> generally</w:t>
      </w:r>
      <w:r w:rsidR="001A5DC5">
        <w:rPr>
          <w:rFonts w:ascii="Arial" w:hAnsi="Arial" w:cs="Arial"/>
          <w:color w:val="000000"/>
          <w:lang w:val="en-US"/>
        </w:rPr>
        <w:t>,</w:t>
      </w:r>
      <w:r w:rsidR="00E83813">
        <w:rPr>
          <w:rFonts w:ascii="Arial" w:hAnsi="Arial" w:cs="Arial"/>
          <w:color w:val="000000"/>
          <w:lang w:val="en-US"/>
        </w:rPr>
        <w:t xml:space="preserve"> and particularly for those</w:t>
      </w:r>
      <w:r>
        <w:rPr>
          <w:rFonts w:ascii="Arial" w:hAnsi="Arial" w:cs="Arial"/>
          <w:color w:val="000000"/>
          <w:lang w:val="en-US"/>
        </w:rPr>
        <w:t xml:space="preserve"> who need modifications in their housing. </w:t>
      </w:r>
    </w:p>
    <w:p w14:paraId="20C4DCFD" w14:textId="0CF97CB1" w:rsidR="00D412D7" w:rsidRDefault="00A24E53" w:rsidP="003E6E81">
      <w:pPr>
        <w:pStyle w:val="BodyText"/>
        <w:spacing w:line="336" w:lineRule="auto"/>
        <w:rPr>
          <w:rFonts w:ascii="Arial" w:hAnsi="Arial" w:cs="Arial"/>
          <w:color w:val="000000"/>
          <w:lang w:val="en-US"/>
        </w:rPr>
      </w:pPr>
      <w:r>
        <w:rPr>
          <w:rFonts w:ascii="Arial" w:hAnsi="Arial" w:cs="Arial"/>
          <w:color w:val="000000"/>
          <w:lang w:val="en-US"/>
        </w:rPr>
        <w:t xml:space="preserve">The current </w:t>
      </w:r>
      <w:r w:rsidR="001A5DC5">
        <w:rPr>
          <w:rFonts w:ascii="Arial" w:hAnsi="Arial" w:cs="Arial"/>
          <w:color w:val="000000"/>
          <w:lang w:val="en-US"/>
        </w:rPr>
        <w:t>30-day</w:t>
      </w:r>
      <w:r>
        <w:rPr>
          <w:rFonts w:ascii="Arial" w:hAnsi="Arial" w:cs="Arial"/>
          <w:color w:val="000000"/>
          <w:lang w:val="en-US"/>
        </w:rPr>
        <w:t xml:space="preserve"> </w:t>
      </w:r>
      <w:r w:rsidR="001A5DC5">
        <w:rPr>
          <w:rFonts w:ascii="Arial" w:hAnsi="Arial" w:cs="Arial"/>
          <w:color w:val="000000"/>
          <w:lang w:val="en-US"/>
        </w:rPr>
        <w:t xml:space="preserve">notice </w:t>
      </w:r>
      <w:r>
        <w:rPr>
          <w:rFonts w:ascii="Arial" w:hAnsi="Arial" w:cs="Arial"/>
          <w:color w:val="000000"/>
          <w:lang w:val="en-US"/>
        </w:rPr>
        <w:t>period for a fixed term lease and 90</w:t>
      </w:r>
      <w:r w:rsidR="001A5DC5">
        <w:rPr>
          <w:rFonts w:ascii="Arial" w:hAnsi="Arial" w:cs="Arial"/>
          <w:color w:val="000000"/>
          <w:lang w:val="en-US"/>
        </w:rPr>
        <w:t>-</w:t>
      </w:r>
      <w:r>
        <w:rPr>
          <w:rFonts w:ascii="Arial" w:hAnsi="Arial" w:cs="Arial"/>
          <w:color w:val="000000"/>
          <w:lang w:val="en-US"/>
        </w:rPr>
        <w:t xml:space="preserve">day </w:t>
      </w:r>
      <w:r w:rsidR="001A5DC5">
        <w:rPr>
          <w:rFonts w:ascii="Arial" w:hAnsi="Arial" w:cs="Arial"/>
          <w:color w:val="000000"/>
          <w:lang w:val="en-US"/>
        </w:rPr>
        <w:t xml:space="preserve">notice </w:t>
      </w:r>
      <w:r>
        <w:rPr>
          <w:rFonts w:ascii="Arial" w:hAnsi="Arial" w:cs="Arial"/>
          <w:color w:val="000000"/>
          <w:lang w:val="en-US"/>
        </w:rPr>
        <w:t xml:space="preserve">period for a periodic lease </w:t>
      </w:r>
      <w:proofErr w:type="gramStart"/>
      <w:r w:rsidR="003D4A83">
        <w:rPr>
          <w:rFonts w:ascii="Arial" w:hAnsi="Arial" w:cs="Arial"/>
          <w:color w:val="000000"/>
          <w:lang w:val="en-US"/>
        </w:rPr>
        <w:t>is</w:t>
      </w:r>
      <w:proofErr w:type="gramEnd"/>
      <w:r>
        <w:rPr>
          <w:rFonts w:ascii="Arial" w:hAnsi="Arial" w:cs="Arial"/>
          <w:color w:val="000000"/>
          <w:lang w:val="en-US"/>
        </w:rPr>
        <w:t xml:space="preserve"> not adequate</w:t>
      </w:r>
      <w:r w:rsidR="00247A7C">
        <w:rPr>
          <w:rFonts w:ascii="Arial" w:hAnsi="Arial" w:cs="Arial"/>
          <w:color w:val="000000"/>
          <w:lang w:val="en-US"/>
        </w:rPr>
        <w:t xml:space="preserve"> in all cases</w:t>
      </w:r>
      <w:r w:rsidR="00297CFA">
        <w:rPr>
          <w:rFonts w:ascii="Arial" w:hAnsi="Arial" w:cs="Arial"/>
          <w:color w:val="000000"/>
          <w:lang w:val="en-US"/>
        </w:rPr>
        <w:t xml:space="preserve">. An </w:t>
      </w:r>
      <w:r w:rsidR="007766BA">
        <w:rPr>
          <w:rFonts w:ascii="Arial" w:hAnsi="Arial" w:cs="Arial"/>
          <w:color w:val="000000"/>
          <w:lang w:val="en-US"/>
        </w:rPr>
        <w:t>approach that</w:t>
      </w:r>
      <w:r w:rsidR="00297CFA">
        <w:rPr>
          <w:rFonts w:ascii="Arial" w:hAnsi="Arial" w:cs="Arial"/>
          <w:color w:val="000000"/>
          <w:lang w:val="en-US"/>
        </w:rPr>
        <w:t xml:space="preserve"> recogni</w:t>
      </w:r>
      <w:r w:rsidR="001A5DC5">
        <w:rPr>
          <w:rFonts w:ascii="Arial" w:hAnsi="Arial" w:cs="Arial"/>
          <w:color w:val="000000"/>
          <w:lang w:val="en-US"/>
        </w:rPr>
        <w:t>s</w:t>
      </w:r>
      <w:r w:rsidR="00297CFA">
        <w:rPr>
          <w:rFonts w:ascii="Arial" w:hAnsi="Arial" w:cs="Arial"/>
          <w:color w:val="000000"/>
          <w:lang w:val="en-US"/>
        </w:rPr>
        <w:t>es diversity and</w:t>
      </w:r>
      <w:r w:rsidR="007766BA">
        <w:rPr>
          <w:rFonts w:ascii="Arial" w:hAnsi="Arial" w:cs="Arial"/>
          <w:color w:val="000000"/>
          <w:lang w:val="en-US"/>
        </w:rPr>
        <w:t xml:space="preserve"> </w:t>
      </w:r>
      <w:r w:rsidR="001A5DC5">
        <w:rPr>
          <w:rFonts w:ascii="Arial" w:hAnsi="Arial" w:cs="Arial"/>
          <w:color w:val="000000"/>
          <w:lang w:val="en-US"/>
        </w:rPr>
        <w:t xml:space="preserve">fully </w:t>
      </w:r>
      <w:r w:rsidR="007766BA">
        <w:rPr>
          <w:rFonts w:ascii="Arial" w:hAnsi="Arial" w:cs="Arial"/>
          <w:color w:val="000000"/>
          <w:lang w:val="en-US"/>
        </w:rPr>
        <w:t xml:space="preserve">respects </w:t>
      </w:r>
      <w:r w:rsidR="001A5DC5">
        <w:rPr>
          <w:rFonts w:ascii="Arial" w:hAnsi="Arial" w:cs="Arial"/>
          <w:color w:val="000000"/>
          <w:lang w:val="en-US"/>
        </w:rPr>
        <w:t xml:space="preserve">the </w:t>
      </w:r>
      <w:r w:rsidR="007766BA">
        <w:rPr>
          <w:rFonts w:ascii="Arial" w:hAnsi="Arial" w:cs="Arial"/>
          <w:color w:val="000000"/>
          <w:lang w:val="en-US"/>
        </w:rPr>
        <w:t>human right</w:t>
      </w:r>
      <w:r w:rsidR="00297CFA">
        <w:rPr>
          <w:rFonts w:ascii="Arial" w:hAnsi="Arial" w:cs="Arial"/>
          <w:color w:val="000000"/>
          <w:lang w:val="en-US"/>
        </w:rPr>
        <w:t>s</w:t>
      </w:r>
      <w:r w:rsidR="001A5DC5">
        <w:rPr>
          <w:rFonts w:ascii="Arial" w:hAnsi="Arial" w:cs="Arial"/>
          <w:color w:val="000000"/>
          <w:lang w:val="en-US"/>
        </w:rPr>
        <w:t xml:space="preserve"> of people with disability</w:t>
      </w:r>
      <w:r w:rsidR="00297CFA">
        <w:rPr>
          <w:rFonts w:ascii="Arial" w:hAnsi="Arial" w:cs="Arial"/>
          <w:color w:val="000000"/>
          <w:lang w:val="en-US"/>
        </w:rPr>
        <w:t xml:space="preserve"> should be adopted</w:t>
      </w:r>
      <w:r w:rsidR="001A5DC5">
        <w:rPr>
          <w:rFonts w:ascii="Arial" w:hAnsi="Arial" w:cs="Arial"/>
          <w:color w:val="000000"/>
          <w:lang w:val="en-US"/>
        </w:rPr>
        <w:t xml:space="preserve"> due to the following reasons:</w:t>
      </w:r>
      <w:r w:rsidR="00297CFA">
        <w:rPr>
          <w:rFonts w:ascii="Arial" w:hAnsi="Arial" w:cs="Arial"/>
          <w:color w:val="000000"/>
          <w:lang w:val="en-US"/>
        </w:rPr>
        <w:t xml:space="preserve"> </w:t>
      </w:r>
    </w:p>
    <w:p w14:paraId="3892210E" w14:textId="451E3805" w:rsidR="00D412D7" w:rsidRPr="00297CFA" w:rsidRDefault="00D412D7" w:rsidP="003E6E81">
      <w:pPr>
        <w:pStyle w:val="ListParagraph"/>
        <w:numPr>
          <w:ilvl w:val="1"/>
          <w:numId w:val="10"/>
        </w:numPr>
        <w:spacing w:line="336" w:lineRule="auto"/>
        <w:rPr>
          <w:lang w:val="en-US"/>
        </w:rPr>
      </w:pPr>
      <w:r w:rsidRPr="00297CFA">
        <w:rPr>
          <w:lang w:val="en-US"/>
        </w:rPr>
        <w:t>General</w:t>
      </w:r>
      <w:r w:rsidR="00D214C2" w:rsidRPr="00297CFA">
        <w:rPr>
          <w:lang w:val="en-US"/>
        </w:rPr>
        <w:t xml:space="preserve"> needs</w:t>
      </w:r>
    </w:p>
    <w:p w14:paraId="22909635" w14:textId="0CF8D62A" w:rsidR="00D412D7" w:rsidRDefault="001A59E5" w:rsidP="003E6E81">
      <w:pPr>
        <w:pStyle w:val="BodyText"/>
        <w:spacing w:line="336" w:lineRule="auto"/>
        <w:rPr>
          <w:rFonts w:ascii="Arial" w:hAnsi="Arial" w:cs="Arial"/>
          <w:color w:val="000000"/>
          <w:lang w:val="en-US"/>
        </w:rPr>
      </w:pPr>
      <w:r>
        <w:rPr>
          <w:rFonts w:ascii="Arial" w:hAnsi="Arial" w:cs="Arial"/>
          <w:color w:val="000000"/>
          <w:lang w:val="en-US"/>
        </w:rPr>
        <w:t>People with disability may have specific needs related to housing, such as a</w:t>
      </w:r>
      <w:r w:rsidR="001A5DC5">
        <w:rPr>
          <w:rFonts w:ascii="Arial" w:hAnsi="Arial" w:cs="Arial"/>
          <w:color w:val="000000"/>
          <w:lang w:val="en-US"/>
        </w:rPr>
        <w:t xml:space="preserve"> disability-related need to live in a</w:t>
      </w:r>
      <w:r>
        <w:rPr>
          <w:rFonts w:ascii="Arial" w:hAnsi="Arial" w:cs="Arial"/>
          <w:color w:val="000000"/>
          <w:lang w:val="en-US"/>
        </w:rPr>
        <w:t xml:space="preserve"> specific location. For example, </w:t>
      </w:r>
      <w:r w:rsidR="001A5DC5">
        <w:rPr>
          <w:rFonts w:ascii="Arial" w:hAnsi="Arial" w:cs="Arial"/>
          <w:color w:val="000000"/>
          <w:lang w:val="en-US"/>
        </w:rPr>
        <w:t xml:space="preserve">a person with </w:t>
      </w:r>
      <w:r w:rsidR="002648E1">
        <w:rPr>
          <w:rFonts w:ascii="Arial" w:hAnsi="Arial" w:cs="Arial"/>
          <w:color w:val="000000"/>
          <w:lang w:val="en-US"/>
        </w:rPr>
        <w:t>a disability</w:t>
      </w:r>
      <w:r>
        <w:rPr>
          <w:rFonts w:ascii="Arial" w:hAnsi="Arial" w:cs="Arial"/>
          <w:color w:val="000000"/>
          <w:lang w:val="en-US"/>
        </w:rPr>
        <w:t xml:space="preserve"> may need to live near </w:t>
      </w:r>
      <w:r w:rsidR="001A5DC5">
        <w:rPr>
          <w:rFonts w:ascii="Arial" w:hAnsi="Arial" w:cs="Arial"/>
          <w:color w:val="000000"/>
          <w:lang w:val="en-US"/>
        </w:rPr>
        <w:t xml:space="preserve">informal supporters such as </w:t>
      </w:r>
      <w:r>
        <w:rPr>
          <w:rFonts w:ascii="Arial" w:hAnsi="Arial" w:cs="Arial"/>
          <w:color w:val="000000"/>
          <w:lang w:val="en-US"/>
        </w:rPr>
        <w:t>family members</w:t>
      </w:r>
      <w:r w:rsidR="001A5DC5">
        <w:rPr>
          <w:rFonts w:ascii="Arial" w:hAnsi="Arial" w:cs="Arial"/>
          <w:color w:val="000000"/>
          <w:lang w:val="en-US"/>
        </w:rPr>
        <w:t xml:space="preserve">, </w:t>
      </w:r>
      <w:r w:rsidR="00A6066F">
        <w:rPr>
          <w:rFonts w:ascii="Arial" w:hAnsi="Arial" w:cs="Arial"/>
          <w:color w:val="000000"/>
          <w:lang w:val="en-US"/>
        </w:rPr>
        <w:t>friends,</w:t>
      </w:r>
      <w:r w:rsidR="001A5DC5">
        <w:rPr>
          <w:rFonts w:ascii="Arial" w:hAnsi="Arial" w:cs="Arial"/>
          <w:color w:val="000000"/>
          <w:lang w:val="en-US"/>
        </w:rPr>
        <w:t xml:space="preserve"> and other informal </w:t>
      </w:r>
      <w:r>
        <w:rPr>
          <w:rFonts w:ascii="Arial" w:hAnsi="Arial" w:cs="Arial"/>
          <w:color w:val="000000"/>
          <w:lang w:val="en-US"/>
        </w:rPr>
        <w:t xml:space="preserve">care </w:t>
      </w:r>
      <w:r>
        <w:rPr>
          <w:rFonts w:ascii="Arial" w:hAnsi="Arial" w:cs="Arial"/>
          <w:color w:val="000000"/>
          <w:lang w:val="en-US"/>
        </w:rPr>
        <w:lastRenderedPageBreak/>
        <w:t xml:space="preserve">givers. They may </w:t>
      </w:r>
      <w:r w:rsidR="001A5DC5">
        <w:rPr>
          <w:rFonts w:ascii="Arial" w:hAnsi="Arial" w:cs="Arial"/>
          <w:color w:val="000000"/>
          <w:lang w:val="en-US"/>
        </w:rPr>
        <w:t xml:space="preserve">also </w:t>
      </w:r>
      <w:r>
        <w:rPr>
          <w:rFonts w:ascii="Arial" w:hAnsi="Arial" w:cs="Arial"/>
          <w:color w:val="000000"/>
          <w:lang w:val="en-US"/>
        </w:rPr>
        <w:t xml:space="preserve">need to live close to </w:t>
      </w:r>
      <w:r w:rsidR="001A5DC5">
        <w:rPr>
          <w:rFonts w:ascii="Arial" w:hAnsi="Arial" w:cs="Arial"/>
          <w:color w:val="000000"/>
          <w:lang w:val="en-US"/>
        </w:rPr>
        <w:t xml:space="preserve">certain </w:t>
      </w:r>
      <w:r>
        <w:rPr>
          <w:rFonts w:ascii="Arial" w:hAnsi="Arial" w:cs="Arial"/>
          <w:color w:val="000000"/>
          <w:lang w:val="en-US"/>
        </w:rPr>
        <w:t>service providers</w:t>
      </w:r>
      <w:r w:rsidR="001A5DC5">
        <w:rPr>
          <w:rFonts w:ascii="Arial" w:hAnsi="Arial" w:cs="Arial"/>
          <w:color w:val="000000"/>
          <w:lang w:val="en-US"/>
        </w:rPr>
        <w:t>, or need to</w:t>
      </w:r>
      <w:r>
        <w:rPr>
          <w:rFonts w:ascii="Arial" w:hAnsi="Arial" w:cs="Arial"/>
          <w:color w:val="000000"/>
          <w:lang w:val="en-US"/>
        </w:rPr>
        <w:t xml:space="preserve"> live close to other forms of social and community support that they </w:t>
      </w:r>
      <w:r w:rsidR="001A5DC5">
        <w:rPr>
          <w:rFonts w:ascii="Arial" w:hAnsi="Arial" w:cs="Arial"/>
          <w:color w:val="000000"/>
          <w:lang w:val="en-US"/>
        </w:rPr>
        <w:t>require</w:t>
      </w:r>
      <w:r w:rsidR="00134C6C">
        <w:rPr>
          <w:rFonts w:ascii="Arial" w:hAnsi="Arial" w:cs="Arial"/>
          <w:color w:val="000000"/>
          <w:lang w:val="en-US"/>
        </w:rPr>
        <w:t xml:space="preserve"> to live independently in the community</w:t>
      </w:r>
      <w:r>
        <w:rPr>
          <w:rFonts w:ascii="Arial" w:hAnsi="Arial" w:cs="Arial"/>
          <w:color w:val="000000"/>
          <w:lang w:val="en-US"/>
        </w:rPr>
        <w:t xml:space="preserve">. </w:t>
      </w:r>
      <w:r w:rsidR="00FA0420">
        <w:rPr>
          <w:rFonts w:ascii="Arial" w:hAnsi="Arial" w:cs="Arial"/>
          <w:color w:val="000000"/>
          <w:lang w:val="en-US"/>
        </w:rPr>
        <w:t>They may</w:t>
      </w:r>
      <w:r w:rsidR="00464EDE">
        <w:rPr>
          <w:rFonts w:ascii="Arial" w:hAnsi="Arial" w:cs="Arial"/>
          <w:color w:val="000000"/>
          <w:lang w:val="en-US"/>
        </w:rPr>
        <w:t xml:space="preserve"> also</w:t>
      </w:r>
      <w:r w:rsidR="00FA0420">
        <w:rPr>
          <w:rFonts w:ascii="Arial" w:hAnsi="Arial" w:cs="Arial"/>
          <w:color w:val="000000"/>
          <w:lang w:val="en-US"/>
        </w:rPr>
        <w:t xml:space="preserve"> have</w:t>
      </w:r>
      <w:r w:rsidR="007766BA">
        <w:rPr>
          <w:rFonts w:ascii="Arial" w:hAnsi="Arial" w:cs="Arial"/>
          <w:color w:val="000000"/>
          <w:lang w:val="en-US"/>
        </w:rPr>
        <w:t xml:space="preserve"> a specific budget</w:t>
      </w:r>
      <w:r w:rsidR="00677DF5">
        <w:rPr>
          <w:rFonts w:ascii="Arial" w:hAnsi="Arial" w:cs="Arial"/>
          <w:color w:val="000000"/>
          <w:lang w:val="en-US"/>
        </w:rPr>
        <w:t xml:space="preserve">. </w:t>
      </w:r>
      <w:r w:rsidR="00134C6C">
        <w:rPr>
          <w:rFonts w:ascii="Arial" w:hAnsi="Arial" w:cs="Arial"/>
          <w:color w:val="000000"/>
          <w:lang w:val="en-US"/>
        </w:rPr>
        <w:t>Therefore, f</w:t>
      </w:r>
      <w:r w:rsidR="00C06FC0">
        <w:rPr>
          <w:rFonts w:ascii="Arial" w:hAnsi="Arial" w:cs="Arial"/>
          <w:color w:val="000000"/>
          <w:lang w:val="en-US"/>
        </w:rPr>
        <w:t>i</w:t>
      </w:r>
      <w:r w:rsidR="00D214C2">
        <w:rPr>
          <w:rFonts w:ascii="Arial" w:hAnsi="Arial" w:cs="Arial"/>
          <w:color w:val="000000"/>
          <w:lang w:val="en-US"/>
        </w:rPr>
        <w:t>nding</w:t>
      </w:r>
      <w:r w:rsidR="00C06FC0">
        <w:rPr>
          <w:rFonts w:ascii="Arial" w:hAnsi="Arial" w:cs="Arial"/>
          <w:color w:val="000000"/>
          <w:lang w:val="en-US"/>
        </w:rPr>
        <w:t xml:space="preserve"> housing in</w:t>
      </w:r>
      <w:r w:rsidR="00D214C2">
        <w:rPr>
          <w:rFonts w:ascii="Arial" w:hAnsi="Arial" w:cs="Arial"/>
          <w:color w:val="000000"/>
          <w:lang w:val="en-US"/>
        </w:rPr>
        <w:t xml:space="preserve"> </w:t>
      </w:r>
      <w:r w:rsidR="00FA0420">
        <w:rPr>
          <w:rFonts w:ascii="Arial" w:hAnsi="Arial" w:cs="Arial"/>
          <w:color w:val="000000"/>
          <w:lang w:val="en-US"/>
        </w:rPr>
        <w:t>a specific</w:t>
      </w:r>
      <w:r w:rsidR="00C06FC0">
        <w:rPr>
          <w:rFonts w:ascii="Arial" w:hAnsi="Arial" w:cs="Arial"/>
          <w:color w:val="000000"/>
          <w:lang w:val="en-US"/>
        </w:rPr>
        <w:t xml:space="preserve"> location </w:t>
      </w:r>
      <w:r w:rsidR="00134C6C">
        <w:rPr>
          <w:rFonts w:ascii="Arial" w:hAnsi="Arial" w:cs="Arial"/>
          <w:color w:val="000000"/>
          <w:lang w:val="en-US"/>
        </w:rPr>
        <w:t>for disability-related reasons</w:t>
      </w:r>
      <w:r w:rsidR="00C06FC0">
        <w:rPr>
          <w:rFonts w:ascii="Arial" w:hAnsi="Arial" w:cs="Arial"/>
          <w:color w:val="000000"/>
          <w:lang w:val="en-US"/>
        </w:rPr>
        <w:t xml:space="preserve"> </w:t>
      </w:r>
      <w:r w:rsidR="00134C6C">
        <w:rPr>
          <w:rFonts w:ascii="Arial" w:hAnsi="Arial" w:cs="Arial"/>
          <w:color w:val="000000"/>
          <w:lang w:val="en-US"/>
        </w:rPr>
        <w:t>generally</w:t>
      </w:r>
      <w:r w:rsidR="00C06FC0">
        <w:rPr>
          <w:rFonts w:ascii="Arial" w:hAnsi="Arial" w:cs="Arial"/>
          <w:color w:val="000000"/>
          <w:lang w:val="en-US"/>
        </w:rPr>
        <w:t xml:space="preserve"> take</w:t>
      </w:r>
      <w:r w:rsidR="00134C6C">
        <w:rPr>
          <w:rFonts w:ascii="Arial" w:hAnsi="Arial" w:cs="Arial"/>
          <w:color w:val="000000"/>
          <w:lang w:val="en-US"/>
        </w:rPr>
        <w:t>s</w:t>
      </w:r>
      <w:r w:rsidR="00C06FC0">
        <w:rPr>
          <w:rFonts w:ascii="Arial" w:hAnsi="Arial" w:cs="Arial"/>
          <w:color w:val="000000"/>
          <w:lang w:val="en-US"/>
        </w:rPr>
        <w:t xml:space="preserve"> longer than a </w:t>
      </w:r>
      <w:r w:rsidR="00D214C2">
        <w:rPr>
          <w:rFonts w:ascii="Arial" w:hAnsi="Arial" w:cs="Arial"/>
          <w:color w:val="000000"/>
          <w:lang w:val="en-US"/>
        </w:rPr>
        <w:t>general search</w:t>
      </w:r>
      <w:r w:rsidR="000A6542">
        <w:rPr>
          <w:rFonts w:ascii="Arial" w:hAnsi="Arial" w:cs="Arial"/>
          <w:color w:val="000000"/>
          <w:lang w:val="en-US"/>
        </w:rPr>
        <w:t xml:space="preserve"> a person without disability would undertake. </w:t>
      </w:r>
    </w:p>
    <w:p w14:paraId="4EBC38C4" w14:textId="543DFAED" w:rsidR="00D214C2" w:rsidRPr="00297CFA" w:rsidRDefault="00D214C2" w:rsidP="003E6E81">
      <w:pPr>
        <w:pStyle w:val="ListParagraph"/>
        <w:numPr>
          <w:ilvl w:val="1"/>
          <w:numId w:val="10"/>
        </w:numPr>
        <w:spacing w:line="336" w:lineRule="auto"/>
        <w:rPr>
          <w:lang w:val="en-US"/>
        </w:rPr>
      </w:pPr>
      <w:r w:rsidRPr="00297CFA">
        <w:rPr>
          <w:lang w:val="en-US"/>
        </w:rPr>
        <w:t xml:space="preserve">Housing modifications </w:t>
      </w:r>
    </w:p>
    <w:p w14:paraId="45D73E4C" w14:textId="77777777" w:rsidR="00DD1968" w:rsidRDefault="00FA0420" w:rsidP="003E6E81">
      <w:pPr>
        <w:pStyle w:val="BodyText"/>
        <w:spacing w:line="336" w:lineRule="auto"/>
        <w:rPr>
          <w:rFonts w:ascii="Arial" w:hAnsi="Arial" w:cs="Arial"/>
          <w:color w:val="000000"/>
          <w:lang w:val="en-US"/>
        </w:rPr>
      </w:pPr>
      <w:r>
        <w:rPr>
          <w:rFonts w:ascii="Arial" w:hAnsi="Arial" w:cs="Arial"/>
          <w:color w:val="000000"/>
          <w:lang w:val="en-US"/>
        </w:rPr>
        <w:t xml:space="preserve">Some people with </w:t>
      </w:r>
      <w:proofErr w:type="gramStart"/>
      <w:r>
        <w:rPr>
          <w:rFonts w:ascii="Arial" w:hAnsi="Arial" w:cs="Arial"/>
          <w:color w:val="000000"/>
          <w:lang w:val="en-US"/>
        </w:rPr>
        <w:t>disabilit</w:t>
      </w:r>
      <w:r w:rsidR="000A6542">
        <w:rPr>
          <w:rFonts w:ascii="Arial" w:hAnsi="Arial" w:cs="Arial"/>
          <w:color w:val="000000"/>
          <w:lang w:val="en-US"/>
        </w:rPr>
        <w:t>y</w:t>
      </w:r>
      <w:proofErr w:type="gramEnd"/>
      <w:r w:rsidR="000A6542">
        <w:rPr>
          <w:rFonts w:ascii="Arial" w:hAnsi="Arial" w:cs="Arial"/>
          <w:color w:val="000000"/>
          <w:lang w:val="en-US"/>
        </w:rPr>
        <w:t xml:space="preserve"> may</w:t>
      </w:r>
      <w:r>
        <w:rPr>
          <w:rFonts w:ascii="Arial" w:hAnsi="Arial" w:cs="Arial"/>
          <w:color w:val="000000"/>
          <w:lang w:val="en-US"/>
        </w:rPr>
        <w:t xml:space="preserve"> require modifications to</w:t>
      </w:r>
      <w:r w:rsidR="00677DF5">
        <w:rPr>
          <w:rFonts w:ascii="Arial" w:hAnsi="Arial" w:cs="Arial"/>
          <w:color w:val="000000"/>
          <w:lang w:val="en-US"/>
        </w:rPr>
        <w:t xml:space="preserve"> their housing</w:t>
      </w:r>
      <w:r>
        <w:rPr>
          <w:rFonts w:ascii="Arial" w:hAnsi="Arial" w:cs="Arial"/>
          <w:color w:val="000000"/>
          <w:lang w:val="en-US"/>
        </w:rPr>
        <w:t xml:space="preserve"> </w:t>
      </w:r>
      <w:r w:rsidR="00677DF5">
        <w:rPr>
          <w:rFonts w:ascii="Arial" w:hAnsi="Arial" w:cs="Arial"/>
          <w:color w:val="000000"/>
          <w:lang w:val="en-US"/>
        </w:rPr>
        <w:t>to make it</w:t>
      </w:r>
      <w:r>
        <w:rPr>
          <w:rFonts w:ascii="Arial" w:hAnsi="Arial" w:cs="Arial"/>
          <w:color w:val="000000"/>
          <w:lang w:val="en-US"/>
        </w:rPr>
        <w:t xml:space="preserve"> accessible. </w:t>
      </w:r>
      <w:r w:rsidR="001C7B3D">
        <w:rPr>
          <w:rFonts w:ascii="Arial" w:hAnsi="Arial" w:cs="Arial"/>
          <w:color w:val="000000"/>
          <w:lang w:val="en-US"/>
        </w:rPr>
        <w:t xml:space="preserve">It </w:t>
      </w:r>
      <w:r w:rsidR="000A6542">
        <w:rPr>
          <w:rFonts w:ascii="Arial" w:hAnsi="Arial" w:cs="Arial"/>
          <w:color w:val="000000"/>
          <w:lang w:val="en-US"/>
        </w:rPr>
        <w:t>can take</w:t>
      </w:r>
      <w:r w:rsidR="00E117CF">
        <w:rPr>
          <w:rFonts w:ascii="Arial" w:hAnsi="Arial" w:cs="Arial"/>
          <w:color w:val="000000"/>
          <w:lang w:val="en-US"/>
        </w:rPr>
        <w:t xml:space="preserve"> </w:t>
      </w:r>
      <w:r w:rsidR="00D214C2">
        <w:rPr>
          <w:rFonts w:ascii="Arial" w:hAnsi="Arial" w:cs="Arial"/>
          <w:color w:val="000000"/>
          <w:lang w:val="en-US"/>
        </w:rPr>
        <w:t>a significant</w:t>
      </w:r>
      <w:r w:rsidR="00E117CF">
        <w:rPr>
          <w:rFonts w:ascii="Arial" w:hAnsi="Arial" w:cs="Arial"/>
          <w:color w:val="000000"/>
          <w:lang w:val="en-US"/>
        </w:rPr>
        <w:t xml:space="preserve"> </w:t>
      </w:r>
      <w:r w:rsidR="00A6066F">
        <w:rPr>
          <w:rFonts w:ascii="Arial" w:hAnsi="Arial" w:cs="Arial"/>
          <w:color w:val="000000"/>
          <w:lang w:val="en-US"/>
        </w:rPr>
        <w:t>period</w:t>
      </w:r>
      <w:r w:rsidR="00A24E53">
        <w:rPr>
          <w:rFonts w:ascii="Arial" w:hAnsi="Arial" w:cs="Arial"/>
          <w:color w:val="000000"/>
          <w:lang w:val="en-US"/>
        </w:rPr>
        <w:t xml:space="preserve"> to find suitable accommodation with </w:t>
      </w:r>
      <w:r w:rsidR="00E117CF">
        <w:rPr>
          <w:rFonts w:ascii="Arial" w:hAnsi="Arial" w:cs="Arial"/>
          <w:color w:val="000000"/>
          <w:lang w:val="en-US"/>
        </w:rPr>
        <w:t xml:space="preserve">existing </w:t>
      </w:r>
      <w:r w:rsidR="00A24E53">
        <w:rPr>
          <w:rFonts w:ascii="Arial" w:hAnsi="Arial" w:cs="Arial"/>
          <w:color w:val="000000"/>
          <w:lang w:val="en-US"/>
        </w:rPr>
        <w:t>modifications</w:t>
      </w:r>
      <w:r w:rsidR="00740C6B">
        <w:rPr>
          <w:rFonts w:ascii="Arial" w:hAnsi="Arial" w:cs="Arial"/>
          <w:color w:val="000000"/>
          <w:lang w:val="en-US"/>
        </w:rPr>
        <w:t>,</w:t>
      </w:r>
      <w:r w:rsidR="00A24E53">
        <w:rPr>
          <w:rFonts w:ascii="Arial" w:hAnsi="Arial" w:cs="Arial"/>
          <w:color w:val="000000"/>
          <w:lang w:val="en-US"/>
        </w:rPr>
        <w:t xml:space="preserve"> or to have modifications carried out </w:t>
      </w:r>
      <w:r>
        <w:rPr>
          <w:rFonts w:ascii="Arial" w:hAnsi="Arial" w:cs="Arial"/>
          <w:color w:val="000000"/>
          <w:lang w:val="en-US"/>
        </w:rPr>
        <w:t>to</w:t>
      </w:r>
      <w:r w:rsidR="00A24E53">
        <w:rPr>
          <w:rFonts w:ascii="Arial" w:hAnsi="Arial" w:cs="Arial"/>
          <w:color w:val="000000"/>
          <w:lang w:val="en-US"/>
        </w:rPr>
        <w:t xml:space="preserve"> new premises prior to moving in.</w:t>
      </w:r>
      <w:r w:rsidR="00890988">
        <w:rPr>
          <w:rFonts w:ascii="Arial" w:hAnsi="Arial" w:cs="Arial"/>
          <w:color w:val="000000"/>
          <w:lang w:val="en-US"/>
        </w:rPr>
        <w:t xml:space="preserve"> The costs can also be prohibitive. </w:t>
      </w:r>
    </w:p>
    <w:p w14:paraId="69D905D6" w14:textId="3588596A" w:rsidR="00B45F63" w:rsidRDefault="00890988" w:rsidP="003E6E81">
      <w:pPr>
        <w:pStyle w:val="BodyText"/>
        <w:spacing w:line="336" w:lineRule="auto"/>
        <w:rPr>
          <w:rFonts w:ascii="Arial" w:hAnsi="Arial" w:cs="Arial"/>
          <w:color w:val="000000"/>
          <w:lang w:val="en-US"/>
        </w:rPr>
      </w:pPr>
      <w:r>
        <w:rPr>
          <w:rFonts w:ascii="Arial" w:hAnsi="Arial" w:cs="Arial"/>
          <w:color w:val="000000"/>
          <w:lang w:val="en-US"/>
        </w:rPr>
        <w:t xml:space="preserve">The NDIS </w:t>
      </w:r>
      <w:r w:rsidR="00FD7D63">
        <w:rPr>
          <w:rFonts w:ascii="Arial" w:hAnsi="Arial" w:cs="Arial"/>
          <w:color w:val="000000"/>
          <w:lang w:val="en-US"/>
        </w:rPr>
        <w:t xml:space="preserve">can provide some </w:t>
      </w:r>
      <w:r w:rsidR="00863A9A">
        <w:rPr>
          <w:rFonts w:ascii="Arial" w:hAnsi="Arial" w:cs="Arial"/>
          <w:color w:val="000000"/>
          <w:lang w:val="en-US"/>
        </w:rPr>
        <w:t xml:space="preserve">limited </w:t>
      </w:r>
      <w:r w:rsidR="00B45F63">
        <w:rPr>
          <w:rFonts w:ascii="Arial" w:hAnsi="Arial" w:cs="Arial"/>
          <w:color w:val="000000"/>
          <w:lang w:val="en-US"/>
        </w:rPr>
        <w:t xml:space="preserve">housing modification </w:t>
      </w:r>
      <w:r w:rsidR="00FD7D63">
        <w:rPr>
          <w:rFonts w:ascii="Arial" w:hAnsi="Arial" w:cs="Arial"/>
          <w:color w:val="000000"/>
          <w:lang w:val="en-US"/>
        </w:rPr>
        <w:t>assistance</w:t>
      </w:r>
      <w:r w:rsidR="001F0D67">
        <w:rPr>
          <w:rFonts w:ascii="Arial" w:hAnsi="Arial" w:cs="Arial"/>
          <w:color w:val="000000"/>
          <w:lang w:val="en-US"/>
        </w:rPr>
        <w:t xml:space="preserve"> to those in the private market</w:t>
      </w:r>
      <w:r w:rsidR="00FD7D63">
        <w:rPr>
          <w:rFonts w:ascii="Arial" w:hAnsi="Arial" w:cs="Arial"/>
          <w:color w:val="000000"/>
          <w:lang w:val="en-US"/>
        </w:rPr>
        <w:t>, but it is subject to</w:t>
      </w:r>
      <w:r w:rsidR="00863A9A">
        <w:rPr>
          <w:rFonts w:ascii="Arial" w:hAnsi="Arial" w:cs="Arial"/>
          <w:color w:val="000000"/>
          <w:lang w:val="en-US"/>
        </w:rPr>
        <w:t xml:space="preserve"> </w:t>
      </w:r>
      <w:r w:rsidR="00B45F63">
        <w:rPr>
          <w:rFonts w:ascii="Arial" w:hAnsi="Arial" w:cs="Arial"/>
          <w:color w:val="000000"/>
          <w:lang w:val="en-US"/>
        </w:rPr>
        <w:t xml:space="preserve">a lengthy process to determine if the housing modification is </w:t>
      </w:r>
      <w:r w:rsidR="00863A9A">
        <w:rPr>
          <w:rFonts w:ascii="Arial" w:hAnsi="Arial" w:cs="Arial"/>
          <w:color w:val="000000"/>
          <w:lang w:val="en-US"/>
        </w:rPr>
        <w:t>‘reasonable and necessary’</w:t>
      </w:r>
      <w:r w:rsidR="00B45F63">
        <w:rPr>
          <w:rFonts w:ascii="Arial" w:hAnsi="Arial" w:cs="Arial"/>
          <w:color w:val="000000"/>
          <w:lang w:val="en-US"/>
        </w:rPr>
        <w:t xml:space="preserve">, </w:t>
      </w:r>
      <w:r w:rsidR="00FD7D63">
        <w:rPr>
          <w:rFonts w:ascii="Arial" w:hAnsi="Arial" w:cs="Arial"/>
          <w:color w:val="000000"/>
          <w:lang w:val="en-US"/>
        </w:rPr>
        <w:t>and is not guaranteed</w:t>
      </w:r>
      <w:r w:rsidR="00E173FF">
        <w:rPr>
          <w:rFonts w:ascii="Arial" w:hAnsi="Arial" w:cs="Arial"/>
          <w:color w:val="000000"/>
          <w:lang w:val="en-US"/>
        </w:rPr>
        <w:t xml:space="preserve">, </w:t>
      </w:r>
      <w:r w:rsidR="001F0D67">
        <w:rPr>
          <w:rFonts w:ascii="Arial" w:hAnsi="Arial" w:cs="Arial"/>
          <w:color w:val="000000"/>
          <w:lang w:val="en-US"/>
        </w:rPr>
        <w:t xml:space="preserve">particularly if the cost is high and/or the tenure period of the lease is not long. </w:t>
      </w:r>
    </w:p>
    <w:p w14:paraId="072A9DC6" w14:textId="25933959" w:rsidR="00491D15" w:rsidRDefault="00D47CE1" w:rsidP="003E6E81">
      <w:pPr>
        <w:pStyle w:val="BodyText"/>
        <w:spacing w:line="336" w:lineRule="auto"/>
        <w:rPr>
          <w:rFonts w:ascii="Arial" w:hAnsi="Arial" w:cs="Arial"/>
          <w:color w:val="000000"/>
          <w:lang w:val="en-US"/>
        </w:rPr>
      </w:pPr>
      <w:r>
        <w:rPr>
          <w:rFonts w:ascii="Arial" w:hAnsi="Arial" w:cs="Arial"/>
          <w:color w:val="000000"/>
          <w:lang w:val="en-US"/>
        </w:rPr>
        <w:t>There is</w:t>
      </w:r>
      <w:r w:rsidR="00464EDE">
        <w:rPr>
          <w:rFonts w:ascii="Arial" w:hAnsi="Arial" w:cs="Arial"/>
          <w:color w:val="000000"/>
          <w:lang w:val="en-US"/>
        </w:rPr>
        <w:t xml:space="preserve"> also</w:t>
      </w:r>
      <w:r>
        <w:rPr>
          <w:rFonts w:ascii="Arial" w:hAnsi="Arial" w:cs="Arial"/>
          <w:color w:val="000000"/>
          <w:lang w:val="en-US"/>
        </w:rPr>
        <w:t xml:space="preserve"> very limited </w:t>
      </w:r>
      <w:r w:rsidR="002D2C4A">
        <w:rPr>
          <w:rFonts w:ascii="Arial" w:hAnsi="Arial" w:cs="Arial"/>
          <w:color w:val="000000"/>
          <w:lang w:val="en-US"/>
        </w:rPr>
        <w:t xml:space="preserve">support </w:t>
      </w:r>
      <w:r w:rsidR="00491D15">
        <w:rPr>
          <w:rFonts w:ascii="Arial" w:hAnsi="Arial" w:cs="Arial"/>
          <w:color w:val="000000"/>
          <w:lang w:val="en-US"/>
        </w:rPr>
        <w:t xml:space="preserve">for home modification </w:t>
      </w:r>
      <w:r w:rsidR="002D2C4A">
        <w:rPr>
          <w:rFonts w:ascii="Arial" w:hAnsi="Arial" w:cs="Arial"/>
          <w:color w:val="000000"/>
          <w:lang w:val="en-US"/>
        </w:rPr>
        <w:t>available by the NSW Government</w:t>
      </w:r>
      <w:r w:rsidR="00464EDE">
        <w:rPr>
          <w:rFonts w:ascii="Arial" w:hAnsi="Arial" w:cs="Arial"/>
          <w:color w:val="000000"/>
          <w:lang w:val="en-US"/>
        </w:rPr>
        <w:t xml:space="preserve"> like the </w:t>
      </w:r>
      <w:r w:rsidR="00464EDE" w:rsidRPr="00464EDE">
        <w:rPr>
          <w:rFonts w:ascii="Arial" w:hAnsi="Arial" w:cs="Arial"/>
          <w:i/>
          <w:iCs/>
          <w:color w:val="000000"/>
          <w:lang w:val="en-US"/>
        </w:rPr>
        <w:t>Safe and</w:t>
      </w:r>
      <w:r w:rsidR="00464EDE">
        <w:rPr>
          <w:rFonts w:ascii="Arial" w:hAnsi="Arial" w:cs="Arial"/>
          <w:color w:val="000000"/>
          <w:lang w:val="en-US"/>
        </w:rPr>
        <w:t xml:space="preserve"> </w:t>
      </w:r>
      <w:r w:rsidR="00692BAA" w:rsidRPr="00464EDE">
        <w:rPr>
          <w:rFonts w:ascii="Arial" w:hAnsi="Arial" w:cs="Arial"/>
          <w:i/>
          <w:iCs/>
          <w:color w:val="000000"/>
          <w:lang w:val="en-US"/>
        </w:rPr>
        <w:t>Supported at Home</w:t>
      </w:r>
      <w:r w:rsidR="00692BAA">
        <w:rPr>
          <w:rFonts w:ascii="Arial" w:hAnsi="Arial" w:cs="Arial"/>
          <w:color w:val="000000"/>
          <w:lang w:val="en-US"/>
        </w:rPr>
        <w:t xml:space="preserve"> </w:t>
      </w:r>
      <w:r w:rsidR="00464EDE">
        <w:rPr>
          <w:rFonts w:ascii="Arial" w:hAnsi="Arial" w:cs="Arial"/>
          <w:color w:val="000000"/>
          <w:lang w:val="en-US"/>
        </w:rPr>
        <w:t>initiative</w:t>
      </w:r>
      <w:r w:rsidR="00692BAA">
        <w:rPr>
          <w:rFonts w:ascii="Arial" w:hAnsi="Arial" w:cs="Arial"/>
          <w:color w:val="000000"/>
          <w:lang w:val="en-US"/>
        </w:rPr>
        <w:t>.</w:t>
      </w:r>
      <w:r w:rsidR="003F6D5D">
        <w:rPr>
          <w:rStyle w:val="FootnoteReference"/>
          <w:rFonts w:ascii="Arial" w:hAnsi="Arial" w:cs="Arial"/>
          <w:color w:val="000000"/>
          <w:lang w:val="en-US"/>
        </w:rPr>
        <w:footnoteReference w:id="13"/>
      </w:r>
      <w:r w:rsidR="00692BAA">
        <w:rPr>
          <w:rFonts w:ascii="Arial" w:hAnsi="Arial" w:cs="Arial"/>
          <w:color w:val="000000"/>
          <w:lang w:val="en-US"/>
        </w:rPr>
        <w:t xml:space="preserve"> </w:t>
      </w:r>
    </w:p>
    <w:p w14:paraId="18E8FBB4" w14:textId="77777777" w:rsidR="00776283" w:rsidRDefault="00776283" w:rsidP="003E6E81">
      <w:pPr>
        <w:pStyle w:val="BodyText"/>
        <w:spacing w:line="336" w:lineRule="auto"/>
        <w:rPr>
          <w:rFonts w:ascii="Arial" w:hAnsi="Arial" w:cs="Arial"/>
          <w:color w:val="000000"/>
          <w:lang w:val="en-US"/>
        </w:rPr>
      </w:pPr>
      <w:r>
        <w:rPr>
          <w:rFonts w:ascii="Arial" w:hAnsi="Arial" w:cs="Arial"/>
          <w:color w:val="000000"/>
          <w:lang w:val="en-US"/>
        </w:rPr>
        <w:t>Considering</w:t>
      </w:r>
      <w:r w:rsidR="00B45F63">
        <w:rPr>
          <w:rFonts w:ascii="Arial" w:hAnsi="Arial" w:cs="Arial"/>
          <w:color w:val="000000"/>
          <w:lang w:val="en-US"/>
        </w:rPr>
        <w:t xml:space="preserve"> this limited support, a</w:t>
      </w:r>
      <w:r w:rsidR="003C653C">
        <w:rPr>
          <w:rFonts w:ascii="Arial" w:hAnsi="Arial" w:cs="Arial"/>
          <w:color w:val="000000"/>
          <w:lang w:val="en-US"/>
        </w:rPr>
        <w:t xml:space="preserve"> person </w:t>
      </w:r>
      <w:r w:rsidR="00740C6B">
        <w:rPr>
          <w:rFonts w:ascii="Arial" w:hAnsi="Arial" w:cs="Arial"/>
          <w:color w:val="000000"/>
          <w:lang w:val="en-US"/>
        </w:rPr>
        <w:t xml:space="preserve">with </w:t>
      </w:r>
      <w:r w:rsidR="00A6066F">
        <w:rPr>
          <w:rFonts w:ascii="Arial" w:hAnsi="Arial" w:cs="Arial"/>
          <w:color w:val="000000"/>
          <w:lang w:val="en-US"/>
        </w:rPr>
        <w:t>a disability</w:t>
      </w:r>
      <w:r w:rsidR="00740C6B">
        <w:rPr>
          <w:rFonts w:ascii="Arial" w:hAnsi="Arial" w:cs="Arial"/>
          <w:color w:val="000000"/>
          <w:lang w:val="en-US"/>
        </w:rPr>
        <w:t xml:space="preserve"> may be</w:t>
      </w:r>
      <w:r w:rsidR="003C653C">
        <w:rPr>
          <w:rFonts w:ascii="Arial" w:hAnsi="Arial" w:cs="Arial"/>
          <w:color w:val="000000"/>
          <w:lang w:val="en-US"/>
        </w:rPr>
        <w:t xml:space="preserve"> unable to move from their current residence to new premises until </w:t>
      </w:r>
      <w:r w:rsidR="00740C6B">
        <w:rPr>
          <w:rFonts w:ascii="Arial" w:hAnsi="Arial" w:cs="Arial"/>
          <w:color w:val="000000"/>
          <w:lang w:val="en-US"/>
        </w:rPr>
        <w:t>housing</w:t>
      </w:r>
      <w:r w:rsidR="003C653C">
        <w:rPr>
          <w:rFonts w:ascii="Arial" w:hAnsi="Arial" w:cs="Arial"/>
          <w:color w:val="000000"/>
          <w:lang w:val="en-US"/>
        </w:rPr>
        <w:t xml:space="preserve"> </w:t>
      </w:r>
      <w:r w:rsidR="00A463E0">
        <w:rPr>
          <w:rFonts w:ascii="Arial" w:hAnsi="Arial" w:cs="Arial"/>
          <w:color w:val="000000"/>
          <w:lang w:val="en-US"/>
        </w:rPr>
        <w:t>modifications</w:t>
      </w:r>
      <w:r w:rsidR="003C653C">
        <w:rPr>
          <w:rFonts w:ascii="Arial" w:hAnsi="Arial" w:cs="Arial"/>
          <w:color w:val="000000"/>
          <w:lang w:val="en-US"/>
        </w:rPr>
        <w:t xml:space="preserve"> have been completed. </w:t>
      </w:r>
    </w:p>
    <w:p w14:paraId="3E45F6A0" w14:textId="0E6C65C8" w:rsidR="00A24E53" w:rsidRDefault="00F71FF8" w:rsidP="003E6E81">
      <w:pPr>
        <w:pStyle w:val="BodyText"/>
        <w:spacing w:line="336" w:lineRule="auto"/>
        <w:rPr>
          <w:rFonts w:ascii="Arial" w:hAnsi="Arial" w:cs="Arial"/>
          <w:color w:val="000000"/>
          <w:lang w:val="en-US"/>
        </w:rPr>
      </w:pPr>
      <w:r>
        <w:rPr>
          <w:rFonts w:ascii="Arial" w:hAnsi="Arial" w:cs="Arial"/>
          <w:color w:val="000000"/>
          <w:lang w:val="en-US"/>
        </w:rPr>
        <w:t>This</w:t>
      </w:r>
      <w:r w:rsidR="003C653C">
        <w:rPr>
          <w:rFonts w:ascii="Arial" w:hAnsi="Arial" w:cs="Arial"/>
          <w:color w:val="000000"/>
          <w:lang w:val="en-US"/>
        </w:rPr>
        <w:t xml:space="preserve"> can have the effect of putting a person with </w:t>
      </w:r>
      <w:r w:rsidR="00E117CF">
        <w:rPr>
          <w:rFonts w:ascii="Arial" w:hAnsi="Arial" w:cs="Arial"/>
          <w:color w:val="000000"/>
          <w:lang w:val="en-US"/>
        </w:rPr>
        <w:t>disability</w:t>
      </w:r>
      <w:r w:rsidR="003C653C">
        <w:rPr>
          <w:rFonts w:ascii="Arial" w:hAnsi="Arial" w:cs="Arial"/>
          <w:color w:val="000000"/>
          <w:lang w:val="en-US"/>
        </w:rPr>
        <w:t xml:space="preserve"> into a </w:t>
      </w:r>
      <w:r>
        <w:rPr>
          <w:rFonts w:ascii="Arial" w:hAnsi="Arial" w:cs="Arial"/>
          <w:color w:val="000000"/>
          <w:lang w:val="en-US"/>
        </w:rPr>
        <w:t>dangerous</w:t>
      </w:r>
      <w:r w:rsidR="003C653C">
        <w:rPr>
          <w:rFonts w:ascii="Arial" w:hAnsi="Arial" w:cs="Arial"/>
          <w:color w:val="000000"/>
          <w:lang w:val="en-US"/>
        </w:rPr>
        <w:t xml:space="preserve"> </w:t>
      </w:r>
      <w:r>
        <w:rPr>
          <w:rFonts w:ascii="Arial" w:hAnsi="Arial" w:cs="Arial"/>
          <w:color w:val="000000"/>
          <w:lang w:val="en-US"/>
        </w:rPr>
        <w:t>‘limbo’ situation</w:t>
      </w:r>
      <w:r w:rsidR="009B70BF">
        <w:rPr>
          <w:rFonts w:ascii="Arial" w:hAnsi="Arial" w:cs="Arial"/>
          <w:color w:val="000000"/>
          <w:lang w:val="en-US"/>
        </w:rPr>
        <w:t>, increasing the risk</w:t>
      </w:r>
      <w:r w:rsidR="00A6066F">
        <w:rPr>
          <w:rFonts w:ascii="Arial" w:hAnsi="Arial" w:cs="Arial"/>
          <w:color w:val="000000"/>
          <w:lang w:val="en-US"/>
        </w:rPr>
        <w:t xml:space="preserve"> of </w:t>
      </w:r>
      <w:r w:rsidR="00E117CF">
        <w:rPr>
          <w:rFonts w:ascii="Arial" w:hAnsi="Arial" w:cs="Arial"/>
          <w:color w:val="000000"/>
          <w:lang w:val="en-US"/>
        </w:rPr>
        <w:t>homelessness</w:t>
      </w:r>
      <w:r w:rsidR="009B70BF">
        <w:rPr>
          <w:rFonts w:ascii="Arial" w:hAnsi="Arial" w:cs="Arial"/>
          <w:color w:val="000000"/>
          <w:lang w:val="en-US"/>
        </w:rPr>
        <w:t xml:space="preserve"> as </w:t>
      </w:r>
      <w:r>
        <w:rPr>
          <w:rFonts w:ascii="Arial" w:hAnsi="Arial" w:cs="Arial"/>
          <w:color w:val="000000"/>
          <w:lang w:val="en-US"/>
        </w:rPr>
        <w:t>they are unable to move into the new premises</w:t>
      </w:r>
      <w:r w:rsidR="009B70BF">
        <w:rPr>
          <w:rFonts w:ascii="Arial" w:hAnsi="Arial" w:cs="Arial"/>
          <w:color w:val="000000"/>
          <w:lang w:val="en-US"/>
        </w:rPr>
        <w:t xml:space="preserve"> until</w:t>
      </w:r>
      <w:r w:rsidR="00A94462">
        <w:rPr>
          <w:rFonts w:ascii="Arial" w:hAnsi="Arial" w:cs="Arial"/>
          <w:color w:val="000000"/>
          <w:lang w:val="en-US"/>
        </w:rPr>
        <w:t xml:space="preserve"> </w:t>
      </w:r>
      <w:r w:rsidR="00884E7A">
        <w:rPr>
          <w:rFonts w:ascii="Arial" w:hAnsi="Arial" w:cs="Arial"/>
          <w:color w:val="000000"/>
          <w:lang w:val="en-US"/>
        </w:rPr>
        <w:t xml:space="preserve">it </w:t>
      </w:r>
      <w:r w:rsidR="00A94462">
        <w:rPr>
          <w:rFonts w:ascii="Arial" w:hAnsi="Arial" w:cs="Arial"/>
          <w:color w:val="000000"/>
          <w:lang w:val="en-US"/>
        </w:rPr>
        <w:t>has been modified</w:t>
      </w:r>
      <w:r w:rsidR="00464EDE">
        <w:rPr>
          <w:rFonts w:ascii="Arial" w:hAnsi="Arial" w:cs="Arial"/>
          <w:color w:val="000000"/>
          <w:lang w:val="en-US"/>
        </w:rPr>
        <w:t>,</w:t>
      </w:r>
      <w:r w:rsidR="00A94462">
        <w:rPr>
          <w:rFonts w:ascii="Arial" w:hAnsi="Arial" w:cs="Arial"/>
          <w:color w:val="000000"/>
          <w:lang w:val="en-US"/>
        </w:rPr>
        <w:t xml:space="preserve"> </w:t>
      </w:r>
      <w:r w:rsidR="000D5081">
        <w:rPr>
          <w:rFonts w:ascii="Arial" w:hAnsi="Arial" w:cs="Arial"/>
          <w:color w:val="000000"/>
          <w:lang w:val="en-US"/>
        </w:rPr>
        <w:t>but cannot</w:t>
      </w:r>
      <w:r w:rsidR="00A463E0">
        <w:rPr>
          <w:rFonts w:ascii="Arial" w:hAnsi="Arial" w:cs="Arial"/>
          <w:color w:val="000000"/>
          <w:lang w:val="en-US"/>
        </w:rPr>
        <w:t xml:space="preserve"> leave the old premises because there would be nowhere for them to go.</w:t>
      </w:r>
    </w:p>
    <w:p w14:paraId="462D0B26" w14:textId="24AA1162" w:rsidR="00B45F63" w:rsidRDefault="00B45F63" w:rsidP="003E6E81">
      <w:pPr>
        <w:pStyle w:val="BodyText"/>
        <w:spacing w:line="336" w:lineRule="auto"/>
        <w:rPr>
          <w:rFonts w:ascii="Arial" w:hAnsi="Arial" w:cs="Arial"/>
          <w:color w:val="000000"/>
          <w:lang w:val="en-US"/>
        </w:rPr>
      </w:pPr>
      <w:r>
        <w:rPr>
          <w:rFonts w:ascii="Arial" w:hAnsi="Arial" w:cs="Arial"/>
          <w:color w:val="000000"/>
          <w:lang w:val="en-US"/>
        </w:rPr>
        <w:t>Critically,</w:t>
      </w:r>
      <w:r w:rsidR="004D3FC5">
        <w:rPr>
          <w:rFonts w:ascii="Arial" w:hAnsi="Arial" w:cs="Arial"/>
          <w:color w:val="000000"/>
          <w:lang w:val="en-US"/>
        </w:rPr>
        <w:t xml:space="preserve"> a</w:t>
      </w:r>
      <w:r w:rsidR="00805F51">
        <w:rPr>
          <w:rFonts w:ascii="Arial" w:hAnsi="Arial" w:cs="Arial"/>
          <w:color w:val="000000"/>
          <w:lang w:val="en-US"/>
        </w:rPr>
        <w:t xml:space="preserve">ny home modification in the private rental market requires the approval of the </w:t>
      </w:r>
      <w:r w:rsidR="0034515D">
        <w:rPr>
          <w:rFonts w:ascii="Arial" w:hAnsi="Arial" w:cs="Arial"/>
          <w:color w:val="000000"/>
          <w:lang w:val="en-US"/>
        </w:rPr>
        <w:t>landlord</w:t>
      </w:r>
      <w:r w:rsidR="00805F51">
        <w:rPr>
          <w:rFonts w:ascii="Arial" w:hAnsi="Arial" w:cs="Arial"/>
          <w:color w:val="000000"/>
          <w:lang w:val="en-US"/>
        </w:rPr>
        <w:t>.</w:t>
      </w:r>
      <w:r w:rsidR="007C1628">
        <w:rPr>
          <w:rFonts w:ascii="Arial" w:hAnsi="Arial" w:cs="Arial"/>
          <w:color w:val="000000"/>
          <w:lang w:val="en-US"/>
        </w:rPr>
        <w:t xml:space="preserve"> </w:t>
      </w:r>
      <w:r w:rsidR="002648E1">
        <w:rPr>
          <w:rFonts w:ascii="Arial" w:hAnsi="Arial" w:cs="Arial"/>
          <w:color w:val="000000"/>
          <w:lang w:val="en-US"/>
        </w:rPr>
        <w:t>A</w:t>
      </w:r>
      <w:r w:rsidR="002648E1" w:rsidRPr="002648E1">
        <w:rPr>
          <w:rFonts w:ascii="Arial" w:hAnsi="Arial" w:cs="Arial"/>
          <w:color w:val="000000"/>
          <w:lang w:val="en-US"/>
        </w:rPr>
        <w:t xml:space="preserve"> landlord may not want to allow modifications</w:t>
      </w:r>
      <w:r w:rsidR="002648E1">
        <w:rPr>
          <w:rFonts w:ascii="Arial" w:hAnsi="Arial" w:cs="Arial"/>
          <w:color w:val="000000"/>
          <w:lang w:val="en-US"/>
        </w:rPr>
        <w:t xml:space="preserve"> for various financial reasons</w:t>
      </w:r>
      <w:r w:rsidR="002648E1" w:rsidRPr="002648E1">
        <w:rPr>
          <w:rFonts w:ascii="Arial" w:hAnsi="Arial" w:cs="Arial"/>
          <w:color w:val="000000"/>
          <w:lang w:val="en-US"/>
        </w:rPr>
        <w:t>.</w:t>
      </w:r>
      <w:r w:rsidR="00776283">
        <w:rPr>
          <w:rFonts w:ascii="Arial" w:hAnsi="Arial" w:cs="Arial"/>
          <w:color w:val="000000"/>
          <w:lang w:val="en-US"/>
        </w:rPr>
        <w:t xml:space="preserve"> F</w:t>
      </w:r>
      <w:r w:rsidR="007C1628">
        <w:rPr>
          <w:rFonts w:ascii="Arial" w:hAnsi="Arial" w:cs="Arial"/>
          <w:color w:val="000000"/>
          <w:lang w:val="en-US"/>
        </w:rPr>
        <w:t>or a modification during a tenancy, the landlord cannot unreasonably refuse a minor modification.</w:t>
      </w:r>
      <w:r w:rsidR="008B7050">
        <w:rPr>
          <w:rStyle w:val="FootnoteReference"/>
          <w:rFonts w:ascii="Arial" w:hAnsi="Arial" w:cs="Arial"/>
          <w:color w:val="000000"/>
          <w:lang w:val="en-US"/>
        </w:rPr>
        <w:footnoteReference w:id="14"/>
      </w:r>
      <w:r w:rsidR="007C1628">
        <w:rPr>
          <w:rFonts w:ascii="Arial" w:hAnsi="Arial" w:cs="Arial"/>
          <w:color w:val="000000"/>
          <w:lang w:val="en-US"/>
        </w:rPr>
        <w:t xml:space="preserve"> </w:t>
      </w:r>
    </w:p>
    <w:p w14:paraId="269F22F1" w14:textId="4963D40B" w:rsidR="00805F51" w:rsidRDefault="007C1628" w:rsidP="003E6E81">
      <w:pPr>
        <w:pStyle w:val="BodyText"/>
        <w:spacing w:line="336" w:lineRule="auto"/>
        <w:rPr>
          <w:rFonts w:ascii="Arial" w:hAnsi="Arial" w:cs="Arial"/>
          <w:color w:val="000000"/>
          <w:lang w:val="en-US"/>
        </w:rPr>
      </w:pPr>
      <w:r>
        <w:rPr>
          <w:rFonts w:ascii="Arial" w:hAnsi="Arial" w:cs="Arial"/>
          <w:color w:val="000000"/>
          <w:lang w:val="en-US"/>
        </w:rPr>
        <w:t xml:space="preserve">At the application stage however, there may be </w:t>
      </w:r>
      <w:r w:rsidR="00F86906">
        <w:rPr>
          <w:rFonts w:ascii="Arial" w:hAnsi="Arial" w:cs="Arial"/>
          <w:color w:val="000000"/>
          <w:lang w:val="en-US"/>
        </w:rPr>
        <w:t>issues. If a landlord see</w:t>
      </w:r>
      <w:r w:rsidR="00943375">
        <w:rPr>
          <w:rFonts w:ascii="Arial" w:hAnsi="Arial" w:cs="Arial"/>
          <w:color w:val="000000"/>
          <w:lang w:val="en-US"/>
        </w:rPr>
        <w:t xml:space="preserve">s </w:t>
      </w:r>
      <w:r w:rsidR="00F86906">
        <w:rPr>
          <w:rFonts w:ascii="Arial" w:hAnsi="Arial" w:cs="Arial"/>
          <w:color w:val="000000"/>
          <w:lang w:val="en-US"/>
        </w:rPr>
        <w:t xml:space="preserve">on an application that modifications </w:t>
      </w:r>
      <w:r w:rsidR="000A0CFE">
        <w:rPr>
          <w:rFonts w:ascii="Arial" w:hAnsi="Arial" w:cs="Arial"/>
          <w:color w:val="000000"/>
          <w:lang w:val="en-US"/>
        </w:rPr>
        <w:t>are required</w:t>
      </w:r>
      <w:r w:rsidR="002648E1">
        <w:rPr>
          <w:rFonts w:ascii="Arial" w:hAnsi="Arial" w:cs="Arial"/>
          <w:color w:val="000000"/>
          <w:lang w:val="en-US"/>
        </w:rPr>
        <w:t>,</w:t>
      </w:r>
      <w:r w:rsidR="00F86906">
        <w:rPr>
          <w:rFonts w:ascii="Arial" w:hAnsi="Arial" w:cs="Arial"/>
          <w:color w:val="000000"/>
          <w:lang w:val="en-US"/>
        </w:rPr>
        <w:t xml:space="preserve"> </w:t>
      </w:r>
      <w:r w:rsidR="00943375">
        <w:rPr>
          <w:rFonts w:ascii="Arial" w:hAnsi="Arial" w:cs="Arial"/>
          <w:color w:val="000000"/>
          <w:lang w:val="en-US"/>
        </w:rPr>
        <w:t xml:space="preserve">they may reject </w:t>
      </w:r>
      <w:r w:rsidR="00884E7A">
        <w:rPr>
          <w:rFonts w:ascii="Arial" w:hAnsi="Arial" w:cs="Arial"/>
          <w:color w:val="000000"/>
          <w:lang w:val="en-US"/>
        </w:rPr>
        <w:t>it</w:t>
      </w:r>
      <w:r w:rsidR="00943375">
        <w:rPr>
          <w:rFonts w:ascii="Arial" w:hAnsi="Arial" w:cs="Arial"/>
          <w:color w:val="000000"/>
          <w:lang w:val="en-US"/>
        </w:rPr>
        <w:t xml:space="preserve">. In a busy market it would be difficult </w:t>
      </w:r>
      <w:r w:rsidR="002648E1">
        <w:rPr>
          <w:rFonts w:ascii="Arial" w:hAnsi="Arial" w:cs="Arial"/>
          <w:color w:val="000000"/>
          <w:lang w:val="en-US"/>
        </w:rPr>
        <w:t>to prove</w:t>
      </w:r>
      <w:r w:rsidR="00943375">
        <w:rPr>
          <w:rFonts w:ascii="Arial" w:hAnsi="Arial" w:cs="Arial"/>
          <w:color w:val="000000"/>
          <w:lang w:val="en-US"/>
        </w:rPr>
        <w:t xml:space="preserve"> </w:t>
      </w:r>
      <w:r w:rsidR="00B45F63">
        <w:rPr>
          <w:rFonts w:ascii="Arial" w:hAnsi="Arial" w:cs="Arial"/>
          <w:color w:val="000000"/>
          <w:lang w:val="en-US"/>
        </w:rPr>
        <w:t xml:space="preserve">a rejection </w:t>
      </w:r>
      <w:r w:rsidR="002648E1">
        <w:rPr>
          <w:rFonts w:ascii="Arial" w:hAnsi="Arial" w:cs="Arial"/>
          <w:color w:val="000000"/>
          <w:lang w:val="en-US"/>
        </w:rPr>
        <w:t>was because of the need for modification.</w:t>
      </w:r>
      <w:r w:rsidR="00CE6451">
        <w:rPr>
          <w:rFonts w:ascii="Arial" w:hAnsi="Arial" w:cs="Arial"/>
          <w:color w:val="000000"/>
          <w:lang w:val="en-US"/>
        </w:rPr>
        <w:t xml:space="preserve"> </w:t>
      </w:r>
      <w:r w:rsidR="008A32AA" w:rsidRPr="008A32AA">
        <w:rPr>
          <w:rFonts w:ascii="Arial" w:hAnsi="Arial" w:cs="Arial"/>
          <w:color w:val="000000"/>
          <w:lang w:val="en-US"/>
        </w:rPr>
        <w:t>The</w:t>
      </w:r>
      <w:r w:rsidR="00B45F63">
        <w:rPr>
          <w:rFonts w:ascii="Arial" w:hAnsi="Arial" w:cs="Arial"/>
          <w:color w:val="000000"/>
          <w:lang w:val="en-US"/>
        </w:rPr>
        <w:t>refore, the</w:t>
      </w:r>
      <w:r w:rsidR="008A32AA" w:rsidRPr="008A32AA">
        <w:rPr>
          <w:rFonts w:ascii="Arial" w:hAnsi="Arial" w:cs="Arial"/>
          <w:color w:val="000000"/>
          <w:lang w:val="en-US"/>
        </w:rPr>
        <w:t xml:space="preserve"> NSW </w:t>
      </w:r>
      <w:r w:rsidR="00B45F63">
        <w:rPr>
          <w:rFonts w:ascii="Arial" w:hAnsi="Arial" w:cs="Arial"/>
          <w:color w:val="000000"/>
          <w:lang w:val="en-US"/>
        </w:rPr>
        <w:t>G</w:t>
      </w:r>
      <w:r w:rsidR="008A32AA" w:rsidRPr="008A32AA">
        <w:rPr>
          <w:rFonts w:ascii="Arial" w:hAnsi="Arial" w:cs="Arial"/>
          <w:color w:val="000000"/>
          <w:lang w:val="en-US"/>
        </w:rPr>
        <w:t>overnment should explore options on how to provide incentives to landlords so that applications with modification needs are not dismissed.</w:t>
      </w:r>
    </w:p>
    <w:p w14:paraId="0ED13E06" w14:textId="77777777" w:rsidR="00776283" w:rsidRDefault="00776283" w:rsidP="00776283">
      <w:pPr>
        <w:pStyle w:val="BodyText"/>
        <w:spacing w:line="336" w:lineRule="auto"/>
        <w:rPr>
          <w:rFonts w:ascii="Arial" w:hAnsi="Arial" w:cs="Arial"/>
          <w:color w:val="000000"/>
          <w:lang w:val="en-US"/>
        </w:rPr>
      </w:pPr>
      <w:r>
        <w:rPr>
          <w:rFonts w:ascii="Arial" w:hAnsi="Arial" w:cs="Arial"/>
          <w:color w:val="000000"/>
          <w:lang w:val="en-US"/>
        </w:rPr>
        <w:t xml:space="preserve">We also note that introducing </w:t>
      </w:r>
      <w:r w:rsidRPr="00807A50">
        <w:rPr>
          <w:rFonts w:ascii="Arial" w:hAnsi="Arial" w:cs="Arial"/>
          <w:color w:val="000000"/>
          <w:lang w:val="en-US"/>
        </w:rPr>
        <w:t xml:space="preserve">a longer notice period </w:t>
      </w:r>
      <w:r>
        <w:rPr>
          <w:rFonts w:ascii="Arial" w:hAnsi="Arial" w:cs="Arial"/>
          <w:color w:val="000000"/>
          <w:lang w:val="en-US"/>
        </w:rPr>
        <w:t>for people with disability could also</w:t>
      </w:r>
      <w:r w:rsidRPr="00807A50">
        <w:rPr>
          <w:rFonts w:ascii="Arial" w:hAnsi="Arial" w:cs="Arial"/>
          <w:color w:val="000000"/>
          <w:lang w:val="en-US"/>
        </w:rPr>
        <w:t xml:space="preserve"> have </w:t>
      </w:r>
      <w:r>
        <w:rPr>
          <w:rFonts w:ascii="Arial" w:hAnsi="Arial" w:cs="Arial"/>
          <w:color w:val="000000"/>
          <w:lang w:val="en-US"/>
        </w:rPr>
        <w:t xml:space="preserve">the </w:t>
      </w:r>
      <w:r w:rsidRPr="00807A50">
        <w:rPr>
          <w:rFonts w:ascii="Arial" w:hAnsi="Arial" w:cs="Arial"/>
          <w:color w:val="000000"/>
          <w:lang w:val="en-US"/>
        </w:rPr>
        <w:t>perverse effect of landlords not renting to people with disability</w:t>
      </w:r>
      <w:r>
        <w:rPr>
          <w:rFonts w:ascii="Arial" w:hAnsi="Arial" w:cs="Arial"/>
          <w:color w:val="000000"/>
          <w:lang w:val="en-US"/>
        </w:rPr>
        <w:t>.</w:t>
      </w:r>
      <w:r w:rsidRPr="00807A50">
        <w:rPr>
          <w:rFonts w:ascii="Arial" w:hAnsi="Arial" w:cs="Arial"/>
          <w:color w:val="000000"/>
          <w:lang w:val="en-US"/>
        </w:rPr>
        <w:t xml:space="preserve"> </w:t>
      </w:r>
    </w:p>
    <w:p w14:paraId="33FE5304" w14:textId="00E65B8B" w:rsidR="00776283" w:rsidRDefault="00776283" w:rsidP="00776283">
      <w:pPr>
        <w:pStyle w:val="BodyText"/>
        <w:spacing w:line="336" w:lineRule="auto"/>
        <w:rPr>
          <w:rFonts w:ascii="Arial" w:hAnsi="Arial" w:cs="Arial"/>
          <w:color w:val="000000"/>
          <w:lang w:val="en-US"/>
        </w:rPr>
      </w:pPr>
      <w:r>
        <w:rPr>
          <w:rFonts w:ascii="Arial" w:hAnsi="Arial" w:cs="Arial"/>
          <w:color w:val="000000"/>
          <w:lang w:val="en-US"/>
        </w:rPr>
        <w:t>A</w:t>
      </w:r>
      <w:r w:rsidRPr="00807A50">
        <w:rPr>
          <w:rFonts w:ascii="Arial" w:hAnsi="Arial" w:cs="Arial"/>
          <w:color w:val="000000"/>
          <w:lang w:val="en-US"/>
        </w:rPr>
        <w:t xml:space="preserve"> safety net clause</w:t>
      </w:r>
      <w:r>
        <w:rPr>
          <w:rFonts w:ascii="Arial" w:hAnsi="Arial" w:cs="Arial"/>
          <w:color w:val="000000"/>
          <w:lang w:val="en-US"/>
        </w:rPr>
        <w:t xml:space="preserve"> in a standard tenancy agreement could be explored</w:t>
      </w:r>
      <w:r w:rsidRPr="00807A50">
        <w:rPr>
          <w:rFonts w:ascii="Arial" w:hAnsi="Arial" w:cs="Arial"/>
          <w:color w:val="000000"/>
          <w:lang w:val="en-US"/>
        </w:rPr>
        <w:t xml:space="preserve"> that provides a longer notice period for people in vulnerable situations</w:t>
      </w:r>
      <w:r>
        <w:rPr>
          <w:rFonts w:ascii="Arial" w:hAnsi="Arial" w:cs="Arial"/>
          <w:color w:val="000000"/>
          <w:lang w:val="en-US"/>
        </w:rPr>
        <w:t>,</w:t>
      </w:r>
      <w:r w:rsidRPr="00807A50">
        <w:rPr>
          <w:rFonts w:ascii="Arial" w:hAnsi="Arial" w:cs="Arial"/>
          <w:color w:val="000000"/>
          <w:lang w:val="en-US"/>
        </w:rPr>
        <w:t xml:space="preserve"> including people who have </w:t>
      </w:r>
      <w:r>
        <w:rPr>
          <w:rFonts w:ascii="Arial" w:hAnsi="Arial" w:cs="Arial"/>
          <w:color w:val="000000"/>
          <w:lang w:val="en-US"/>
        </w:rPr>
        <w:t>disability-</w:t>
      </w:r>
      <w:r w:rsidRPr="00807A50">
        <w:rPr>
          <w:rFonts w:ascii="Arial" w:hAnsi="Arial" w:cs="Arial"/>
          <w:color w:val="000000"/>
          <w:lang w:val="en-US"/>
        </w:rPr>
        <w:t>related housing needs</w:t>
      </w:r>
      <w:r>
        <w:rPr>
          <w:rFonts w:ascii="Arial" w:hAnsi="Arial" w:cs="Arial"/>
          <w:color w:val="000000"/>
          <w:lang w:val="en-US"/>
        </w:rPr>
        <w:t xml:space="preserve">. </w:t>
      </w:r>
    </w:p>
    <w:p w14:paraId="374C657E" w14:textId="329F8341" w:rsidR="00B45F63" w:rsidRDefault="00B45F63" w:rsidP="003E6E81">
      <w:pPr>
        <w:pStyle w:val="BodyText"/>
        <w:spacing w:line="336" w:lineRule="auto"/>
        <w:rPr>
          <w:rFonts w:ascii="Arial" w:hAnsi="Arial" w:cs="Arial"/>
          <w:color w:val="000000"/>
          <w:lang w:val="en-US"/>
        </w:rPr>
      </w:pPr>
      <w:r>
        <w:rPr>
          <w:rFonts w:ascii="Arial" w:hAnsi="Arial" w:cs="Arial"/>
          <w:color w:val="000000"/>
          <w:lang w:val="en-US"/>
        </w:rPr>
        <w:t>Clearly, this is a complex issue for both landlords and tenants with disability. PWDA believes more targeted consultation with key stakeholders</w:t>
      </w:r>
      <w:r w:rsidR="00776283">
        <w:rPr>
          <w:rFonts w:ascii="Arial" w:hAnsi="Arial" w:cs="Arial"/>
          <w:color w:val="000000"/>
          <w:lang w:val="en-US"/>
        </w:rPr>
        <w:t>,</w:t>
      </w:r>
      <w:r w:rsidR="00776283" w:rsidRPr="00776283">
        <w:rPr>
          <w:rFonts w:ascii="Arial" w:hAnsi="Arial" w:cs="Arial"/>
          <w:color w:val="000000"/>
          <w:lang w:val="en-US"/>
        </w:rPr>
        <w:t xml:space="preserve"> </w:t>
      </w:r>
      <w:r w:rsidR="00776283">
        <w:rPr>
          <w:rFonts w:ascii="Arial" w:hAnsi="Arial" w:cs="Arial"/>
          <w:color w:val="000000"/>
          <w:lang w:val="en-US"/>
        </w:rPr>
        <w:t xml:space="preserve">including the wider disability sector, is required, to ascertain a more </w:t>
      </w:r>
      <w:r>
        <w:rPr>
          <w:rFonts w:ascii="Arial" w:hAnsi="Arial" w:cs="Arial"/>
          <w:color w:val="000000"/>
          <w:lang w:val="en-US"/>
        </w:rPr>
        <w:t>appropriate</w:t>
      </w:r>
      <w:r w:rsidR="00776283">
        <w:rPr>
          <w:rFonts w:ascii="Arial" w:hAnsi="Arial" w:cs="Arial"/>
          <w:color w:val="000000"/>
          <w:lang w:val="en-US"/>
        </w:rPr>
        <w:t xml:space="preserve"> and longer</w:t>
      </w:r>
      <w:r>
        <w:rPr>
          <w:rFonts w:ascii="Arial" w:hAnsi="Arial" w:cs="Arial"/>
          <w:color w:val="000000"/>
          <w:lang w:val="en-US"/>
        </w:rPr>
        <w:t xml:space="preserve"> notice period for evicti</w:t>
      </w:r>
      <w:r w:rsidR="00776283">
        <w:rPr>
          <w:rFonts w:ascii="Arial" w:hAnsi="Arial" w:cs="Arial"/>
          <w:color w:val="000000"/>
          <w:lang w:val="en-US"/>
        </w:rPr>
        <w:t>ng</w:t>
      </w:r>
      <w:r>
        <w:rPr>
          <w:rFonts w:ascii="Arial" w:hAnsi="Arial" w:cs="Arial"/>
          <w:color w:val="000000"/>
          <w:lang w:val="en-US"/>
        </w:rPr>
        <w:t xml:space="preserve"> </w:t>
      </w:r>
      <w:r w:rsidR="00776283">
        <w:rPr>
          <w:rFonts w:ascii="Arial" w:hAnsi="Arial" w:cs="Arial"/>
          <w:color w:val="000000"/>
          <w:lang w:val="en-US"/>
        </w:rPr>
        <w:t>tenants</w:t>
      </w:r>
      <w:r>
        <w:rPr>
          <w:rFonts w:ascii="Arial" w:hAnsi="Arial" w:cs="Arial"/>
          <w:color w:val="000000"/>
          <w:lang w:val="en-US"/>
        </w:rPr>
        <w:t xml:space="preserve"> with disability</w:t>
      </w:r>
      <w:r w:rsidR="00776283">
        <w:rPr>
          <w:rFonts w:ascii="Arial" w:hAnsi="Arial" w:cs="Arial"/>
          <w:color w:val="000000"/>
          <w:lang w:val="en-US"/>
        </w:rPr>
        <w:t xml:space="preserve"> and in what circumstances a longer notice period would apply.</w:t>
      </w:r>
    </w:p>
    <w:p w14:paraId="5D02824C" w14:textId="4FAECA5A" w:rsidR="00F45EF3" w:rsidRPr="00F45EF3" w:rsidRDefault="00A24E53" w:rsidP="003E6E81">
      <w:pPr>
        <w:pStyle w:val="Heading4"/>
        <w:numPr>
          <w:ilvl w:val="0"/>
          <w:numId w:val="24"/>
        </w:numPr>
        <w:spacing w:line="336" w:lineRule="auto"/>
        <w:rPr>
          <w:lang w:val="en-US"/>
        </w:rPr>
      </w:pPr>
      <w:r w:rsidRPr="00287A55">
        <w:rPr>
          <w:lang w:val="en-US"/>
        </w:rPr>
        <w:t>Assistance animals</w:t>
      </w:r>
    </w:p>
    <w:p w14:paraId="3055DC4C" w14:textId="2FBEE051" w:rsidR="00734B77" w:rsidRDefault="007D05A4" w:rsidP="003E6E81">
      <w:pPr>
        <w:pStyle w:val="BodyText"/>
        <w:spacing w:line="336" w:lineRule="auto"/>
        <w:rPr>
          <w:rFonts w:ascii="Arial" w:hAnsi="Arial" w:cs="Arial"/>
          <w:color w:val="000000"/>
          <w:lang w:val="en-US"/>
        </w:rPr>
      </w:pPr>
      <w:r>
        <w:rPr>
          <w:rFonts w:ascii="Arial" w:hAnsi="Arial" w:cs="Arial"/>
          <w:color w:val="000000"/>
          <w:lang w:val="en-US"/>
        </w:rPr>
        <w:t xml:space="preserve">The Federal </w:t>
      </w:r>
      <w:r w:rsidRPr="008A61CB">
        <w:rPr>
          <w:rFonts w:ascii="Arial" w:hAnsi="Arial" w:cs="Arial"/>
          <w:i/>
          <w:iCs/>
          <w:color w:val="000000"/>
          <w:lang w:val="en-US"/>
        </w:rPr>
        <w:t>Disability Discrimination Act 1992</w:t>
      </w:r>
      <w:r>
        <w:rPr>
          <w:rFonts w:ascii="Arial" w:hAnsi="Arial" w:cs="Arial"/>
          <w:color w:val="000000"/>
          <w:lang w:val="en-US"/>
        </w:rPr>
        <w:t xml:space="preserve"> (</w:t>
      </w:r>
      <w:proofErr w:type="spellStart"/>
      <w:r>
        <w:rPr>
          <w:rFonts w:ascii="Arial" w:hAnsi="Arial" w:cs="Arial"/>
          <w:color w:val="000000"/>
          <w:lang w:val="en-US"/>
        </w:rPr>
        <w:t>Cth</w:t>
      </w:r>
      <w:proofErr w:type="spellEnd"/>
      <w:r>
        <w:rPr>
          <w:rFonts w:ascii="Arial" w:hAnsi="Arial" w:cs="Arial"/>
          <w:color w:val="000000"/>
          <w:lang w:val="en-US"/>
        </w:rPr>
        <w:t xml:space="preserve">) </w:t>
      </w:r>
      <w:r w:rsidR="003E1530">
        <w:rPr>
          <w:rFonts w:ascii="Arial" w:hAnsi="Arial" w:cs="Arial"/>
          <w:color w:val="000000"/>
          <w:lang w:val="en-US"/>
        </w:rPr>
        <w:t xml:space="preserve">(the ‘DDA’) </w:t>
      </w:r>
      <w:r>
        <w:rPr>
          <w:rFonts w:ascii="Arial" w:hAnsi="Arial" w:cs="Arial"/>
          <w:color w:val="000000"/>
          <w:lang w:val="en-US"/>
        </w:rPr>
        <w:t>prohibits discriminating against a person based on them requiring an assistance animal.</w:t>
      </w:r>
      <w:r w:rsidR="00770577">
        <w:rPr>
          <w:rStyle w:val="FootnoteReference"/>
          <w:rFonts w:cs="Arial"/>
          <w:color w:val="000000"/>
          <w:lang w:val="en-US"/>
        </w:rPr>
        <w:footnoteReference w:id="15"/>
      </w:r>
      <w:r w:rsidR="000D5081">
        <w:rPr>
          <w:rFonts w:ascii="Arial" w:hAnsi="Arial" w:cs="Arial"/>
          <w:color w:val="000000"/>
          <w:lang w:val="en-US"/>
        </w:rPr>
        <w:t xml:space="preserve"> PWDA is </w:t>
      </w:r>
      <w:r w:rsidR="002F110F">
        <w:rPr>
          <w:rFonts w:ascii="Arial" w:hAnsi="Arial" w:cs="Arial"/>
          <w:color w:val="000000"/>
          <w:lang w:val="en-US"/>
        </w:rPr>
        <w:t xml:space="preserve">concerned that people with </w:t>
      </w:r>
      <w:r w:rsidR="002F2F5C">
        <w:rPr>
          <w:rFonts w:ascii="Arial" w:hAnsi="Arial" w:cs="Arial"/>
          <w:color w:val="000000"/>
          <w:lang w:val="en-US"/>
        </w:rPr>
        <w:t>disabilit</w:t>
      </w:r>
      <w:r w:rsidR="000D5081">
        <w:rPr>
          <w:rFonts w:ascii="Arial" w:hAnsi="Arial" w:cs="Arial"/>
          <w:color w:val="000000"/>
          <w:lang w:val="en-US"/>
        </w:rPr>
        <w:t xml:space="preserve">y </w:t>
      </w:r>
      <w:r w:rsidR="002F110F">
        <w:rPr>
          <w:rFonts w:ascii="Arial" w:hAnsi="Arial" w:cs="Arial"/>
          <w:color w:val="000000"/>
          <w:lang w:val="en-US"/>
        </w:rPr>
        <w:t>who may require an assistance animal</w:t>
      </w:r>
      <w:r w:rsidR="003F7A18">
        <w:rPr>
          <w:rFonts w:ascii="Arial" w:hAnsi="Arial" w:cs="Arial"/>
          <w:color w:val="000000"/>
          <w:lang w:val="en-US"/>
        </w:rPr>
        <w:t xml:space="preserve"> within the meaning of the </w:t>
      </w:r>
      <w:r w:rsidR="003E1530">
        <w:rPr>
          <w:rFonts w:ascii="Arial" w:hAnsi="Arial" w:cs="Arial"/>
          <w:color w:val="000000"/>
          <w:lang w:val="en-US"/>
        </w:rPr>
        <w:t>DDA</w:t>
      </w:r>
      <w:r w:rsidR="002F110F">
        <w:rPr>
          <w:rFonts w:ascii="Arial" w:hAnsi="Arial" w:cs="Arial"/>
          <w:color w:val="000000"/>
          <w:lang w:val="en-US"/>
        </w:rPr>
        <w:t xml:space="preserve"> may be </w:t>
      </w:r>
      <w:r w:rsidR="008A61CB">
        <w:rPr>
          <w:rFonts w:ascii="Arial" w:hAnsi="Arial" w:cs="Arial"/>
          <w:color w:val="000000"/>
          <w:lang w:val="en-US"/>
        </w:rPr>
        <w:t xml:space="preserve">experiencing </w:t>
      </w:r>
      <w:r w:rsidR="002F110F">
        <w:rPr>
          <w:rFonts w:ascii="Arial" w:hAnsi="Arial" w:cs="Arial"/>
          <w:color w:val="000000"/>
          <w:lang w:val="en-US"/>
        </w:rPr>
        <w:t>discriminat</w:t>
      </w:r>
      <w:r w:rsidR="008A61CB">
        <w:rPr>
          <w:rFonts w:ascii="Arial" w:hAnsi="Arial" w:cs="Arial"/>
          <w:color w:val="000000"/>
          <w:lang w:val="en-US"/>
        </w:rPr>
        <w:t xml:space="preserve">ion </w:t>
      </w:r>
      <w:r w:rsidR="007B34E3">
        <w:rPr>
          <w:rFonts w:ascii="Arial" w:hAnsi="Arial" w:cs="Arial"/>
          <w:color w:val="000000"/>
          <w:lang w:val="en-US"/>
        </w:rPr>
        <w:t xml:space="preserve">during the application stage </w:t>
      </w:r>
      <w:r w:rsidR="002F110F">
        <w:rPr>
          <w:rFonts w:ascii="Arial" w:hAnsi="Arial" w:cs="Arial"/>
          <w:color w:val="000000"/>
          <w:lang w:val="en-US"/>
        </w:rPr>
        <w:t>when searching for</w:t>
      </w:r>
      <w:r w:rsidR="003F7A18">
        <w:rPr>
          <w:rFonts w:ascii="Arial" w:hAnsi="Arial" w:cs="Arial"/>
          <w:color w:val="000000"/>
          <w:lang w:val="en-US"/>
        </w:rPr>
        <w:t xml:space="preserve"> </w:t>
      </w:r>
      <w:r w:rsidR="00D82F16">
        <w:rPr>
          <w:rFonts w:ascii="Arial" w:hAnsi="Arial" w:cs="Arial"/>
          <w:color w:val="000000"/>
          <w:lang w:val="en-US"/>
        </w:rPr>
        <w:t xml:space="preserve">a </w:t>
      </w:r>
      <w:r w:rsidR="003F7A18">
        <w:rPr>
          <w:rFonts w:ascii="Arial" w:hAnsi="Arial" w:cs="Arial"/>
          <w:color w:val="000000"/>
          <w:lang w:val="en-US"/>
        </w:rPr>
        <w:t>rental</w:t>
      </w:r>
      <w:r w:rsidR="00B07A69">
        <w:rPr>
          <w:rFonts w:ascii="Arial" w:hAnsi="Arial" w:cs="Arial"/>
          <w:color w:val="000000"/>
          <w:lang w:val="en-US"/>
        </w:rPr>
        <w:t xml:space="preserve"> property</w:t>
      </w:r>
      <w:r w:rsidR="00A93614">
        <w:rPr>
          <w:rFonts w:ascii="Arial" w:hAnsi="Arial" w:cs="Arial"/>
          <w:color w:val="000000"/>
          <w:lang w:val="en-US"/>
        </w:rPr>
        <w:t xml:space="preserve">. </w:t>
      </w:r>
    </w:p>
    <w:p w14:paraId="586F231A" w14:textId="05142407" w:rsidR="002D7742" w:rsidRDefault="003F18EC" w:rsidP="003E6E81">
      <w:pPr>
        <w:pStyle w:val="BodyText"/>
        <w:spacing w:line="336" w:lineRule="auto"/>
        <w:rPr>
          <w:rFonts w:ascii="Arial" w:hAnsi="Arial" w:cs="Arial"/>
          <w:color w:val="000000"/>
          <w:lang w:val="en-US"/>
        </w:rPr>
      </w:pPr>
      <w:r>
        <w:rPr>
          <w:rFonts w:ascii="Arial" w:hAnsi="Arial" w:cs="Arial"/>
          <w:color w:val="000000"/>
          <w:lang w:val="en-US"/>
        </w:rPr>
        <w:t xml:space="preserve">This is an issue shared by the </w:t>
      </w:r>
      <w:r w:rsidR="009E68C9">
        <w:rPr>
          <w:rFonts w:ascii="Arial" w:hAnsi="Arial" w:cs="Arial"/>
          <w:color w:val="000000"/>
          <w:lang w:val="en-US"/>
        </w:rPr>
        <w:t xml:space="preserve">Tenants Union of NSW </w:t>
      </w:r>
      <w:r w:rsidR="001A3837">
        <w:rPr>
          <w:rFonts w:ascii="Arial" w:hAnsi="Arial" w:cs="Arial"/>
          <w:color w:val="000000"/>
          <w:lang w:val="en-US"/>
        </w:rPr>
        <w:t>(TUNSW)</w:t>
      </w:r>
      <w:r>
        <w:rPr>
          <w:rFonts w:ascii="Arial" w:hAnsi="Arial" w:cs="Arial"/>
          <w:color w:val="000000"/>
          <w:lang w:val="en-US"/>
        </w:rPr>
        <w:t xml:space="preserve">, who </w:t>
      </w:r>
      <w:r w:rsidR="00911FA8">
        <w:rPr>
          <w:rFonts w:ascii="Arial" w:hAnsi="Arial" w:cs="Arial"/>
          <w:color w:val="000000"/>
          <w:lang w:val="en-US"/>
        </w:rPr>
        <w:t>ha</w:t>
      </w:r>
      <w:r>
        <w:rPr>
          <w:rFonts w:ascii="Arial" w:hAnsi="Arial" w:cs="Arial"/>
          <w:color w:val="000000"/>
          <w:lang w:val="en-US"/>
        </w:rPr>
        <w:t>ve</w:t>
      </w:r>
      <w:r w:rsidR="006036E5">
        <w:rPr>
          <w:rFonts w:ascii="Arial" w:hAnsi="Arial" w:cs="Arial"/>
          <w:color w:val="000000"/>
          <w:lang w:val="en-US"/>
        </w:rPr>
        <w:t xml:space="preserve"> </w:t>
      </w:r>
      <w:r w:rsidR="009E68C9">
        <w:rPr>
          <w:rFonts w:ascii="Arial" w:hAnsi="Arial" w:cs="Arial"/>
          <w:color w:val="000000"/>
          <w:lang w:val="en-US"/>
        </w:rPr>
        <w:t>previous</w:t>
      </w:r>
      <w:r w:rsidR="00911FA8">
        <w:rPr>
          <w:rFonts w:ascii="Arial" w:hAnsi="Arial" w:cs="Arial"/>
          <w:color w:val="000000"/>
          <w:lang w:val="en-US"/>
        </w:rPr>
        <w:t>ly</w:t>
      </w:r>
      <w:r w:rsidR="009E68C9">
        <w:rPr>
          <w:rFonts w:ascii="Arial" w:hAnsi="Arial" w:cs="Arial"/>
          <w:color w:val="000000"/>
          <w:lang w:val="en-US"/>
        </w:rPr>
        <w:t xml:space="preserve"> </w:t>
      </w:r>
      <w:r w:rsidR="00461AD1">
        <w:rPr>
          <w:rFonts w:ascii="Arial" w:hAnsi="Arial" w:cs="Arial"/>
          <w:color w:val="000000"/>
          <w:lang w:val="en-US"/>
        </w:rPr>
        <w:t>note</w:t>
      </w:r>
      <w:r w:rsidR="006036E5">
        <w:rPr>
          <w:rFonts w:ascii="Arial" w:hAnsi="Arial" w:cs="Arial"/>
          <w:color w:val="000000"/>
          <w:lang w:val="en-US"/>
        </w:rPr>
        <w:t xml:space="preserve">d </w:t>
      </w:r>
      <w:r w:rsidR="00784E1F">
        <w:rPr>
          <w:rFonts w:ascii="Arial" w:hAnsi="Arial" w:cs="Arial"/>
          <w:color w:val="000000"/>
          <w:lang w:val="en-US"/>
        </w:rPr>
        <w:t xml:space="preserve">the current </w:t>
      </w:r>
      <w:r w:rsidR="00911FA8">
        <w:rPr>
          <w:rFonts w:ascii="Arial" w:hAnsi="Arial" w:cs="Arial"/>
          <w:color w:val="000000"/>
          <w:lang w:val="en-US"/>
        </w:rPr>
        <w:t xml:space="preserve">rental </w:t>
      </w:r>
      <w:r w:rsidR="00784E1F">
        <w:rPr>
          <w:rFonts w:ascii="Arial" w:hAnsi="Arial" w:cs="Arial"/>
          <w:color w:val="000000"/>
          <w:lang w:val="en-US"/>
        </w:rPr>
        <w:t xml:space="preserve">application process </w:t>
      </w:r>
      <w:r w:rsidR="00461AD1">
        <w:rPr>
          <w:rFonts w:ascii="Arial" w:hAnsi="Arial" w:cs="Arial"/>
          <w:color w:val="000000"/>
          <w:lang w:val="en-US"/>
        </w:rPr>
        <w:t xml:space="preserve">usually </w:t>
      </w:r>
      <w:r w:rsidR="00784E1F">
        <w:rPr>
          <w:rFonts w:ascii="Arial" w:hAnsi="Arial" w:cs="Arial"/>
          <w:color w:val="000000"/>
          <w:lang w:val="en-US"/>
        </w:rPr>
        <w:t xml:space="preserve">requires disclosing of a pet (this would include an assistance animal) </w:t>
      </w:r>
      <w:r w:rsidR="00F56B34">
        <w:rPr>
          <w:rFonts w:ascii="Arial" w:hAnsi="Arial" w:cs="Arial"/>
          <w:color w:val="000000"/>
          <w:lang w:val="en-US"/>
        </w:rPr>
        <w:t xml:space="preserve">and in such cases the </w:t>
      </w:r>
      <w:r w:rsidR="00464EDE">
        <w:rPr>
          <w:rFonts w:ascii="Arial" w:hAnsi="Arial" w:cs="Arial"/>
          <w:color w:val="000000"/>
          <w:lang w:val="en-US"/>
        </w:rPr>
        <w:t>l</w:t>
      </w:r>
      <w:r w:rsidR="00F56B34">
        <w:rPr>
          <w:rFonts w:ascii="Arial" w:hAnsi="Arial" w:cs="Arial"/>
          <w:color w:val="000000"/>
          <w:lang w:val="en-US"/>
        </w:rPr>
        <w:t>andlord or agent may simply reject the application</w:t>
      </w:r>
      <w:r w:rsidR="00966062">
        <w:rPr>
          <w:rFonts w:ascii="Arial" w:hAnsi="Arial" w:cs="Arial"/>
          <w:color w:val="000000"/>
          <w:lang w:val="en-US"/>
        </w:rPr>
        <w:t xml:space="preserve"> at the earliest stage</w:t>
      </w:r>
      <w:r w:rsidR="001A3837">
        <w:rPr>
          <w:rFonts w:ascii="Arial" w:hAnsi="Arial" w:cs="Arial"/>
          <w:color w:val="000000"/>
          <w:lang w:val="en-US"/>
        </w:rPr>
        <w:t>.</w:t>
      </w:r>
      <w:r w:rsidR="009D032A">
        <w:rPr>
          <w:rStyle w:val="FootnoteReference"/>
          <w:rFonts w:ascii="Arial" w:hAnsi="Arial" w:cs="Arial"/>
          <w:color w:val="000000"/>
          <w:lang w:val="en-US"/>
        </w:rPr>
        <w:footnoteReference w:id="16"/>
      </w:r>
      <w:r w:rsidR="001A3837">
        <w:rPr>
          <w:rFonts w:ascii="Arial" w:hAnsi="Arial" w:cs="Arial"/>
          <w:color w:val="000000"/>
          <w:lang w:val="en-US"/>
        </w:rPr>
        <w:t xml:space="preserve"> </w:t>
      </w:r>
    </w:p>
    <w:p w14:paraId="1C0CF08D" w14:textId="4FC52026" w:rsidR="000E0EC7" w:rsidRDefault="001A3837" w:rsidP="003E6E81">
      <w:pPr>
        <w:pStyle w:val="BodyText"/>
        <w:spacing w:line="336" w:lineRule="auto"/>
        <w:rPr>
          <w:rFonts w:ascii="Arial" w:hAnsi="Arial" w:cs="Arial"/>
          <w:color w:val="000000"/>
          <w:lang w:val="en-US"/>
        </w:rPr>
      </w:pPr>
      <w:r>
        <w:rPr>
          <w:rFonts w:ascii="Arial" w:hAnsi="Arial" w:cs="Arial"/>
          <w:color w:val="000000"/>
          <w:lang w:val="en-US"/>
        </w:rPr>
        <w:t>TUNSW</w:t>
      </w:r>
      <w:r w:rsidR="009D032A">
        <w:rPr>
          <w:rFonts w:ascii="Arial" w:hAnsi="Arial" w:cs="Arial"/>
          <w:color w:val="000000"/>
          <w:lang w:val="en-US"/>
        </w:rPr>
        <w:t xml:space="preserve"> notes that while in the case of an assistance animal this would be unlawful, </w:t>
      </w:r>
      <w:r w:rsidR="00410FEF">
        <w:rPr>
          <w:rFonts w:ascii="Arial" w:hAnsi="Arial" w:cs="Arial"/>
          <w:color w:val="000000"/>
          <w:lang w:val="en-US"/>
        </w:rPr>
        <w:t>it</w:t>
      </w:r>
      <w:r w:rsidR="009D032A">
        <w:rPr>
          <w:rFonts w:ascii="Arial" w:hAnsi="Arial" w:cs="Arial"/>
          <w:color w:val="000000"/>
          <w:lang w:val="en-US"/>
        </w:rPr>
        <w:t xml:space="preserve"> would be difficult to prove</w:t>
      </w:r>
      <w:r w:rsidR="00410FEF">
        <w:rPr>
          <w:rFonts w:ascii="Arial" w:hAnsi="Arial" w:cs="Arial"/>
          <w:color w:val="000000"/>
          <w:lang w:val="en-US"/>
        </w:rPr>
        <w:t xml:space="preserve"> this was the reason for rejection</w:t>
      </w:r>
      <w:r w:rsidR="009D032A">
        <w:rPr>
          <w:rFonts w:ascii="Arial" w:hAnsi="Arial" w:cs="Arial"/>
          <w:color w:val="000000"/>
          <w:lang w:val="en-US"/>
        </w:rPr>
        <w:t>.</w:t>
      </w:r>
      <w:r w:rsidR="003C7EA7">
        <w:rPr>
          <w:rStyle w:val="FootnoteReference"/>
          <w:rFonts w:ascii="Arial" w:hAnsi="Arial" w:cs="Arial"/>
          <w:color w:val="000000"/>
          <w:lang w:val="en-US"/>
        </w:rPr>
        <w:footnoteReference w:id="17"/>
      </w:r>
      <w:r w:rsidR="009D032A">
        <w:rPr>
          <w:rFonts w:ascii="Arial" w:hAnsi="Arial" w:cs="Arial"/>
          <w:color w:val="000000"/>
          <w:lang w:val="en-US"/>
        </w:rPr>
        <w:t xml:space="preserve"> </w:t>
      </w:r>
      <w:r w:rsidR="003C7EA7">
        <w:rPr>
          <w:rFonts w:ascii="Arial" w:hAnsi="Arial" w:cs="Arial"/>
          <w:color w:val="000000"/>
          <w:lang w:val="en-US"/>
        </w:rPr>
        <w:t>They</w:t>
      </w:r>
      <w:r w:rsidR="009D032A">
        <w:rPr>
          <w:rFonts w:ascii="Arial" w:hAnsi="Arial" w:cs="Arial"/>
          <w:color w:val="000000"/>
          <w:lang w:val="en-US"/>
        </w:rPr>
        <w:t xml:space="preserve"> </w:t>
      </w:r>
      <w:r w:rsidR="006036E5">
        <w:rPr>
          <w:rFonts w:ascii="Arial" w:hAnsi="Arial" w:cs="Arial"/>
          <w:color w:val="000000"/>
          <w:lang w:val="en-US"/>
        </w:rPr>
        <w:t xml:space="preserve">note the </w:t>
      </w:r>
      <w:r w:rsidR="009D032A">
        <w:rPr>
          <w:rFonts w:ascii="Arial" w:hAnsi="Arial" w:cs="Arial"/>
          <w:color w:val="000000"/>
          <w:lang w:val="en-US"/>
        </w:rPr>
        <w:t xml:space="preserve">problem is further </w:t>
      </w:r>
      <w:r w:rsidR="006036E5">
        <w:rPr>
          <w:rFonts w:ascii="Arial" w:hAnsi="Arial" w:cs="Arial"/>
          <w:color w:val="000000"/>
          <w:lang w:val="en-US"/>
        </w:rPr>
        <w:t>‘</w:t>
      </w:r>
      <w:r w:rsidR="009D032A">
        <w:rPr>
          <w:rFonts w:ascii="Arial" w:hAnsi="Arial" w:cs="Arial"/>
          <w:color w:val="000000"/>
          <w:lang w:val="en-US"/>
        </w:rPr>
        <w:t>exacerbated</w:t>
      </w:r>
      <w:r w:rsidR="006036E5">
        <w:rPr>
          <w:rFonts w:ascii="Arial" w:hAnsi="Arial" w:cs="Arial"/>
          <w:color w:val="000000"/>
          <w:lang w:val="en-US"/>
        </w:rPr>
        <w:t>’</w:t>
      </w:r>
      <w:r w:rsidR="009D032A">
        <w:rPr>
          <w:rFonts w:ascii="Arial" w:hAnsi="Arial" w:cs="Arial"/>
          <w:color w:val="000000"/>
          <w:lang w:val="en-US"/>
        </w:rPr>
        <w:t xml:space="preserve"> because of the current low vacancy rates for properties.</w:t>
      </w:r>
      <w:r w:rsidR="003C7EA7">
        <w:rPr>
          <w:rStyle w:val="FootnoteReference"/>
          <w:rFonts w:ascii="Arial" w:hAnsi="Arial" w:cs="Arial"/>
          <w:color w:val="000000"/>
          <w:lang w:val="en-US"/>
        </w:rPr>
        <w:footnoteReference w:id="18"/>
      </w:r>
    </w:p>
    <w:p w14:paraId="4C1AE88F" w14:textId="156E7361" w:rsidR="00803036" w:rsidRDefault="00BF053A" w:rsidP="003E6E81">
      <w:pPr>
        <w:pStyle w:val="BodyText"/>
        <w:spacing w:line="336" w:lineRule="auto"/>
        <w:rPr>
          <w:rFonts w:ascii="Arial" w:hAnsi="Arial" w:cs="Arial"/>
          <w:color w:val="000000"/>
          <w:lang w:val="en-US"/>
        </w:rPr>
      </w:pPr>
      <w:r>
        <w:rPr>
          <w:rFonts w:ascii="Arial" w:hAnsi="Arial" w:cs="Arial"/>
          <w:color w:val="000000"/>
          <w:lang w:val="en-US"/>
        </w:rPr>
        <w:t>To</w:t>
      </w:r>
      <w:r w:rsidR="00803036">
        <w:rPr>
          <w:rFonts w:ascii="Arial" w:hAnsi="Arial" w:cs="Arial"/>
          <w:color w:val="000000"/>
          <w:lang w:val="en-US"/>
        </w:rPr>
        <w:t xml:space="preserve"> </w:t>
      </w:r>
      <w:r>
        <w:rPr>
          <w:rFonts w:ascii="Arial" w:hAnsi="Arial" w:cs="Arial"/>
          <w:color w:val="000000"/>
          <w:lang w:val="en-US"/>
        </w:rPr>
        <w:t>address this TUNSW recommend</w:t>
      </w:r>
      <w:r w:rsidR="002D7742">
        <w:rPr>
          <w:rFonts w:ascii="Arial" w:hAnsi="Arial" w:cs="Arial"/>
          <w:color w:val="000000"/>
          <w:lang w:val="en-US"/>
        </w:rPr>
        <w:t>ed</w:t>
      </w:r>
      <w:r w:rsidR="00251BC0">
        <w:rPr>
          <w:rFonts w:ascii="Arial" w:hAnsi="Arial" w:cs="Arial"/>
          <w:color w:val="000000"/>
          <w:lang w:val="en-US"/>
        </w:rPr>
        <w:t xml:space="preserve"> </w:t>
      </w:r>
      <w:r>
        <w:rPr>
          <w:rFonts w:ascii="Arial" w:hAnsi="Arial" w:cs="Arial"/>
          <w:color w:val="000000"/>
          <w:lang w:val="en-US"/>
        </w:rPr>
        <w:t xml:space="preserve">that the </w:t>
      </w:r>
      <w:r w:rsidRPr="00BF053A">
        <w:rPr>
          <w:rFonts w:ascii="Arial" w:hAnsi="Arial" w:cs="Arial"/>
          <w:i/>
          <w:iCs/>
          <w:color w:val="000000"/>
          <w:lang w:val="en-US"/>
        </w:rPr>
        <w:t>Residential Tenancies Act 2010</w:t>
      </w:r>
      <w:r>
        <w:rPr>
          <w:rFonts w:ascii="Arial" w:hAnsi="Arial" w:cs="Arial"/>
          <w:color w:val="000000"/>
          <w:lang w:val="en-US"/>
        </w:rPr>
        <w:t xml:space="preserve"> (NSW)</w:t>
      </w:r>
      <w:r w:rsidR="00427BED">
        <w:rPr>
          <w:rFonts w:ascii="Arial" w:hAnsi="Arial" w:cs="Arial"/>
          <w:color w:val="000000"/>
          <w:lang w:val="en-US"/>
        </w:rPr>
        <w:t xml:space="preserve"> (RTA)</w:t>
      </w:r>
      <w:r w:rsidR="00136A3D">
        <w:rPr>
          <w:rFonts w:ascii="Arial" w:hAnsi="Arial" w:cs="Arial"/>
          <w:color w:val="000000"/>
          <w:lang w:val="en-US"/>
        </w:rPr>
        <w:t xml:space="preserve"> be amended to</w:t>
      </w:r>
      <w:r w:rsidR="00A40BFD">
        <w:rPr>
          <w:rFonts w:ascii="Arial" w:hAnsi="Arial" w:cs="Arial"/>
          <w:color w:val="000000"/>
          <w:lang w:val="en-US"/>
        </w:rPr>
        <w:t>:</w:t>
      </w:r>
    </w:p>
    <w:p w14:paraId="4B9EB42D" w14:textId="29976089" w:rsidR="00A40BFD" w:rsidRPr="00C40A4C" w:rsidRDefault="00A40BFD" w:rsidP="003E6E81">
      <w:pPr>
        <w:pStyle w:val="Quote"/>
        <w:spacing w:line="336" w:lineRule="auto"/>
        <w:rPr>
          <w:i/>
          <w:iCs w:val="0"/>
          <w:color w:val="auto"/>
          <w:lang w:val="en-US"/>
        </w:rPr>
      </w:pPr>
      <w:r w:rsidRPr="00C40A4C">
        <w:rPr>
          <w:i/>
          <w:iCs w:val="0"/>
          <w:color w:val="auto"/>
          <w:lang w:val="en-US"/>
        </w:rPr>
        <w:t>prohibit landlords and agents from asking about pet ownership at the application stage, and to explicitly prohibit ‘no pets’ terms in residential tenancy agreements. With these changes, renters could still be required to disclose whether they have a pet to their landlord once they have entered into an agreement, with the rules stipulating for example that renters must disclose within 14 days if a pet is at the property and what type. If the landlord does not believe their property is fit for a pet, or for the type of pet that the renter has, the landlord may then take the matter to the Tribunal to obtain an order allowing them to refuse permission.</w:t>
      </w:r>
      <w:r w:rsidRPr="00C40A4C">
        <w:rPr>
          <w:rStyle w:val="FootnoteReference"/>
          <w:rFonts w:ascii="Arial" w:hAnsi="Arial" w:cs="Arial"/>
          <w:i/>
          <w:iCs w:val="0"/>
          <w:color w:val="auto"/>
          <w:lang w:val="en-US"/>
        </w:rPr>
        <w:footnoteReference w:id="19"/>
      </w:r>
    </w:p>
    <w:p w14:paraId="6D0BBD7F" w14:textId="5108683E" w:rsidR="00102BD3" w:rsidRDefault="00102BD3" w:rsidP="003E6E81">
      <w:pPr>
        <w:pStyle w:val="BodyText"/>
        <w:spacing w:line="336" w:lineRule="auto"/>
        <w:rPr>
          <w:rFonts w:ascii="Arial" w:hAnsi="Arial" w:cs="Arial"/>
          <w:color w:val="000000"/>
          <w:lang w:val="en-US"/>
        </w:rPr>
      </w:pPr>
      <w:r>
        <w:rPr>
          <w:rFonts w:ascii="Arial" w:hAnsi="Arial" w:cs="Arial"/>
          <w:color w:val="000000"/>
          <w:lang w:val="en-US"/>
        </w:rPr>
        <w:t xml:space="preserve">We note that in the case of the animal being </w:t>
      </w:r>
      <w:r w:rsidR="007928E4">
        <w:rPr>
          <w:rFonts w:ascii="Arial" w:hAnsi="Arial" w:cs="Arial"/>
          <w:color w:val="000000"/>
          <w:lang w:val="en-US"/>
        </w:rPr>
        <w:t>properly</w:t>
      </w:r>
      <w:r>
        <w:rPr>
          <w:rFonts w:ascii="Arial" w:hAnsi="Arial" w:cs="Arial"/>
          <w:color w:val="000000"/>
          <w:lang w:val="en-US"/>
        </w:rPr>
        <w:t xml:space="preserve"> accredited and registered </w:t>
      </w:r>
      <w:r w:rsidR="002F1A0B">
        <w:rPr>
          <w:rFonts w:ascii="Arial" w:hAnsi="Arial" w:cs="Arial"/>
          <w:color w:val="000000"/>
          <w:lang w:val="en-US"/>
        </w:rPr>
        <w:t xml:space="preserve">as an </w:t>
      </w:r>
      <w:r>
        <w:rPr>
          <w:rFonts w:ascii="Arial" w:hAnsi="Arial" w:cs="Arial"/>
          <w:color w:val="000000"/>
          <w:lang w:val="en-US"/>
        </w:rPr>
        <w:t>assistance animal</w:t>
      </w:r>
      <w:r w:rsidR="002F1A0B">
        <w:rPr>
          <w:rFonts w:ascii="Arial" w:hAnsi="Arial" w:cs="Arial"/>
          <w:color w:val="000000"/>
          <w:lang w:val="en-US"/>
        </w:rPr>
        <w:t>,</w:t>
      </w:r>
      <w:r w:rsidR="006036D9">
        <w:rPr>
          <w:rFonts w:ascii="Arial" w:hAnsi="Arial" w:cs="Arial"/>
          <w:color w:val="000000"/>
          <w:lang w:val="en-US"/>
        </w:rPr>
        <w:t xml:space="preserve"> </w:t>
      </w:r>
      <w:r w:rsidR="00DA2876">
        <w:rPr>
          <w:rFonts w:ascii="Arial" w:hAnsi="Arial" w:cs="Arial"/>
          <w:color w:val="000000"/>
          <w:lang w:val="en-US"/>
        </w:rPr>
        <w:t xml:space="preserve">the grounds to refuse permission would be </w:t>
      </w:r>
      <w:r w:rsidR="00250917">
        <w:rPr>
          <w:rFonts w:ascii="Arial" w:hAnsi="Arial" w:cs="Arial"/>
          <w:color w:val="000000"/>
          <w:lang w:val="en-US"/>
        </w:rPr>
        <w:t>very limited.</w:t>
      </w:r>
    </w:p>
    <w:p w14:paraId="74F348B9" w14:textId="60617BFD" w:rsidR="00942757" w:rsidRDefault="00942757" w:rsidP="003E6E81">
      <w:pPr>
        <w:pStyle w:val="BodyText"/>
        <w:spacing w:line="336" w:lineRule="auto"/>
        <w:rPr>
          <w:rFonts w:ascii="Arial" w:hAnsi="Arial" w:cs="Arial"/>
          <w:color w:val="000000"/>
          <w:lang w:val="en-US"/>
        </w:rPr>
      </w:pPr>
      <w:r>
        <w:rPr>
          <w:rFonts w:ascii="Arial" w:hAnsi="Arial" w:cs="Arial"/>
          <w:color w:val="000000"/>
          <w:lang w:val="en-US"/>
        </w:rPr>
        <w:t>PWDA</w:t>
      </w:r>
      <w:r w:rsidR="002F1A0B">
        <w:rPr>
          <w:rFonts w:ascii="Arial" w:hAnsi="Arial" w:cs="Arial"/>
          <w:color w:val="000000"/>
          <w:lang w:val="en-US"/>
        </w:rPr>
        <w:t xml:space="preserve"> </w:t>
      </w:r>
      <w:r w:rsidR="00D11636">
        <w:rPr>
          <w:rFonts w:ascii="Arial" w:hAnsi="Arial" w:cs="Arial"/>
          <w:color w:val="000000"/>
          <w:lang w:val="en-US"/>
        </w:rPr>
        <w:t xml:space="preserve">supports the position and recommendations of TUNSW that </w:t>
      </w:r>
      <w:r w:rsidR="00427BED">
        <w:rPr>
          <w:rFonts w:ascii="Arial" w:hAnsi="Arial" w:cs="Arial"/>
          <w:color w:val="000000"/>
          <w:lang w:val="en-US"/>
        </w:rPr>
        <w:t>the RTA be amended to:</w:t>
      </w:r>
    </w:p>
    <w:p w14:paraId="54A40B4D" w14:textId="3D42BC3D" w:rsidR="00427BED" w:rsidRDefault="00C40A4C" w:rsidP="003E6E81">
      <w:pPr>
        <w:pStyle w:val="BodyText"/>
        <w:numPr>
          <w:ilvl w:val="0"/>
          <w:numId w:val="22"/>
        </w:numPr>
        <w:spacing w:line="336" w:lineRule="auto"/>
        <w:ind w:left="714" w:hanging="357"/>
        <w:rPr>
          <w:rFonts w:ascii="Arial" w:hAnsi="Arial" w:cs="Arial"/>
          <w:color w:val="000000"/>
          <w:lang w:val="en-US"/>
        </w:rPr>
      </w:pPr>
      <w:r>
        <w:rPr>
          <w:rFonts w:ascii="Arial" w:hAnsi="Arial" w:cs="Arial"/>
          <w:color w:val="000000"/>
          <w:lang w:val="en-US"/>
        </w:rPr>
        <w:t>p</w:t>
      </w:r>
      <w:r w:rsidR="00893D8E">
        <w:rPr>
          <w:rFonts w:ascii="Arial" w:hAnsi="Arial" w:cs="Arial"/>
          <w:color w:val="000000"/>
          <w:lang w:val="en-US"/>
        </w:rPr>
        <w:t>rohibit landlords and agents from asking about pet ownership at the application stage, and</w:t>
      </w:r>
    </w:p>
    <w:p w14:paraId="00053890" w14:textId="5512B4A6" w:rsidR="00893D8E" w:rsidRDefault="00C40A4C" w:rsidP="003E6E81">
      <w:pPr>
        <w:pStyle w:val="BodyText"/>
        <w:numPr>
          <w:ilvl w:val="0"/>
          <w:numId w:val="22"/>
        </w:numPr>
        <w:spacing w:line="336" w:lineRule="auto"/>
        <w:ind w:left="714" w:hanging="357"/>
        <w:rPr>
          <w:rFonts w:ascii="Arial" w:hAnsi="Arial" w:cs="Arial"/>
          <w:color w:val="000000"/>
          <w:lang w:val="en-US"/>
        </w:rPr>
      </w:pPr>
      <w:r>
        <w:rPr>
          <w:rFonts w:ascii="Arial" w:hAnsi="Arial" w:cs="Arial"/>
          <w:color w:val="000000"/>
          <w:lang w:val="en-US"/>
        </w:rPr>
        <w:t>p</w:t>
      </w:r>
      <w:r w:rsidR="00756B91">
        <w:rPr>
          <w:rFonts w:ascii="Arial" w:hAnsi="Arial" w:cs="Arial"/>
          <w:color w:val="000000"/>
          <w:lang w:val="en-US"/>
        </w:rPr>
        <w:t>rohibit ‘no pets’ terms in residential tenancy agreements.</w:t>
      </w:r>
      <w:r w:rsidR="00F30B39">
        <w:rPr>
          <w:rStyle w:val="FootnoteReference"/>
          <w:rFonts w:ascii="Arial" w:hAnsi="Arial" w:cs="Arial"/>
          <w:color w:val="000000"/>
          <w:lang w:val="en-US"/>
        </w:rPr>
        <w:footnoteReference w:id="20"/>
      </w:r>
    </w:p>
    <w:p w14:paraId="2F5B5D34" w14:textId="21C3719C" w:rsidR="006452C0" w:rsidRDefault="0037108A" w:rsidP="006452C0">
      <w:pPr>
        <w:pStyle w:val="BodyText"/>
        <w:spacing w:line="336" w:lineRule="auto"/>
        <w:rPr>
          <w:rFonts w:ascii="Arial" w:hAnsi="Arial" w:cs="Arial"/>
          <w:color w:val="000000"/>
          <w:lang w:val="en-US"/>
        </w:rPr>
      </w:pPr>
      <w:r>
        <w:rPr>
          <w:rFonts w:ascii="Arial" w:hAnsi="Arial" w:cs="Arial"/>
          <w:color w:val="000000"/>
          <w:lang w:val="en-US"/>
        </w:rPr>
        <w:t xml:space="preserve">PWDA </w:t>
      </w:r>
      <w:r w:rsidR="00464EDE">
        <w:rPr>
          <w:rFonts w:ascii="Arial" w:hAnsi="Arial" w:cs="Arial"/>
          <w:color w:val="000000"/>
          <w:lang w:val="en-US"/>
        </w:rPr>
        <w:t xml:space="preserve">also </w:t>
      </w:r>
      <w:r>
        <w:rPr>
          <w:rFonts w:ascii="Arial" w:hAnsi="Arial" w:cs="Arial"/>
          <w:color w:val="000000"/>
          <w:lang w:val="en-US"/>
        </w:rPr>
        <w:t xml:space="preserve">notes that the NSW Court of Appeal has recently held that </w:t>
      </w:r>
      <w:r w:rsidR="00BF3843">
        <w:rPr>
          <w:rFonts w:ascii="Arial" w:hAnsi="Arial" w:cs="Arial"/>
          <w:color w:val="000000"/>
          <w:lang w:val="en-US"/>
        </w:rPr>
        <w:t xml:space="preserve">a blanket ban on pets in a </w:t>
      </w:r>
      <w:r w:rsidR="00382CFB">
        <w:rPr>
          <w:rFonts w:ascii="Arial" w:hAnsi="Arial" w:cs="Arial"/>
          <w:color w:val="000000"/>
          <w:lang w:val="en-US"/>
        </w:rPr>
        <w:t>strata scheme by-law</w:t>
      </w:r>
      <w:r w:rsidR="00BF3843">
        <w:rPr>
          <w:rFonts w:ascii="Arial" w:hAnsi="Arial" w:cs="Arial"/>
          <w:color w:val="000000"/>
          <w:lang w:val="en-US"/>
        </w:rPr>
        <w:t xml:space="preserve"> w</w:t>
      </w:r>
      <w:r w:rsidR="00581EBB">
        <w:rPr>
          <w:rFonts w:ascii="Arial" w:hAnsi="Arial" w:cs="Arial"/>
          <w:color w:val="000000"/>
          <w:lang w:val="en-US"/>
        </w:rPr>
        <w:t>as “harsh, unconscionable or oppressive”</w:t>
      </w:r>
      <w:r w:rsidR="00065B9C">
        <w:rPr>
          <w:rFonts w:ascii="Arial" w:hAnsi="Arial" w:cs="Arial"/>
          <w:color w:val="000000"/>
          <w:lang w:val="en-US"/>
        </w:rPr>
        <w:t>.</w:t>
      </w:r>
      <w:r w:rsidR="00EA1494">
        <w:rPr>
          <w:rStyle w:val="FootnoteReference"/>
          <w:rFonts w:ascii="Arial" w:hAnsi="Arial" w:cs="Arial"/>
          <w:color w:val="000000"/>
          <w:lang w:val="en-US"/>
        </w:rPr>
        <w:footnoteReference w:id="21"/>
      </w:r>
      <w:r w:rsidR="00065B9C">
        <w:rPr>
          <w:rFonts w:ascii="Arial" w:hAnsi="Arial" w:cs="Arial"/>
          <w:color w:val="000000"/>
          <w:lang w:val="en-US"/>
        </w:rPr>
        <w:t xml:space="preserve"> </w:t>
      </w:r>
    </w:p>
    <w:p w14:paraId="0DDD1D75" w14:textId="16699F65" w:rsidR="00625986" w:rsidRPr="009300C7" w:rsidRDefault="009300C7" w:rsidP="003E6E81">
      <w:pPr>
        <w:pStyle w:val="Heading4"/>
        <w:numPr>
          <w:ilvl w:val="0"/>
          <w:numId w:val="24"/>
        </w:numPr>
        <w:spacing w:line="336" w:lineRule="auto"/>
        <w:rPr>
          <w:lang w:val="en-US"/>
        </w:rPr>
      </w:pPr>
      <w:r>
        <w:rPr>
          <w:lang w:val="en-US"/>
        </w:rPr>
        <w:t xml:space="preserve">Privacy, information, </w:t>
      </w:r>
      <w:r w:rsidR="00625986" w:rsidRPr="009300C7">
        <w:rPr>
          <w:lang w:val="en-US"/>
        </w:rPr>
        <w:t>automated decision</w:t>
      </w:r>
      <w:r w:rsidR="00AC076D">
        <w:rPr>
          <w:lang w:val="en-US"/>
        </w:rPr>
        <w:t>-</w:t>
      </w:r>
      <w:r w:rsidR="00625986" w:rsidRPr="009300C7">
        <w:rPr>
          <w:lang w:val="en-US"/>
        </w:rPr>
        <w:t>making</w:t>
      </w:r>
    </w:p>
    <w:p w14:paraId="2408F1F2" w14:textId="3F6824E1" w:rsidR="002801AA" w:rsidRDefault="00FA2085" w:rsidP="003E6E81">
      <w:pPr>
        <w:pStyle w:val="BodyText"/>
        <w:spacing w:line="336" w:lineRule="auto"/>
        <w:rPr>
          <w:rFonts w:ascii="Arial" w:hAnsi="Arial" w:cs="Arial"/>
          <w:color w:val="000000"/>
          <w:lang w:val="en-US"/>
        </w:rPr>
      </w:pPr>
      <w:r w:rsidRPr="00FA2085">
        <w:rPr>
          <w:rFonts w:ascii="Arial" w:hAnsi="Arial" w:cs="Arial"/>
          <w:color w:val="000000"/>
          <w:lang w:val="en-US"/>
        </w:rPr>
        <w:t xml:space="preserve">PWDA is </w:t>
      </w:r>
      <w:r w:rsidR="00BB29D0">
        <w:rPr>
          <w:rFonts w:ascii="Arial" w:hAnsi="Arial" w:cs="Arial"/>
          <w:color w:val="000000"/>
          <w:lang w:val="en-US"/>
        </w:rPr>
        <w:t xml:space="preserve">concerned that </w:t>
      </w:r>
      <w:r w:rsidR="00C40A4C">
        <w:rPr>
          <w:rFonts w:ascii="Arial" w:hAnsi="Arial" w:cs="Arial"/>
          <w:color w:val="000000"/>
          <w:lang w:val="en-US"/>
        </w:rPr>
        <w:t>artificial intelligence (</w:t>
      </w:r>
      <w:r w:rsidR="00AC076D">
        <w:rPr>
          <w:rFonts w:ascii="Arial" w:hAnsi="Arial" w:cs="Arial"/>
          <w:color w:val="000000"/>
          <w:lang w:val="en-US"/>
        </w:rPr>
        <w:t>AI</w:t>
      </w:r>
      <w:r w:rsidR="00C40A4C">
        <w:rPr>
          <w:rFonts w:ascii="Arial" w:hAnsi="Arial" w:cs="Arial"/>
          <w:color w:val="000000"/>
          <w:lang w:val="en-US"/>
        </w:rPr>
        <w:t>)</w:t>
      </w:r>
      <w:r w:rsidR="00AC076D">
        <w:rPr>
          <w:rFonts w:ascii="Arial" w:hAnsi="Arial" w:cs="Arial"/>
          <w:color w:val="000000"/>
          <w:lang w:val="en-US"/>
        </w:rPr>
        <w:t xml:space="preserve"> or </w:t>
      </w:r>
      <w:r w:rsidR="00BB29D0">
        <w:rPr>
          <w:rFonts w:ascii="Arial" w:hAnsi="Arial" w:cs="Arial"/>
          <w:color w:val="000000"/>
          <w:lang w:val="en-US"/>
        </w:rPr>
        <w:t>automated decision</w:t>
      </w:r>
      <w:r w:rsidR="00AC076D">
        <w:rPr>
          <w:rFonts w:ascii="Arial" w:hAnsi="Arial" w:cs="Arial"/>
          <w:color w:val="000000"/>
          <w:lang w:val="en-US"/>
        </w:rPr>
        <w:t>-</w:t>
      </w:r>
      <w:r w:rsidR="00BB29D0">
        <w:rPr>
          <w:rFonts w:ascii="Arial" w:hAnsi="Arial" w:cs="Arial"/>
          <w:color w:val="000000"/>
          <w:lang w:val="en-US"/>
        </w:rPr>
        <w:t xml:space="preserve">making can be used to discriminate against prospective tenants </w:t>
      </w:r>
      <w:r w:rsidR="00C40A4C">
        <w:rPr>
          <w:rFonts w:ascii="Arial" w:hAnsi="Arial" w:cs="Arial"/>
          <w:color w:val="000000"/>
          <w:lang w:val="en-US"/>
        </w:rPr>
        <w:t>with</w:t>
      </w:r>
      <w:r w:rsidR="00BB29D0">
        <w:rPr>
          <w:rFonts w:ascii="Arial" w:hAnsi="Arial" w:cs="Arial"/>
          <w:color w:val="000000"/>
          <w:lang w:val="en-US"/>
        </w:rPr>
        <w:t xml:space="preserve"> disability. </w:t>
      </w:r>
      <w:r w:rsidR="000939D5">
        <w:rPr>
          <w:rFonts w:ascii="Arial" w:hAnsi="Arial" w:cs="Arial"/>
          <w:color w:val="000000"/>
          <w:lang w:val="en-US"/>
        </w:rPr>
        <w:t xml:space="preserve">This is an area linked to </w:t>
      </w:r>
      <w:r w:rsidR="00563788">
        <w:rPr>
          <w:rFonts w:ascii="Arial" w:hAnsi="Arial" w:cs="Arial"/>
          <w:color w:val="000000"/>
          <w:lang w:val="en-US"/>
        </w:rPr>
        <w:t xml:space="preserve">what personal information </w:t>
      </w:r>
      <w:r w:rsidR="003325E5">
        <w:rPr>
          <w:rFonts w:ascii="Arial" w:hAnsi="Arial" w:cs="Arial"/>
          <w:color w:val="000000"/>
          <w:lang w:val="en-US"/>
        </w:rPr>
        <w:t xml:space="preserve">is or may be </w:t>
      </w:r>
      <w:r w:rsidR="00563788">
        <w:rPr>
          <w:rFonts w:ascii="Arial" w:hAnsi="Arial" w:cs="Arial"/>
          <w:color w:val="000000"/>
          <w:lang w:val="en-US"/>
        </w:rPr>
        <w:t xml:space="preserve">collected by agents and landlords, how </w:t>
      </w:r>
      <w:r w:rsidR="00392D27">
        <w:rPr>
          <w:rFonts w:ascii="Arial" w:hAnsi="Arial" w:cs="Arial"/>
          <w:color w:val="000000"/>
          <w:lang w:val="en-US"/>
        </w:rPr>
        <w:t>it</w:t>
      </w:r>
      <w:r w:rsidR="00563788">
        <w:rPr>
          <w:rFonts w:ascii="Arial" w:hAnsi="Arial" w:cs="Arial"/>
          <w:color w:val="000000"/>
          <w:lang w:val="en-US"/>
        </w:rPr>
        <w:t xml:space="preserve"> is stored, and how it is used</w:t>
      </w:r>
      <w:r w:rsidR="002801AA">
        <w:rPr>
          <w:rFonts w:ascii="Arial" w:hAnsi="Arial" w:cs="Arial"/>
          <w:color w:val="000000"/>
          <w:lang w:val="en-US"/>
        </w:rPr>
        <w:t>.</w:t>
      </w:r>
      <w:r w:rsidR="00E82AD0">
        <w:rPr>
          <w:rFonts w:ascii="Arial" w:hAnsi="Arial" w:cs="Arial"/>
          <w:color w:val="000000"/>
          <w:lang w:val="en-US"/>
        </w:rPr>
        <w:t xml:space="preserve"> </w:t>
      </w:r>
      <w:r w:rsidR="002801AA">
        <w:rPr>
          <w:rFonts w:ascii="Arial" w:hAnsi="Arial" w:cs="Arial"/>
          <w:color w:val="000000"/>
          <w:lang w:val="en-US"/>
        </w:rPr>
        <w:t>Information that may be collected and used to discriminate against a person seeking housing include</w:t>
      </w:r>
      <w:r w:rsidR="00E92327">
        <w:rPr>
          <w:rFonts w:ascii="Arial" w:hAnsi="Arial" w:cs="Arial"/>
          <w:color w:val="000000"/>
          <w:lang w:val="en-US"/>
        </w:rPr>
        <w:t>s</w:t>
      </w:r>
      <w:r w:rsidR="00F76964">
        <w:rPr>
          <w:rFonts w:ascii="Arial" w:hAnsi="Arial" w:cs="Arial"/>
          <w:color w:val="000000"/>
          <w:lang w:val="en-US"/>
        </w:rPr>
        <w:t>, but it not limited to</w:t>
      </w:r>
      <w:r w:rsidR="00E92327">
        <w:rPr>
          <w:rFonts w:ascii="Arial" w:hAnsi="Arial" w:cs="Arial"/>
          <w:color w:val="000000"/>
          <w:lang w:val="en-US"/>
        </w:rPr>
        <w:t>:</w:t>
      </w:r>
      <w:r w:rsidR="00EA4100">
        <w:rPr>
          <w:rStyle w:val="FootnoteReference"/>
          <w:rFonts w:ascii="Arial" w:hAnsi="Arial" w:cs="Arial"/>
          <w:color w:val="000000"/>
          <w:lang w:val="en-US"/>
        </w:rPr>
        <w:footnoteReference w:id="22"/>
      </w:r>
    </w:p>
    <w:p w14:paraId="3467E6B3" w14:textId="022D7F75" w:rsidR="00ED1E2A" w:rsidRDefault="00F76964" w:rsidP="003E6E81">
      <w:pPr>
        <w:pStyle w:val="BodyText"/>
        <w:numPr>
          <w:ilvl w:val="0"/>
          <w:numId w:val="25"/>
        </w:numPr>
        <w:spacing w:line="336" w:lineRule="auto"/>
        <w:ind w:left="788" w:hanging="357"/>
        <w:rPr>
          <w:rFonts w:ascii="Arial" w:hAnsi="Arial" w:cs="Arial"/>
          <w:color w:val="000000"/>
          <w:lang w:val="en-US"/>
        </w:rPr>
      </w:pPr>
      <w:r>
        <w:rPr>
          <w:rFonts w:ascii="Arial" w:hAnsi="Arial" w:cs="Arial"/>
          <w:color w:val="000000"/>
          <w:lang w:val="en-US"/>
        </w:rPr>
        <w:t>w</w:t>
      </w:r>
      <w:r w:rsidR="00ED1E2A">
        <w:rPr>
          <w:rFonts w:ascii="Arial" w:hAnsi="Arial" w:cs="Arial"/>
          <w:color w:val="000000"/>
          <w:lang w:val="en-US"/>
        </w:rPr>
        <w:t>hether</w:t>
      </w:r>
      <w:r w:rsidR="00EA4100">
        <w:rPr>
          <w:rFonts w:ascii="Arial" w:hAnsi="Arial" w:cs="Arial"/>
          <w:color w:val="000000"/>
          <w:lang w:val="en-US"/>
        </w:rPr>
        <w:t xml:space="preserve"> </w:t>
      </w:r>
      <w:r w:rsidR="00ED1E2A">
        <w:rPr>
          <w:rFonts w:ascii="Arial" w:hAnsi="Arial" w:cs="Arial"/>
          <w:color w:val="000000"/>
          <w:lang w:val="en-US"/>
        </w:rPr>
        <w:t xml:space="preserve">a person has a disability </w:t>
      </w:r>
      <w:r w:rsidR="00644B37">
        <w:rPr>
          <w:rFonts w:ascii="Arial" w:hAnsi="Arial" w:cs="Arial"/>
          <w:color w:val="000000"/>
          <w:lang w:val="en-US"/>
        </w:rPr>
        <w:t>and/</w:t>
      </w:r>
      <w:r w:rsidR="00ED1E2A">
        <w:rPr>
          <w:rFonts w:ascii="Arial" w:hAnsi="Arial" w:cs="Arial"/>
          <w:color w:val="000000"/>
          <w:lang w:val="en-US"/>
        </w:rPr>
        <w:t xml:space="preserve">or </w:t>
      </w:r>
      <w:r w:rsidR="00644B37">
        <w:rPr>
          <w:rFonts w:ascii="Arial" w:hAnsi="Arial" w:cs="Arial"/>
          <w:color w:val="000000"/>
          <w:lang w:val="en-US"/>
        </w:rPr>
        <w:t>mobility issue</w:t>
      </w:r>
      <w:r w:rsidR="00CB0B03">
        <w:rPr>
          <w:rFonts w:ascii="Arial" w:hAnsi="Arial" w:cs="Arial"/>
          <w:color w:val="000000"/>
          <w:lang w:val="en-US"/>
        </w:rPr>
        <w:t>,</w:t>
      </w:r>
    </w:p>
    <w:p w14:paraId="5E5DDB68" w14:textId="7DCCCDE5" w:rsidR="00E92327" w:rsidRDefault="00F76964" w:rsidP="003E6E81">
      <w:pPr>
        <w:pStyle w:val="BodyText"/>
        <w:numPr>
          <w:ilvl w:val="0"/>
          <w:numId w:val="25"/>
        </w:numPr>
        <w:spacing w:line="336" w:lineRule="auto"/>
        <w:ind w:left="788" w:hanging="357"/>
        <w:rPr>
          <w:rFonts w:ascii="Arial" w:hAnsi="Arial" w:cs="Arial"/>
          <w:color w:val="000000"/>
          <w:lang w:val="en-US"/>
        </w:rPr>
      </w:pPr>
      <w:r>
        <w:rPr>
          <w:rFonts w:ascii="Arial" w:hAnsi="Arial" w:cs="Arial"/>
          <w:color w:val="000000"/>
          <w:lang w:val="en-US"/>
        </w:rPr>
        <w:t>w</w:t>
      </w:r>
      <w:r w:rsidR="002801AA">
        <w:rPr>
          <w:rFonts w:ascii="Arial" w:hAnsi="Arial" w:cs="Arial"/>
          <w:color w:val="000000"/>
          <w:lang w:val="en-US"/>
        </w:rPr>
        <w:t>hether they receive a government payment as income</w:t>
      </w:r>
      <w:r w:rsidR="00CB0B03">
        <w:rPr>
          <w:rFonts w:ascii="Arial" w:hAnsi="Arial" w:cs="Arial"/>
          <w:color w:val="000000"/>
          <w:lang w:val="en-US"/>
        </w:rPr>
        <w:t>,</w:t>
      </w:r>
    </w:p>
    <w:p w14:paraId="20139996" w14:textId="195BA069" w:rsidR="00EA4100" w:rsidRDefault="00F76964" w:rsidP="003E6E81">
      <w:pPr>
        <w:pStyle w:val="BodyText"/>
        <w:numPr>
          <w:ilvl w:val="0"/>
          <w:numId w:val="25"/>
        </w:numPr>
        <w:spacing w:line="336" w:lineRule="auto"/>
        <w:ind w:left="788" w:hanging="357"/>
        <w:rPr>
          <w:rFonts w:ascii="Arial" w:hAnsi="Arial" w:cs="Arial"/>
          <w:color w:val="000000"/>
          <w:lang w:val="en-US"/>
        </w:rPr>
      </w:pPr>
      <w:r>
        <w:rPr>
          <w:rFonts w:ascii="Arial" w:hAnsi="Arial" w:cs="Arial"/>
          <w:color w:val="000000"/>
          <w:lang w:val="en-US"/>
        </w:rPr>
        <w:t>t</w:t>
      </w:r>
      <w:r w:rsidR="00EA4100">
        <w:rPr>
          <w:rFonts w:ascii="Arial" w:hAnsi="Arial" w:cs="Arial"/>
          <w:color w:val="000000"/>
          <w:lang w:val="en-US"/>
        </w:rPr>
        <w:t xml:space="preserve">he </w:t>
      </w:r>
      <w:r w:rsidR="003419D6">
        <w:rPr>
          <w:rFonts w:ascii="Arial" w:hAnsi="Arial" w:cs="Arial"/>
          <w:color w:val="000000"/>
          <w:lang w:val="en-US"/>
        </w:rPr>
        <w:t>person’s</w:t>
      </w:r>
      <w:r w:rsidR="00EA4100">
        <w:rPr>
          <w:rFonts w:ascii="Arial" w:hAnsi="Arial" w:cs="Arial"/>
          <w:color w:val="000000"/>
          <w:lang w:val="en-US"/>
        </w:rPr>
        <w:t xml:space="preserve"> </w:t>
      </w:r>
      <w:proofErr w:type="gramStart"/>
      <w:r w:rsidR="00EA4100">
        <w:rPr>
          <w:rFonts w:ascii="Arial" w:hAnsi="Arial" w:cs="Arial"/>
          <w:color w:val="000000"/>
          <w:lang w:val="en-US"/>
        </w:rPr>
        <w:t>age</w:t>
      </w:r>
      <w:proofErr w:type="gramEnd"/>
    </w:p>
    <w:p w14:paraId="5BB28291" w14:textId="18444D08" w:rsidR="00755FFE" w:rsidRDefault="00F82F5A" w:rsidP="003E6E81">
      <w:pPr>
        <w:pStyle w:val="BodyText"/>
        <w:numPr>
          <w:ilvl w:val="0"/>
          <w:numId w:val="25"/>
        </w:numPr>
        <w:spacing w:line="336" w:lineRule="auto"/>
        <w:ind w:left="788" w:hanging="357"/>
        <w:rPr>
          <w:rFonts w:ascii="Arial" w:hAnsi="Arial" w:cs="Arial"/>
          <w:color w:val="000000"/>
          <w:lang w:val="en-US"/>
        </w:rPr>
      </w:pPr>
      <w:r>
        <w:rPr>
          <w:rFonts w:ascii="Arial" w:hAnsi="Arial" w:cs="Arial"/>
          <w:color w:val="000000"/>
          <w:lang w:val="en-US"/>
        </w:rPr>
        <w:t>their current postcode (discriminate</w:t>
      </w:r>
      <w:r w:rsidR="00CB0B03">
        <w:rPr>
          <w:rFonts w:ascii="Arial" w:hAnsi="Arial" w:cs="Arial"/>
          <w:color w:val="000000"/>
          <w:lang w:val="en-US"/>
        </w:rPr>
        <w:t xml:space="preserve"> based on</w:t>
      </w:r>
      <w:r w:rsidR="00755FFE">
        <w:rPr>
          <w:rFonts w:ascii="Arial" w:hAnsi="Arial" w:cs="Arial"/>
          <w:color w:val="000000"/>
          <w:lang w:val="en-US"/>
        </w:rPr>
        <w:t xml:space="preserve"> liv</w:t>
      </w:r>
      <w:r w:rsidR="00CB0B03">
        <w:rPr>
          <w:rFonts w:ascii="Arial" w:hAnsi="Arial" w:cs="Arial"/>
          <w:color w:val="000000"/>
          <w:lang w:val="en-US"/>
        </w:rPr>
        <w:t>ing</w:t>
      </w:r>
      <w:r w:rsidR="00755FFE">
        <w:rPr>
          <w:rFonts w:ascii="Arial" w:hAnsi="Arial" w:cs="Arial"/>
          <w:color w:val="000000"/>
          <w:lang w:val="en-US"/>
        </w:rPr>
        <w:t xml:space="preserve"> in an area </w:t>
      </w:r>
      <w:r w:rsidR="00FA4104">
        <w:rPr>
          <w:rFonts w:ascii="Arial" w:hAnsi="Arial" w:cs="Arial"/>
          <w:color w:val="000000"/>
          <w:lang w:val="en-US"/>
        </w:rPr>
        <w:t>associated with a lower socio-economic status</w:t>
      </w:r>
      <w:r w:rsidR="00CB0B03">
        <w:rPr>
          <w:rFonts w:ascii="Arial" w:hAnsi="Arial" w:cs="Arial"/>
          <w:color w:val="000000"/>
          <w:lang w:val="en-US"/>
        </w:rPr>
        <w:t>, or a particular cultural or ethnic identity),</w:t>
      </w:r>
    </w:p>
    <w:p w14:paraId="14A20F3C" w14:textId="6B25995C" w:rsidR="00E92327" w:rsidRDefault="00F76964" w:rsidP="003E6E81">
      <w:pPr>
        <w:pStyle w:val="BodyText"/>
        <w:numPr>
          <w:ilvl w:val="0"/>
          <w:numId w:val="25"/>
        </w:numPr>
        <w:spacing w:line="336" w:lineRule="auto"/>
        <w:ind w:left="788" w:hanging="357"/>
        <w:rPr>
          <w:rFonts w:ascii="Arial" w:hAnsi="Arial" w:cs="Arial"/>
          <w:color w:val="000000"/>
          <w:lang w:val="en-US"/>
        </w:rPr>
      </w:pPr>
      <w:r>
        <w:rPr>
          <w:rFonts w:ascii="Arial" w:hAnsi="Arial" w:cs="Arial"/>
          <w:color w:val="000000"/>
          <w:lang w:val="en-US"/>
        </w:rPr>
        <w:t>w</w:t>
      </w:r>
      <w:r w:rsidR="00E92327">
        <w:rPr>
          <w:rFonts w:ascii="Arial" w:hAnsi="Arial" w:cs="Arial"/>
          <w:color w:val="000000"/>
          <w:lang w:val="en-US"/>
        </w:rPr>
        <w:t>hether they have a history of needing housing modifications</w:t>
      </w:r>
      <w:r>
        <w:rPr>
          <w:rFonts w:ascii="Arial" w:hAnsi="Arial" w:cs="Arial"/>
          <w:color w:val="000000"/>
          <w:lang w:val="en-US"/>
        </w:rPr>
        <w:t xml:space="preserve">, </w:t>
      </w:r>
      <w:proofErr w:type="gramStart"/>
      <w:r>
        <w:rPr>
          <w:rFonts w:ascii="Arial" w:hAnsi="Arial" w:cs="Arial"/>
          <w:color w:val="000000"/>
          <w:lang w:val="en-US"/>
        </w:rPr>
        <w:t>and</w:t>
      </w:r>
      <w:r w:rsidR="00464EDE">
        <w:rPr>
          <w:rFonts w:ascii="Arial" w:hAnsi="Arial" w:cs="Arial"/>
          <w:color w:val="000000"/>
          <w:lang w:val="en-US"/>
        </w:rPr>
        <w:t>;</w:t>
      </w:r>
      <w:proofErr w:type="gramEnd"/>
    </w:p>
    <w:p w14:paraId="6B0E12B0" w14:textId="22C37681" w:rsidR="00F76964" w:rsidRDefault="00F76964" w:rsidP="003E6E81">
      <w:pPr>
        <w:pStyle w:val="BodyText"/>
        <w:numPr>
          <w:ilvl w:val="0"/>
          <w:numId w:val="25"/>
        </w:numPr>
        <w:spacing w:line="336" w:lineRule="auto"/>
        <w:ind w:left="788" w:hanging="357"/>
        <w:rPr>
          <w:rFonts w:ascii="Arial" w:hAnsi="Arial" w:cs="Arial"/>
          <w:color w:val="000000"/>
          <w:lang w:val="en-US"/>
        </w:rPr>
      </w:pPr>
      <w:r>
        <w:rPr>
          <w:rFonts w:ascii="Arial" w:hAnsi="Arial" w:cs="Arial"/>
          <w:color w:val="000000"/>
          <w:lang w:val="en-US"/>
        </w:rPr>
        <w:t>w</w:t>
      </w:r>
      <w:r w:rsidR="00E92327">
        <w:rPr>
          <w:rFonts w:ascii="Arial" w:hAnsi="Arial" w:cs="Arial"/>
          <w:color w:val="000000"/>
          <w:lang w:val="en-US"/>
        </w:rPr>
        <w:t>hether they have a</w:t>
      </w:r>
      <w:r w:rsidR="008115F6">
        <w:rPr>
          <w:rFonts w:ascii="Arial" w:hAnsi="Arial" w:cs="Arial"/>
          <w:color w:val="000000"/>
          <w:lang w:val="en-US"/>
        </w:rPr>
        <w:t xml:space="preserve"> pet or </w:t>
      </w:r>
      <w:proofErr w:type="gramStart"/>
      <w:r w:rsidR="00E92327">
        <w:rPr>
          <w:rFonts w:ascii="Arial" w:hAnsi="Arial" w:cs="Arial"/>
          <w:color w:val="000000"/>
          <w:lang w:val="en-US"/>
        </w:rPr>
        <w:t>assistance</w:t>
      </w:r>
      <w:proofErr w:type="gramEnd"/>
      <w:r w:rsidR="00E92327">
        <w:rPr>
          <w:rFonts w:ascii="Arial" w:hAnsi="Arial" w:cs="Arial"/>
          <w:color w:val="000000"/>
          <w:lang w:val="en-US"/>
        </w:rPr>
        <w:t xml:space="preserve"> animal.</w:t>
      </w:r>
    </w:p>
    <w:p w14:paraId="2D287EF5" w14:textId="5213E2CF" w:rsidR="00514925" w:rsidRDefault="009C304D" w:rsidP="003E6E81">
      <w:pPr>
        <w:pStyle w:val="BodyText"/>
        <w:spacing w:line="336" w:lineRule="auto"/>
        <w:rPr>
          <w:rFonts w:ascii="Arial" w:hAnsi="Arial" w:cs="Arial"/>
          <w:color w:val="000000"/>
          <w:lang w:val="en-US"/>
        </w:rPr>
      </w:pPr>
      <w:r>
        <w:rPr>
          <w:rFonts w:ascii="Arial" w:hAnsi="Arial" w:cs="Arial"/>
          <w:color w:val="000000"/>
          <w:lang w:val="en-US"/>
        </w:rPr>
        <w:t>While the collection of some of the above information</w:t>
      </w:r>
      <w:r w:rsidR="00113BF4">
        <w:rPr>
          <w:rFonts w:ascii="Arial" w:hAnsi="Arial" w:cs="Arial"/>
          <w:color w:val="000000"/>
          <w:lang w:val="en-US"/>
        </w:rPr>
        <w:t xml:space="preserve"> may be legitimately necessary to collect through the normal course of an application process </w:t>
      </w:r>
      <w:r>
        <w:rPr>
          <w:rFonts w:ascii="Arial" w:hAnsi="Arial" w:cs="Arial"/>
          <w:color w:val="000000"/>
          <w:lang w:val="en-US"/>
        </w:rPr>
        <w:t xml:space="preserve"> (for example, age and postcode could be found on a NSW</w:t>
      </w:r>
      <w:r w:rsidR="00113BF4">
        <w:rPr>
          <w:rFonts w:ascii="Arial" w:hAnsi="Arial" w:cs="Arial"/>
          <w:color w:val="000000"/>
          <w:lang w:val="en-US"/>
        </w:rPr>
        <w:t xml:space="preserve"> </w:t>
      </w:r>
      <w:r w:rsidR="007F77EE">
        <w:rPr>
          <w:rFonts w:ascii="Arial" w:hAnsi="Arial" w:cs="Arial"/>
          <w:color w:val="000000"/>
          <w:lang w:val="en-US"/>
        </w:rPr>
        <w:t>driver’s</w:t>
      </w:r>
      <w:r w:rsidR="00113BF4">
        <w:rPr>
          <w:rFonts w:ascii="Arial" w:hAnsi="Arial" w:cs="Arial"/>
          <w:color w:val="000000"/>
          <w:lang w:val="en-US"/>
        </w:rPr>
        <w:t xml:space="preserve"> license</w:t>
      </w:r>
      <w:r>
        <w:rPr>
          <w:rFonts w:ascii="Arial" w:hAnsi="Arial" w:cs="Arial"/>
          <w:color w:val="000000"/>
          <w:lang w:val="en-US"/>
        </w:rPr>
        <w:t xml:space="preserve"> or NSW</w:t>
      </w:r>
      <w:r w:rsidR="00113BF4">
        <w:rPr>
          <w:rFonts w:ascii="Arial" w:hAnsi="Arial" w:cs="Arial"/>
          <w:color w:val="000000"/>
          <w:lang w:val="en-US"/>
        </w:rPr>
        <w:t xml:space="preserve"> proof of age car</w:t>
      </w:r>
      <w:r w:rsidR="007B59A9">
        <w:rPr>
          <w:rFonts w:ascii="Arial" w:hAnsi="Arial" w:cs="Arial"/>
          <w:color w:val="000000"/>
          <w:lang w:val="en-US"/>
        </w:rPr>
        <w:t>d</w:t>
      </w:r>
      <w:r>
        <w:rPr>
          <w:rFonts w:ascii="Arial" w:hAnsi="Arial" w:cs="Arial"/>
          <w:color w:val="000000"/>
          <w:lang w:val="en-US"/>
        </w:rPr>
        <w:t xml:space="preserve">); </w:t>
      </w:r>
      <w:r w:rsidR="00DD1968">
        <w:rPr>
          <w:rFonts w:ascii="Arial" w:hAnsi="Arial" w:cs="Arial"/>
          <w:color w:val="000000"/>
          <w:lang w:val="en-US"/>
        </w:rPr>
        <w:t>t</w:t>
      </w:r>
      <w:r w:rsidR="00BC68B6">
        <w:rPr>
          <w:rFonts w:ascii="Arial" w:hAnsi="Arial" w:cs="Arial"/>
          <w:color w:val="000000"/>
          <w:lang w:val="en-US"/>
        </w:rPr>
        <w:t>he issue is not</w:t>
      </w:r>
      <w:r w:rsidR="007B59A9">
        <w:rPr>
          <w:rFonts w:ascii="Arial" w:hAnsi="Arial" w:cs="Arial"/>
          <w:color w:val="000000"/>
          <w:lang w:val="en-US"/>
        </w:rPr>
        <w:t xml:space="preserve"> just</w:t>
      </w:r>
      <w:r w:rsidR="00BC68B6">
        <w:rPr>
          <w:rFonts w:ascii="Arial" w:hAnsi="Arial" w:cs="Arial"/>
          <w:color w:val="000000"/>
          <w:lang w:val="en-US"/>
        </w:rPr>
        <w:t xml:space="preserve"> the collection of such </w:t>
      </w:r>
      <w:r w:rsidR="007F77EE">
        <w:rPr>
          <w:rFonts w:ascii="Arial" w:hAnsi="Arial" w:cs="Arial"/>
          <w:color w:val="000000"/>
          <w:lang w:val="en-US"/>
        </w:rPr>
        <w:t>information</w:t>
      </w:r>
      <w:r w:rsidR="007B59A9">
        <w:rPr>
          <w:rFonts w:ascii="Arial" w:hAnsi="Arial" w:cs="Arial"/>
          <w:color w:val="000000"/>
          <w:lang w:val="en-US"/>
        </w:rPr>
        <w:t xml:space="preserve"> and its safe storage</w:t>
      </w:r>
      <w:r w:rsidR="00DD1968">
        <w:rPr>
          <w:rFonts w:ascii="Arial" w:hAnsi="Arial" w:cs="Arial"/>
          <w:color w:val="000000"/>
          <w:lang w:val="en-US"/>
        </w:rPr>
        <w:t xml:space="preserve">, </w:t>
      </w:r>
      <w:r>
        <w:rPr>
          <w:rFonts w:ascii="Arial" w:hAnsi="Arial" w:cs="Arial"/>
          <w:color w:val="000000"/>
          <w:lang w:val="en-US"/>
        </w:rPr>
        <w:t>but also how the i</w:t>
      </w:r>
      <w:r w:rsidR="007F77EE">
        <w:rPr>
          <w:rFonts w:ascii="Arial" w:hAnsi="Arial" w:cs="Arial"/>
          <w:color w:val="000000"/>
          <w:lang w:val="en-US"/>
        </w:rPr>
        <w:t>nformation</w:t>
      </w:r>
      <w:r w:rsidR="00BC68B6">
        <w:rPr>
          <w:rFonts w:ascii="Arial" w:hAnsi="Arial" w:cs="Arial"/>
          <w:color w:val="000000"/>
          <w:lang w:val="en-US"/>
        </w:rPr>
        <w:t xml:space="preserve"> can be subsequently used</w:t>
      </w:r>
      <w:r w:rsidR="009A46F3">
        <w:rPr>
          <w:rFonts w:ascii="Arial" w:hAnsi="Arial" w:cs="Arial"/>
          <w:color w:val="000000"/>
          <w:lang w:val="en-US"/>
        </w:rPr>
        <w:t xml:space="preserve"> (especially with the use of automated decision-making)</w:t>
      </w:r>
      <w:r w:rsidR="00BC68B6">
        <w:rPr>
          <w:rFonts w:ascii="Arial" w:hAnsi="Arial" w:cs="Arial"/>
          <w:color w:val="000000"/>
          <w:lang w:val="en-US"/>
        </w:rPr>
        <w:t xml:space="preserve"> to discriminate against an </w:t>
      </w:r>
      <w:r>
        <w:rPr>
          <w:rFonts w:ascii="Arial" w:hAnsi="Arial" w:cs="Arial"/>
          <w:color w:val="000000"/>
          <w:lang w:val="en-US"/>
        </w:rPr>
        <w:t>applicant. For</w:t>
      </w:r>
      <w:r w:rsidR="00BC68B6">
        <w:rPr>
          <w:rFonts w:ascii="Arial" w:hAnsi="Arial" w:cs="Arial"/>
          <w:color w:val="000000"/>
          <w:lang w:val="en-US"/>
        </w:rPr>
        <w:t xml:space="preserve"> example</w:t>
      </w:r>
      <w:r w:rsidR="00DD1968">
        <w:rPr>
          <w:rFonts w:ascii="Arial" w:hAnsi="Arial" w:cs="Arial"/>
          <w:color w:val="000000"/>
          <w:lang w:val="en-US"/>
        </w:rPr>
        <w:t>,</w:t>
      </w:r>
      <w:r w:rsidR="00BC68B6">
        <w:rPr>
          <w:rFonts w:ascii="Arial" w:hAnsi="Arial" w:cs="Arial"/>
          <w:color w:val="000000"/>
          <w:lang w:val="en-US"/>
        </w:rPr>
        <w:t xml:space="preserve"> to exclude applicants based on age, </w:t>
      </w:r>
      <w:r>
        <w:rPr>
          <w:rFonts w:ascii="Arial" w:hAnsi="Arial" w:cs="Arial"/>
          <w:color w:val="000000"/>
          <w:lang w:val="en-US"/>
        </w:rPr>
        <w:t>disability, or</w:t>
      </w:r>
      <w:r w:rsidR="00DD1968">
        <w:rPr>
          <w:rFonts w:ascii="Arial" w:hAnsi="Arial" w:cs="Arial"/>
          <w:color w:val="000000"/>
          <w:lang w:val="en-US"/>
        </w:rPr>
        <w:t xml:space="preserve"> </w:t>
      </w:r>
      <w:r w:rsidR="007F77EE">
        <w:rPr>
          <w:rFonts w:ascii="Arial" w:hAnsi="Arial" w:cs="Arial"/>
          <w:color w:val="000000"/>
          <w:lang w:val="en-US"/>
        </w:rPr>
        <w:t>perceived socio-economic status.</w:t>
      </w:r>
      <w:r w:rsidR="00543BF4">
        <w:rPr>
          <w:rFonts w:ascii="Arial" w:hAnsi="Arial" w:cs="Arial"/>
          <w:color w:val="000000"/>
          <w:lang w:val="en-US"/>
        </w:rPr>
        <w:t xml:space="preserve"> In many cases this would be unlawful.</w:t>
      </w:r>
    </w:p>
    <w:p w14:paraId="3BCA5740" w14:textId="69AE89FE" w:rsidR="005F29FB" w:rsidRDefault="009C304D" w:rsidP="003E6E81">
      <w:pPr>
        <w:pStyle w:val="BodyText"/>
        <w:spacing w:line="336" w:lineRule="auto"/>
        <w:rPr>
          <w:rFonts w:ascii="Arial" w:hAnsi="Arial" w:cs="Arial"/>
          <w:color w:val="000000"/>
          <w:lang w:val="en-US"/>
        </w:rPr>
      </w:pPr>
      <w:r>
        <w:rPr>
          <w:rFonts w:ascii="Arial" w:hAnsi="Arial" w:cs="Arial"/>
          <w:color w:val="000000"/>
          <w:lang w:val="en-US"/>
        </w:rPr>
        <w:t xml:space="preserve">Presently, </w:t>
      </w:r>
      <w:r w:rsidRPr="00F76964">
        <w:rPr>
          <w:rFonts w:ascii="Arial" w:hAnsi="Arial" w:cs="Arial"/>
          <w:color w:val="000000"/>
          <w:lang w:val="en-US"/>
        </w:rPr>
        <w:t>protections</w:t>
      </w:r>
      <w:r w:rsidR="0055673C" w:rsidRPr="00F76964">
        <w:rPr>
          <w:rFonts w:ascii="Arial" w:hAnsi="Arial" w:cs="Arial"/>
          <w:color w:val="000000"/>
          <w:lang w:val="en-US"/>
        </w:rPr>
        <w:t xml:space="preserve"> are</w:t>
      </w:r>
      <w:r w:rsidR="000C1F65">
        <w:rPr>
          <w:rFonts w:ascii="Arial" w:hAnsi="Arial" w:cs="Arial"/>
          <w:color w:val="000000"/>
          <w:lang w:val="en-US"/>
        </w:rPr>
        <w:t xml:space="preserve"> </w:t>
      </w:r>
      <w:r w:rsidR="0055673C" w:rsidRPr="00F76964">
        <w:rPr>
          <w:rFonts w:ascii="Arial" w:hAnsi="Arial" w:cs="Arial"/>
          <w:color w:val="000000"/>
          <w:lang w:val="en-US"/>
        </w:rPr>
        <w:t>inadequate to</w:t>
      </w:r>
      <w:r w:rsidR="00563788" w:rsidRPr="00F76964">
        <w:rPr>
          <w:rFonts w:ascii="Arial" w:hAnsi="Arial" w:cs="Arial"/>
          <w:color w:val="000000"/>
          <w:lang w:val="en-US"/>
        </w:rPr>
        <w:t xml:space="preserve"> ensure that people with disability are not </w:t>
      </w:r>
      <w:r w:rsidR="00A95392" w:rsidRPr="00F76964">
        <w:rPr>
          <w:rFonts w:ascii="Arial" w:hAnsi="Arial" w:cs="Arial"/>
          <w:color w:val="000000"/>
          <w:lang w:val="en-US"/>
        </w:rPr>
        <w:t>discriminated against</w:t>
      </w:r>
      <w:r w:rsidR="00563788" w:rsidRPr="00F76964">
        <w:rPr>
          <w:rFonts w:ascii="Arial" w:hAnsi="Arial" w:cs="Arial"/>
          <w:color w:val="000000"/>
          <w:lang w:val="en-US"/>
        </w:rPr>
        <w:t xml:space="preserve"> in the </w:t>
      </w:r>
      <w:r w:rsidR="00636630" w:rsidRPr="00F76964">
        <w:rPr>
          <w:rFonts w:ascii="Arial" w:hAnsi="Arial" w:cs="Arial"/>
          <w:color w:val="000000"/>
          <w:lang w:val="en-US"/>
        </w:rPr>
        <w:t xml:space="preserve">private rental market process </w:t>
      </w:r>
      <w:r w:rsidR="001F17C0" w:rsidRPr="00F76964">
        <w:rPr>
          <w:rFonts w:ascii="Arial" w:hAnsi="Arial" w:cs="Arial"/>
          <w:color w:val="000000"/>
          <w:lang w:val="en-US"/>
        </w:rPr>
        <w:t xml:space="preserve">through data collection and automated </w:t>
      </w:r>
      <w:r w:rsidR="0087657A" w:rsidRPr="00F76964">
        <w:rPr>
          <w:rFonts w:ascii="Arial" w:hAnsi="Arial" w:cs="Arial"/>
          <w:color w:val="000000"/>
          <w:lang w:val="en-US"/>
        </w:rPr>
        <w:t>decision</w:t>
      </w:r>
      <w:r w:rsidR="0099500D" w:rsidRPr="00F76964">
        <w:rPr>
          <w:rFonts w:ascii="Arial" w:hAnsi="Arial" w:cs="Arial"/>
          <w:color w:val="000000"/>
          <w:lang w:val="en-US"/>
        </w:rPr>
        <w:t>-</w:t>
      </w:r>
      <w:r w:rsidR="001F17C0" w:rsidRPr="00F76964">
        <w:rPr>
          <w:rFonts w:ascii="Arial" w:hAnsi="Arial" w:cs="Arial"/>
          <w:color w:val="000000"/>
          <w:lang w:val="en-US"/>
        </w:rPr>
        <w:t>making</w:t>
      </w:r>
      <w:r w:rsidR="0087657A" w:rsidRPr="00F76964">
        <w:rPr>
          <w:rFonts w:ascii="Arial" w:hAnsi="Arial" w:cs="Arial"/>
          <w:color w:val="000000"/>
          <w:lang w:val="en-US"/>
        </w:rPr>
        <w:t>.</w:t>
      </w:r>
      <w:r w:rsidR="0084618B">
        <w:rPr>
          <w:rStyle w:val="FootnoteReference"/>
          <w:rFonts w:ascii="Arial" w:hAnsi="Arial" w:cs="Arial"/>
          <w:color w:val="000000"/>
          <w:lang w:val="en-US"/>
        </w:rPr>
        <w:footnoteReference w:id="23"/>
      </w:r>
      <w:r w:rsidR="00AD42C3">
        <w:rPr>
          <w:rFonts w:ascii="Arial" w:hAnsi="Arial" w:cs="Arial"/>
          <w:color w:val="000000"/>
          <w:lang w:val="en-US"/>
        </w:rPr>
        <w:t xml:space="preserve"> </w:t>
      </w:r>
      <w:r w:rsidR="00973525">
        <w:rPr>
          <w:rFonts w:ascii="Arial" w:hAnsi="Arial" w:cs="Arial"/>
          <w:color w:val="000000"/>
          <w:lang w:val="en-US"/>
        </w:rPr>
        <w:t xml:space="preserve">This is particularly </w:t>
      </w:r>
      <w:r w:rsidR="009C0B75">
        <w:rPr>
          <w:rFonts w:ascii="Arial" w:hAnsi="Arial" w:cs="Arial"/>
          <w:color w:val="000000"/>
          <w:lang w:val="en-US"/>
        </w:rPr>
        <w:t>worrisome</w:t>
      </w:r>
      <w:r w:rsidR="00973525">
        <w:rPr>
          <w:rFonts w:ascii="Arial" w:hAnsi="Arial" w:cs="Arial"/>
          <w:color w:val="000000"/>
          <w:lang w:val="en-US"/>
        </w:rPr>
        <w:t xml:space="preserve"> whe</w:t>
      </w:r>
      <w:r w:rsidR="005F29FB">
        <w:rPr>
          <w:rFonts w:ascii="Arial" w:hAnsi="Arial" w:cs="Arial"/>
          <w:color w:val="000000"/>
          <w:lang w:val="en-US"/>
        </w:rPr>
        <w:t>n</w:t>
      </w:r>
      <w:r w:rsidR="00973525">
        <w:rPr>
          <w:rFonts w:ascii="Arial" w:hAnsi="Arial" w:cs="Arial"/>
          <w:color w:val="000000"/>
          <w:lang w:val="en-US"/>
        </w:rPr>
        <w:t xml:space="preserve"> algorithms</w:t>
      </w:r>
      <w:r w:rsidR="005F29FB">
        <w:rPr>
          <w:rFonts w:ascii="Arial" w:hAnsi="Arial" w:cs="Arial"/>
          <w:color w:val="000000"/>
          <w:lang w:val="en-US"/>
        </w:rPr>
        <w:t xml:space="preserve"> being</w:t>
      </w:r>
      <w:r w:rsidR="00973525">
        <w:rPr>
          <w:rFonts w:ascii="Arial" w:hAnsi="Arial" w:cs="Arial"/>
          <w:color w:val="000000"/>
          <w:lang w:val="en-US"/>
        </w:rPr>
        <w:t xml:space="preserve"> used are not transparent </w:t>
      </w:r>
      <w:r w:rsidR="004C7D58">
        <w:rPr>
          <w:rFonts w:ascii="Arial" w:hAnsi="Arial" w:cs="Arial"/>
          <w:color w:val="000000"/>
          <w:lang w:val="en-US"/>
        </w:rPr>
        <w:t xml:space="preserve">and/or there is little to no human oversight of the process. </w:t>
      </w:r>
    </w:p>
    <w:p w14:paraId="02505D05" w14:textId="77777777" w:rsidR="00DD4CB7" w:rsidRDefault="00D32DAF" w:rsidP="003E6E81">
      <w:pPr>
        <w:pStyle w:val="BodyText"/>
        <w:spacing w:line="336" w:lineRule="auto"/>
        <w:rPr>
          <w:rFonts w:ascii="Arial" w:hAnsi="Arial" w:cs="Arial"/>
          <w:color w:val="000000"/>
          <w:lang w:val="en-US"/>
        </w:rPr>
      </w:pPr>
      <w:r>
        <w:rPr>
          <w:rFonts w:ascii="Arial" w:hAnsi="Arial" w:cs="Arial"/>
          <w:color w:val="000000"/>
          <w:lang w:val="en-US"/>
        </w:rPr>
        <w:t>The Australian Human Rights Commission (AHRC) has recommended the adoption of a human rights approach to all new technologies, putting the protection of a person’s universal human rights at the center of all decision-making.</w:t>
      </w:r>
      <w:r w:rsidR="00305E4E">
        <w:rPr>
          <w:rStyle w:val="FootnoteReference"/>
          <w:rFonts w:ascii="Arial" w:hAnsi="Arial" w:cs="Arial"/>
          <w:color w:val="000000"/>
          <w:lang w:val="en-US"/>
        </w:rPr>
        <w:footnoteReference w:id="24"/>
      </w:r>
      <w:r>
        <w:rPr>
          <w:rFonts w:ascii="Arial" w:hAnsi="Arial" w:cs="Arial"/>
          <w:color w:val="000000"/>
          <w:lang w:val="en-US"/>
        </w:rPr>
        <w:t xml:space="preserve"> </w:t>
      </w:r>
    </w:p>
    <w:p w14:paraId="604DE49F" w14:textId="52EA51C9" w:rsidR="00092F54" w:rsidRDefault="000D6550" w:rsidP="003E6E81">
      <w:pPr>
        <w:pStyle w:val="BodyText"/>
        <w:spacing w:line="336" w:lineRule="auto"/>
        <w:rPr>
          <w:rFonts w:ascii="Arial" w:hAnsi="Arial" w:cs="Arial"/>
          <w:color w:val="000000"/>
          <w:lang w:val="en-US"/>
        </w:rPr>
      </w:pPr>
      <w:r>
        <w:rPr>
          <w:rFonts w:ascii="Arial" w:hAnsi="Arial" w:cs="Arial"/>
          <w:color w:val="000000"/>
          <w:lang w:val="en-US"/>
        </w:rPr>
        <w:t xml:space="preserve">In the </w:t>
      </w:r>
      <w:r w:rsidR="00092F54">
        <w:rPr>
          <w:rFonts w:ascii="Arial" w:hAnsi="Arial" w:cs="Arial"/>
          <w:color w:val="000000"/>
          <w:lang w:val="en-US"/>
        </w:rPr>
        <w:t xml:space="preserve">AHRC’s </w:t>
      </w:r>
      <w:r w:rsidRPr="0099500D">
        <w:rPr>
          <w:rFonts w:ascii="Arial" w:hAnsi="Arial" w:cs="Arial"/>
          <w:i/>
          <w:iCs/>
          <w:color w:val="000000"/>
          <w:lang w:val="en-US"/>
        </w:rPr>
        <w:t>Human Rights and Technology</w:t>
      </w:r>
      <w:r>
        <w:rPr>
          <w:rFonts w:ascii="Arial" w:hAnsi="Arial" w:cs="Arial"/>
          <w:color w:val="000000"/>
          <w:lang w:val="en-US"/>
        </w:rPr>
        <w:t xml:space="preserve"> report, the </w:t>
      </w:r>
      <w:r w:rsidR="007766BA">
        <w:rPr>
          <w:rFonts w:ascii="Arial" w:hAnsi="Arial" w:cs="Arial"/>
          <w:color w:val="000000"/>
          <w:lang w:val="en-US"/>
        </w:rPr>
        <w:t xml:space="preserve">AHRC </w:t>
      </w:r>
      <w:r w:rsidR="002F0194">
        <w:rPr>
          <w:rFonts w:ascii="Arial" w:hAnsi="Arial" w:cs="Arial"/>
          <w:color w:val="000000"/>
          <w:lang w:val="en-US"/>
        </w:rPr>
        <w:t>state</w:t>
      </w:r>
      <w:r w:rsidR="007766BA">
        <w:rPr>
          <w:rFonts w:ascii="Arial" w:hAnsi="Arial" w:cs="Arial"/>
          <w:color w:val="000000"/>
          <w:lang w:val="en-US"/>
        </w:rPr>
        <w:t>d</w:t>
      </w:r>
      <w:r w:rsidR="00D32DAF">
        <w:rPr>
          <w:rFonts w:ascii="Arial" w:hAnsi="Arial" w:cs="Arial"/>
          <w:color w:val="000000"/>
          <w:lang w:val="en-US"/>
        </w:rPr>
        <w:t xml:space="preserve"> </w:t>
      </w:r>
      <w:r w:rsidR="00F864F0">
        <w:rPr>
          <w:rFonts w:ascii="Arial" w:hAnsi="Arial" w:cs="Arial"/>
          <w:color w:val="000000"/>
          <w:lang w:val="en-US"/>
        </w:rPr>
        <w:t>that AI-informed</w:t>
      </w:r>
      <w:r w:rsidR="002F0194">
        <w:rPr>
          <w:rFonts w:ascii="Arial" w:hAnsi="Arial" w:cs="Arial"/>
          <w:color w:val="000000"/>
          <w:lang w:val="en-US"/>
        </w:rPr>
        <w:t xml:space="preserve"> (or automated)</w:t>
      </w:r>
      <w:r w:rsidR="00F864F0">
        <w:rPr>
          <w:rFonts w:ascii="Arial" w:hAnsi="Arial" w:cs="Arial"/>
          <w:color w:val="000000"/>
          <w:lang w:val="en-US"/>
        </w:rPr>
        <w:t xml:space="preserve"> decision-making </w:t>
      </w:r>
      <w:r w:rsidR="009D28B9">
        <w:rPr>
          <w:rFonts w:ascii="Arial" w:hAnsi="Arial" w:cs="Arial"/>
          <w:color w:val="000000"/>
          <w:lang w:val="en-US"/>
        </w:rPr>
        <w:t>should be</w:t>
      </w:r>
      <w:r w:rsidR="002628DC">
        <w:rPr>
          <w:rFonts w:ascii="Arial" w:hAnsi="Arial" w:cs="Arial"/>
          <w:color w:val="000000"/>
          <w:lang w:val="en-US"/>
        </w:rPr>
        <w:t xml:space="preserve"> “l</w:t>
      </w:r>
      <w:r w:rsidR="009D28B9">
        <w:rPr>
          <w:rFonts w:ascii="Arial" w:hAnsi="Arial" w:cs="Arial"/>
          <w:color w:val="000000"/>
          <w:lang w:val="en-US"/>
        </w:rPr>
        <w:t>awful, transparent, explainable, used responsibly, and subject to appropriate human oversight, review and intervention</w:t>
      </w:r>
      <w:r w:rsidR="002628DC">
        <w:rPr>
          <w:rFonts w:ascii="Arial" w:hAnsi="Arial" w:cs="Arial"/>
          <w:color w:val="000000"/>
          <w:lang w:val="en-US"/>
        </w:rPr>
        <w:t>.”</w:t>
      </w:r>
      <w:r w:rsidR="00383349">
        <w:rPr>
          <w:rStyle w:val="FootnoteReference"/>
          <w:rFonts w:ascii="Arial" w:hAnsi="Arial" w:cs="Arial"/>
          <w:color w:val="000000"/>
          <w:lang w:val="en-US"/>
        </w:rPr>
        <w:footnoteReference w:id="25"/>
      </w:r>
      <w:r w:rsidR="00385ED8">
        <w:rPr>
          <w:rFonts w:ascii="Arial" w:hAnsi="Arial" w:cs="Arial"/>
          <w:color w:val="000000"/>
          <w:lang w:val="en-US"/>
        </w:rPr>
        <w:t xml:space="preserve"> </w:t>
      </w:r>
    </w:p>
    <w:p w14:paraId="19356A66" w14:textId="2418DD6E" w:rsidR="009D28B9" w:rsidRDefault="0099500D" w:rsidP="003E6E81">
      <w:pPr>
        <w:pStyle w:val="BodyText"/>
        <w:spacing w:line="336" w:lineRule="auto"/>
        <w:rPr>
          <w:rFonts w:ascii="Arial" w:hAnsi="Arial" w:cs="Arial"/>
          <w:color w:val="000000"/>
          <w:lang w:val="en-US"/>
        </w:rPr>
      </w:pPr>
      <w:r>
        <w:rPr>
          <w:rFonts w:ascii="Arial" w:hAnsi="Arial" w:cs="Arial"/>
          <w:color w:val="000000"/>
          <w:lang w:val="en-US"/>
        </w:rPr>
        <w:t>PWDA supports th</w:t>
      </w:r>
      <w:r w:rsidR="00092F54">
        <w:rPr>
          <w:rFonts w:ascii="Arial" w:hAnsi="Arial" w:cs="Arial"/>
          <w:color w:val="000000"/>
          <w:lang w:val="en-US"/>
        </w:rPr>
        <w:t>e</w:t>
      </w:r>
      <w:r>
        <w:rPr>
          <w:rFonts w:ascii="Arial" w:hAnsi="Arial" w:cs="Arial"/>
          <w:color w:val="000000"/>
          <w:lang w:val="en-US"/>
        </w:rPr>
        <w:t xml:space="preserve"> position of the </w:t>
      </w:r>
      <w:r w:rsidR="00543BF4">
        <w:rPr>
          <w:rFonts w:ascii="Arial" w:hAnsi="Arial" w:cs="Arial"/>
          <w:color w:val="000000"/>
          <w:lang w:val="en-US"/>
        </w:rPr>
        <w:t>AHRC and</w:t>
      </w:r>
      <w:r w:rsidR="00092F54">
        <w:rPr>
          <w:rFonts w:ascii="Arial" w:hAnsi="Arial" w:cs="Arial"/>
          <w:color w:val="000000"/>
          <w:lang w:val="en-US"/>
        </w:rPr>
        <w:t xml:space="preserve"> </w:t>
      </w:r>
      <w:r w:rsidR="003E6E81">
        <w:rPr>
          <w:rFonts w:ascii="Arial" w:hAnsi="Arial" w:cs="Arial"/>
          <w:color w:val="000000"/>
          <w:lang w:val="en-US"/>
        </w:rPr>
        <w:t>recommends more</w:t>
      </w:r>
      <w:r w:rsidR="00092F54">
        <w:rPr>
          <w:rFonts w:ascii="Arial" w:hAnsi="Arial" w:cs="Arial"/>
          <w:color w:val="000000"/>
          <w:lang w:val="en-US"/>
        </w:rPr>
        <w:t xml:space="preserve"> consideration </w:t>
      </w:r>
      <w:r w:rsidR="00DE5ECC">
        <w:rPr>
          <w:rFonts w:ascii="Arial" w:hAnsi="Arial" w:cs="Arial"/>
          <w:color w:val="000000"/>
          <w:lang w:val="en-US"/>
        </w:rPr>
        <w:t xml:space="preserve">is needed to </w:t>
      </w:r>
      <w:r w:rsidR="00092F54">
        <w:rPr>
          <w:rFonts w:ascii="Arial" w:hAnsi="Arial" w:cs="Arial"/>
          <w:color w:val="000000"/>
          <w:lang w:val="en-US"/>
        </w:rPr>
        <w:t xml:space="preserve">ensure that </w:t>
      </w:r>
      <w:r w:rsidR="000F5285">
        <w:rPr>
          <w:rFonts w:ascii="Arial" w:hAnsi="Arial" w:cs="Arial"/>
          <w:color w:val="000000"/>
          <w:lang w:val="en-US"/>
        </w:rPr>
        <w:t xml:space="preserve">any automated decision-making in rental applications </w:t>
      </w:r>
      <w:r w:rsidR="003E6E81">
        <w:rPr>
          <w:rFonts w:ascii="Arial" w:hAnsi="Arial" w:cs="Arial"/>
          <w:color w:val="000000"/>
          <w:lang w:val="en-US"/>
        </w:rPr>
        <w:t>does</w:t>
      </w:r>
      <w:r w:rsidR="000F5285">
        <w:rPr>
          <w:rFonts w:ascii="Arial" w:hAnsi="Arial" w:cs="Arial"/>
          <w:color w:val="000000"/>
          <w:lang w:val="en-US"/>
        </w:rPr>
        <w:t xml:space="preserve"> not discriminate against people with </w:t>
      </w:r>
      <w:proofErr w:type="gramStart"/>
      <w:r w:rsidR="000F5285">
        <w:rPr>
          <w:rFonts w:ascii="Arial" w:hAnsi="Arial" w:cs="Arial"/>
          <w:color w:val="000000"/>
          <w:lang w:val="en-US"/>
        </w:rPr>
        <w:t>disability</w:t>
      </w:r>
      <w:proofErr w:type="gramEnd"/>
      <w:r w:rsidR="000F5285">
        <w:rPr>
          <w:rFonts w:ascii="Arial" w:hAnsi="Arial" w:cs="Arial"/>
          <w:color w:val="000000"/>
          <w:lang w:val="en-US"/>
        </w:rPr>
        <w:t xml:space="preserve">. </w:t>
      </w:r>
    </w:p>
    <w:p w14:paraId="212D850D" w14:textId="5FBD0755" w:rsidR="005539DA" w:rsidRDefault="00AE1835" w:rsidP="003E6E81">
      <w:pPr>
        <w:pStyle w:val="BodyText"/>
        <w:spacing w:line="336" w:lineRule="auto"/>
        <w:rPr>
          <w:rFonts w:ascii="Arial" w:hAnsi="Arial" w:cs="Arial"/>
          <w:color w:val="000000"/>
          <w:lang w:val="en-US"/>
        </w:rPr>
      </w:pPr>
      <w:r>
        <w:rPr>
          <w:rFonts w:ascii="Arial" w:hAnsi="Arial" w:cs="Arial"/>
          <w:color w:val="000000"/>
          <w:lang w:val="en-US"/>
        </w:rPr>
        <w:t>While P</w:t>
      </w:r>
      <w:r w:rsidR="00955F8F">
        <w:rPr>
          <w:rFonts w:ascii="Arial" w:hAnsi="Arial" w:cs="Arial"/>
          <w:color w:val="000000"/>
          <w:lang w:val="en-US"/>
        </w:rPr>
        <w:t xml:space="preserve">WDA </w:t>
      </w:r>
      <w:r w:rsidR="004617EA">
        <w:rPr>
          <w:rFonts w:ascii="Arial" w:hAnsi="Arial" w:cs="Arial"/>
          <w:color w:val="000000"/>
          <w:lang w:val="en-US"/>
        </w:rPr>
        <w:t>is largely supportive of the</w:t>
      </w:r>
      <w:r w:rsidR="00955F8F">
        <w:rPr>
          <w:rFonts w:ascii="Arial" w:hAnsi="Arial" w:cs="Arial"/>
          <w:color w:val="000000"/>
          <w:lang w:val="en-US"/>
        </w:rPr>
        <w:t xml:space="preserve"> NSW government</w:t>
      </w:r>
      <w:r>
        <w:rPr>
          <w:rFonts w:ascii="Arial" w:hAnsi="Arial" w:cs="Arial"/>
          <w:color w:val="000000"/>
          <w:lang w:val="en-US"/>
        </w:rPr>
        <w:t xml:space="preserve">’s </w:t>
      </w:r>
      <w:r w:rsidR="00DF22DA">
        <w:rPr>
          <w:rFonts w:ascii="Arial" w:hAnsi="Arial" w:cs="Arial"/>
          <w:color w:val="000000"/>
          <w:lang w:val="en-US"/>
        </w:rPr>
        <w:t>approach to</w:t>
      </w:r>
      <w:r w:rsidR="00955F8F">
        <w:rPr>
          <w:rFonts w:ascii="Arial" w:hAnsi="Arial" w:cs="Arial"/>
          <w:color w:val="000000"/>
          <w:lang w:val="en-US"/>
        </w:rPr>
        <w:t xml:space="preserve"> amend</w:t>
      </w:r>
      <w:r w:rsidR="00DF22DA">
        <w:rPr>
          <w:rFonts w:ascii="Arial" w:hAnsi="Arial" w:cs="Arial"/>
          <w:color w:val="000000"/>
          <w:lang w:val="en-US"/>
        </w:rPr>
        <w:t xml:space="preserve">ing </w:t>
      </w:r>
      <w:r w:rsidR="00955F8F">
        <w:rPr>
          <w:rFonts w:ascii="Arial" w:hAnsi="Arial" w:cs="Arial"/>
          <w:color w:val="000000"/>
          <w:lang w:val="en-US"/>
        </w:rPr>
        <w:t>NSW rental laws as outlined in the consultation paper</w:t>
      </w:r>
      <w:r w:rsidR="006125D9">
        <w:rPr>
          <w:rFonts w:ascii="Arial" w:hAnsi="Arial" w:cs="Arial"/>
          <w:color w:val="000000"/>
          <w:lang w:val="en-US"/>
        </w:rPr>
        <w:t>, the issues raised in this letter need further investigation, specifically on</w:t>
      </w:r>
      <w:r w:rsidR="005539DA">
        <w:rPr>
          <w:rFonts w:ascii="Arial" w:hAnsi="Arial" w:cs="Arial"/>
          <w:color w:val="000000"/>
          <w:lang w:val="en-US"/>
        </w:rPr>
        <w:t>:</w:t>
      </w:r>
    </w:p>
    <w:p w14:paraId="73531B53" w14:textId="68F39AD4" w:rsidR="005539DA" w:rsidRDefault="005539DA" w:rsidP="003E6E81">
      <w:pPr>
        <w:pStyle w:val="BodyText"/>
        <w:numPr>
          <w:ilvl w:val="0"/>
          <w:numId w:val="26"/>
        </w:numPr>
        <w:spacing w:line="336" w:lineRule="auto"/>
        <w:rPr>
          <w:rFonts w:ascii="Arial" w:hAnsi="Arial" w:cs="Arial"/>
          <w:color w:val="000000"/>
          <w:lang w:val="en-US"/>
        </w:rPr>
      </w:pPr>
      <w:r>
        <w:rPr>
          <w:rFonts w:ascii="Arial" w:hAnsi="Arial" w:cs="Arial"/>
          <w:color w:val="000000"/>
          <w:lang w:val="en-US"/>
        </w:rPr>
        <w:t>targeted consultations on what</w:t>
      </w:r>
      <w:r w:rsidR="00F71A33">
        <w:rPr>
          <w:rFonts w:ascii="Arial" w:hAnsi="Arial" w:cs="Arial"/>
          <w:color w:val="000000"/>
          <w:lang w:val="en-US"/>
        </w:rPr>
        <w:t xml:space="preserve"> appropriate notice period</w:t>
      </w:r>
      <w:r>
        <w:rPr>
          <w:rFonts w:ascii="Arial" w:hAnsi="Arial" w:cs="Arial"/>
          <w:color w:val="000000"/>
          <w:lang w:val="en-US"/>
        </w:rPr>
        <w:t>s</w:t>
      </w:r>
      <w:r w:rsidR="00F71A33">
        <w:rPr>
          <w:rFonts w:ascii="Arial" w:hAnsi="Arial" w:cs="Arial"/>
          <w:color w:val="000000"/>
          <w:lang w:val="en-US"/>
        </w:rPr>
        <w:t xml:space="preserve"> for people with disability </w:t>
      </w:r>
      <w:r>
        <w:rPr>
          <w:rFonts w:ascii="Arial" w:hAnsi="Arial" w:cs="Arial"/>
          <w:color w:val="000000"/>
          <w:lang w:val="en-US"/>
        </w:rPr>
        <w:t xml:space="preserve">should </w:t>
      </w:r>
      <w:proofErr w:type="gramStart"/>
      <w:r>
        <w:rPr>
          <w:rFonts w:ascii="Arial" w:hAnsi="Arial" w:cs="Arial"/>
          <w:color w:val="000000"/>
          <w:lang w:val="en-US"/>
        </w:rPr>
        <w:t>be</w:t>
      </w:r>
      <w:r w:rsidR="00543BF4">
        <w:rPr>
          <w:rFonts w:ascii="Arial" w:hAnsi="Arial" w:cs="Arial"/>
          <w:color w:val="000000"/>
          <w:lang w:val="en-US"/>
        </w:rPr>
        <w:t>;</w:t>
      </w:r>
      <w:proofErr w:type="gramEnd"/>
    </w:p>
    <w:p w14:paraId="1788329B" w14:textId="0370D71A" w:rsidR="005539DA" w:rsidRDefault="00F71A33" w:rsidP="003E6E81">
      <w:pPr>
        <w:pStyle w:val="BodyText"/>
        <w:numPr>
          <w:ilvl w:val="0"/>
          <w:numId w:val="26"/>
        </w:numPr>
        <w:spacing w:line="336" w:lineRule="auto"/>
        <w:rPr>
          <w:rFonts w:ascii="Arial" w:hAnsi="Arial" w:cs="Arial"/>
          <w:color w:val="000000"/>
          <w:lang w:val="en-US"/>
        </w:rPr>
      </w:pPr>
      <w:r>
        <w:rPr>
          <w:rFonts w:ascii="Arial" w:hAnsi="Arial" w:cs="Arial"/>
          <w:color w:val="000000"/>
          <w:lang w:val="en-US"/>
        </w:rPr>
        <w:t xml:space="preserve">the need to </w:t>
      </w:r>
      <w:r w:rsidR="005B4E3B">
        <w:rPr>
          <w:rFonts w:ascii="Arial" w:hAnsi="Arial" w:cs="Arial"/>
          <w:color w:val="000000"/>
          <w:lang w:val="en-US"/>
        </w:rPr>
        <w:t>introduce stronger protections from discriminatory behaviour for people with disability who use an assistance animal</w:t>
      </w:r>
      <w:r w:rsidR="00DD4CB7">
        <w:rPr>
          <w:rFonts w:ascii="Arial" w:hAnsi="Arial" w:cs="Arial"/>
          <w:color w:val="000000"/>
          <w:lang w:val="en-US"/>
        </w:rPr>
        <w:t>,</w:t>
      </w:r>
      <w:r w:rsidR="004B2D25">
        <w:rPr>
          <w:rFonts w:ascii="Arial" w:hAnsi="Arial" w:cs="Arial"/>
          <w:color w:val="000000"/>
          <w:lang w:val="en-US"/>
        </w:rPr>
        <w:t xml:space="preserve"> and </w:t>
      </w:r>
      <w:proofErr w:type="gramStart"/>
      <w:r w:rsidR="000619E9">
        <w:rPr>
          <w:rFonts w:ascii="Arial" w:hAnsi="Arial" w:cs="Arial"/>
          <w:color w:val="000000"/>
          <w:lang w:val="en-US"/>
        </w:rPr>
        <w:t>finally</w:t>
      </w:r>
      <w:r w:rsidR="00DD4CB7">
        <w:rPr>
          <w:rFonts w:ascii="Arial" w:hAnsi="Arial" w:cs="Arial"/>
          <w:color w:val="000000"/>
          <w:lang w:val="en-US"/>
        </w:rPr>
        <w:t>;</w:t>
      </w:r>
      <w:proofErr w:type="gramEnd"/>
    </w:p>
    <w:p w14:paraId="64879B36" w14:textId="19BDEDB2" w:rsidR="00297CFA" w:rsidRDefault="005539DA" w:rsidP="003E6E81">
      <w:pPr>
        <w:pStyle w:val="BodyText"/>
        <w:numPr>
          <w:ilvl w:val="0"/>
          <w:numId w:val="26"/>
        </w:numPr>
        <w:spacing w:line="336" w:lineRule="auto"/>
        <w:rPr>
          <w:rFonts w:ascii="Arial" w:hAnsi="Arial" w:cs="Arial"/>
          <w:color w:val="000000"/>
          <w:lang w:val="en-US"/>
        </w:rPr>
      </w:pPr>
      <w:r>
        <w:rPr>
          <w:rFonts w:ascii="Arial" w:hAnsi="Arial" w:cs="Arial"/>
          <w:color w:val="000000"/>
          <w:lang w:val="en-US"/>
        </w:rPr>
        <w:t xml:space="preserve">the </w:t>
      </w:r>
      <w:r w:rsidR="004B2D25">
        <w:rPr>
          <w:rFonts w:ascii="Arial" w:hAnsi="Arial" w:cs="Arial"/>
          <w:color w:val="000000"/>
          <w:lang w:val="en-US"/>
        </w:rPr>
        <w:t>ne</w:t>
      </w:r>
      <w:r w:rsidR="000619E9">
        <w:rPr>
          <w:rFonts w:ascii="Arial" w:hAnsi="Arial" w:cs="Arial"/>
          <w:color w:val="000000"/>
          <w:lang w:val="en-US"/>
        </w:rPr>
        <w:t>e</w:t>
      </w:r>
      <w:r w:rsidR="004B2D25">
        <w:rPr>
          <w:rFonts w:ascii="Arial" w:hAnsi="Arial" w:cs="Arial"/>
          <w:color w:val="000000"/>
          <w:lang w:val="en-US"/>
        </w:rPr>
        <w:t xml:space="preserve">d </w:t>
      </w:r>
      <w:r w:rsidR="00F71A33">
        <w:rPr>
          <w:rFonts w:ascii="Arial" w:hAnsi="Arial" w:cs="Arial"/>
          <w:color w:val="000000"/>
          <w:lang w:val="en-US"/>
        </w:rPr>
        <w:t>for stronger protections to</w:t>
      </w:r>
      <w:r w:rsidR="003E6E81">
        <w:rPr>
          <w:rFonts w:ascii="Arial" w:hAnsi="Arial" w:cs="Arial"/>
          <w:color w:val="000000"/>
          <w:lang w:val="en-US"/>
        </w:rPr>
        <w:t xml:space="preserve"> prevent</w:t>
      </w:r>
      <w:r w:rsidR="004B2D25">
        <w:rPr>
          <w:rFonts w:ascii="Arial" w:hAnsi="Arial" w:cs="Arial"/>
          <w:color w:val="000000"/>
          <w:lang w:val="en-US"/>
        </w:rPr>
        <w:t xml:space="preserve"> AI </w:t>
      </w:r>
      <w:r w:rsidR="000619E9">
        <w:rPr>
          <w:rFonts w:ascii="Arial" w:hAnsi="Arial" w:cs="Arial"/>
          <w:color w:val="000000"/>
          <w:lang w:val="en-US"/>
        </w:rPr>
        <w:t>driven</w:t>
      </w:r>
      <w:r w:rsidR="004B2D25">
        <w:rPr>
          <w:rFonts w:ascii="Arial" w:hAnsi="Arial" w:cs="Arial"/>
          <w:color w:val="000000"/>
          <w:lang w:val="en-US"/>
        </w:rPr>
        <w:t xml:space="preserve"> or automated decision-making </w:t>
      </w:r>
      <w:r w:rsidR="000619E9">
        <w:rPr>
          <w:rFonts w:ascii="Arial" w:hAnsi="Arial" w:cs="Arial"/>
          <w:color w:val="000000"/>
          <w:lang w:val="en-US"/>
        </w:rPr>
        <w:t xml:space="preserve">unlawfully </w:t>
      </w:r>
      <w:r w:rsidR="003E6E81">
        <w:rPr>
          <w:rFonts w:ascii="Arial" w:hAnsi="Arial" w:cs="Arial"/>
          <w:color w:val="000000"/>
          <w:lang w:val="en-US"/>
        </w:rPr>
        <w:t xml:space="preserve">discriminating </w:t>
      </w:r>
      <w:r w:rsidR="000619E9">
        <w:rPr>
          <w:rFonts w:ascii="Arial" w:hAnsi="Arial" w:cs="Arial"/>
          <w:color w:val="000000"/>
          <w:lang w:val="en-US"/>
        </w:rPr>
        <w:t xml:space="preserve">against people with </w:t>
      </w:r>
      <w:proofErr w:type="gramStart"/>
      <w:r w:rsidR="000619E9">
        <w:rPr>
          <w:rFonts w:ascii="Arial" w:hAnsi="Arial" w:cs="Arial"/>
          <w:color w:val="000000"/>
          <w:lang w:val="en-US"/>
        </w:rPr>
        <w:t>disability</w:t>
      </w:r>
      <w:proofErr w:type="gramEnd"/>
      <w:r>
        <w:rPr>
          <w:rFonts w:ascii="Arial" w:hAnsi="Arial" w:cs="Arial"/>
          <w:color w:val="000000"/>
          <w:lang w:val="en-US"/>
        </w:rPr>
        <w:t xml:space="preserve">. </w:t>
      </w:r>
    </w:p>
    <w:p w14:paraId="7B2A1323" w14:textId="1EA61A34" w:rsidR="00ED5A25" w:rsidRPr="00CA55D4" w:rsidRDefault="00CA55D4" w:rsidP="003E6E81">
      <w:pPr>
        <w:pStyle w:val="BodyText"/>
        <w:spacing w:line="336" w:lineRule="auto"/>
      </w:pPr>
      <w:r w:rsidRPr="00967F01">
        <w:t xml:space="preserve">If you wish to discuss </w:t>
      </w:r>
      <w:r>
        <w:t xml:space="preserve">this </w:t>
      </w:r>
      <w:r w:rsidR="003E6E81">
        <w:t xml:space="preserve">letter, </w:t>
      </w:r>
      <w:r w:rsidR="003E6E81" w:rsidRPr="00967F01">
        <w:t>please</w:t>
      </w:r>
      <w:r w:rsidRPr="00967F01">
        <w:t xml:space="preserve"> contact </w:t>
      </w:r>
      <w:r>
        <w:rPr>
          <w:rFonts w:cs="Arial"/>
          <w:color w:val="000000"/>
        </w:rPr>
        <w:t xml:space="preserve">my </w:t>
      </w:r>
      <w:r w:rsidRPr="00967F01">
        <w:rPr>
          <w:rFonts w:cs="Arial"/>
          <w:color w:val="000000"/>
        </w:rPr>
        <w:t>Senior Manager of Policy, Mx Giancarlo de Vera,</w:t>
      </w:r>
      <w:r w:rsidRPr="00967F01">
        <w:t xml:space="preserve"> at </w:t>
      </w:r>
      <w:hyperlink r:id="rId22" w:history="1">
        <w:r w:rsidRPr="00967F01">
          <w:rPr>
            <w:rStyle w:val="Hyperlink"/>
            <w:rFonts w:cs="Arial"/>
          </w:rPr>
          <w:t>giancarlod@pwd.org.au</w:t>
        </w:r>
      </w:hyperlink>
      <w:r w:rsidRPr="00967F01">
        <w:t xml:space="preserve"> or via telephone on 0413 135 731.</w:t>
      </w:r>
    </w:p>
    <w:bookmarkEnd w:id="2"/>
    <w:p w14:paraId="38173D43" w14:textId="1C94CA35" w:rsidR="00653AA1" w:rsidRPr="00A37DEA" w:rsidRDefault="00DD4CB7" w:rsidP="003E6E81">
      <w:pPr>
        <w:pStyle w:val="BodyText"/>
        <w:spacing w:line="336" w:lineRule="auto"/>
      </w:pPr>
      <w:r>
        <w:rPr>
          <w:noProof/>
        </w:rPr>
        <w:drawing>
          <wp:anchor distT="0" distB="0" distL="114300" distR="114300" simplePos="0" relativeHeight="251659264" behindDoc="1" locked="0" layoutInCell="1" allowOverlap="1" wp14:anchorId="70AE25B8" wp14:editId="131E1C16">
            <wp:simplePos x="0" y="0"/>
            <wp:positionH relativeFrom="margin">
              <wp:align>left</wp:align>
            </wp:positionH>
            <wp:positionV relativeFrom="paragraph">
              <wp:posOffset>353612</wp:posOffset>
            </wp:positionV>
            <wp:extent cx="1562318" cy="514422"/>
            <wp:effectExtent l="0" t="0" r="0" b="0"/>
            <wp:wrapTight wrapText="bothSides">
              <wp:wrapPolygon edited="0">
                <wp:start x="0" y="0"/>
                <wp:lineTo x="0" y="20800"/>
                <wp:lineTo x="21337" y="20800"/>
                <wp:lineTo x="21337" y="0"/>
                <wp:lineTo x="0" y="0"/>
              </wp:wrapPolygon>
            </wp:wrapTight>
            <wp:docPr id="649443396" name="Picture 1" descr="A black circle with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443396" name="Picture 1" descr="A black circle with a white background&#10;&#10;Description automatically generated with medium confidence"/>
                    <pic:cNvPicPr/>
                  </pic:nvPicPr>
                  <pic:blipFill>
                    <a:blip r:embed="rId23">
                      <a:extLst>
                        <a:ext uri="{28A0092B-C50C-407E-A947-70E740481C1C}">
                          <a14:useLocalDpi xmlns:a14="http://schemas.microsoft.com/office/drawing/2010/main" val="0"/>
                        </a:ext>
                      </a:extLst>
                    </a:blip>
                    <a:stretch>
                      <a:fillRect/>
                    </a:stretch>
                  </pic:blipFill>
                  <pic:spPr>
                    <a:xfrm>
                      <a:off x="0" y="0"/>
                      <a:ext cx="1562318" cy="514422"/>
                    </a:xfrm>
                    <a:prstGeom prst="rect">
                      <a:avLst/>
                    </a:prstGeom>
                  </pic:spPr>
                </pic:pic>
              </a:graphicData>
            </a:graphic>
          </wp:anchor>
        </w:drawing>
      </w:r>
      <w:r w:rsidR="00A7766F" w:rsidRPr="00A37DEA">
        <w:t>Yours s</w:t>
      </w:r>
      <w:r w:rsidR="00653AA1" w:rsidRPr="00A37DEA">
        <w:t>incerely</w:t>
      </w:r>
    </w:p>
    <w:p w14:paraId="6E95F234" w14:textId="58E321CE" w:rsidR="00241328" w:rsidRDefault="00241328" w:rsidP="003E6E81">
      <w:pPr>
        <w:pStyle w:val="BodyText"/>
        <w:spacing w:after="600" w:line="336" w:lineRule="auto"/>
        <w:rPr>
          <w:highlight w:val="yellow"/>
        </w:rPr>
      </w:pPr>
    </w:p>
    <w:p w14:paraId="09799DF2" w14:textId="1D9015DE" w:rsidR="00CB2E90" w:rsidRPr="008948F1" w:rsidRDefault="00B421E0" w:rsidP="003E6E81">
      <w:pPr>
        <w:pStyle w:val="AddressBlockdate"/>
        <w:spacing w:line="336" w:lineRule="auto"/>
      </w:pPr>
      <w:r>
        <w:t>Sebastian Zagarella</w:t>
      </w:r>
    </w:p>
    <w:p w14:paraId="19ACF381" w14:textId="3B964F78" w:rsidR="00A7766F" w:rsidRPr="00B421E0" w:rsidRDefault="00B421E0" w:rsidP="003E6E81">
      <w:pPr>
        <w:pStyle w:val="AddressBlockdate"/>
        <w:spacing w:line="336" w:lineRule="auto"/>
        <w:rPr>
          <w:b w:val="0"/>
          <w:bCs/>
        </w:rPr>
      </w:pPr>
      <w:r w:rsidRPr="00B421E0">
        <w:rPr>
          <w:b w:val="0"/>
          <w:bCs/>
        </w:rPr>
        <w:t>Chief Executive Officer</w:t>
      </w:r>
    </w:p>
    <w:p w14:paraId="1B06643F" w14:textId="77777777" w:rsidR="005F5CBD" w:rsidRPr="00B421E0" w:rsidRDefault="00A7766F" w:rsidP="003E6E81">
      <w:pPr>
        <w:pStyle w:val="AddressBlockdate"/>
        <w:spacing w:line="336" w:lineRule="auto"/>
        <w:rPr>
          <w:b w:val="0"/>
          <w:bCs/>
        </w:rPr>
      </w:pPr>
      <w:r w:rsidRPr="00B421E0">
        <w:rPr>
          <w:b w:val="0"/>
          <w:bCs/>
        </w:rPr>
        <w:t xml:space="preserve">People </w:t>
      </w:r>
      <w:r w:rsidR="00F01942" w:rsidRPr="00B421E0">
        <w:rPr>
          <w:b w:val="0"/>
          <w:bCs/>
        </w:rPr>
        <w:t>w</w:t>
      </w:r>
      <w:r w:rsidRPr="00B421E0">
        <w:rPr>
          <w:b w:val="0"/>
          <w:bCs/>
        </w:rPr>
        <w:t>ith Disability Australia</w:t>
      </w:r>
    </w:p>
    <w:sectPr w:rsidR="005F5CBD" w:rsidRPr="00B421E0" w:rsidSect="00B25C49">
      <w:endnotePr>
        <w:numFmt w:val="decimal"/>
      </w:endnotePr>
      <w:type w:val="continuous"/>
      <w:pgSz w:w="11906" w:h="16838" w:code="9"/>
      <w:pgMar w:top="1135" w:right="1134" w:bottom="1418"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F864" w14:textId="77777777" w:rsidR="00907C31" w:rsidRDefault="00907C31" w:rsidP="00F1283C">
      <w:pPr>
        <w:spacing w:after="0" w:line="240" w:lineRule="auto"/>
      </w:pPr>
      <w:r>
        <w:separator/>
      </w:r>
    </w:p>
  </w:endnote>
  <w:endnote w:type="continuationSeparator" w:id="0">
    <w:p w14:paraId="3C560B24" w14:textId="77777777" w:rsidR="00907C31" w:rsidRDefault="00907C31" w:rsidP="00F1283C">
      <w:pPr>
        <w:spacing w:after="0" w:line="240" w:lineRule="auto"/>
      </w:pPr>
      <w:r>
        <w:continuationSeparator/>
      </w:r>
    </w:p>
  </w:endnote>
  <w:endnote w:type="continuationNotice" w:id="1">
    <w:p w14:paraId="3F9E3E75" w14:textId="77777777" w:rsidR="00907C31" w:rsidRDefault="00907C3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Calibri"/>
    <w:panose1 w:val="02000403040000020004"/>
    <w:charset w:val="00"/>
    <w:family w:val="auto"/>
    <w:pitch w:val="variable"/>
    <w:sig w:usb0="80000003" w:usb1="00000000"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66EB" w14:textId="77777777" w:rsidR="00DF3E7B" w:rsidRDefault="00DF3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607531"/>
      <w:docPartObj>
        <w:docPartGallery w:val="Page Numbers (Bottom of Page)"/>
        <w:docPartUnique/>
      </w:docPartObj>
    </w:sdtPr>
    <w:sdtEndPr>
      <w:rPr>
        <w:noProof/>
      </w:rPr>
    </w:sdtEndPr>
    <w:sdtContent>
      <w:p w14:paraId="5995BAEB" w14:textId="77777777" w:rsidR="00D2193E" w:rsidRPr="0088658F" w:rsidRDefault="00D2193E" w:rsidP="00D2193E">
        <w:pPr>
          <w:pStyle w:val="Footer"/>
          <w:jc w:val="center"/>
          <w:rPr>
            <w:noProof/>
            <w:color w:val="005496" w:themeColor="accent1"/>
          </w:rPr>
        </w:pPr>
        <w:r w:rsidRPr="0088658F">
          <w:rPr>
            <w:color w:val="005496" w:themeColor="accent1"/>
          </w:rPr>
          <w:fldChar w:fldCharType="begin"/>
        </w:r>
        <w:r w:rsidRPr="0088658F">
          <w:rPr>
            <w:color w:val="005496" w:themeColor="accent1"/>
          </w:rPr>
          <w:instrText xml:space="preserve"> PAGE   \* MERGEFORMAT </w:instrText>
        </w:r>
        <w:r w:rsidRPr="0088658F">
          <w:rPr>
            <w:color w:val="005496" w:themeColor="accent1"/>
          </w:rPr>
          <w:fldChar w:fldCharType="separate"/>
        </w:r>
        <w:r w:rsidRPr="0088658F">
          <w:rPr>
            <w:noProof/>
            <w:color w:val="005496" w:themeColor="accent1"/>
          </w:rPr>
          <w:t>2</w:t>
        </w:r>
        <w:r w:rsidRPr="0088658F">
          <w:rPr>
            <w:noProof/>
            <w:color w:val="005496" w:themeColor="accent1"/>
          </w:rPr>
          <w:fldChar w:fldCharType="end"/>
        </w:r>
      </w:p>
      <w:p w14:paraId="60309FFD" w14:textId="77777777" w:rsidR="00665E6E" w:rsidRDefault="00DD4CB7" w:rsidP="00D2193E">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7906" w14:textId="77777777" w:rsidR="00ED4A4E" w:rsidRPr="00ED4A4E" w:rsidRDefault="00EA7300" w:rsidP="00ED4A4E">
    <w:pPr>
      <w:pStyle w:val="Footer"/>
      <w:ind w:right="-143"/>
      <w:jc w:val="right"/>
      <w:rPr>
        <w:b/>
        <w:bCs/>
      </w:rPr>
    </w:pPr>
    <w:r>
      <w:rPr>
        <w:noProof/>
      </w:rPr>
      <w:drawing>
        <wp:anchor distT="0" distB="0" distL="114300" distR="114300" simplePos="0" relativeHeight="251657728" behindDoc="1" locked="0" layoutInCell="1" allowOverlap="1" wp14:anchorId="5EC0A3A9" wp14:editId="1F537D0A">
          <wp:simplePos x="0" y="0"/>
          <wp:positionH relativeFrom="page">
            <wp:posOffset>6152111</wp:posOffset>
          </wp:positionH>
          <wp:positionV relativeFrom="paragraph">
            <wp:posOffset>-592282</wp:posOffset>
          </wp:positionV>
          <wp:extent cx="1395442" cy="1246159"/>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98652" cy="1249025"/>
                  </a:xfrm>
                  <a:prstGeom prst="rect">
                    <a:avLst/>
                  </a:prstGeom>
                </pic:spPr>
              </pic:pic>
            </a:graphicData>
          </a:graphic>
          <wp14:sizeRelH relativeFrom="page">
            <wp14:pctWidth>0</wp14:pctWidth>
          </wp14:sizeRelH>
          <wp14:sizeRelV relativeFrom="page">
            <wp14:pctHeight>0</wp14:pctHeight>
          </wp14:sizeRelV>
        </wp:anchor>
      </w:drawing>
    </w:r>
    <w:sdt>
      <w:sdtPr>
        <w:id w:val="-1025715486"/>
        <w:docPartObj>
          <w:docPartGallery w:val="Page Numbers (Bottom of Page)"/>
          <w:docPartUnique/>
        </w:docPartObj>
      </w:sdtPr>
      <w:sdtEndPr>
        <w:rPr>
          <w:noProof/>
        </w:rPr>
      </w:sdtEndPr>
      <w:sdtContent>
        <w:r w:rsidR="00ED4A4E" w:rsidRPr="00ED4A4E">
          <w:rPr>
            <w:rFonts w:asciiTheme="minorHAnsi" w:hAnsiTheme="minorHAnsi" w:cstheme="minorHAnsi"/>
            <w:b/>
            <w:bCs/>
            <w:color w:val="005496" w:themeColor="text2"/>
          </w:rPr>
          <w:fldChar w:fldCharType="begin"/>
        </w:r>
        <w:r w:rsidR="00ED4A4E" w:rsidRPr="00ED4A4E">
          <w:rPr>
            <w:rFonts w:asciiTheme="minorHAnsi" w:hAnsiTheme="minorHAnsi" w:cstheme="minorHAnsi"/>
            <w:b/>
            <w:bCs/>
            <w:color w:val="005496" w:themeColor="text2"/>
          </w:rPr>
          <w:instrText xml:space="preserve"> PAGE   \* MERGEFORMAT </w:instrText>
        </w:r>
        <w:r w:rsidR="00ED4A4E" w:rsidRPr="00ED4A4E">
          <w:rPr>
            <w:rFonts w:asciiTheme="minorHAnsi" w:hAnsiTheme="minorHAnsi" w:cstheme="minorHAnsi"/>
            <w:b/>
            <w:bCs/>
            <w:color w:val="005496" w:themeColor="text2"/>
          </w:rPr>
          <w:fldChar w:fldCharType="separate"/>
        </w:r>
        <w:r w:rsidR="00ED4A4E" w:rsidRPr="00ED4A4E">
          <w:rPr>
            <w:rFonts w:asciiTheme="minorHAnsi" w:hAnsiTheme="minorHAnsi" w:cstheme="minorHAnsi"/>
            <w:b/>
            <w:bCs/>
            <w:noProof/>
            <w:color w:val="005496" w:themeColor="text2"/>
          </w:rPr>
          <w:t>2</w:t>
        </w:r>
        <w:r w:rsidR="00ED4A4E" w:rsidRPr="00ED4A4E">
          <w:rPr>
            <w:rFonts w:asciiTheme="minorHAnsi" w:hAnsiTheme="minorHAnsi" w:cstheme="minorHAnsi"/>
            <w:b/>
            <w:bCs/>
            <w:noProof/>
            <w:color w:val="005496" w:themeColor="text2"/>
          </w:rPr>
          <w:fldChar w:fldCharType="end"/>
        </w:r>
        <w:r w:rsidR="00ED4A4E" w:rsidRPr="00ED4A4E">
          <w:rPr>
            <w:rFonts w:asciiTheme="minorHAnsi" w:hAnsiTheme="minorHAnsi" w:cstheme="minorHAnsi"/>
            <w:b/>
            <w:bCs/>
            <w:noProof/>
          </w:rPr>
          <w:tab/>
        </w:r>
      </w:sdtContent>
    </w:sdt>
  </w:p>
  <w:p w14:paraId="3BC091E1" w14:textId="77777777" w:rsidR="00F11608" w:rsidRPr="004B15FD" w:rsidRDefault="00F11608" w:rsidP="004B15FD">
    <w:pPr>
      <w:pStyle w:val="Footer"/>
      <w:ind w:right="-143"/>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C0996" w14:textId="77777777" w:rsidR="00907C31" w:rsidRDefault="00907C31" w:rsidP="00F1283C">
      <w:pPr>
        <w:spacing w:after="0" w:line="240" w:lineRule="auto"/>
      </w:pPr>
      <w:bookmarkStart w:id="0" w:name="_Hlk80104043"/>
      <w:bookmarkEnd w:id="0"/>
      <w:r>
        <w:separator/>
      </w:r>
    </w:p>
  </w:footnote>
  <w:footnote w:type="continuationSeparator" w:id="0">
    <w:p w14:paraId="269C49D5" w14:textId="77777777" w:rsidR="00907C31" w:rsidRDefault="00907C31" w:rsidP="00F1283C">
      <w:pPr>
        <w:spacing w:after="0" w:line="240" w:lineRule="auto"/>
      </w:pPr>
      <w:r>
        <w:continuationSeparator/>
      </w:r>
    </w:p>
  </w:footnote>
  <w:footnote w:type="continuationNotice" w:id="1">
    <w:p w14:paraId="47F4E63E" w14:textId="77777777" w:rsidR="00907C31" w:rsidRDefault="00907C31">
      <w:pPr>
        <w:spacing w:before="0" w:after="0" w:line="240" w:lineRule="auto"/>
      </w:pPr>
    </w:p>
  </w:footnote>
  <w:footnote w:id="2">
    <w:p w14:paraId="4D483C59" w14:textId="011DA260" w:rsidR="00A24E53" w:rsidRPr="00873307" w:rsidRDefault="00A24E53" w:rsidP="00AA121A">
      <w:pPr>
        <w:pStyle w:val="FootnoteText"/>
        <w:rPr>
          <w:b/>
          <w:bCs/>
          <w:sz w:val="16"/>
          <w:szCs w:val="16"/>
        </w:rPr>
      </w:pPr>
      <w:r w:rsidRPr="00873307">
        <w:rPr>
          <w:rStyle w:val="FootnoteReference"/>
          <w:sz w:val="16"/>
          <w:szCs w:val="16"/>
        </w:rPr>
        <w:footnoteRef/>
      </w:r>
      <w:r w:rsidRPr="00873307">
        <w:rPr>
          <w:sz w:val="16"/>
          <w:szCs w:val="16"/>
        </w:rPr>
        <w:t xml:space="preserve"> Australian Institute of Health and Welfare, 2022, </w:t>
      </w:r>
      <w:r w:rsidRPr="00873307">
        <w:rPr>
          <w:i/>
          <w:iCs/>
          <w:sz w:val="16"/>
          <w:szCs w:val="16"/>
        </w:rPr>
        <w:t>People with Disability in Australia 2022</w:t>
      </w:r>
      <w:r w:rsidRPr="00873307">
        <w:rPr>
          <w:sz w:val="16"/>
          <w:szCs w:val="16"/>
        </w:rPr>
        <w:t xml:space="preserve">. Accessed 2 August 2023 </w:t>
      </w:r>
      <w:hyperlink r:id="rId1" w:history="1">
        <w:r w:rsidRPr="00873307">
          <w:rPr>
            <w:rStyle w:val="Hyperlink"/>
            <w:b w:val="0"/>
            <w:bCs/>
            <w:sz w:val="16"/>
            <w:szCs w:val="16"/>
          </w:rPr>
          <w:t>https://www.aihw.gov.au/reports/disability/people-with-disability-in-australia/contents/about</w:t>
        </w:r>
      </w:hyperlink>
      <w:r w:rsidRPr="00873307">
        <w:rPr>
          <w:sz w:val="16"/>
          <w:szCs w:val="16"/>
        </w:rPr>
        <w:t xml:space="preserve">; Australian Bureau of Statistics, 2019, </w:t>
      </w:r>
      <w:r w:rsidRPr="00873307">
        <w:rPr>
          <w:i/>
          <w:iCs/>
          <w:sz w:val="16"/>
          <w:szCs w:val="16"/>
        </w:rPr>
        <w:t>Disability, Ageing and Carers, Australia: Summary of Findings</w:t>
      </w:r>
      <w:r w:rsidRPr="00873307">
        <w:rPr>
          <w:sz w:val="16"/>
          <w:szCs w:val="16"/>
        </w:rPr>
        <w:t xml:space="preserve">. Accessed 2 August 2023 </w:t>
      </w:r>
      <w:hyperlink r:id="rId2" w:anchor="disability" w:history="1">
        <w:r w:rsidRPr="00873307">
          <w:rPr>
            <w:rStyle w:val="Hyperlink"/>
            <w:b w:val="0"/>
            <w:bCs/>
            <w:sz w:val="16"/>
            <w:szCs w:val="16"/>
          </w:rPr>
          <w:t>https://www.abs.gov.au/statistics/health/disability/disability-ageing-and-carers-australia-summary-findings/latest-release#disability</w:t>
        </w:r>
      </w:hyperlink>
      <w:r w:rsidRPr="00873307">
        <w:rPr>
          <w:b/>
          <w:bCs/>
          <w:sz w:val="16"/>
          <w:szCs w:val="16"/>
        </w:rPr>
        <w:t xml:space="preserve">. </w:t>
      </w:r>
    </w:p>
  </w:footnote>
  <w:footnote w:id="3">
    <w:p w14:paraId="0A1EC892" w14:textId="136EBD34" w:rsidR="00A24E53" w:rsidRPr="00873307" w:rsidRDefault="00A24E53" w:rsidP="00AA121A">
      <w:pPr>
        <w:pStyle w:val="FootnoteText"/>
        <w:rPr>
          <w:sz w:val="16"/>
          <w:szCs w:val="16"/>
          <w:lang w:val="en-US"/>
        </w:rPr>
      </w:pPr>
      <w:r w:rsidRPr="00873307">
        <w:rPr>
          <w:rStyle w:val="FootnoteReference"/>
          <w:sz w:val="16"/>
          <w:szCs w:val="16"/>
        </w:rPr>
        <w:footnoteRef/>
      </w:r>
      <w:r w:rsidRPr="00873307">
        <w:rPr>
          <w:sz w:val="16"/>
          <w:szCs w:val="16"/>
        </w:rPr>
        <w:t xml:space="preserve"> </w:t>
      </w:r>
      <w:bookmarkStart w:id="3" w:name="_Hlk141877831"/>
      <w:r w:rsidRPr="00873307">
        <w:rPr>
          <w:sz w:val="16"/>
          <w:szCs w:val="16"/>
        </w:rPr>
        <w:t>Australian Bureau of Statistics</w:t>
      </w:r>
      <w:r w:rsidR="003E3FB9" w:rsidRPr="00873307">
        <w:rPr>
          <w:sz w:val="16"/>
          <w:szCs w:val="16"/>
        </w:rPr>
        <w:t xml:space="preserve"> </w:t>
      </w:r>
      <w:r w:rsidR="002D48E3" w:rsidRPr="00873307">
        <w:rPr>
          <w:sz w:val="16"/>
          <w:szCs w:val="16"/>
        </w:rPr>
        <w:t>(n 1)</w:t>
      </w:r>
      <w:r w:rsidRPr="00873307">
        <w:rPr>
          <w:b/>
          <w:bCs/>
          <w:sz w:val="16"/>
          <w:szCs w:val="16"/>
        </w:rPr>
        <w:t>.</w:t>
      </w:r>
    </w:p>
    <w:bookmarkEnd w:id="3"/>
  </w:footnote>
  <w:footnote w:id="4">
    <w:p w14:paraId="2A821C60" w14:textId="476D1E96" w:rsidR="00A24E53" w:rsidRPr="00873307" w:rsidRDefault="00A24E53" w:rsidP="00AA121A">
      <w:pPr>
        <w:pStyle w:val="FootnoteText"/>
        <w:rPr>
          <w:sz w:val="16"/>
          <w:szCs w:val="16"/>
          <w:lang w:val="en-US"/>
        </w:rPr>
      </w:pPr>
      <w:r w:rsidRPr="00873307">
        <w:rPr>
          <w:rStyle w:val="FootnoteReference"/>
          <w:sz w:val="16"/>
          <w:szCs w:val="16"/>
        </w:rPr>
        <w:footnoteRef/>
      </w:r>
      <w:r w:rsidRPr="00873307">
        <w:rPr>
          <w:sz w:val="16"/>
          <w:szCs w:val="16"/>
        </w:rPr>
        <w:t xml:space="preserve"> Kayess, R and Sands, T, 2020. </w:t>
      </w:r>
      <w:r w:rsidRPr="00873307">
        <w:rPr>
          <w:i/>
          <w:iCs/>
          <w:sz w:val="16"/>
          <w:szCs w:val="16"/>
        </w:rPr>
        <w:t>Convention on the Rights of Persons with Disabilities: Shining a light on Social Transformation</w:t>
      </w:r>
      <w:r w:rsidRPr="00873307">
        <w:rPr>
          <w:sz w:val="16"/>
          <w:szCs w:val="16"/>
        </w:rPr>
        <w:t xml:space="preserve">. Sydney: UNSW Social Policy Research Centre; Australian Bureau of Statistics, 2019, </w:t>
      </w:r>
      <w:r w:rsidRPr="00873307">
        <w:rPr>
          <w:i/>
          <w:iCs/>
          <w:sz w:val="16"/>
          <w:szCs w:val="16"/>
        </w:rPr>
        <w:t>Disability, Ageing and Carers, Australia: Summary of Findings</w:t>
      </w:r>
      <w:r w:rsidRPr="00873307">
        <w:rPr>
          <w:sz w:val="16"/>
          <w:szCs w:val="16"/>
        </w:rPr>
        <w:t xml:space="preserve">. Accessed 2 August 2023 </w:t>
      </w:r>
      <w:hyperlink r:id="rId3" w:anchor="disability" w:history="1">
        <w:r w:rsidRPr="00873307">
          <w:rPr>
            <w:rStyle w:val="Hyperlink"/>
            <w:b w:val="0"/>
            <w:bCs/>
            <w:sz w:val="16"/>
            <w:szCs w:val="16"/>
          </w:rPr>
          <w:t>https://www.abs.gov.au/statistics/health/disability/disability-ageing-and-carers-australia-summary-findings/latest-release#disability</w:t>
        </w:r>
      </w:hyperlink>
      <w:r w:rsidRPr="00873307">
        <w:rPr>
          <w:b/>
          <w:bCs/>
          <w:sz w:val="16"/>
          <w:szCs w:val="16"/>
        </w:rPr>
        <w:t xml:space="preserve">; </w:t>
      </w:r>
      <w:r w:rsidRPr="00873307">
        <w:rPr>
          <w:sz w:val="16"/>
          <w:szCs w:val="16"/>
        </w:rPr>
        <w:t>Australian Institute of Health and Welfare</w:t>
      </w:r>
      <w:r w:rsidR="0061641E" w:rsidRPr="00873307">
        <w:rPr>
          <w:sz w:val="16"/>
          <w:szCs w:val="16"/>
        </w:rPr>
        <w:t xml:space="preserve"> (n 1).</w:t>
      </w:r>
    </w:p>
  </w:footnote>
  <w:footnote w:id="5">
    <w:p w14:paraId="73A6AF64" w14:textId="735BD944" w:rsidR="00A24E53" w:rsidRPr="00873307" w:rsidRDefault="00A24E53" w:rsidP="00AA121A">
      <w:pPr>
        <w:pStyle w:val="FootnoteText"/>
        <w:rPr>
          <w:sz w:val="16"/>
          <w:szCs w:val="16"/>
          <w:lang w:val="en-US"/>
        </w:rPr>
      </w:pPr>
      <w:r w:rsidRPr="00873307">
        <w:rPr>
          <w:rStyle w:val="FootnoteReference"/>
          <w:sz w:val="16"/>
          <w:szCs w:val="16"/>
        </w:rPr>
        <w:footnoteRef/>
      </w:r>
      <w:r w:rsidRPr="00873307">
        <w:rPr>
          <w:sz w:val="16"/>
          <w:szCs w:val="16"/>
        </w:rPr>
        <w:t xml:space="preserve"> Australian Institute of Health and Welfare</w:t>
      </w:r>
      <w:r w:rsidR="00B356F1" w:rsidRPr="00873307">
        <w:rPr>
          <w:sz w:val="16"/>
          <w:szCs w:val="16"/>
        </w:rPr>
        <w:t xml:space="preserve"> (n 1).</w:t>
      </w:r>
    </w:p>
  </w:footnote>
  <w:footnote w:id="6">
    <w:p w14:paraId="7F02C49D" w14:textId="6F654C16" w:rsidR="00DB7045" w:rsidRPr="00DB7045" w:rsidRDefault="00DB7045" w:rsidP="00DB7045">
      <w:pPr>
        <w:spacing w:before="0" w:after="0" w:line="240" w:lineRule="auto"/>
        <w:rPr>
          <w:sz w:val="16"/>
          <w:szCs w:val="16"/>
        </w:rPr>
      </w:pPr>
      <w:r w:rsidRPr="00DB7045">
        <w:rPr>
          <w:rStyle w:val="FootnoteReference"/>
          <w:sz w:val="16"/>
          <w:szCs w:val="16"/>
        </w:rPr>
        <w:footnoteRef/>
      </w:r>
      <w:r w:rsidRPr="00DB7045">
        <w:rPr>
          <w:sz w:val="16"/>
          <w:szCs w:val="16"/>
        </w:rPr>
        <w:t xml:space="preserve"> Australian Institute of Health and Welfare, 2022, </w:t>
      </w:r>
      <w:r w:rsidRPr="00DB7045">
        <w:rPr>
          <w:i/>
          <w:iCs/>
          <w:sz w:val="16"/>
          <w:szCs w:val="16"/>
        </w:rPr>
        <w:t>People with disability in Australia 2022</w:t>
      </w:r>
      <w:r w:rsidRPr="00DB7045">
        <w:rPr>
          <w:sz w:val="16"/>
          <w:szCs w:val="16"/>
        </w:rPr>
        <w:t xml:space="preserve">, </w:t>
      </w:r>
      <w:hyperlink r:id="rId4" w:history="1">
        <w:r w:rsidRPr="00DB7045">
          <w:rPr>
            <w:rStyle w:val="Hyperlink"/>
            <w:b w:val="0"/>
            <w:bCs/>
            <w:sz w:val="16"/>
            <w:szCs w:val="16"/>
          </w:rPr>
          <w:t>https://www.aihw.gov.au/getmedia/3bf8f692-dbe7-4c98-94e0-03c6ada72749/aihw-dis-72-people-with-disability-in-australia-2022.pdf.aspx?inline=true</w:t>
        </w:r>
      </w:hyperlink>
      <w:r w:rsidRPr="00DB7045">
        <w:rPr>
          <w:sz w:val="16"/>
          <w:szCs w:val="16"/>
        </w:rPr>
        <w:t>. Accessed 8 August 2023</w:t>
      </w:r>
    </w:p>
  </w:footnote>
  <w:footnote w:id="7">
    <w:p w14:paraId="57C1A439" w14:textId="235C6891" w:rsidR="00A24E53" w:rsidRPr="00873307" w:rsidRDefault="00A24E53" w:rsidP="00AA121A">
      <w:pPr>
        <w:pStyle w:val="FootnoteText"/>
        <w:rPr>
          <w:sz w:val="16"/>
          <w:szCs w:val="16"/>
          <w:lang w:val="en-US"/>
        </w:rPr>
      </w:pPr>
      <w:r w:rsidRPr="00873307">
        <w:rPr>
          <w:rStyle w:val="FootnoteReference"/>
          <w:sz w:val="16"/>
          <w:szCs w:val="16"/>
        </w:rPr>
        <w:footnoteRef/>
      </w:r>
      <w:r w:rsidRPr="00873307">
        <w:rPr>
          <w:sz w:val="16"/>
          <w:szCs w:val="16"/>
        </w:rPr>
        <w:t xml:space="preserve"> See e.g., </w:t>
      </w:r>
      <w:r w:rsidR="00D81F7A" w:rsidRPr="00D81F7A">
        <w:rPr>
          <w:sz w:val="16"/>
          <w:szCs w:val="16"/>
          <w:lang w:val="en-US"/>
        </w:rPr>
        <w:t xml:space="preserve">Maryam, G, Murphy, C, Valenta, L, Bertram, N and Maxwell, D, 2021, </w:t>
      </w:r>
      <w:r w:rsidR="00D81F7A" w:rsidRPr="00D81F7A">
        <w:rPr>
          <w:i/>
          <w:iCs/>
          <w:sz w:val="16"/>
          <w:szCs w:val="16"/>
          <w:lang w:val="en-US"/>
        </w:rPr>
        <w:t>Adaptable Housing for People with Disability in Australia: A Scoping Study</w:t>
      </w:r>
      <w:r w:rsidR="00D81F7A" w:rsidRPr="00D81F7A">
        <w:rPr>
          <w:sz w:val="16"/>
          <w:szCs w:val="16"/>
          <w:lang w:val="en-US"/>
        </w:rPr>
        <w:t xml:space="preserve">. Sydney. Australian Human Rights Commission, Sydney. </w:t>
      </w:r>
      <w:r w:rsidRPr="00873307">
        <w:rPr>
          <w:sz w:val="16"/>
          <w:szCs w:val="16"/>
        </w:rPr>
        <w:t xml:space="preserve">Accessed 2 August 2023 </w:t>
      </w:r>
      <w:hyperlink r:id="rId5" w:history="1">
        <w:r w:rsidRPr="00873307">
          <w:rPr>
            <w:rStyle w:val="Hyperlink"/>
            <w:b w:val="0"/>
            <w:sz w:val="16"/>
            <w:szCs w:val="16"/>
          </w:rPr>
          <w:t>https://humanrights.gov.au/our-work/disability-rights/publications/adaptable-housing-people-disability-australia-scoping-study</w:t>
        </w:r>
      </w:hyperlink>
      <w:r w:rsidRPr="00873307">
        <w:rPr>
          <w:sz w:val="16"/>
          <w:szCs w:val="16"/>
        </w:rPr>
        <w:t xml:space="preserve"> </w:t>
      </w:r>
    </w:p>
  </w:footnote>
  <w:footnote w:id="8">
    <w:p w14:paraId="344FD0D6" w14:textId="75F69555" w:rsidR="007F0B2C" w:rsidRPr="00D81F7A" w:rsidRDefault="007F0B2C" w:rsidP="00344321">
      <w:pPr>
        <w:pStyle w:val="FootnoteText"/>
        <w:rPr>
          <w:sz w:val="16"/>
          <w:szCs w:val="16"/>
          <w:lang w:val="en-US"/>
        </w:rPr>
      </w:pPr>
      <w:r w:rsidRPr="00D81F7A">
        <w:rPr>
          <w:rStyle w:val="FootnoteReference"/>
          <w:sz w:val="16"/>
          <w:szCs w:val="16"/>
        </w:rPr>
        <w:footnoteRef/>
      </w:r>
      <w:r w:rsidRPr="00D81F7A">
        <w:rPr>
          <w:sz w:val="16"/>
          <w:szCs w:val="16"/>
        </w:rPr>
        <w:t xml:space="preserve"> </w:t>
      </w:r>
      <w:r w:rsidRPr="00D81F7A">
        <w:rPr>
          <w:sz w:val="16"/>
          <w:szCs w:val="16"/>
          <w:lang w:val="en-US"/>
        </w:rPr>
        <w:t xml:space="preserve">See </w:t>
      </w:r>
      <w:r w:rsidR="00945942" w:rsidRPr="00D81F7A">
        <w:rPr>
          <w:sz w:val="16"/>
          <w:szCs w:val="16"/>
          <w:lang w:val="en-US"/>
        </w:rPr>
        <w:t xml:space="preserve">e.g., </w:t>
      </w:r>
      <w:r w:rsidR="00CC3ECB">
        <w:rPr>
          <w:sz w:val="16"/>
          <w:szCs w:val="16"/>
          <w:lang w:val="en-US"/>
        </w:rPr>
        <w:t xml:space="preserve">Ibid; </w:t>
      </w:r>
      <w:r w:rsidR="00CC3ECB" w:rsidRPr="00D81F7A">
        <w:rPr>
          <w:i/>
          <w:iCs/>
          <w:sz w:val="16"/>
          <w:szCs w:val="16"/>
          <w:lang w:val="en-US"/>
        </w:rPr>
        <w:t>The National Construction Code 2022</w:t>
      </w:r>
      <w:r w:rsidR="00CC3ECB" w:rsidRPr="00D81F7A">
        <w:rPr>
          <w:sz w:val="16"/>
          <w:szCs w:val="16"/>
          <w:lang w:val="en-US"/>
        </w:rPr>
        <w:t xml:space="preserve">; </w:t>
      </w:r>
      <w:r w:rsidR="00CC3ECB" w:rsidRPr="00D81F7A">
        <w:rPr>
          <w:i/>
          <w:iCs/>
          <w:sz w:val="16"/>
          <w:szCs w:val="16"/>
          <w:lang w:val="en-US"/>
        </w:rPr>
        <w:t xml:space="preserve">Disability (Accees to premises – Buildings) Standards 2010 </w:t>
      </w:r>
      <w:r w:rsidR="00CC3ECB" w:rsidRPr="00D81F7A">
        <w:rPr>
          <w:sz w:val="16"/>
          <w:szCs w:val="16"/>
          <w:lang w:val="en-US"/>
        </w:rPr>
        <w:t>(</w:t>
      </w:r>
      <w:proofErr w:type="spellStart"/>
      <w:r w:rsidR="00CC3ECB" w:rsidRPr="00D81F7A">
        <w:rPr>
          <w:sz w:val="16"/>
          <w:szCs w:val="16"/>
          <w:lang w:val="en-US"/>
        </w:rPr>
        <w:t>Cth</w:t>
      </w:r>
      <w:proofErr w:type="spellEnd"/>
      <w:r w:rsidR="00CC3ECB" w:rsidRPr="00D81F7A">
        <w:rPr>
          <w:sz w:val="16"/>
          <w:szCs w:val="16"/>
          <w:lang w:val="en-US"/>
        </w:rPr>
        <w:t>)</w:t>
      </w:r>
      <w:r w:rsidR="00CC3ECB">
        <w:rPr>
          <w:sz w:val="16"/>
          <w:szCs w:val="16"/>
          <w:lang w:val="en-US"/>
        </w:rPr>
        <w:t>.</w:t>
      </w:r>
    </w:p>
  </w:footnote>
  <w:footnote w:id="9">
    <w:p w14:paraId="7AD77AB3" w14:textId="27AA6B91" w:rsidR="00A73691" w:rsidRPr="00873307" w:rsidRDefault="00A73691" w:rsidP="00A73691">
      <w:pPr>
        <w:pStyle w:val="FootnoteText"/>
        <w:rPr>
          <w:sz w:val="16"/>
          <w:szCs w:val="16"/>
          <w:lang w:val="en-US"/>
        </w:rPr>
      </w:pPr>
      <w:r w:rsidRPr="00873307">
        <w:rPr>
          <w:rStyle w:val="FootnoteReference"/>
          <w:sz w:val="16"/>
          <w:szCs w:val="16"/>
        </w:rPr>
        <w:footnoteRef/>
      </w:r>
      <w:r w:rsidRPr="00873307">
        <w:rPr>
          <w:sz w:val="16"/>
          <w:szCs w:val="16"/>
        </w:rPr>
        <w:t xml:space="preserve"> </w:t>
      </w:r>
      <w:r w:rsidRPr="00873307">
        <w:rPr>
          <w:sz w:val="16"/>
          <w:szCs w:val="16"/>
          <w:lang w:val="en-US"/>
        </w:rPr>
        <w:t xml:space="preserve">Anglicare Australia, 2023, </w:t>
      </w:r>
      <w:r w:rsidRPr="00873307">
        <w:rPr>
          <w:i/>
          <w:iCs/>
          <w:sz w:val="16"/>
          <w:szCs w:val="16"/>
          <w:lang w:val="en-US"/>
        </w:rPr>
        <w:t>Rental Affordability Snapshot. National Report</w:t>
      </w:r>
      <w:r w:rsidRPr="00873307">
        <w:rPr>
          <w:sz w:val="16"/>
          <w:szCs w:val="16"/>
          <w:lang w:val="en-US"/>
        </w:rPr>
        <w:t>. Fourteenth Edition.</w:t>
      </w:r>
      <w:r w:rsidR="00827596" w:rsidRPr="00873307">
        <w:rPr>
          <w:sz w:val="16"/>
          <w:szCs w:val="16"/>
          <w:lang w:val="en-US"/>
        </w:rPr>
        <w:t xml:space="preserve"> Accessed 2 August 2023 </w:t>
      </w:r>
      <w:hyperlink r:id="rId6" w:history="1">
        <w:r w:rsidR="00827596" w:rsidRPr="00873307">
          <w:rPr>
            <w:rStyle w:val="Hyperlink"/>
            <w:b w:val="0"/>
            <w:bCs/>
            <w:sz w:val="16"/>
            <w:szCs w:val="16"/>
            <w:lang w:val="en-US"/>
          </w:rPr>
          <w:t>https://www.anglicare.asn.au/wp-content/uploads/2023/04/Rental-Affordability-Snapshot-National-Report.pdf</w:t>
        </w:r>
      </w:hyperlink>
      <w:r w:rsidR="00827596" w:rsidRPr="00873307">
        <w:rPr>
          <w:b/>
          <w:bCs/>
          <w:sz w:val="16"/>
          <w:szCs w:val="16"/>
          <w:lang w:val="en-US"/>
        </w:rPr>
        <w:t>.</w:t>
      </w:r>
      <w:r w:rsidR="00827596" w:rsidRPr="00873307">
        <w:rPr>
          <w:sz w:val="16"/>
          <w:szCs w:val="16"/>
          <w:lang w:val="en-US"/>
        </w:rPr>
        <w:t xml:space="preserve"> </w:t>
      </w:r>
    </w:p>
  </w:footnote>
  <w:footnote w:id="10">
    <w:p w14:paraId="2FA16070" w14:textId="612569E1" w:rsidR="002059C4" w:rsidRPr="00873307" w:rsidRDefault="002059C4">
      <w:pPr>
        <w:pStyle w:val="FootnoteText"/>
        <w:rPr>
          <w:sz w:val="16"/>
          <w:szCs w:val="16"/>
          <w:lang w:val="en-US"/>
        </w:rPr>
      </w:pPr>
      <w:r w:rsidRPr="00873307">
        <w:rPr>
          <w:rStyle w:val="FootnoteReference"/>
          <w:sz w:val="16"/>
          <w:szCs w:val="16"/>
        </w:rPr>
        <w:footnoteRef/>
      </w:r>
      <w:r w:rsidRPr="00873307">
        <w:rPr>
          <w:sz w:val="16"/>
          <w:szCs w:val="16"/>
        </w:rPr>
        <w:t xml:space="preserve"> Australian Institute of Health and Welfare</w:t>
      </w:r>
      <w:r w:rsidR="00B356F1" w:rsidRPr="00873307">
        <w:rPr>
          <w:sz w:val="16"/>
          <w:szCs w:val="16"/>
        </w:rPr>
        <w:t xml:space="preserve"> (n 1).</w:t>
      </w:r>
      <w:r w:rsidR="00B356F1" w:rsidRPr="00873307">
        <w:rPr>
          <w:sz w:val="16"/>
          <w:szCs w:val="16"/>
          <w:lang w:val="en-US"/>
        </w:rPr>
        <w:t xml:space="preserve"> </w:t>
      </w:r>
    </w:p>
  </w:footnote>
  <w:footnote w:id="11">
    <w:p w14:paraId="0B3FD411" w14:textId="2FEA28E3" w:rsidR="00171B51" w:rsidRPr="00171B51" w:rsidRDefault="00171B51">
      <w:pPr>
        <w:pStyle w:val="FootnoteText"/>
        <w:rPr>
          <w:lang w:val="en-US"/>
        </w:rPr>
      </w:pPr>
      <w:r>
        <w:rPr>
          <w:rStyle w:val="FootnoteReference"/>
        </w:rPr>
        <w:footnoteRef/>
      </w:r>
      <w:r>
        <w:t xml:space="preserve"> </w:t>
      </w:r>
      <w:r w:rsidRPr="00873307">
        <w:rPr>
          <w:sz w:val="16"/>
          <w:szCs w:val="16"/>
          <w:lang w:val="en-US"/>
        </w:rPr>
        <w:t>Anglicare</w:t>
      </w:r>
      <w:r>
        <w:rPr>
          <w:sz w:val="16"/>
          <w:szCs w:val="16"/>
          <w:lang w:val="en-US"/>
        </w:rPr>
        <w:t xml:space="preserve"> (</w:t>
      </w:r>
      <w:r w:rsidR="004F5C09">
        <w:rPr>
          <w:sz w:val="16"/>
          <w:szCs w:val="16"/>
          <w:lang w:val="en-US"/>
        </w:rPr>
        <w:t>n</w:t>
      </w:r>
      <w:r>
        <w:rPr>
          <w:sz w:val="16"/>
          <w:szCs w:val="16"/>
          <w:lang w:val="en-US"/>
        </w:rPr>
        <w:t xml:space="preserve"> 6) 8</w:t>
      </w:r>
      <w:r w:rsidRPr="00873307">
        <w:rPr>
          <w:b/>
          <w:bCs/>
          <w:sz w:val="16"/>
          <w:szCs w:val="16"/>
          <w:lang w:val="en-US"/>
        </w:rPr>
        <w:t>.</w:t>
      </w:r>
    </w:p>
  </w:footnote>
  <w:footnote w:id="12">
    <w:p w14:paraId="534A3E5A" w14:textId="13F71119" w:rsidR="004F5C09" w:rsidRPr="004F5C09" w:rsidRDefault="004F5C09">
      <w:pPr>
        <w:pStyle w:val="FootnoteText"/>
        <w:rPr>
          <w:lang w:val="en-US"/>
        </w:rPr>
      </w:pPr>
      <w:r>
        <w:rPr>
          <w:rStyle w:val="FootnoteReference"/>
        </w:rPr>
        <w:footnoteRef/>
      </w:r>
      <w:r>
        <w:t xml:space="preserve"> </w:t>
      </w:r>
      <w:r w:rsidRPr="00873307">
        <w:rPr>
          <w:sz w:val="16"/>
          <w:szCs w:val="16"/>
          <w:lang w:val="en-US"/>
        </w:rPr>
        <w:t>Anglicare</w:t>
      </w:r>
      <w:r>
        <w:rPr>
          <w:sz w:val="16"/>
          <w:szCs w:val="16"/>
          <w:lang w:val="en-US"/>
        </w:rPr>
        <w:t xml:space="preserve"> (n 6) 10</w:t>
      </w:r>
      <w:r w:rsidRPr="00873307">
        <w:rPr>
          <w:b/>
          <w:bCs/>
          <w:sz w:val="16"/>
          <w:szCs w:val="16"/>
          <w:lang w:val="en-US"/>
        </w:rPr>
        <w:t>.</w:t>
      </w:r>
    </w:p>
  </w:footnote>
  <w:footnote w:id="13">
    <w:p w14:paraId="4AC11B78" w14:textId="65CEA8E8" w:rsidR="003F6D5D" w:rsidRPr="003F6D5D" w:rsidRDefault="003F6D5D">
      <w:pPr>
        <w:pStyle w:val="FootnoteText"/>
        <w:rPr>
          <w:sz w:val="16"/>
          <w:szCs w:val="16"/>
          <w:lang w:val="en-US"/>
        </w:rPr>
      </w:pPr>
      <w:r w:rsidRPr="003F6D5D">
        <w:rPr>
          <w:rStyle w:val="FootnoteReference"/>
          <w:sz w:val="16"/>
          <w:szCs w:val="16"/>
        </w:rPr>
        <w:footnoteRef/>
      </w:r>
      <w:r w:rsidRPr="003F6D5D">
        <w:rPr>
          <w:sz w:val="16"/>
          <w:szCs w:val="16"/>
        </w:rPr>
        <w:t xml:space="preserve"> </w:t>
      </w:r>
      <w:r w:rsidR="00884E7A">
        <w:rPr>
          <w:sz w:val="16"/>
          <w:szCs w:val="16"/>
        </w:rPr>
        <w:t xml:space="preserve">SASH Home Modifications Program. </w:t>
      </w:r>
      <w:hyperlink r:id="rId7" w:anchor=":~:text=Home%20modifications%20%28disabilityspecific%29%20may%20be%20funded%20for%20people,require%20home%20modifications%20to%20live%20at%20home%20safely" w:history="1">
        <w:r w:rsidR="00884E7A" w:rsidRPr="008B7050">
          <w:rPr>
            <w:rStyle w:val="Hyperlink"/>
            <w:b w:val="0"/>
            <w:sz w:val="16"/>
            <w:szCs w:val="16"/>
          </w:rPr>
          <w:t>https://www.enable</w:t>
        </w:r>
        <w:r w:rsidR="00884E7A" w:rsidRPr="008B7050">
          <w:rPr>
            <w:rStyle w:val="Hyperlink"/>
            <w:b w:val="0"/>
            <w:sz w:val="16"/>
            <w:szCs w:val="16"/>
          </w:rPr>
          <w:t>.</w:t>
        </w:r>
        <w:r w:rsidR="00884E7A" w:rsidRPr="008B7050">
          <w:rPr>
            <w:rStyle w:val="Hyperlink"/>
            <w:b w:val="0"/>
            <w:sz w:val="16"/>
            <w:szCs w:val="16"/>
          </w:rPr>
          <w:t>health.nsw.gov.au/services/home-modifications-sash#:~:text=Home%20modifications%20%28disabilityspecific%29%20may%20be%20funded%20for%20people,require%20home%20modifications%20to%20live%20at%20home%20safely</w:t>
        </w:r>
      </w:hyperlink>
      <w:r w:rsidRPr="008B7050">
        <w:rPr>
          <w:b/>
          <w:sz w:val="16"/>
          <w:szCs w:val="16"/>
        </w:rPr>
        <w:t>.</w:t>
      </w:r>
      <w:r>
        <w:rPr>
          <w:sz w:val="16"/>
          <w:szCs w:val="16"/>
        </w:rPr>
        <w:t xml:space="preserve"> </w:t>
      </w:r>
    </w:p>
  </w:footnote>
  <w:footnote w:id="14">
    <w:p w14:paraId="2FF43E51" w14:textId="5E21E8E1" w:rsidR="008B7050" w:rsidRPr="008B7050" w:rsidRDefault="008B7050">
      <w:pPr>
        <w:pStyle w:val="FootnoteText"/>
        <w:rPr>
          <w:sz w:val="16"/>
          <w:szCs w:val="16"/>
          <w:lang w:val="en-US"/>
        </w:rPr>
      </w:pPr>
      <w:r w:rsidRPr="008B7050">
        <w:rPr>
          <w:rStyle w:val="FootnoteReference"/>
          <w:sz w:val="16"/>
          <w:szCs w:val="16"/>
        </w:rPr>
        <w:footnoteRef/>
      </w:r>
      <w:r w:rsidRPr="008B7050">
        <w:rPr>
          <w:sz w:val="16"/>
          <w:szCs w:val="16"/>
        </w:rPr>
        <w:t xml:space="preserve"> </w:t>
      </w:r>
      <w:r w:rsidRPr="008B7050">
        <w:rPr>
          <w:i/>
          <w:iCs/>
          <w:sz w:val="16"/>
          <w:szCs w:val="16"/>
        </w:rPr>
        <w:t>Residential Tenancies Act 2010</w:t>
      </w:r>
      <w:r w:rsidRPr="008B7050">
        <w:rPr>
          <w:sz w:val="16"/>
          <w:szCs w:val="16"/>
        </w:rPr>
        <w:t xml:space="preserve"> (NSW), s 66(2).</w:t>
      </w:r>
    </w:p>
  </w:footnote>
  <w:footnote w:id="15">
    <w:p w14:paraId="4ABFAD2E" w14:textId="0BA2856B" w:rsidR="00770577" w:rsidRPr="00873307" w:rsidRDefault="00770577" w:rsidP="00770577">
      <w:pPr>
        <w:pStyle w:val="FootnoteText"/>
        <w:rPr>
          <w:sz w:val="16"/>
          <w:szCs w:val="16"/>
          <w:lang w:val="en-US"/>
        </w:rPr>
      </w:pPr>
      <w:r w:rsidRPr="00873307">
        <w:rPr>
          <w:rStyle w:val="FootnoteReference"/>
          <w:sz w:val="16"/>
          <w:szCs w:val="16"/>
        </w:rPr>
        <w:footnoteRef/>
      </w:r>
      <w:r w:rsidRPr="00873307">
        <w:rPr>
          <w:sz w:val="16"/>
          <w:szCs w:val="16"/>
        </w:rPr>
        <w:t xml:space="preserve"> </w:t>
      </w:r>
      <w:r w:rsidR="007E6A35" w:rsidRPr="00873307">
        <w:rPr>
          <w:i/>
          <w:iCs/>
          <w:sz w:val="16"/>
          <w:szCs w:val="16"/>
        </w:rPr>
        <w:t>Disability Discrimination Act 1992</w:t>
      </w:r>
      <w:r w:rsidR="007E6A35" w:rsidRPr="00873307">
        <w:rPr>
          <w:sz w:val="16"/>
          <w:szCs w:val="16"/>
        </w:rPr>
        <w:t xml:space="preserve"> (</w:t>
      </w:r>
      <w:proofErr w:type="spellStart"/>
      <w:r w:rsidR="007E6A35" w:rsidRPr="00873307">
        <w:rPr>
          <w:sz w:val="16"/>
          <w:szCs w:val="16"/>
        </w:rPr>
        <w:t>Cth</w:t>
      </w:r>
      <w:proofErr w:type="spellEnd"/>
      <w:r w:rsidR="007E6A35" w:rsidRPr="00873307">
        <w:rPr>
          <w:sz w:val="16"/>
          <w:szCs w:val="16"/>
        </w:rPr>
        <w:t xml:space="preserve">) ss 8-9. </w:t>
      </w:r>
      <w:r w:rsidR="007E6A35" w:rsidRPr="00873307">
        <w:rPr>
          <w:sz w:val="16"/>
          <w:szCs w:val="16"/>
          <w:lang w:val="en-US"/>
        </w:rPr>
        <w:t>For overview see</w:t>
      </w:r>
      <w:r w:rsidRPr="00873307">
        <w:rPr>
          <w:sz w:val="16"/>
          <w:szCs w:val="16"/>
          <w:lang w:val="en-US"/>
        </w:rPr>
        <w:t xml:space="preserve"> e.g., Australian Human Rights Commission, 2016, </w:t>
      </w:r>
      <w:r w:rsidRPr="00873307">
        <w:rPr>
          <w:i/>
          <w:iCs/>
          <w:sz w:val="16"/>
          <w:szCs w:val="16"/>
          <w:lang w:val="en-US"/>
        </w:rPr>
        <w:t>Assistance animals and the Disability Discrimination Act 1992 (</w:t>
      </w:r>
      <w:proofErr w:type="spellStart"/>
      <w:r w:rsidRPr="00873307">
        <w:rPr>
          <w:i/>
          <w:iCs/>
          <w:sz w:val="16"/>
          <w:szCs w:val="16"/>
          <w:lang w:val="en-US"/>
        </w:rPr>
        <w:t>Cth</w:t>
      </w:r>
      <w:proofErr w:type="spellEnd"/>
      <w:r w:rsidRPr="00873307">
        <w:rPr>
          <w:i/>
          <w:iCs/>
          <w:sz w:val="16"/>
          <w:szCs w:val="16"/>
          <w:lang w:val="en-US"/>
        </w:rPr>
        <w:t>)</w:t>
      </w:r>
      <w:r w:rsidRPr="00873307">
        <w:rPr>
          <w:sz w:val="16"/>
          <w:szCs w:val="16"/>
          <w:lang w:val="en-US"/>
        </w:rPr>
        <w:t xml:space="preserve">, Web Resource. Accessed 2 August 2023 </w:t>
      </w:r>
      <w:hyperlink r:id="rId8" w:history="1">
        <w:r w:rsidRPr="00873307">
          <w:rPr>
            <w:rStyle w:val="Hyperlink"/>
            <w:b w:val="0"/>
            <w:bCs/>
            <w:sz w:val="16"/>
            <w:szCs w:val="16"/>
            <w:lang w:val="en-US"/>
          </w:rPr>
          <w:t>https://humanrights.gov.au/our-work/disability-rights/projects/assistance-animals-and-disability-discrimination-act-1992-cth</w:t>
        </w:r>
      </w:hyperlink>
      <w:r w:rsidRPr="00873307">
        <w:rPr>
          <w:rStyle w:val="Hyperlink"/>
          <w:b w:val="0"/>
          <w:bCs/>
          <w:sz w:val="16"/>
          <w:szCs w:val="16"/>
          <w:lang w:val="en-US"/>
        </w:rPr>
        <w:t>.</w:t>
      </w:r>
      <w:r w:rsidRPr="00873307">
        <w:rPr>
          <w:sz w:val="16"/>
          <w:szCs w:val="16"/>
          <w:lang w:val="en-US"/>
        </w:rPr>
        <w:t xml:space="preserve"> </w:t>
      </w:r>
    </w:p>
  </w:footnote>
  <w:footnote w:id="16">
    <w:p w14:paraId="67A9DE3B" w14:textId="4D03B198" w:rsidR="009D032A" w:rsidRPr="00873307" w:rsidRDefault="009D032A">
      <w:pPr>
        <w:pStyle w:val="FootnoteText"/>
        <w:rPr>
          <w:sz w:val="16"/>
          <w:szCs w:val="16"/>
          <w:lang w:val="en-US"/>
        </w:rPr>
      </w:pPr>
      <w:r w:rsidRPr="00873307">
        <w:rPr>
          <w:rStyle w:val="FootnoteReference"/>
          <w:sz w:val="16"/>
          <w:szCs w:val="16"/>
        </w:rPr>
        <w:footnoteRef/>
      </w:r>
      <w:r w:rsidRPr="00873307">
        <w:rPr>
          <w:sz w:val="16"/>
          <w:szCs w:val="16"/>
        </w:rPr>
        <w:t xml:space="preserve"> </w:t>
      </w:r>
      <w:r w:rsidR="00132B87" w:rsidRPr="00873307">
        <w:rPr>
          <w:sz w:val="16"/>
          <w:szCs w:val="16"/>
          <w:lang w:val="en-US"/>
        </w:rPr>
        <w:t>Tenants’ Union of NSW, 2022</w:t>
      </w:r>
      <w:r w:rsidR="008E2C92" w:rsidRPr="00873307">
        <w:rPr>
          <w:sz w:val="16"/>
          <w:szCs w:val="16"/>
          <w:lang w:val="en-US"/>
        </w:rPr>
        <w:t xml:space="preserve">, </w:t>
      </w:r>
      <w:r w:rsidR="00844E52" w:rsidRPr="00873307">
        <w:rPr>
          <w:i/>
          <w:iCs/>
          <w:sz w:val="16"/>
          <w:szCs w:val="16"/>
          <w:lang w:val="en-US"/>
        </w:rPr>
        <w:t>Keeping</w:t>
      </w:r>
      <w:r w:rsidR="008E2C92" w:rsidRPr="00873307">
        <w:rPr>
          <w:i/>
          <w:iCs/>
          <w:sz w:val="16"/>
          <w:szCs w:val="16"/>
          <w:lang w:val="en-US"/>
        </w:rPr>
        <w:t xml:space="preserve"> Pets in Rental Homes</w:t>
      </w:r>
      <w:r w:rsidR="00F84222" w:rsidRPr="00873307">
        <w:rPr>
          <w:sz w:val="16"/>
          <w:szCs w:val="16"/>
          <w:lang w:val="en-US"/>
        </w:rPr>
        <w:t xml:space="preserve">. Submission </w:t>
      </w:r>
      <w:r w:rsidR="002272EB" w:rsidRPr="00873307">
        <w:rPr>
          <w:sz w:val="16"/>
          <w:szCs w:val="16"/>
          <w:lang w:val="en-US"/>
        </w:rPr>
        <w:t>to NSW Fair Trading</w:t>
      </w:r>
      <w:r w:rsidR="002F2F5C" w:rsidRPr="00873307">
        <w:rPr>
          <w:sz w:val="16"/>
          <w:szCs w:val="16"/>
          <w:lang w:val="en-US"/>
        </w:rPr>
        <w:t xml:space="preserve"> ‘Keeping pets in homes’</w:t>
      </w:r>
      <w:r w:rsidR="002272EB" w:rsidRPr="00873307">
        <w:rPr>
          <w:sz w:val="16"/>
          <w:szCs w:val="16"/>
          <w:lang w:val="en-US"/>
        </w:rPr>
        <w:t xml:space="preserve"> consultation</w:t>
      </w:r>
      <w:r w:rsidR="00844E52" w:rsidRPr="00873307">
        <w:rPr>
          <w:sz w:val="16"/>
          <w:szCs w:val="16"/>
          <w:lang w:val="en-US"/>
        </w:rPr>
        <w:t xml:space="preserve"> (December 2022).</w:t>
      </w:r>
      <w:r w:rsidR="00BD1E3F" w:rsidRPr="00873307">
        <w:rPr>
          <w:sz w:val="16"/>
          <w:szCs w:val="16"/>
          <w:lang w:val="en-US"/>
        </w:rPr>
        <w:t xml:space="preserve"> Accessed 3 August 2023</w:t>
      </w:r>
      <w:r w:rsidR="00BD1E3F" w:rsidRPr="00873307">
        <w:rPr>
          <w:b/>
          <w:bCs/>
          <w:sz w:val="16"/>
          <w:szCs w:val="16"/>
          <w:lang w:val="en-US"/>
        </w:rPr>
        <w:t xml:space="preserve"> </w:t>
      </w:r>
      <w:hyperlink r:id="rId9" w:history="1">
        <w:r w:rsidR="00BD1E3F" w:rsidRPr="00873307">
          <w:rPr>
            <w:rStyle w:val="Hyperlink"/>
            <w:b w:val="0"/>
            <w:bCs/>
            <w:sz w:val="16"/>
            <w:szCs w:val="16"/>
            <w:lang w:val="en-US"/>
          </w:rPr>
          <w:t>https://files.tenants.org.au/policy/2022-11-TUNSW-Submission-Keeping-pets-in-rental-properties.pdf</w:t>
        </w:r>
      </w:hyperlink>
      <w:r w:rsidR="00BD1E3F" w:rsidRPr="00873307">
        <w:rPr>
          <w:sz w:val="16"/>
          <w:szCs w:val="16"/>
          <w:lang w:val="en-US"/>
        </w:rPr>
        <w:t xml:space="preserve">. </w:t>
      </w:r>
    </w:p>
  </w:footnote>
  <w:footnote w:id="17">
    <w:p w14:paraId="12F840C7" w14:textId="4BF20D83" w:rsidR="003C7EA7" w:rsidRPr="00873307" w:rsidRDefault="003C7EA7">
      <w:pPr>
        <w:pStyle w:val="FootnoteText"/>
        <w:rPr>
          <w:sz w:val="16"/>
          <w:szCs w:val="16"/>
          <w:lang w:val="en-US"/>
        </w:rPr>
      </w:pPr>
      <w:r w:rsidRPr="00873307">
        <w:rPr>
          <w:rStyle w:val="FootnoteReference"/>
          <w:sz w:val="16"/>
          <w:szCs w:val="16"/>
        </w:rPr>
        <w:footnoteRef/>
      </w:r>
      <w:r w:rsidRPr="00873307">
        <w:rPr>
          <w:sz w:val="16"/>
          <w:szCs w:val="16"/>
        </w:rPr>
        <w:t xml:space="preserve"> </w:t>
      </w:r>
      <w:r w:rsidR="00926FBB" w:rsidRPr="00873307">
        <w:rPr>
          <w:sz w:val="16"/>
          <w:szCs w:val="16"/>
          <w:lang w:val="en-US"/>
        </w:rPr>
        <w:t>Ibid</w:t>
      </w:r>
      <w:r w:rsidR="002620EC" w:rsidRPr="00873307">
        <w:rPr>
          <w:sz w:val="16"/>
          <w:szCs w:val="16"/>
          <w:lang w:val="en-US"/>
        </w:rPr>
        <w:t xml:space="preserve"> 16.</w:t>
      </w:r>
    </w:p>
  </w:footnote>
  <w:footnote w:id="18">
    <w:p w14:paraId="1E0EC023" w14:textId="6FDB5542" w:rsidR="003C7EA7" w:rsidRPr="00873307" w:rsidRDefault="003C7EA7">
      <w:pPr>
        <w:pStyle w:val="FootnoteText"/>
        <w:rPr>
          <w:sz w:val="16"/>
          <w:szCs w:val="16"/>
          <w:lang w:val="en-US"/>
        </w:rPr>
      </w:pPr>
      <w:r w:rsidRPr="00873307">
        <w:rPr>
          <w:rStyle w:val="FootnoteReference"/>
          <w:sz w:val="16"/>
          <w:szCs w:val="16"/>
        </w:rPr>
        <w:footnoteRef/>
      </w:r>
      <w:r w:rsidRPr="00873307">
        <w:rPr>
          <w:sz w:val="16"/>
          <w:szCs w:val="16"/>
        </w:rPr>
        <w:t xml:space="preserve"> </w:t>
      </w:r>
      <w:r w:rsidR="002620EC" w:rsidRPr="00873307">
        <w:rPr>
          <w:sz w:val="16"/>
          <w:szCs w:val="16"/>
          <w:lang w:val="en-US"/>
        </w:rPr>
        <w:t>Ibid.</w:t>
      </w:r>
    </w:p>
  </w:footnote>
  <w:footnote w:id="19">
    <w:p w14:paraId="5A93BE0B" w14:textId="59B2FA3C" w:rsidR="00A40BFD" w:rsidRPr="00873307" w:rsidRDefault="00A40BFD">
      <w:pPr>
        <w:pStyle w:val="FootnoteText"/>
        <w:rPr>
          <w:sz w:val="16"/>
          <w:szCs w:val="16"/>
          <w:lang w:val="en-US"/>
        </w:rPr>
      </w:pPr>
      <w:r w:rsidRPr="00873307">
        <w:rPr>
          <w:rStyle w:val="FootnoteReference"/>
          <w:sz w:val="16"/>
          <w:szCs w:val="16"/>
        </w:rPr>
        <w:footnoteRef/>
      </w:r>
      <w:r w:rsidRPr="00873307">
        <w:rPr>
          <w:sz w:val="16"/>
          <w:szCs w:val="16"/>
        </w:rPr>
        <w:t xml:space="preserve"> </w:t>
      </w:r>
      <w:r w:rsidR="002620EC" w:rsidRPr="00873307">
        <w:rPr>
          <w:sz w:val="16"/>
          <w:szCs w:val="16"/>
          <w:lang w:val="en-US"/>
        </w:rPr>
        <w:t>Ibid</w:t>
      </w:r>
      <w:r w:rsidRPr="00873307">
        <w:rPr>
          <w:sz w:val="16"/>
          <w:szCs w:val="16"/>
          <w:lang w:val="en-US"/>
        </w:rPr>
        <w:t xml:space="preserve"> 16-17.</w:t>
      </w:r>
    </w:p>
  </w:footnote>
  <w:footnote w:id="20">
    <w:p w14:paraId="13964C3B" w14:textId="7B21E856" w:rsidR="00F30B39" w:rsidRPr="00873307" w:rsidRDefault="00F30B39">
      <w:pPr>
        <w:pStyle w:val="FootnoteText"/>
        <w:rPr>
          <w:sz w:val="16"/>
          <w:szCs w:val="16"/>
          <w:lang w:val="en-US"/>
        </w:rPr>
      </w:pPr>
      <w:r w:rsidRPr="00873307">
        <w:rPr>
          <w:rStyle w:val="FootnoteReference"/>
          <w:sz w:val="16"/>
          <w:szCs w:val="16"/>
        </w:rPr>
        <w:footnoteRef/>
      </w:r>
      <w:r w:rsidRPr="00873307">
        <w:rPr>
          <w:sz w:val="16"/>
          <w:szCs w:val="16"/>
        </w:rPr>
        <w:t xml:space="preserve"> </w:t>
      </w:r>
      <w:r w:rsidR="002620EC" w:rsidRPr="00873307">
        <w:rPr>
          <w:sz w:val="16"/>
          <w:szCs w:val="16"/>
          <w:lang w:val="en-US"/>
        </w:rPr>
        <w:t>Ibid</w:t>
      </w:r>
      <w:r w:rsidRPr="00873307">
        <w:rPr>
          <w:sz w:val="16"/>
          <w:szCs w:val="16"/>
          <w:lang w:val="en-US"/>
        </w:rPr>
        <w:t xml:space="preserve"> 17</w:t>
      </w:r>
      <w:r w:rsidR="002620EC" w:rsidRPr="00873307">
        <w:rPr>
          <w:sz w:val="16"/>
          <w:szCs w:val="16"/>
          <w:lang w:val="en-US"/>
        </w:rPr>
        <w:t>.</w:t>
      </w:r>
    </w:p>
  </w:footnote>
  <w:footnote w:id="21">
    <w:p w14:paraId="66554DDB" w14:textId="06D99F48" w:rsidR="00EA1494" w:rsidRPr="00EA1494" w:rsidRDefault="00EA1494">
      <w:pPr>
        <w:pStyle w:val="FootnoteText"/>
        <w:rPr>
          <w:sz w:val="16"/>
          <w:szCs w:val="16"/>
          <w:lang w:val="en-US"/>
        </w:rPr>
      </w:pPr>
      <w:r w:rsidRPr="00EA1494">
        <w:rPr>
          <w:rStyle w:val="FootnoteReference"/>
          <w:sz w:val="16"/>
          <w:szCs w:val="16"/>
        </w:rPr>
        <w:footnoteRef/>
      </w:r>
      <w:r w:rsidRPr="00EA1494">
        <w:rPr>
          <w:sz w:val="16"/>
          <w:szCs w:val="16"/>
        </w:rPr>
        <w:t xml:space="preserve"> </w:t>
      </w:r>
      <w:r w:rsidRPr="00EA1494">
        <w:rPr>
          <w:i/>
          <w:iCs/>
          <w:sz w:val="16"/>
          <w:szCs w:val="16"/>
        </w:rPr>
        <w:t>Cooper v The Owners – Strata Plan No 58068</w:t>
      </w:r>
      <w:r w:rsidRPr="00EA1494">
        <w:rPr>
          <w:sz w:val="16"/>
          <w:szCs w:val="16"/>
        </w:rPr>
        <w:t xml:space="preserve"> [2020] NSWCA 250</w:t>
      </w:r>
      <w:r>
        <w:rPr>
          <w:sz w:val="16"/>
          <w:szCs w:val="16"/>
        </w:rPr>
        <w:t>.</w:t>
      </w:r>
    </w:p>
  </w:footnote>
  <w:footnote w:id="22">
    <w:p w14:paraId="61E08728" w14:textId="4AF165DE" w:rsidR="008A55FC" w:rsidRPr="00873307" w:rsidRDefault="00EA4100" w:rsidP="008A55FC">
      <w:pPr>
        <w:pStyle w:val="FootnoteText"/>
        <w:rPr>
          <w:sz w:val="16"/>
          <w:szCs w:val="16"/>
        </w:rPr>
      </w:pPr>
      <w:r w:rsidRPr="00873307">
        <w:rPr>
          <w:rStyle w:val="FootnoteReference"/>
          <w:sz w:val="16"/>
          <w:szCs w:val="16"/>
        </w:rPr>
        <w:footnoteRef/>
      </w:r>
      <w:r w:rsidRPr="00873307">
        <w:rPr>
          <w:sz w:val="16"/>
          <w:szCs w:val="16"/>
        </w:rPr>
        <w:t xml:space="preserve"> </w:t>
      </w:r>
      <w:r w:rsidR="00E7309A" w:rsidRPr="00873307">
        <w:rPr>
          <w:sz w:val="16"/>
          <w:szCs w:val="16"/>
        </w:rPr>
        <w:t>For overview see</w:t>
      </w:r>
      <w:r w:rsidR="008A55FC" w:rsidRPr="00873307">
        <w:rPr>
          <w:sz w:val="16"/>
          <w:szCs w:val="16"/>
        </w:rPr>
        <w:t xml:space="preserve"> </w:t>
      </w:r>
      <w:r w:rsidR="0055673C" w:rsidRPr="00873307">
        <w:rPr>
          <w:sz w:val="16"/>
          <w:szCs w:val="16"/>
        </w:rPr>
        <w:t xml:space="preserve">e.g., </w:t>
      </w:r>
      <w:proofErr w:type="spellStart"/>
      <w:r w:rsidR="008A55FC" w:rsidRPr="00873307">
        <w:rPr>
          <w:sz w:val="16"/>
          <w:szCs w:val="16"/>
        </w:rPr>
        <w:t>Maalsen</w:t>
      </w:r>
      <w:proofErr w:type="spellEnd"/>
      <w:r w:rsidR="008A55FC" w:rsidRPr="00873307">
        <w:rPr>
          <w:sz w:val="16"/>
          <w:szCs w:val="16"/>
        </w:rPr>
        <w:t xml:space="preserve">, S, </w:t>
      </w:r>
      <w:proofErr w:type="spellStart"/>
      <w:r w:rsidR="008A55FC" w:rsidRPr="00873307">
        <w:rPr>
          <w:sz w:val="16"/>
          <w:szCs w:val="16"/>
        </w:rPr>
        <w:t>Wolifson</w:t>
      </w:r>
      <w:proofErr w:type="spellEnd"/>
      <w:r w:rsidR="008A55FC" w:rsidRPr="00873307">
        <w:rPr>
          <w:sz w:val="16"/>
          <w:szCs w:val="16"/>
        </w:rPr>
        <w:t>, P</w:t>
      </w:r>
      <w:r w:rsidR="006B3716" w:rsidRPr="00873307">
        <w:rPr>
          <w:sz w:val="16"/>
          <w:szCs w:val="16"/>
        </w:rPr>
        <w:t>,</w:t>
      </w:r>
      <w:r w:rsidR="008A55FC" w:rsidRPr="00873307">
        <w:rPr>
          <w:sz w:val="16"/>
          <w:szCs w:val="16"/>
        </w:rPr>
        <w:t xml:space="preserve"> Rogers, D, Nelson, J</w:t>
      </w:r>
      <w:r w:rsidR="003419D6" w:rsidRPr="00873307">
        <w:rPr>
          <w:sz w:val="16"/>
          <w:szCs w:val="16"/>
        </w:rPr>
        <w:t xml:space="preserve">, </w:t>
      </w:r>
      <w:r w:rsidR="008A55FC" w:rsidRPr="00873307">
        <w:rPr>
          <w:sz w:val="16"/>
          <w:szCs w:val="16"/>
        </w:rPr>
        <w:t xml:space="preserve">and Buckle, C, 2021, </w:t>
      </w:r>
      <w:r w:rsidR="008A55FC" w:rsidRPr="00873307">
        <w:rPr>
          <w:i/>
          <w:iCs/>
          <w:sz w:val="16"/>
          <w:szCs w:val="16"/>
        </w:rPr>
        <w:t>Understanding discrimination effects in private rental housing</w:t>
      </w:r>
      <w:r w:rsidR="008A55FC" w:rsidRPr="00873307">
        <w:rPr>
          <w:sz w:val="16"/>
          <w:szCs w:val="16"/>
        </w:rPr>
        <w:t xml:space="preserve">, AHURI Final Report No. 363, Australian Housing and Urban Research Institute Limited, </w:t>
      </w:r>
    </w:p>
    <w:p w14:paraId="6A2D4CCC" w14:textId="47A4BFF9" w:rsidR="00EA4100" w:rsidRPr="00873307" w:rsidRDefault="008A55FC" w:rsidP="008A55FC">
      <w:pPr>
        <w:pStyle w:val="FootnoteText"/>
        <w:rPr>
          <w:sz w:val="16"/>
          <w:szCs w:val="16"/>
          <w:lang w:val="en-US"/>
        </w:rPr>
      </w:pPr>
      <w:r w:rsidRPr="00873307">
        <w:rPr>
          <w:sz w:val="16"/>
          <w:szCs w:val="16"/>
        </w:rPr>
        <w:t>Melbourne. Accessed 3 August 2023</w:t>
      </w:r>
      <w:r w:rsidR="00FA2B5F" w:rsidRPr="00873307">
        <w:rPr>
          <w:sz w:val="16"/>
          <w:szCs w:val="16"/>
        </w:rPr>
        <w:t xml:space="preserve"> </w:t>
      </w:r>
      <w:hyperlink r:id="rId10" w:history="1">
        <w:r w:rsidR="00FA2B5F" w:rsidRPr="00873307">
          <w:rPr>
            <w:rStyle w:val="Hyperlink"/>
            <w:b w:val="0"/>
            <w:bCs/>
            <w:sz w:val="16"/>
            <w:szCs w:val="16"/>
          </w:rPr>
          <w:t>https://www.ahuri.edu.au/sites/default/files/documents/2021-09/AHURI-Final-Report-363-Understanding-discrimination-effects-in-private-rental-housing.pdf</w:t>
        </w:r>
      </w:hyperlink>
      <w:r w:rsidR="00B35F60" w:rsidRPr="00873307">
        <w:rPr>
          <w:sz w:val="16"/>
          <w:szCs w:val="16"/>
        </w:rPr>
        <w:t xml:space="preserve">; </w:t>
      </w:r>
      <w:r w:rsidR="00E951E4" w:rsidRPr="00873307">
        <w:rPr>
          <w:sz w:val="16"/>
          <w:szCs w:val="16"/>
        </w:rPr>
        <w:t>Mowbray</w:t>
      </w:r>
      <w:r w:rsidR="006A776F" w:rsidRPr="00873307">
        <w:rPr>
          <w:sz w:val="16"/>
          <w:szCs w:val="16"/>
        </w:rPr>
        <w:t xml:space="preserve">, J, 2023, </w:t>
      </w:r>
      <w:r w:rsidR="006A776F" w:rsidRPr="00873307">
        <w:rPr>
          <w:i/>
          <w:iCs/>
          <w:sz w:val="16"/>
          <w:szCs w:val="16"/>
        </w:rPr>
        <w:t>Privacy, data and discrimination in renting</w:t>
      </w:r>
      <w:r w:rsidR="006A776F" w:rsidRPr="00873307">
        <w:rPr>
          <w:sz w:val="16"/>
          <w:szCs w:val="16"/>
        </w:rPr>
        <w:t xml:space="preserve">, </w:t>
      </w:r>
      <w:r w:rsidR="005C7E17" w:rsidRPr="00873307">
        <w:rPr>
          <w:sz w:val="16"/>
          <w:szCs w:val="16"/>
        </w:rPr>
        <w:t xml:space="preserve">The Tenants Union Blog, 24 March 2023. Accessed 3 August 2023 </w:t>
      </w:r>
      <w:hyperlink r:id="rId11" w:history="1">
        <w:r w:rsidR="005C7E17" w:rsidRPr="00873307">
          <w:rPr>
            <w:rStyle w:val="Hyperlink"/>
            <w:b w:val="0"/>
            <w:bCs/>
            <w:sz w:val="16"/>
            <w:szCs w:val="16"/>
          </w:rPr>
          <w:t>https://www.tenants.org.au/blog/privacy-renting</w:t>
        </w:r>
      </w:hyperlink>
      <w:r w:rsidR="005C7E17" w:rsidRPr="00873307">
        <w:rPr>
          <w:sz w:val="16"/>
          <w:szCs w:val="16"/>
        </w:rPr>
        <w:t xml:space="preserve">; </w:t>
      </w:r>
      <w:r w:rsidR="002B3136" w:rsidRPr="00873307">
        <w:rPr>
          <w:sz w:val="16"/>
          <w:szCs w:val="16"/>
        </w:rPr>
        <w:t>Bate, B</w:t>
      </w:r>
      <w:r w:rsidR="003B44B4" w:rsidRPr="00873307">
        <w:rPr>
          <w:sz w:val="16"/>
          <w:szCs w:val="16"/>
        </w:rPr>
        <w:t xml:space="preserve">, 2020, </w:t>
      </w:r>
      <w:r w:rsidR="003B44B4" w:rsidRPr="00873307">
        <w:rPr>
          <w:i/>
          <w:iCs/>
          <w:sz w:val="16"/>
          <w:szCs w:val="16"/>
        </w:rPr>
        <w:t>Unlawful and lawful discrimination: how the selection process disadvantages some private renters</w:t>
      </w:r>
      <w:r w:rsidR="00947732" w:rsidRPr="00873307">
        <w:rPr>
          <w:sz w:val="16"/>
          <w:szCs w:val="16"/>
        </w:rPr>
        <w:t xml:space="preserve">, </w:t>
      </w:r>
      <w:r w:rsidR="00627D23" w:rsidRPr="00873307">
        <w:rPr>
          <w:sz w:val="16"/>
          <w:szCs w:val="16"/>
        </w:rPr>
        <w:t xml:space="preserve">The Tenants Union Blog, 17 August 2020. Accessed </w:t>
      </w:r>
      <w:r w:rsidR="00AF7DF5" w:rsidRPr="00873307">
        <w:rPr>
          <w:sz w:val="16"/>
          <w:szCs w:val="16"/>
        </w:rPr>
        <w:t xml:space="preserve">3 August 2023 </w:t>
      </w:r>
      <w:hyperlink r:id="rId12" w:history="1">
        <w:r w:rsidR="00AF7DF5" w:rsidRPr="00873307">
          <w:rPr>
            <w:rStyle w:val="Hyperlink"/>
            <w:b w:val="0"/>
            <w:bCs/>
            <w:sz w:val="16"/>
            <w:szCs w:val="16"/>
          </w:rPr>
          <w:t>https://www.tenants.org.au/blog/unlawful-and-lawful-discrimination</w:t>
        </w:r>
      </w:hyperlink>
      <w:r w:rsidR="00AF7DF5" w:rsidRPr="00873307">
        <w:rPr>
          <w:b/>
          <w:bCs/>
          <w:sz w:val="16"/>
          <w:szCs w:val="16"/>
        </w:rPr>
        <w:t xml:space="preserve">.  </w:t>
      </w:r>
    </w:p>
  </w:footnote>
  <w:footnote w:id="23">
    <w:p w14:paraId="4A340BCD" w14:textId="75596BCE" w:rsidR="0084618B" w:rsidRPr="00873307" w:rsidRDefault="0084618B">
      <w:pPr>
        <w:pStyle w:val="FootnoteText"/>
        <w:rPr>
          <w:sz w:val="16"/>
          <w:szCs w:val="16"/>
          <w:lang w:val="en-US"/>
        </w:rPr>
      </w:pPr>
      <w:r w:rsidRPr="00873307">
        <w:rPr>
          <w:rStyle w:val="FootnoteReference"/>
          <w:sz w:val="16"/>
          <w:szCs w:val="16"/>
        </w:rPr>
        <w:footnoteRef/>
      </w:r>
      <w:r w:rsidRPr="00873307">
        <w:rPr>
          <w:sz w:val="16"/>
          <w:szCs w:val="16"/>
        </w:rPr>
        <w:t xml:space="preserve"> </w:t>
      </w:r>
      <w:r w:rsidR="006B3716" w:rsidRPr="00873307">
        <w:rPr>
          <w:sz w:val="16"/>
          <w:szCs w:val="16"/>
        </w:rPr>
        <w:t xml:space="preserve">Farthing, S, Howell, J, Katerina, L, Paleologos, Z, </w:t>
      </w:r>
      <w:proofErr w:type="spellStart"/>
      <w:r w:rsidR="006B3716" w:rsidRPr="00873307">
        <w:rPr>
          <w:sz w:val="16"/>
          <w:szCs w:val="16"/>
        </w:rPr>
        <w:t>Saintilan</w:t>
      </w:r>
      <w:proofErr w:type="spellEnd"/>
      <w:r w:rsidR="006B3716" w:rsidRPr="00873307">
        <w:rPr>
          <w:sz w:val="16"/>
          <w:szCs w:val="16"/>
        </w:rPr>
        <w:t xml:space="preserve">, P, and Santow, E, 2021, </w:t>
      </w:r>
      <w:r w:rsidR="006B3716" w:rsidRPr="00873307">
        <w:rPr>
          <w:i/>
          <w:iCs/>
          <w:sz w:val="16"/>
          <w:szCs w:val="16"/>
        </w:rPr>
        <w:t>Human Rights and Technology</w:t>
      </w:r>
      <w:r w:rsidR="006B3716" w:rsidRPr="00873307">
        <w:rPr>
          <w:sz w:val="16"/>
          <w:szCs w:val="16"/>
        </w:rPr>
        <w:t xml:space="preserve">. Final Report 2021, Australian Human Rights Commission, Sydney. Accessed 7 August 2023 </w:t>
      </w:r>
      <w:hyperlink r:id="rId13" w:history="1">
        <w:r w:rsidR="006B3716" w:rsidRPr="00873307">
          <w:rPr>
            <w:rStyle w:val="Hyperlink"/>
            <w:b w:val="0"/>
            <w:bCs/>
            <w:sz w:val="16"/>
            <w:szCs w:val="16"/>
          </w:rPr>
          <w:t>https://tech.humanrights.gov.au/downloads?_ga=2.222802075.1270461568.1691366540-1955468351.1690950507</w:t>
        </w:r>
      </w:hyperlink>
      <w:r w:rsidR="006B3716" w:rsidRPr="00873307">
        <w:rPr>
          <w:b/>
          <w:bCs/>
          <w:sz w:val="16"/>
          <w:szCs w:val="16"/>
        </w:rPr>
        <w:t>.</w:t>
      </w:r>
      <w:r w:rsidR="006B3716" w:rsidRPr="00873307">
        <w:rPr>
          <w:sz w:val="16"/>
          <w:szCs w:val="16"/>
        </w:rPr>
        <w:t xml:space="preserve"> </w:t>
      </w:r>
    </w:p>
  </w:footnote>
  <w:footnote w:id="24">
    <w:p w14:paraId="0455C48D" w14:textId="577AFB9C" w:rsidR="00305E4E" w:rsidRPr="00873307" w:rsidRDefault="00305E4E">
      <w:pPr>
        <w:pStyle w:val="FootnoteText"/>
        <w:rPr>
          <w:sz w:val="16"/>
          <w:szCs w:val="16"/>
          <w:lang w:val="en-US"/>
        </w:rPr>
      </w:pPr>
      <w:r w:rsidRPr="00873307">
        <w:rPr>
          <w:rStyle w:val="FootnoteReference"/>
          <w:sz w:val="16"/>
          <w:szCs w:val="16"/>
        </w:rPr>
        <w:footnoteRef/>
      </w:r>
      <w:r w:rsidRPr="00873307">
        <w:rPr>
          <w:sz w:val="16"/>
          <w:szCs w:val="16"/>
        </w:rPr>
        <w:t xml:space="preserve"> </w:t>
      </w:r>
      <w:r w:rsidRPr="00873307">
        <w:rPr>
          <w:sz w:val="16"/>
          <w:szCs w:val="16"/>
          <w:lang w:val="en-US"/>
        </w:rPr>
        <w:t>Ibid 10-11.</w:t>
      </w:r>
    </w:p>
  </w:footnote>
  <w:footnote w:id="25">
    <w:p w14:paraId="4CC87EFB" w14:textId="6C0859A8" w:rsidR="00383349" w:rsidRPr="00873307" w:rsidRDefault="00383349">
      <w:pPr>
        <w:pStyle w:val="FootnoteText"/>
        <w:rPr>
          <w:sz w:val="16"/>
          <w:szCs w:val="16"/>
          <w:lang w:val="en-US"/>
        </w:rPr>
      </w:pPr>
      <w:r w:rsidRPr="00873307">
        <w:rPr>
          <w:rStyle w:val="FootnoteReference"/>
          <w:sz w:val="16"/>
          <w:szCs w:val="16"/>
        </w:rPr>
        <w:footnoteRef/>
      </w:r>
      <w:r w:rsidRPr="00873307">
        <w:rPr>
          <w:sz w:val="16"/>
          <w:szCs w:val="16"/>
        </w:rPr>
        <w:t xml:space="preserve"> </w:t>
      </w:r>
      <w:r w:rsidRPr="00873307">
        <w:rPr>
          <w:sz w:val="16"/>
          <w:szCs w:val="16"/>
          <w:lang w:val="en-US"/>
        </w:rPr>
        <w:t>Ibid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642A" w14:textId="77777777" w:rsidR="00DF3E7B" w:rsidRDefault="00DF3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2624" w14:textId="67CF73FF" w:rsidR="00665E6E" w:rsidRDefault="00665E6E" w:rsidP="0035331A">
    <w:pPr>
      <w:pStyle w:val="Header"/>
    </w:pPr>
    <w:r>
      <w:rPr>
        <w:noProof/>
        <w:lang w:eastAsia="en-AU"/>
      </w:rPr>
      <w:drawing>
        <wp:anchor distT="0" distB="0" distL="114300" distR="114300" simplePos="0" relativeHeight="251656704" behindDoc="0" locked="1" layoutInCell="1" allowOverlap="1" wp14:anchorId="72ACBD99" wp14:editId="67F28AB8">
          <wp:simplePos x="0" y="0"/>
          <wp:positionH relativeFrom="page">
            <wp:posOffset>6566535</wp:posOffset>
          </wp:positionH>
          <wp:positionV relativeFrom="page">
            <wp:posOffset>9683115</wp:posOffset>
          </wp:positionV>
          <wp:extent cx="702945" cy="746760"/>
          <wp:effectExtent l="0" t="0" r="1905"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2945" cy="746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C6FA" w14:textId="77777777" w:rsidR="00162100" w:rsidRPr="00162100" w:rsidRDefault="0057465D" w:rsidP="0035331A">
    <w:pPr>
      <w:pStyle w:val="Header"/>
      <w:rPr>
        <w:sz w:val="10"/>
        <w:szCs w:val="10"/>
      </w:rPr>
    </w:pPr>
    <w:r>
      <w:ptab w:relativeTo="margin" w:alignment="right" w:leader="none"/>
    </w:r>
  </w:p>
  <w:p w14:paraId="365322F0" w14:textId="77777777" w:rsidR="009122C2" w:rsidRPr="0035331A" w:rsidRDefault="009122C2" w:rsidP="0035331A">
    <w:pPr>
      <w:pStyle w:val="Header"/>
      <w:rPr>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CE29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8F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CCA7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B22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3EF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BE9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A67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41C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C90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C0FD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5602A"/>
    <w:multiLevelType w:val="hybridMultilevel"/>
    <w:tmpl w:val="1786F44C"/>
    <w:lvl w:ilvl="0" w:tplc="0C090001">
      <w:start w:val="1"/>
      <w:numFmt w:val="bullet"/>
      <w:lvlText w:val=""/>
      <w:lvlJc w:val="left"/>
      <w:pPr>
        <w:ind w:left="792" w:hanging="360"/>
      </w:pPr>
      <w:rPr>
        <w:rFonts w:ascii="Symbol" w:hAnsi="Symbol"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1" w15:restartNumberingAfterBreak="0">
    <w:nsid w:val="09121F17"/>
    <w:multiLevelType w:val="multilevel"/>
    <w:tmpl w:val="C0063F0E"/>
    <w:name w:val="PWDA_Numbered"/>
    <w:styleLink w:val="PWDANumbered"/>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2" w15:restartNumberingAfterBreak="0">
    <w:nsid w:val="12337514"/>
    <w:multiLevelType w:val="hybridMultilevel"/>
    <w:tmpl w:val="9A40FDB8"/>
    <w:lvl w:ilvl="0" w:tplc="0C090019">
      <w:start w:val="1"/>
      <w:numFmt w:val="lowerLetter"/>
      <w:lvlText w:val="%1."/>
      <w:lvlJc w:val="left"/>
      <w:pPr>
        <w:ind w:left="792" w:hanging="360"/>
      </w:p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13" w15:restartNumberingAfterBreak="0">
    <w:nsid w:val="136B26DF"/>
    <w:multiLevelType w:val="hybridMultilevel"/>
    <w:tmpl w:val="A1AE03B6"/>
    <w:lvl w:ilvl="0" w:tplc="FBF2F60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B873497"/>
    <w:multiLevelType w:val="multilevel"/>
    <w:tmpl w:val="26A2851A"/>
    <w:name w:val="PWDA_Bullets2"/>
    <w:numStyleLink w:val="PWDABullets"/>
  </w:abstractNum>
  <w:abstractNum w:abstractNumId="15" w15:restartNumberingAfterBreak="0">
    <w:nsid w:val="24C26EDE"/>
    <w:multiLevelType w:val="multilevel"/>
    <w:tmpl w:val="26A2851A"/>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6" w15:restartNumberingAfterBreak="0">
    <w:nsid w:val="44CC1886"/>
    <w:multiLevelType w:val="hybridMultilevel"/>
    <w:tmpl w:val="04BA9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8321318"/>
    <w:multiLevelType w:val="hybridMultilevel"/>
    <w:tmpl w:val="7E783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C14C68"/>
    <w:multiLevelType w:val="hybridMultilevel"/>
    <w:tmpl w:val="89668C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2491A75"/>
    <w:multiLevelType w:val="hybridMultilevel"/>
    <w:tmpl w:val="9ABA646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36C4567"/>
    <w:multiLevelType w:val="hybridMultilevel"/>
    <w:tmpl w:val="6326F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F1444A"/>
    <w:multiLevelType w:val="hybridMultilevel"/>
    <w:tmpl w:val="85408F5E"/>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EE915DB"/>
    <w:multiLevelType w:val="hybridMultilevel"/>
    <w:tmpl w:val="A82AFAA6"/>
    <w:lvl w:ilvl="0" w:tplc="4A3AE642">
      <w:start w:val="1"/>
      <w:numFmt w:val="decimal"/>
      <w:pStyle w:val="ListParagraph"/>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44020270">
    <w:abstractNumId w:val="17"/>
  </w:num>
  <w:num w:numId="2" w16cid:durableId="1791317369">
    <w:abstractNumId w:val="15"/>
  </w:num>
  <w:num w:numId="3" w16cid:durableId="467672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6153826">
    <w:abstractNumId w:val="14"/>
  </w:num>
  <w:num w:numId="5" w16cid:durableId="1431850155">
    <w:abstractNumId w:val="11"/>
  </w:num>
  <w:num w:numId="6" w16cid:durableId="1086994219">
    <w:abstractNumId w:val="9"/>
  </w:num>
  <w:num w:numId="7" w16cid:durableId="57091665">
    <w:abstractNumId w:val="9"/>
  </w:num>
  <w:num w:numId="8" w16cid:durableId="838276039">
    <w:abstractNumId w:val="13"/>
  </w:num>
  <w:num w:numId="9" w16cid:durableId="1643540360">
    <w:abstractNumId w:val="13"/>
  </w:num>
  <w:num w:numId="10" w16cid:durableId="994728030">
    <w:abstractNumId w:val="23"/>
  </w:num>
  <w:num w:numId="11" w16cid:durableId="665212476">
    <w:abstractNumId w:val="7"/>
  </w:num>
  <w:num w:numId="12" w16cid:durableId="882866081">
    <w:abstractNumId w:val="6"/>
  </w:num>
  <w:num w:numId="13" w16cid:durableId="274139835">
    <w:abstractNumId w:val="5"/>
  </w:num>
  <w:num w:numId="14" w16cid:durableId="393165857">
    <w:abstractNumId w:val="4"/>
  </w:num>
  <w:num w:numId="15" w16cid:durableId="232132545">
    <w:abstractNumId w:val="8"/>
  </w:num>
  <w:num w:numId="16" w16cid:durableId="1795294643">
    <w:abstractNumId w:val="3"/>
  </w:num>
  <w:num w:numId="17" w16cid:durableId="315886369">
    <w:abstractNumId w:val="2"/>
  </w:num>
  <w:num w:numId="18" w16cid:durableId="2105220241">
    <w:abstractNumId w:val="1"/>
  </w:num>
  <w:num w:numId="19" w16cid:durableId="104886085">
    <w:abstractNumId w:val="0"/>
  </w:num>
  <w:num w:numId="20" w16cid:durableId="1073160810">
    <w:abstractNumId w:val="22"/>
  </w:num>
  <w:num w:numId="21" w16cid:durableId="491872277">
    <w:abstractNumId w:val="16"/>
  </w:num>
  <w:num w:numId="22" w16cid:durableId="40174457">
    <w:abstractNumId w:val="20"/>
  </w:num>
  <w:num w:numId="23" w16cid:durableId="525287805">
    <w:abstractNumId w:val="12"/>
  </w:num>
  <w:num w:numId="24" w16cid:durableId="1627814622">
    <w:abstractNumId w:val="19"/>
  </w:num>
  <w:num w:numId="25" w16cid:durableId="1851289934">
    <w:abstractNumId w:val="10"/>
  </w:num>
  <w:num w:numId="26" w16cid:durableId="2030989135">
    <w:abstractNumId w:val="21"/>
  </w:num>
  <w:num w:numId="27" w16cid:durableId="2181773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c0MjEwNTcwMTFQ0lEKTi0uzszPAykwNKoFAPo7q7gtAAAA"/>
  </w:docVars>
  <w:rsids>
    <w:rsidRoot w:val="00ED5A25"/>
    <w:rsid w:val="0000037A"/>
    <w:rsid w:val="0001114B"/>
    <w:rsid w:val="00011543"/>
    <w:rsid w:val="00016449"/>
    <w:rsid w:val="00022451"/>
    <w:rsid w:val="00025CD1"/>
    <w:rsid w:val="00030793"/>
    <w:rsid w:val="00033592"/>
    <w:rsid w:val="00036A80"/>
    <w:rsid w:val="0004322B"/>
    <w:rsid w:val="00044FA5"/>
    <w:rsid w:val="000564FD"/>
    <w:rsid w:val="000619E9"/>
    <w:rsid w:val="00065B9C"/>
    <w:rsid w:val="000704AB"/>
    <w:rsid w:val="00092F54"/>
    <w:rsid w:val="000939D5"/>
    <w:rsid w:val="000952BC"/>
    <w:rsid w:val="0009665D"/>
    <w:rsid w:val="000A0A0E"/>
    <w:rsid w:val="000A0CFE"/>
    <w:rsid w:val="000A2514"/>
    <w:rsid w:val="000A5E22"/>
    <w:rsid w:val="000A6542"/>
    <w:rsid w:val="000A6856"/>
    <w:rsid w:val="000B3C29"/>
    <w:rsid w:val="000B7A82"/>
    <w:rsid w:val="000C0328"/>
    <w:rsid w:val="000C1F65"/>
    <w:rsid w:val="000D49B3"/>
    <w:rsid w:val="000D5081"/>
    <w:rsid w:val="000D6550"/>
    <w:rsid w:val="000E0EC7"/>
    <w:rsid w:val="000E1DD1"/>
    <w:rsid w:val="000E3CA3"/>
    <w:rsid w:val="000E7A0D"/>
    <w:rsid w:val="000F5285"/>
    <w:rsid w:val="000F7A35"/>
    <w:rsid w:val="00102BD3"/>
    <w:rsid w:val="00105797"/>
    <w:rsid w:val="00113BF4"/>
    <w:rsid w:val="001234CE"/>
    <w:rsid w:val="00124C62"/>
    <w:rsid w:val="00126EE6"/>
    <w:rsid w:val="00132B87"/>
    <w:rsid w:val="00134AE2"/>
    <w:rsid w:val="00134C6C"/>
    <w:rsid w:val="00136A3D"/>
    <w:rsid w:val="00160B64"/>
    <w:rsid w:val="00162100"/>
    <w:rsid w:val="0016635C"/>
    <w:rsid w:val="00171B51"/>
    <w:rsid w:val="00173135"/>
    <w:rsid w:val="00175444"/>
    <w:rsid w:val="00175A7E"/>
    <w:rsid w:val="00177F6B"/>
    <w:rsid w:val="00186F7B"/>
    <w:rsid w:val="00193F9D"/>
    <w:rsid w:val="001A2B10"/>
    <w:rsid w:val="001A3837"/>
    <w:rsid w:val="001A59E5"/>
    <w:rsid w:val="001A5D8B"/>
    <w:rsid w:val="001A5DC5"/>
    <w:rsid w:val="001A67EB"/>
    <w:rsid w:val="001A68B2"/>
    <w:rsid w:val="001B135F"/>
    <w:rsid w:val="001B2388"/>
    <w:rsid w:val="001C7B3D"/>
    <w:rsid w:val="001D090A"/>
    <w:rsid w:val="001E4D5C"/>
    <w:rsid w:val="001E632E"/>
    <w:rsid w:val="001F0D67"/>
    <w:rsid w:val="001F17C0"/>
    <w:rsid w:val="0020089A"/>
    <w:rsid w:val="002059C4"/>
    <w:rsid w:val="00210798"/>
    <w:rsid w:val="00223A8E"/>
    <w:rsid w:val="002259F6"/>
    <w:rsid w:val="00225F42"/>
    <w:rsid w:val="002272EB"/>
    <w:rsid w:val="00241328"/>
    <w:rsid w:val="00244C75"/>
    <w:rsid w:val="00247A7C"/>
    <w:rsid w:val="00247F9A"/>
    <w:rsid w:val="00250917"/>
    <w:rsid w:val="00251BC0"/>
    <w:rsid w:val="00254F3D"/>
    <w:rsid w:val="002620EC"/>
    <w:rsid w:val="002628DC"/>
    <w:rsid w:val="0026482F"/>
    <w:rsid w:val="002648E1"/>
    <w:rsid w:val="002801AA"/>
    <w:rsid w:val="00281FD3"/>
    <w:rsid w:val="00286C4B"/>
    <w:rsid w:val="00287A55"/>
    <w:rsid w:val="002913ED"/>
    <w:rsid w:val="002954B0"/>
    <w:rsid w:val="002956B3"/>
    <w:rsid w:val="00296801"/>
    <w:rsid w:val="00297CFA"/>
    <w:rsid w:val="002A6DD5"/>
    <w:rsid w:val="002B3136"/>
    <w:rsid w:val="002B6E53"/>
    <w:rsid w:val="002C1FD5"/>
    <w:rsid w:val="002D2C4A"/>
    <w:rsid w:val="002D48E3"/>
    <w:rsid w:val="002D493D"/>
    <w:rsid w:val="002D7742"/>
    <w:rsid w:val="002E08EB"/>
    <w:rsid w:val="002E0D6A"/>
    <w:rsid w:val="002E4986"/>
    <w:rsid w:val="002F0194"/>
    <w:rsid w:val="002F110F"/>
    <w:rsid w:val="002F1A0B"/>
    <w:rsid w:val="002F2F5C"/>
    <w:rsid w:val="002F569B"/>
    <w:rsid w:val="00300CCE"/>
    <w:rsid w:val="0030445F"/>
    <w:rsid w:val="00305E4E"/>
    <w:rsid w:val="00310E3F"/>
    <w:rsid w:val="003175B3"/>
    <w:rsid w:val="00317AA3"/>
    <w:rsid w:val="003228F7"/>
    <w:rsid w:val="00323957"/>
    <w:rsid w:val="003325E5"/>
    <w:rsid w:val="00334262"/>
    <w:rsid w:val="003419D6"/>
    <w:rsid w:val="00344321"/>
    <w:rsid w:val="0034515D"/>
    <w:rsid w:val="00351A77"/>
    <w:rsid w:val="0035331A"/>
    <w:rsid w:val="00360549"/>
    <w:rsid w:val="00365F37"/>
    <w:rsid w:val="0037108A"/>
    <w:rsid w:val="00382057"/>
    <w:rsid w:val="00382CFB"/>
    <w:rsid w:val="00383349"/>
    <w:rsid w:val="00385ED8"/>
    <w:rsid w:val="00392D27"/>
    <w:rsid w:val="00395455"/>
    <w:rsid w:val="003A7D8A"/>
    <w:rsid w:val="003B40AC"/>
    <w:rsid w:val="003B44B4"/>
    <w:rsid w:val="003C225A"/>
    <w:rsid w:val="003C41A0"/>
    <w:rsid w:val="003C653C"/>
    <w:rsid w:val="003C74DD"/>
    <w:rsid w:val="003C78A9"/>
    <w:rsid w:val="003C7EA7"/>
    <w:rsid w:val="003D4A83"/>
    <w:rsid w:val="003E1530"/>
    <w:rsid w:val="003E3F06"/>
    <w:rsid w:val="003E3FB9"/>
    <w:rsid w:val="003E6E81"/>
    <w:rsid w:val="003F043F"/>
    <w:rsid w:val="003F18EC"/>
    <w:rsid w:val="003F63D8"/>
    <w:rsid w:val="003F6D5D"/>
    <w:rsid w:val="003F7A18"/>
    <w:rsid w:val="0040147C"/>
    <w:rsid w:val="0040244D"/>
    <w:rsid w:val="00405872"/>
    <w:rsid w:val="00410E32"/>
    <w:rsid w:val="00410FEF"/>
    <w:rsid w:val="00411002"/>
    <w:rsid w:val="00411AD4"/>
    <w:rsid w:val="00416F74"/>
    <w:rsid w:val="00424A85"/>
    <w:rsid w:val="00427012"/>
    <w:rsid w:val="00427BED"/>
    <w:rsid w:val="00441ADA"/>
    <w:rsid w:val="00446E74"/>
    <w:rsid w:val="00460649"/>
    <w:rsid w:val="004617EA"/>
    <w:rsid w:val="00461AD1"/>
    <w:rsid w:val="0046384C"/>
    <w:rsid w:val="00464EDE"/>
    <w:rsid w:val="00466F35"/>
    <w:rsid w:val="004723A1"/>
    <w:rsid w:val="004770E2"/>
    <w:rsid w:val="0048257E"/>
    <w:rsid w:val="00485D8C"/>
    <w:rsid w:val="00487522"/>
    <w:rsid w:val="00487C41"/>
    <w:rsid w:val="0049109A"/>
    <w:rsid w:val="00491D15"/>
    <w:rsid w:val="00493D3F"/>
    <w:rsid w:val="004957AF"/>
    <w:rsid w:val="004A0C49"/>
    <w:rsid w:val="004B15FD"/>
    <w:rsid w:val="004B2D25"/>
    <w:rsid w:val="004B78DF"/>
    <w:rsid w:val="004C10C2"/>
    <w:rsid w:val="004C4EF9"/>
    <w:rsid w:val="004C527B"/>
    <w:rsid w:val="004C7D58"/>
    <w:rsid w:val="004D3FC5"/>
    <w:rsid w:val="004E0558"/>
    <w:rsid w:val="004E13A5"/>
    <w:rsid w:val="004E6613"/>
    <w:rsid w:val="004F452A"/>
    <w:rsid w:val="004F5C09"/>
    <w:rsid w:val="005041DC"/>
    <w:rsid w:val="00504DE6"/>
    <w:rsid w:val="0050558B"/>
    <w:rsid w:val="005061A2"/>
    <w:rsid w:val="0051437C"/>
    <w:rsid w:val="00514925"/>
    <w:rsid w:val="00520F7A"/>
    <w:rsid w:val="00537895"/>
    <w:rsid w:val="00540AF1"/>
    <w:rsid w:val="00543BF4"/>
    <w:rsid w:val="005539DA"/>
    <w:rsid w:val="00553EA7"/>
    <w:rsid w:val="00554BAD"/>
    <w:rsid w:val="00555547"/>
    <w:rsid w:val="0055673C"/>
    <w:rsid w:val="00557857"/>
    <w:rsid w:val="00557A6C"/>
    <w:rsid w:val="00560251"/>
    <w:rsid w:val="00563788"/>
    <w:rsid w:val="005671A7"/>
    <w:rsid w:val="005706AF"/>
    <w:rsid w:val="0057465D"/>
    <w:rsid w:val="005779DA"/>
    <w:rsid w:val="00581EBB"/>
    <w:rsid w:val="00582436"/>
    <w:rsid w:val="00584995"/>
    <w:rsid w:val="005913C7"/>
    <w:rsid w:val="005965B6"/>
    <w:rsid w:val="005B4E3B"/>
    <w:rsid w:val="005C3A8B"/>
    <w:rsid w:val="005C7E17"/>
    <w:rsid w:val="005E0CE1"/>
    <w:rsid w:val="005E4EBA"/>
    <w:rsid w:val="005F29FB"/>
    <w:rsid w:val="005F3893"/>
    <w:rsid w:val="005F3AF7"/>
    <w:rsid w:val="005F582C"/>
    <w:rsid w:val="005F5CBD"/>
    <w:rsid w:val="005F630B"/>
    <w:rsid w:val="005F779E"/>
    <w:rsid w:val="00601A41"/>
    <w:rsid w:val="006036D9"/>
    <w:rsid w:val="006036E5"/>
    <w:rsid w:val="00606159"/>
    <w:rsid w:val="00607C3F"/>
    <w:rsid w:val="006125D9"/>
    <w:rsid w:val="00614CDC"/>
    <w:rsid w:val="0061641E"/>
    <w:rsid w:val="006216F9"/>
    <w:rsid w:val="00622EA1"/>
    <w:rsid w:val="00625986"/>
    <w:rsid w:val="00626901"/>
    <w:rsid w:val="00627D23"/>
    <w:rsid w:val="00636630"/>
    <w:rsid w:val="00637733"/>
    <w:rsid w:val="00643873"/>
    <w:rsid w:val="00644B37"/>
    <w:rsid w:val="006452C0"/>
    <w:rsid w:val="00653AA1"/>
    <w:rsid w:val="00656863"/>
    <w:rsid w:val="00660FB3"/>
    <w:rsid w:val="006627B4"/>
    <w:rsid w:val="00665E6E"/>
    <w:rsid w:val="00670ADF"/>
    <w:rsid w:val="006733DA"/>
    <w:rsid w:val="00677DF5"/>
    <w:rsid w:val="00687BE3"/>
    <w:rsid w:val="00692BAA"/>
    <w:rsid w:val="00696E38"/>
    <w:rsid w:val="006A0333"/>
    <w:rsid w:val="006A4029"/>
    <w:rsid w:val="006A5B1D"/>
    <w:rsid w:val="006A6F57"/>
    <w:rsid w:val="006A776F"/>
    <w:rsid w:val="006B2236"/>
    <w:rsid w:val="006B3716"/>
    <w:rsid w:val="006B3967"/>
    <w:rsid w:val="006B4B67"/>
    <w:rsid w:val="006C125F"/>
    <w:rsid w:val="006C40E0"/>
    <w:rsid w:val="006C4D8E"/>
    <w:rsid w:val="006D3B07"/>
    <w:rsid w:val="006D6E93"/>
    <w:rsid w:val="006D70F1"/>
    <w:rsid w:val="006E0A3B"/>
    <w:rsid w:val="006E4F41"/>
    <w:rsid w:val="006F0A74"/>
    <w:rsid w:val="0070174E"/>
    <w:rsid w:val="0070255E"/>
    <w:rsid w:val="007064E5"/>
    <w:rsid w:val="00711FC5"/>
    <w:rsid w:val="00720921"/>
    <w:rsid w:val="00733F50"/>
    <w:rsid w:val="00734B77"/>
    <w:rsid w:val="00737AF5"/>
    <w:rsid w:val="00740B43"/>
    <w:rsid w:val="00740C6B"/>
    <w:rsid w:val="0074194B"/>
    <w:rsid w:val="00746425"/>
    <w:rsid w:val="00751F64"/>
    <w:rsid w:val="00755FFE"/>
    <w:rsid w:val="00756B91"/>
    <w:rsid w:val="00763077"/>
    <w:rsid w:val="00770577"/>
    <w:rsid w:val="00771157"/>
    <w:rsid w:val="00776283"/>
    <w:rsid w:val="007766BA"/>
    <w:rsid w:val="007806FA"/>
    <w:rsid w:val="007815AD"/>
    <w:rsid w:val="0078386E"/>
    <w:rsid w:val="00784E1F"/>
    <w:rsid w:val="007928E4"/>
    <w:rsid w:val="00796A86"/>
    <w:rsid w:val="00796C2D"/>
    <w:rsid w:val="007A5387"/>
    <w:rsid w:val="007A7B7C"/>
    <w:rsid w:val="007B229B"/>
    <w:rsid w:val="007B34E3"/>
    <w:rsid w:val="007B34FD"/>
    <w:rsid w:val="007B59A9"/>
    <w:rsid w:val="007C1628"/>
    <w:rsid w:val="007C2375"/>
    <w:rsid w:val="007C2C0B"/>
    <w:rsid w:val="007C442E"/>
    <w:rsid w:val="007C6C2D"/>
    <w:rsid w:val="007D05A4"/>
    <w:rsid w:val="007D2684"/>
    <w:rsid w:val="007E30F0"/>
    <w:rsid w:val="007E4810"/>
    <w:rsid w:val="007E51AE"/>
    <w:rsid w:val="007E6A35"/>
    <w:rsid w:val="007E7D5F"/>
    <w:rsid w:val="007F0B2C"/>
    <w:rsid w:val="007F3EAE"/>
    <w:rsid w:val="007F45DF"/>
    <w:rsid w:val="007F77EE"/>
    <w:rsid w:val="007F7D2F"/>
    <w:rsid w:val="00801008"/>
    <w:rsid w:val="008017B2"/>
    <w:rsid w:val="00803036"/>
    <w:rsid w:val="00805F51"/>
    <w:rsid w:val="00807A50"/>
    <w:rsid w:val="00810253"/>
    <w:rsid w:val="008115F6"/>
    <w:rsid w:val="008129DB"/>
    <w:rsid w:val="008132F0"/>
    <w:rsid w:val="008171A9"/>
    <w:rsid w:val="00820C9C"/>
    <w:rsid w:val="0082492A"/>
    <w:rsid w:val="00827596"/>
    <w:rsid w:val="00830515"/>
    <w:rsid w:val="00840E9A"/>
    <w:rsid w:val="00844208"/>
    <w:rsid w:val="00844E52"/>
    <w:rsid w:val="0084618B"/>
    <w:rsid w:val="00850BAA"/>
    <w:rsid w:val="00851B78"/>
    <w:rsid w:val="00851C60"/>
    <w:rsid w:val="00860DCD"/>
    <w:rsid w:val="00862D2B"/>
    <w:rsid w:val="00863A9A"/>
    <w:rsid w:val="0086598F"/>
    <w:rsid w:val="00867BE0"/>
    <w:rsid w:val="00867F2F"/>
    <w:rsid w:val="008731AC"/>
    <w:rsid w:val="00873307"/>
    <w:rsid w:val="0087657A"/>
    <w:rsid w:val="00877EDD"/>
    <w:rsid w:val="00884E7A"/>
    <w:rsid w:val="0088658F"/>
    <w:rsid w:val="00890988"/>
    <w:rsid w:val="00890AC7"/>
    <w:rsid w:val="00893D8E"/>
    <w:rsid w:val="00894322"/>
    <w:rsid w:val="008948F1"/>
    <w:rsid w:val="008A32AA"/>
    <w:rsid w:val="008A3797"/>
    <w:rsid w:val="008A3E35"/>
    <w:rsid w:val="008A55FC"/>
    <w:rsid w:val="008A61CB"/>
    <w:rsid w:val="008B0B27"/>
    <w:rsid w:val="008B23E5"/>
    <w:rsid w:val="008B7050"/>
    <w:rsid w:val="008C19D9"/>
    <w:rsid w:val="008D05AA"/>
    <w:rsid w:val="008D3357"/>
    <w:rsid w:val="008D7962"/>
    <w:rsid w:val="008E2BF3"/>
    <w:rsid w:val="008E2C92"/>
    <w:rsid w:val="008E4408"/>
    <w:rsid w:val="008F1A31"/>
    <w:rsid w:val="009018EE"/>
    <w:rsid w:val="00901ED1"/>
    <w:rsid w:val="00907535"/>
    <w:rsid w:val="00907C31"/>
    <w:rsid w:val="00911AB9"/>
    <w:rsid w:val="00911FA8"/>
    <w:rsid w:val="009122C2"/>
    <w:rsid w:val="00914FB9"/>
    <w:rsid w:val="00920BBD"/>
    <w:rsid w:val="00922703"/>
    <w:rsid w:val="0092271B"/>
    <w:rsid w:val="009239C0"/>
    <w:rsid w:val="00926FBB"/>
    <w:rsid w:val="009274ED"/>
    <w:rsid w:val="009300C7"/>
    <w:rsid w:val="00932A37"/>
    <w:rsid w:val="00933E84"/>
    <w:rsid w:val="0093679B"/>
    <w:rsid w:val="00940C69"/>
    <w:rsid w:val="009413D2"/>
    <w:rsid w:val="009415FC"/>
    <w:rsid w:val="00942757"/>
    <w:rsid w:val="009432CD"/>
    <w:rsid w:val="00943375"/>
    <w:rsid w:val="00945942"/>
    <w:rsid w:val="00947732"/>
    <w:rsid w:val="00952EA3"/>
    <w:rsid w:val="00955F8F"/>
    <w:rsid w:val="00964280"/>
    <w:rsid w:val="00966003"/>
    <w:rsid w:val="00966062"/>
    <w:rsid w:val="0096771F"/>
    <w:rsid w:val="009723CB"/>
    <w:rsid w:val="00973525"/>
    <w:rsid w:val="0099298E"/>
    <w:rsid w:val="0099361C"/>
    <w:rsid w:val="00994136"/>
    <w:rsid w:val="0099500D"/>
    <w:rsid w:val="009955E8"/>
    <w:rsid w:val="009A27C1"/>
    <w:rsid w:val="009A46F3"/>
    <w:rsid w:val="009B70BF"/>
    <w:rsid w:val="009B78EE"/>
    <w:rsid w:val="009B7D8F"/>
    <w:rsid w:val="009C0B75"/>
    <w:rsid w:val="009C304D"/>
    <w:rsid w:val="009C30DC"/>
    <w:rsid w:val="009C5611"/>
    <w:rsid w:val="009C6537"/>
    <w:rsid w:val="009C79DB"/>
    <w:rsid w:val="009D032A"/>
    <w:rsid w:val="009D0BBB"/>
    <w:rsid w:val="009D28B9"/>
    <w:rsid w:val="009D5CD1"/>
    <w:rsid w:val="009D7A8A"/>
    <w:rsid w:val="009E1ABF"/>
    <w:rsid w:val="009E5806"/>
    <w:rsid w:val="009E68C9"/>
    <w:rsid w:val="009F36B7"/>
    <w:rsid w:val="00A07B35"/>
    <w:rsid w:val="00A07E31"/>
    <w:rsid w:val="00A13109"/>
    <w:rsid w:val="00A24649"/>
    <w:rsid w:val="00A24E53"/>
    <w:rsid w:val="00A2690A"/>
    <w:rsid w:val="00A27336"/>
    <w:rsid w:val="00A27EEA"/>
    <w:rsid w:val="00A3050C"/>
    <w:rsid w:val="00A35F8C"/>
    <w:rsid w:val="00A37336"/>
    <w:rsid w:val="00A3763C"/>
    <w:rsid w:val="00A37DEA"/>
    <w:rsid w:val="00A37EEE"/>
    <w:rsid w:val="00A40BFD"/>
    <w:rsid w:val="00A463E0"/>
    <w:rsid w:val="00A5083D"/>
    <w:rsid w:val="00A5385C"/>
    <w:rsid w:val="00A6066F"/>
    <w:rsid w:val="00A6248E"/>
    <w:rsid w:val="00A73691"/>
    <w:rsid w:val="00A7766F"/>
    <w:rsid w:val="00A80850"/>
    <w:rsid w:val="00A85B97"/>
    <w:rsid w:val="00A916EF"/>
    <w:rsid w:val="00A91F88"/>
    <w:rsid w:val="00A93614"/>
    <w:rsid w:val="00A94462"/>
    <w:rsid w:val="00A94DA3"/>
    <w:rsid w:val="00A95392"/>
    <w:rsid w:val="00A962D6"/>
    <w:rsid w:val="00AA121A"/>
    <w:rsid w:val="00AA310E"/>
    <w:rsid w:val="00AB41A2"/>
    <w:rsid w:val="00AB4F2C"/>
    <w:rsid w:val="00AC076D"/>
    <w:rsid w:val="00AC2CA8"/>
    <w:rsid w:val="00AC7290"/>
    <w:rsid w:val="00AD42C3"/>
    <w:rsid w:val="00AD56D0"/>
    <w:rsid w:val="00AE1835"/>
    <w:rsid w:val="00AE4D9F"/>
    <w:rsid w:val="00AE5907"/>
    <w:rsid w:val="00AE66B6"/>
    <w:rsid w:val="00AE776F"/>
    <w:rsid w:val="00AF0C23"/>
    <w:rsid w:val="00AF1303"/>
    <w:rsid w:val="00AF3053"/>
    <w:rsid w:val="00AF7DF5"/>
    <w:rsid w:val="00B00A9A"/>
    <w:rsid w:val="00B069B5"/>
    <w:rsid w:val="00B07A69"/>
    <w:rsid w:val="00B07CF6"/>
    <w:rsid w:val="00B15BF3"/>
    <w:rsid w:val="00B25C49"/>
    <w:rsid w:val="00B32054"/>
    <w:rsid w:val="00B32E13"/>
    <w:rsid w:val="00B356F1"/>
    <w:rsid w:val="00B35F60"/>
    <w:rsid w:val="00B421E0"/>
    <w:rsid w:val="00B43B5F"/>
    <w:rsid w:val="00B45F63"/>
    <w:rsid w:val="00B50971"/>
    <w:rsid w:val="00B64344"/>
    <w:rsid w:val="00B652BE"/>
    <w:rsid w:val="00B70EB2"/>
    <w:rsid w:val="00B72BFD"/>
    <w:rsid w:val="00B72DD0"/>
    <w:rsid w:val="00B752B3"/>
    <w:rsid w:val="00B75DA3"/>
    <w:rsid w:val="00B83A45"/>
    <w:rsid w:val="00B850FD"/>
    <w:rsid w:val="00B86FE6"/>
    <w:rsid w:val="00BB29D0"/>
    <w:rsid w:val="00BB4057"/>
    <w:rsid w:val="00BC68B6"/>
    <w:rsid w:val="00BD1E3F"/>
    <w:rsid w:val="00BD698A"/>
    <w:rsid w:val="00BF053A"/>
    <w:rsid w:val="00BF242B"/>
    <w:rsid w:val="00BF3843"/>
    <w:rsid w:val="00BF7059"/>
    <w:rsid w:val="00C02277"/>
    <w:rsid w:val="00C02BFC"/>
    <w:rsid w:val="00C03593"/>
    <w:rsid w:val="00C06FC0"/>
    <w:rsid w:val="00C073A5"/>
    <w:rsid w:val="00C10ED4"/>
    <w:rsid w:val="00C13138"/>
    <w:rsid w:val="00C21EA6"/>
    <w:rsid w:val="00C24F41"/>
    <w:rsid w:val="00C34B9B"/>
    <w:rsid w:val="00C40A4C"/>
    <w:rsid w:val="00C54DB0"/>
    <w:rsid w:val="00C63E13"/>
    <w:rsid w:val="00C8303A"/>
    <w:rsid w:val="00C8427C"/>
    <w:rsid w:val="00C85C7B"/>
    <w:rsid w:val="00C90F3F"/>
    <w:rsid w:val="00C947A5"/>
    <w:rsid w:val="00CA48FC"/>
    <w:rsid w:val="00CA55D4"/>
    <w:rsid w:val="00CA612E"/>
    <w:rsid w:val="00CA6D2B"/>
    <w:rsid w:val="00CB0B03"/>
    <w:rsid w:val="00CB2E90"/>
    <w:rsid w:val="00CB7F9E"/>
    <w:rsid w:val="00CC3C47"/>
    <w:rsid w:val="00CC3ECB"/>
    <w:rsid w:val="00CC449B"/>
    <w:rsid w:val="00CC7245"/>
    <w:rsid w:val="00CD11D7"/>
    <w:rsid w:val="00CD5A77"/>
    <w:rsid w:val="00CE5E55"/>
    <w:rsid w:val="00CE6451"/>
    <w:rsid w:val="00CF2FDA"/>
    <w:rsid w:val="00CF33A3"/>
    <w:rsid w:val="00CF53F6"/>
    <w:rsid w:val="00D03463"/>
    <w:rsid w:val="00D05B5F"/>
    <w:rsid w:val="00D07586"/>
    <w:rsid w:val="00D11636"/>
    <w:rsid w:val="00D129E5"/>
    <w:rsid w:val="00D140F0"/>
    <w:rsid w:val="00D214C2"/>
    <w:rsid w:val="00D2193E"/>
    <w:rsid w:val="00D247E6"/>
    <w:rsid w:val="00D31A22"/>
    <w:rsid w:val="00D32DAF"/>
    <w:rsid w:val="00D35358"/>
    <w:rsid w:val="00D412D7"/>
    <w:rsid w:val="00D47CE1"/>
    <w:rsid w:val="00D52505"/>
    <w:rsid w:val="00D53C4C"/>
    <w:rsid w:val="00D558E0"/>
    <w:rsid w:val="00D576FC"/>
    <w:rsid w:val="00D62D91"/>
    <w:rsid w:val="00D664A5"/>
    <w:rsid w:val="00D67E93"/>
    <w:rsid w:val="00D7157C"/>
    <w:rsid w:val="00D72EAF"/>
    <w:rsid w:val="00D74141"/>
    <w:rsid w:val="00D8023A"/>
    <w:rsid w:val="00D81F7A"/>
    <w:rsid w:val="00D82F16"/>
    <w:rsid w:val="00D84896"/>
    <w:rsid w:val="00D84EA8"/>
    <w:rsid w:val="00D928FD"/>
    <w:rsid w:val="00D93A44"/>
    <w:rsid w:val="00DA1ECD"/>
    <w:rsid w:val="00DA2876"/>
    <w:rsid w:val="00DB2DF4"/>
    <w:rsid w:val="00DB3539"/>
    <w:rsid w:val="00DB7045"/>
    <w:rsid w:val="00DC31D5"/>
    <w:rsid w:val="00DC3C66"/>
    <w:rsid w:val="00DD1968"/>
    <w:rsid w:val="00DD3BA3"/>
    <w:rsid w:val="00DD4CB7"/>
    <w:rsid w:val="00DD61C1"/>
    <w:rsid w:val="00DD7B7D"/>
    <w:rsid w:val="00DD7C9E"/>
    <w:rsid w:val="00DE5ECC"/>
    <w:rsid w:val="00DE772E"/>
    <w:rsid w:val="00DF0552"/>
    <w:rsid w:val="00DF22DA"/>
    <w:rsid w:val="00DF3E7B"/>
    <w:rsid w:val="00DF4A71"/>
    <w:rsid w:val="00E01709"/>
    <w:rsid w:val="00E0176B"/>
    <w:rsid w:val="00E0326D"/>
    <w:rsid w:val="00E117CF"/>
    <w:rsid w:val="00E11A00"/>
    <w:rsid w:val="00E173FF"/>
    <w:rsid w:val="00E215F7"/>
    <w:rsid w:val="00E26297"/>
    <w:rsid w:val="00E302BB"/>
    <w:rsid w:val="00E34F25"/>
    <w:rsid w:val="00E36041"/>
    <w:rsid w:val="00E37839"/>
    <w:rsid w:val="00E379B2"/>
    <w:rsid w:val="00E56331"/>
    <w:rsid w:val="00E57D2D"/>
    <w:rsid w:val="00E61E50"/>
    <w:rsid w:val="00E7309A"/>
    <w:rsid w:val="00E82AD0"/>
    <w:rsid w:val="00E83813"/>
    <w:rsid w:val="00E8788D"/>
    <w:rsid w:val="00E92327"/>
    <w:rsid w:val="00E92A61"/>
    <w:rsid w:val="00E951E4"/>
    <w:rsid w:val="00EA1494"/>
    <w:rsid w:val="00EA2A1C"/>
    <w:rsid w:val="00EA4100"/>
    <w:rsid w:val="00EA7300"/>
    <w:rsid w:val="00EB4D4D"/>
    <w:rsid w:val="00EB701C"/>
    <w:rsid w:val="00EC0FE8"/>
    <w:rsid w:val="00EC522D"/>
    <w:rsid w:val="00EC5372"/>
    <w:rsid w:val="00ED1E2A"/>
    <w:rsid w:val="00ED25E4"/>
    <w:rsid w:val="00ED2725"/>
    <w:rsid w:val="00ED3AF4"/>
    <w:rsid w:val="00ED4A4E"/>
    <w:rsid w:val="00ED5A25"/>
    <w:rsid w:val="00ED65C3"/>
    <w:rsid w:val="00EE06E2"/>
    <w:rsid w:val="00EE538F"/>
    <w:rsid w:val="00EF0526"/>
    <w:rsid w:val="00EF2FF6"/>
    <w:rsid w:val="00F003E5"/>
    <w:rsid w:val="00F01942"/>
    <w:rsid w:val="00F040BF"/>
    <w:rsid w:val="00F11608"/>
    <w:rsid w:val="00F1283C"/>
    <w:rsid w:val="00F15072"/>
    <w:rsid w:val="00F250C0"/>
    <w:rsid w:val="00F30B39"/>
    <w:rsid w:val="00F316CB"/>
    <w:rsid w:val="00F45EF3"/>
    <w:rsid w:val="00F51FD3"/>
    <w:rsid w:val="00F53974"/>
    <w:rsid w:val="00F55383"/>
    <w:rsid w:val="00F56B34"/>
    <w:rsid w:val="00F600D6"/>
    <w:rsid w:val="00F71A33"/>
    <w:rsid w:val="00F71FF8"/>
    <w:rsid w:val="00F76964"/>
    <w:rsid w:val="00F82F5A"/>
    <w:rsid w:val="00F84222"/>
    <w:rsid w:val="00F864F0"/>
    <w:rsid w:val="00F86906"/>
    <w:rsid w:val="00F8755C"/>
    <w:rsid w:val="00F91834"/>
    <w:rsid w:val="00F94F5B"/>
    <w:rsid w:val="00F978FF"/>
    <w:rsid w:val="00FA0420"/>
    <w:rsid w:val="00FA10AA"/>
    <w:rsid w:val="00FA2085"/>
    <w:rsid w:val="00FA2B5F"/>
    <w:rsid w:val="00FA33DB"/>
    <w:rsid w:val="00FA4104"/>
    <w:rsid w:val="00FA60D5"/>
    <w:rsid w:val="00FA6E00"/>
    <w:rsid w:val="00FB2156"/>
    <w:rsid w:val="00FC4027"/>
    <w:rsid w:val="00FD4C17"/>
    <w:rsid w:val="00FD7ADD"/>
    <w:rsid w:val="00FD7D63"/>
    <w:rsid w:val="00FE1B6A"/>
    <w:rsid w:val="00FF0CC5"/>
    <w:rsid w:val="00FF52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D75CC"/>
  <w15:docId w15:val="{004845D0-1ACE-4FBE-9F93-CC0F188A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0E1DD1"/>
    <w:pPr>
      <w:spacing w:before="240" w:after="240" w:line="360" w:lineRule="auto"/>
    </w:pPr>
  </w:style>
  <w:style w:type="paragraph" w:styleId="Heading1">
    <w:name w:val="heading 1"/>
    <w:basedOn w:val="Normal"/>
    <w:next w:val="BodyText"/>
    <w:link w:val="Heading1Char"/>
    <w:uiPriority w:val="1"/>
    <w:qFormat/>
    <w:rsid w:val="008D7962"/>
    <w:pPr>
      <w:keepNext/>
      <w:keepLines/>
      <w:spacing w:after="360"/>
      <w:outlineLvl w:val="0"/>
    </w:pPr>
    <w:rPr>
      <w:rFonts w:ascii="VAG Rounded" w:eastAsiaTheme="majorEastAsia" w:hAnsi="VAG Rounded" w:cstheme="majorBidi"/>
      <w:b/>
      <w:color w:val="005496" w:themeColor="accent1"/>
      <w:spacing w:val="14"/>
      <w:sz w:val="40"/>
      <w:szCs w:val="32"/>
    </w:rPr>
  </w:style>
  <w:style w:type="paragraph" w:styleId="Heading2">
    <w:name w:val="heading 2"/>
    <w:basedOn w:val="Normal"/>
    <w:next w:val="Normal"/>
    <w:link w:val="Heading2Char"/>
    <w:uiPriority w:val="1"/>
    <w:qFormat/>
    <w:rsid w:val="00867F2F"/>
    <w:pPr>
      <w:keepNext/>
      <w:keepLines/>
      <w:spacing w:after="0"/>
      <w:outlineLvl w:val="1"/>
    </w:pPr>
    <w:rPr>
      <w:rFonts w:ascii="VAG Rounded" w:eastAsiaTheme="majorEastAsia" w:hAnsi="VAG Rounded" w:cstheme="majorBidi"/>
      <w:color w:val="005496" w:themeColor="accent1"/>
      <w:sz w:val="36"/>
      <w:szCs w:val="26"/>
    </w:rPr>
  </w:style>
  <w:style w:type="paragraph" w:styleId="Heading3">
    <w:name w:val="heading 3"/>
    <w:basedOn w:val="Normal"/>
    <w:next w:val="Normal"/>
    <w:link w:val="Heading3Char"/>
    <w:uiPriority w:val="1"/>
    <w:qFormat/>
    <w:rsid w:val="00867F2F"/>
    <w:pPr>
      <w:keepNext/>
      <w:keepLines/>
      <w:spacing w:before="0"/>
      <w:outlineLvl w:val="2"/>
    </w:pPr>
    <w:rPr>
      <w:rFonts w:ascii="VAG Rounded" w:eastAsiaTheme="majorEastAsia" w:hAnsi="VAG Rounded" w:cstheme="majorBidi"/>
      <w:color w:val="00884F" w:themeColor="accent2"/>
      <w:sz w:val="32"/>
      <w:szCs w:val="32"/>
    </w:rPr>
  </w:style>
  <w:style w:type="paragraph" w:styleId="Heading4">
    <w:name w:val="heading 4"/>
    <w:basedOn w:val="Normal"/>
    <w:next w:val="Normal"/>
    <w:link w:val="Heading4Char"/>
    <w:uiPriority w:val="1"/>
    <w:qFormat/>
    <w:rsid w:val="008D7962"/>
    <w:pPr>
      <w:keepNext/>
      <w:keepLines/>
      <w:outlineLvl w:val="3"/>
    </w:pPr>
    <w:rPr>
      <w:rFonts w:asciiTheme="majorHAnsi" w:eastAsiaTheme="majorEastAsia" w:hAnsiTheme="majorHAnsi" w:cstheme="majorBidi"/>
      <w:b/>
      <w:iCs/>
      <w:color w:val="005496" w:themeColor="accent1"/>
      <w:sz w:val="28"/>
    </w:rPr>
  </w:style>
  <w:style w:type="paragraph" w:styleId="Heading5">
    <w:name w:val="heading 5"/>
    <w:basedOn w:val="Normal"/>
    <w:next w:val="Normal"/>
    <w:link w:val="Heading5Char"/>
    <w:uiPriority w:val="1"/>
    <w:unhideWhenUsed/>
    <w:qFormat/>
    <w:rsid w:val="0016635C"/>
    <w:pPr>
      <w:keepNext/>
      <w:keepLines/>
      <w:spacing w:before="40" w:after="0"/>
      <w:outlineLvl w:val="4"/>
    </w:pPr>
    <w:rPr>
      <w:rFonts w:asciiTheme="majorHAnsi" w:eastAsiaTheme="majorEastAsia" w:hAnsiTheme="majorHAnsi" w:cstheme="majorBidi"/>
      <w:b/>
      <w:color w:val="00549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58E0"/>
    <w:rPr>
      <w:rFonts w:ascii="VAG Rounded" w:eastAsiaTheme="majorEastAsia" w:hAnsi="VAG Rounded" w:cstheme="majorBidi"/>
      <w:b/>
      <w:color w:val="005496" w:themeColor="accent1"/>
      <w:spacing w:val="14"/>
      <w:sz w:val="40"/>
      <w:szCs w:val="32"/>
    </w:rPr>
  </w:style>
  <w:style w:type="paragraph" w:customStyle="1" w:styleId="PWDAContacts">
    <w:name w:val="PWDA Contacts"/>
    <w:uiPriority w:val="5"/>
    <w:qFormat/>
    <w:rsid w:val="002D493D"/>
    <w:pPr>
      <w:spacing w:before="80" w:after="0" w:line="360" w:lineRule="auto"/>
    </w:pPr>
  </w:style>
  <w:style w:type="character" w:customStyle="1" w:styleId="PWDAContactsHeading">
    <w:name w:val="PWDA Contacts Heading"/>
    <w:basedOn w:val="DefaultParagraphFont"/>
    <w:uiPriority w:val="5"/>
    <w:rsid w:val="001E4D5C"/>
    <w:rPr>
      <w:rFonts w:ascii="VAGblake" w:hAnsi="VAGblake"/>
      <w:b/>
      <w:color w:val="005496" w:themeColor="text2"/>
    </w:rPr>
  </w:style>
  <w:style w:type="paragraph" w:styleId="Header">
    <w:name w:val="header"/>
    <w:basedOn w:val="TableGap"/>
    <w:link w:val="HeaderChar"/>
    <w:uiPriority w:val="99"/>
    <w:unhideWhenUsed/>
    <w:rsid w:val="005F3AF7"/>
    <w:pPr>
      <w:spacing w:before="0" w:line="360" w:lineRule="auto"/>
    </w:pPr>
    <w:rPr>
      <w:rFonts w:cs="Arial"/>
      <w:b/>
      <w:bCs/>
      <w:color w:val="005496" w:themeColor="accent1"/>
      <w:sz w:val="24"/>
      <w:szCs w:val="48"/>
    </w:rPr>
  </w:style>
  <w:style w:type="character" w:customStyle="1" w:styleId="HeaderChar">
    <w:name w:val="Header Char"/>
    <w:basedOn w:val="DefaultParagraphFont"/>
    <w:link w:val="Header"/>
    <w:uiPriority w:val="99"/>
    <w:rsid w:val="005F3AF7"/>
    <w:rPr>
      <w:rFonts w:cs="Arial"/>
      <w:b/>
      <w:bCs/>
      <w:color w:val="005496" w:themeColor="accent1"/>
      <w:szCs w:val="48"/>
    </w:rPr>
  </w:style>
  <w:style w:type="paragraph" w:styleId="Footer">
    <w:name w:val="footer"/>
    <w:basedOn w:val="Normal"/>
    <w:link w:val="FooterChar"/>
    <w:uiPriority w:val="99"/>
    <w:unhideWhenUsed/>
    <w:rsid w:val="004B15FD"/>
    <w:pPr>
      <w:tabs>
        <w:tab w:val="center" w:pos="4680"/>
        <w:tab w:val="right" w:pos="9360"/>
      </w:tabs>
      <w:spacing w:after="0" w:line="240" w:lineRule="auto"/>
    </w:pPr>
    <w:rPr>
      <w:rFonts w:ascii="VAG Rounded" w:hAnsi="VAG Rounded"/>
      <w:color w:val="00884F" w:themeColor="accent2"/>
    </w:rPr>
  </w:style>
  <w:style w:type="character" w:customStyle="1" w:styleId="FooterChar">
    <w:name w:val="Footer Char"/>
    <w:basedOn w:val="DefaultParagraphFont"/>
    <w:link w:val="Footer"/>
    <w:uiPriority w:val="99"/>
    <w:rsid w:val="004B15FD"/>
    <w:rPr>
      <w:rFonts w:ascii="VAG Rounded" w:hAnsi="VAG Rounded"/>
      <w:color w:val="00884F" w:themeColor="accent2"/>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unhideWhenUsed/>
    <w:qFormat/>
    <w:rsid w:val="00560251"/>
    <w:rPr>
      <w:b/>
      <w:i w:val="0"/>
      <w:color w:val="005496"/>
      <w:u w:val="non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1"/>
    <w:rsid w:val="00867F2F"/>
    <w:rPr>
      <w:rFonts w:ascii="VAG Rounded" w:eastAsiaTheme="majorEastAsia" w:hAnsi="VAG Rounded" w:cstheme="majorBidi"/>
      <w:color w:val="005496" w:themeColor="accent1"/>
      <w:sz w:val="36"/>
      <w:szCs w:val="26"/>
    </w:rPr>
  </w:style>
  <w:style w:type="character" w:customStyle="1" w:styleId="Heading3Char">
    <w:name w:val="Heading 3 Char"/>
    <w:basedOn w:val="DefaultParagraphFont"/>
    <w:link w:val="Heading3"/>
    <w:uiPriority w:val="1"/>
    <w:rsid w:val="00867F2F"/>
    <w:rPr>
      <w:rFonts w:ascii="VAG Rounded" w:eastAsiaTheme="majorEastAsia" w:hAnsi="VAG Rounded" w:cstheme="majorBidi"/>
      <w:color w:val="00884F" w:themeColor="accent2"/>
      <w:sz w:val="32"/>
      <w:szCs w:val="32"/>
    </w:rPr>
  </w:style>
  <w:style w:type="paragraph" w:customStyle="1" w:styleId="TableGap">
    <w:name w:val="Table Gap"/>
    <w:basedOn w:val="Normal"/>
    <w:uiPriority w:val="5"/>
    <w:rsid w:val="001A67EB"/>
    <w:pPr>
      <w:spacing w:after="0" w:line="240" w:lineRule="auto"/>
    </w:pPr>
    <w:rPr>
      <w:sz w:val="6"/>
    </w:rPr>
  </w:style>
  <w:style w:type="paragraph" w:customStyle="1" w:styleId="Bullet1">
    <w:name w:val="Bullet 1"/>
    <w:basedOn w:val="Normal"/>
    <w:uiPriority w:val="1"/>
    <w:semiHidden/>
    <w:qFormat/>
    <w:rsid w:val="001234CE"/>
  </w:style>
  <w:style w:type="paragraph" w:styleId="ListParagraph">
    <w:name w:val="List Paragraph"/>
    <w:aliases w:val="Numbered List"/>
    <w:basedOn w:val="Normal"/>
    <w:link w:val="ListParagraphChar"/>
    <w:uiPriority w:val="1"/>
    <w:qFormat/>
    <w:rsid w:val="0086598F"/>
    <w:pPr>
      <w:numPr>
        <w:numId w:val="10"/>
      </w:numPr>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semiHidden/>
    <w:qFormat/>
    <w:rsid w:val="00C02BFC"/>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semiHidden/>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semiHidden/>
    <w:rsid w:val="00D558E0"/>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D558E0"/>
    <w:rPr>
      <w:rFonts w:asciiTheme="majorHAnsi" w:eastAsiaTheme="majorEastAsia" w:hAnsiTheme="majorHAnsi" w:cstheme="majorBidi"/>
      <w:b/>
      <w:iCs/>
      <w:color w:val="005496" w:themeColor="accent1"/>
      <w:sz w:val="28"/>
    </w:rPr>
  </w:style>
  <w:style w:type="paragraph" w:styleId="Caption">
    <w:name w:val="caption"/>
    <w:basedOn w:val="Normal"/>
    <w:next w:val="Normal"/>
    <w:uiPriority w:val="35"/>
    <w:unhideWhenUsed/>
    <w:qFormat/>
    <w:rsid w:val="002956B3"/>
    <w:pPr>
      <w:keepNext/>
      <w:spacing w:after="200" w:line="240" w:lineRule="auto"/>
    </w:pPr>
    <w:rPr>
      <w:iCs/>
      <w:color w:val="005496" w:themeColor="text2"/>
      <w:szCs w:val="18"/>
    </w:rPr>
  </w:style>
  <w:style w:type="paragraph" w:customStyle="1" w:styleId="AddressBlockdate">
    <w:name w:val="Address Block &amp; date"/>
    <w:basedOn w:val="Normal"/>
    <w:uiPriority w:val="3"/>
    <w:qFormat/>
    <w:rsid w:val="00696E38"/>
    <w:pPr>
      <w:spacing w:before="0" w:after="0"/>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character" w:styleId="UnresolvedMention">
    <w:name w:val="Unresolved Mention"/>
    <w:basedOn w:val="DefaultParagraphFont"/>
    <w:uiPriority w:val="99"/>
    <w:semiHidden/>
    <w:unhideWhenUsed/>
    <w:rsid w:val="00B32054"/>
    <w:rPr>
      <w:color w:val="605E5C"/>
      <w:shd w:val="clear" w:color="auto" w:fill="E1DFDD"/>
    </w:rPr>
  </w:style>
  <w:style w:type="paragraph" w:styleId="BodyText">
    <w:name w:val="Body Text"/>
    <w:basedOn w:val="Normal"/>
    <w:link w:val="BodyTextChar"/>
    <w:qFormat/>
    <w:rsid w:val="002D493D"/>
  </w:style>
  <w:style w:type="character" w:customStyle="1" w:styleId="BodyTextChar">
    <w:name w:val="Body Text Char"/>
    <w:basedOn w:val="DefaultParagraphFont"/>
    <w:link w:val="BodyText"/>
    <w:rsid w:val="002D493D"/>
  </w:style>
  <w:style w:type="paragraph" w:styleId="ListBullet">
    <w:name w:val="List Bullet"/>
    <w:aliases w:val="Bullet List"/>
    <w:basedOn w:val="Normal"/>
    <w:uiPriority w:val="2"/>
    <w:qFormat/>
    <w:rsid w:val="0086598F"/>
    <w:pPr>
      <w:numPr>
        <w:numId w:val="9"/>
      </w:numPr>
    </w:pPr>
  </w:style>
  <w:style w:type="character" w:customStyle="1" w:styleId="ListParagraphChar">
    <w:name w:val="List Paragraph Char"/>
    <w:aliases w:val="Numbered List Char"/>
    <w:link w:val="ListParagraph"/>
    <w:uiPriority w:val="1"/>
    <w:qFormat/>
    <w:rsid w:val="0086598F"/>
  </w:style>
  <w:style w:type="character" w:styleId="EndnoteReference">
    <w:name w:val="endnote reference"/>
    <w:basedOn w:val="DefaultParagraphFont"/>
    <w:uiPriority w:val="99"/>
    <w:unhideWhenUsed/>
    <w:rsid w:val="002956B3"/>
    <w:rPr>
      <w:rFonts w:asciiTheme="minorHAnsi" w:hAnsiTheme="minorHAnsi"/>
      <w:b/>
      <w:sz w:val="24"/>
      <w:vertAlign w:val="superscript"/>
    </w:rPr>
  </w:style>
  <w:style w:type="paragraph" w:styleId="EndnoteText">
    <w:name w:val="endnote text"/>
    <w:basedOn w:val="Normal"/>
    <w:link w:val="EndnoteTextChar"/>
    <w:uiPriority w:val="99"/>
    <w:unhideWhenUsed/>
    <w:rsid w:val="002956B3"/>
    <w:pPr>
      <w:spacing w:after="0" w:line="240" w:lineRule="auto"/>
    </w:pPr>
    <w:rPr>
      <w:szCs w:val="20"/>
    </w:rPr>
  </w:style>
  <w:style w:type="character" w:customStyle="1" w:styleId="EndnoteTextChar">
    <w:name w:val="Endnote Text Char"/>
    <w:basedOn w:val="DefaultParagraphFont"/>
    <w:link w:val="EndnoteText"/>
    <w:uiPriority w:val="99"/>
    <w:rsid w:val="002956B3"/>
    <w:rPr>
      <w:szCs w:val="20"/>
    </w:rPr>
  </w:style>
  <w:style w:type="character" w:styleId="FootnoteReference">
    <w:name w:val="footnote reference"/>
    <w:basedOn w:val="DefaultParagraphFont"/>
    <w:uiPriority w:val="99"/>
    <w:semiHidden/>
    <w:unhideWhenUsed/>
    <w:rsid w:val="008171A9"/>
    <w:rPr>
      <w:vertAlign w:val="superscript"/>
    </w:rPr>
  </w:style>
  <w:style w:type="character" w:styleId="PlaceholderText">
    <w:name w:val="Placeholder Text"/>
    <w:basedOn w:val="DefaultParagraphFont"/>
    <w:uiPriority w:val="99"/>
    <w:semiHidden/>
    <w:rsid w:val="00DF4A71"/>
    <w:rPr>
      <w:color w:val="808080"/>
    </w:rPr>
  </w:style>
  <w:style w:type="character" w:customStyle="1" w:styleId="Heading5Char">
    <w:name w:val="Heading 5 Char"/>
    <w:basedOn w:val="DefaultParagraphFont"/>
    <w:link w:val="Heading5"/>
    <w:uiPriority w:val="1"/>
    <w:rsid w:val="00D558E0"/>
    <w:rPr>
      <w:rFonts w:asciiTheme="majorHAnsi" w:eastAsiaTheme="majorEastAsia" w:hAnsiTheme="majorHAnsi" w:cstheme="majorBidi"/>
      <w:b/>
      <w:color w:val="005496" w:themeColor="text2"/>
    </w:rPr>
  </w:style>
  <w:style w:type="character" w:styleId="SubtleEmphasis">
    <w:name w:val="Subtle Emphasis"/>
    <w:basedOn w:val="DefaultParagraphFont"/>
    <w:uiPriority w:val="19"/>
    <w:qFormat/>
    <w:rsid w:val="002D493D"/>
    <w:rPr>
      <w:rFonts w:asciiTheme="minorHAnsi" w:hAnsiTheme="minorHAnsi"/>
      <w:i w:val="0"/>
      <w:iCs/>
      <w:color w:val="005496" w:themeColor="text2"/>
    </w:rPr>
  </w:style>
  <w:style w:type="character" w:styleId="Emphasis">
    <w:name w:val="Emphasis"/>
    <w:basedOn w:val="DefaultParagraphFont"/>
    <w:uiPriority w:val="20"/>
    <w:qFormat/>
    <w:rsid w:val="002D493D"/>
    <w:rPr>
      <w:rFonts w:asciiTheme="minorHAnsi" w:hAnsiTheme="minorHAnsi"/>
      <w:b w:val="0"/>
      <w:i w:val="0"/>
      <w:iCs/>
      <w:color w:val="005496" w:themeColor="text2"/>
      <w:sz w:val="24"/>
    </w:rPr>
  </w:style>
  <w:style w:type="paragraph" w:customStyle="1" w:styleId="Breakoutbox">
    <w:name w:val="Breakout box"/>
    <w:basedOn w:val="BodyText"/>
    <w:uiPriority w:val="99"/>
    <w:rsid w:val="002D493D"/>
    <w:pPr>
      <w:pBdr>
        <w:top w:val="single" w:sz="8" w:space="5" w:color="005496" w:themeColor="text2"/>
        <w:bottom w:val="single" w:sz="8" w:space="5" w:color="005496" w:themeColor="text2"/>
      </w:pBdr>
    </w:pPr>
    <w:rPr>
      <w:color w:val="005496" w:themeColor="text2"/>
    </w:rPr>
  </w:style>
  <w:style w:type="paragraph" w:styleId="IntenseQuote">
    <w:name w:val="Intense Quote"/>
    <w:basedOn w:val="Normal"/>
    <w:next w:val="Normal"/>
    <w:link w:val="IntenseQuoteChar"/>
    <w:uiPriority w:val="30"/>
    <w:qFormat/>
    <w:rsid w:val="002956B3"/>
    <w:pPr>
      <w:pBdr>
        <w:top w:val="single" w:sz="4" w:space="10" w:color="005496" w:themeColor="accent1"/>
        <w:bottom w:val="single" w:sz="4" w:space="10" w:color="005496" w:themeColor="accent1"/>
      </w:pBdr>
      <w:spacing w:before="360" w:after="360"/>
      <w:ind w:left="851" w:right="851"/>
    </w:pPr>
    <w:rPr>
      <w:iCs/>
      <w:color w:val="005496" w:themeColor="accent1"/>
    </w:rPr>
  </w:style>
  <w:style w:type="character" w:customStyle="1" w:styleId="IntenseQuoteChar">
    <w:name w:val="Intense Quote Char"/>
    <w:basedOn w:val="DefaultParagraphFont"/>
    <w:link w:val="IntenseQuote"/>
    <w:uiPriority w:val="30"/>
    <w:rsid w:val="002956B3"/>
    <w:rPr>
      <w:iCs/>
      <w:color w:val="005496" w:themeColor="accent1"/>
    </w:rPr>
  </w:style>
  <w:style w:type="character" w:styleId="Strong">
    <w:name w:val="Strong"/>
    <w:basedOn w:val="DefaultParagraphFont"/>
    <w:uiPriority w:val="22"/>
    <w:qFormat/>
    <w:rsid w:val="002956B3"/>
    <w:rPr>
      <w:rFonts w:asciiTheme="minorHAnsi" w:hAnsiTheme="minorHAnsi"/>
      <w:b/>
      <w:bCs/>
      <w:color w:val="005496" w:themeColor="text2"/>
      <w:sz w:val="28"/>
    </w:rPr>
  </w:style>
  <w:style w:type="paragraph" w:styleId="Quote">
    <w:name w:val="Quote"/>
    <w:basedOn w:val="Normal"/>
    <w:next w:val="Normal"/>
    <w:link w:val="QuoteChar"/>
    <w:uiPriority w:val="29"/>
    <w:qFormat/>
    <w:rsid w:val="002956B3"/>
    <w:pPr>
      <w:spacing w:before="200" w:after="160"/>
      <w:ind w:left="864" w:right="864"/>
      <w:jc w:val="center"/>
    </w:pPr>
    <w:rPr>
      <w:iCs/>
      <w:color w:val="005496" w:themeColor="text2"/>
    </w:rPr>
  </w:style>
  <w:style w:type="character" w:customStyle="1" w:styleId="QuoteChar">
    <w:name w:val="Quote Char"/>
    <w:basedOn w:val="DefaultParagraphFont"/>
    <w:link w:val="Quote"/>
    <w:uiPriority w:val="29"/>
    <w:rsid w:val="002956B3"/>
    <w:rPr>
      <w:iCs/>
      <w:color w:val="005496" w:themeColor="text2"/>
    </w:rPr>
  </w:style>
  <w:style w:type="character" w:styleId="BookTitle">
    <w:name w:val="Book Title"/>
    <w:basedOn w:val="DefaultParagraphFont"/>
    <w:uiPriority w:val="33"/>
    <w:qFormat/>
    <w:rsid w:val="002956B3"/>
    <w:rPr>
      <w:b/>
      <w:bCs/>
      <w:i w:val="0"/>
      <w:iCs/>
      <w:spacing w:val="5"/>
    </w:rPr>
  </w:style>
  <w:style w:type="paragraph" w:customStyle="1" w:styleId="recipientaddress">
    <w:name w:val="recipient address"/>
    <w:basedOn w:val="AddressBlockdate"/>
    <w:uiPriority w:val="99"/>
    <w:qFormat/>
    <w:rsid w:val="00310E3F"/>
    <w:pPr>
      <w:spacing w:before="240" w:after="240"/>
      <w:contextualSpacing w:val="0"/>
    </w:pPr>
    <w:rPr>
      <w:b w:val="0"/>
    </w:rPr>
  </w:style>
  <w:style w:type="paragraph" w:styleId="FootnoteText">
    <w:name w:val="footnote text"/>
    <w:basedOn w:val="Normal"/>
    <w:link w:val="FootnoteTextChar"/>
    <w:uiPriority w:val="99"/>
    <w:semiHidden/>
    <w:unhideWhenUsed/>
    <w:rsid w:val="00A24E5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24E53"/>
    <w:rPr>
      <w:sz w:val="20"/>
      <w:szCs w:val="20"/>
    </w:rPr>
  </w:style>
  <w:style w:type="character" w:styleId="FollowedHyperlink">
    <w:name w:val="FollowedHyperlink"/>
    <w:basedOn w:val="DefaultParagraphFont"/>
    <w:uiPriority w:val="99"/>
    <w:semiHidden/>
    <w:unhideWhenUsed/>
    <w:rsid w:val="00A916EF"/>
    <w:rPr>
      <w:color w:val="005496" w:themeColor="followedHyperlink"/>
      <w:u w:val="single"/>
    </w:rPr>
  </w:style>
  <w:style w:type="paragraph" w:styleId="Revision">
    <w:name w:val="Revision"/>
    <w:hidden/>
    <w:uiPriority w:val="99"/>
    <w:semiHidden/>
    <w:rsid w:val="009D7A8A"/>
    <w:pPr>
      <w:spacing w:after="0" w:line="240" w:lineRule="auto"/>
    </w:pPr>
  </w:style>
  <w:style w:type="character" w:styleId="CommentReference">
    <w:name w:val="annotation reference"/>
    <w:basedOn w:val="DefaultParagraphFont"/>
    <w:uiPriority w:val="99"/>
    <w:semiHidden/>
    <w:unhideWhenUsed/>
    <w:rsid w:val="00940C69"/>
    <w:rPr>
      <w:sz w:val="16"/>
      <w:szCs w:val="16"/>
    </w:rPr>
  </w:style>
  <w:style w:type="paragraph" w:styleId="CommentText">
    <w:name w:val="annotation text"/>
    <w:basedOn w:val="Normal"/>
    <w:link w:val="CommentTextChar"/>
    <w:uiPriority w:val="99"/>
    <w:unhideWhenUsed/>
    <w:rsid w:val="00940C69"/>
    <w:pPr>
      <w:spacing w:line="240" w:lineRule="auto"/>
    </w:pPr>
    <w:rPr>
      <w:sz w:val="20"/>
      <w:szCs w:val="20"/>
    </w:rPr>
  </w:style>
  <w:style w:type="character" w:customStyle="1" w:styleId="CommentTextChar">
    <w:name w:val="Comment Text Char"/>
    <w:basedOn w:val="DefaultParagraphFont"/>
    <w:link w:val="CommentText"/>
    <w:uiPriority w:val="99"/>
    <w:rsid w:val="00940C69"/>
    <w:rPr>
      <w:sz w:val="20"/>
      <w:szCs w:val="20"/>
    </w:rPr>
  </w:style>
  <w:style w:type="paragraph" w:styleId="CommentSubject">
    <w:name w:val="annotation subject"/>
    <w:basedOn w:val="CommentText"/>
    <w:next w:val="CommentText"/>
    <w:link w:val="CommentSubjectChar"/>
    <w:uiPriority w:val="99"/>
    <w:semiHidden/>
    <w:unhideWhenUsed/>
    <w:rsid w:val="00940C69"/>
    <w:rPr>
      <w:b/>
      <w:bCs/>
    </w:rPr>
  </w:style>
  <w:style w:type="character" w:customStyle="1" w:styleId="CommentSubjectChar">
    <w:name w:val="Comment Subject Char"/>
    <w:basedOn w:val="CommentTextChar"/>
    <w:link w:val="CommentSubject"/>
    <w:uiPriority w:val="99"/>
    <w:semiHidden/>
    <w:rsid w:val="00940C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6905">
      <w:bodyDiv w:val="1"/>
      <w:marLeft w:val="0"/>
      <w:marRight w:val="0"/>
      <w:marTop w:val="0"/>
      <w:marBottom w:val="0"/>
      <w:divBdr>
        <w:top w:val="none" w:sz="0" w:space="0" w:color="auto"/>
        <w:left w:val="none" w:sz="0" w:space="0" w:color="auto"/>
        <w:bottom w:val="none" w:sz="0" w:space="0" w:color="auto"/>
        <w:right w:val="none" w:sz="0" w:space="0" w:color="auto"/>
      </w:divBdr>
      <w:divsChild>
        <w:div w:id="1320698232">
          <w:marLeft w:val="0"/>
          <w:marRight w:val="0"/>
          <w:marTop w:val="0"/>
          <w:marBottom w:val="0"/>
          <w:divBdr>
            <w:top w:val="single" w:sz="2" w:space="0" w:color="E7E7E7"/>
            <w:left w:val="single" w:sz="2" w:space="0" w:color="E7E7E7"/>
            <w:bottom w:val="single" w:sz="2" w:space="0" w:color="E7E7E7"/>
            <w:right w:val="single" w:sz="2" w:space="0" w:color="E7E7E7"/>
          </w:divBdr>
        </w:div>
        <w:div w:id="898707489">
          <w:marLeft w:val="0"/>
          <w:marRight w:val="0"/>
          <w:marTop w:val="0"/>
          <w:marBottom w:val="0"/>
          <w:divBdr>
            <w:top w:val="single" w:sz="2" w:space="0" w:color="E7E7E7"/>
            <w:left w:val="single" w:sz="2" w:space="0" w:color="E7E7E7"/>
            <w:bottom w:val="single" w:sz="2" w:space="0" w:color="E7E7E7"/>
            <w:right w:val="single" w:sz="2" w:space="0" w:color="E7E7E7"/>
          </w:divBdr>
        </w:div>
        <w:div w:id="2036806749">
          <w:marLeft w:val="0"/>
          <w:marRight w:val="0"/>
          <w:marTop w:val="0"/>
          <w:marBottom w:val="0"/>
          <w:divBdr>
            <w:top w:val="single" w:sz="2" w:space="0" w:color="E7E7E7"/>
            <w:left w:val="single" w:sz="2" w:space="0" w:color="E7E7E7"/>
            <w:bottom w:val="single" w:sz="2" w:space="0" w:color="E7E7E7"/>
            <w:right w:val="single" w:sz="2" w:space="0" w:color="E7E7E7"/>
          </w:divBdr>
        </w:div>
        <w:div w:id="1543979981">
          <w:marLeft w:val="0"/>
          <w:marRight w:val="0"/>
          <w:marTop w:val="0"/>
          <w:marBottom w:val="0"/>
          <w:divBdr>
            <w:top w:val="single" w:sz="2" w:space="0" w:color="E7E7E7"/>
            <w:left w:val="single" w:sz="2" w:space="0" w:color="E7E7E7"/>
            <w:bottom w:val="single" w:sz="2" w:space="0" w:color="E7E7E7"/>
            <w:right w:val="single" w:sz="2" w:space="0" w:color="E7E7E7"/>
          </w:divBdr>
        </w:div>
        <w:div w:id="785151942">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280187537">
      <w:bodyDiv w:val="1"/>
      <w:marLeft w:val="0"/>
      <w:marRight w:val="0"/>
      <w:marTop w:val="0"/>
      <w:marBottom w:val="0"/>
      <w:divBdr>
        <w:top w:val="none" w:sz="0" w:space="0" w:color="auto"/>
        <w:left w:val="none" w:sz="0" w:space="0" w:color="auto"/>
        <w:bottom w:val="none" w:sz="0" w:space="0" w:color="auto"/>
        <w:right w:val="none" w:sz="0" w:space="0" w:color="auto"/>
      </w:divBdr>
    </w:div>
    <w:div w:id="1240795030">
      <w:bodyDiv w:val="1"/>
      <w:marLeft w:val="0"/>
      <w:marRight w:val="0"/>
      <w:marTop w:val="0"/>
      <w:marBottom w:val="0"/>
      <w:divBdr>
        <w:top w:val="none" w:sz="0" w:space="0" w:color="auto"/>
        <w:left w:val="none" w:sz="0" w:space="0" w:color="auto"/>
        <w:bottom w:val="none" w:sz="0" w:space="0" w:color="auto"/>
        <w:right w:val="none" w:sz="0" w:space="0" w:color="auto"/>
      </w:divBdr>
      <w:divsChild>
        <w:div w:id="838349735">
          <w:marLeft w:val="0"/>
          <w:marRight w:val="0"/>
          <w:marTop w:val="0"/>
          <w:marBottom w:val="0"/>
          <w:divBdr>
            <w:top w:val="single" w:sz="2" w:space="0" w:color="E7E7E7"/>
            <w:left w:val="single" w:sz="2" w:space="0" w:color="E7E7E7"/>
            <w:bottom w:val="single" w:sz="2" w:space="0" w:color="E7E7E7"/>
            <w:right w:val="single" w:sz="2" w:space="0" w:color="E7E7E7"/>
          </w:divBdr>
        </w:div>
        <w:div w:id="675156204">
          <w:marLeft w:val="0"/>
          <w:marRight w:val="0"/>
          <w:marTop w:val="0"/>
          <w:marBottom w:val="0"/>
          <w:divBdr>
            <w:top w:val="single" w:sz="2" w:space="0" w:color="E7E7E7"/>
            <w:left w:val="single" w:sz="2" w:space="0" w:color="E7E7E7"/>
            <w:bottom w:val="single" w:sz="2" w:space="0" w:color="E7E7E7"/>
            <w:right w:val="single" w:sz="2" w:space="0" w:color="E7E7E7"/>
          </w:divBdr>
        </w:div>
        <w:div w:id="959805255">
          <w:marLeft w:val="0"/>
          <w:marRight w:val="0"/>
          <w:marTop w:val="0"/>
          <w:marBottom w:val="0"/>
          <w:divBdr>
            <w:top w:val="single" w:sz="2" w:space="0" w:color="E7E7E7"/>
            <w:left w:val="single" w:sz="2" w:space="0" w:color="E7E7E7"/>
            <w:bottom w:val="single" w:sz="2" w:space="0" w:color="E7E7E7"/>
            <w:right w:val="single" w:sz="2" w:space="0" w:color="E7E7E7"/>
          </w:divBdr>
        </w:div>
        <w:div w:id="27920190">
          <w:marLeft w:val="0"/>
          <w:marRight w:val="0"/>
          <w:marTop w:val="0"/>
          <w:marBottom w:val="0"/>
          <w:divBdr>
            <w:top w:val="single" w:sz="2" w:space="0" w:color="E7E7E7"/>
            <w:left w:val="single" w:sz="2" w:space="0" w:color="E7E7E7"/>
            <w:bottom w:val="single" w:sz="2" w:space="0" w:color="E7E7E7"/>
            <w:right w:val="single" w:sz="2" w:space="0" w:color="E7E7E7"/>
          </w:divBdr>
        </w:div>
        <w:div w:id="1699549894">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13797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wd@pwd.org.au" TargetMode="External"/><Relationship Id="rId3" Type="http://schemas.openxmlformats.org/officeDocument/2006/relationships/customXml" Target="../customXml/item3.xml"/><Relationship Id="rId21" Type="http://schemas.openxmlformats.org/officeDocument/2006/relationships/hyperlink" Target="https://www.haveyoursay.nsw.gov.au/86923/widgets/409663/documents/262552"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residentialtenancy@customerservice.nsw.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www.pwd.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giancarlod@pwd.org.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humanrights.gov.au/our-work/disability-rights/projects/assistance-animals-and-disability-discrimination-act-1992-cth" TargetMode="External"/><Relationship Id="rId13" Type="http://schemas.openxmlformats.org/officeDocument/2006/relationships/hyperlink" Target="https://tech.humanrights.gov.au/downloads?_ga=2.222802075.1270461568.1691366540-1955468351.1690950507" TargetMode="External"/><Relationship Id="rId3" Type="http://schemas.openxmlformats.org/officeDocument/2006/relationships/hyperlink" Target="https://www.abs.gov.au/statistics/health/disability/disability-ageing-and-carers-australia-summary-findings/latest-release" TargetMode="External"/><Relationship Id="rId7" Type="http://schemas.openxmlformats.org/officeDocument/2006/relationships/hyperlink" Target="https://www.enable.health.nsw.gov.au/services/home-modifications-sash" TargetMode="External"/><Relationship Id="rId12" Type="http://schemas.openxmlformats.org/officeDocument/2006/relationships/hyperlink" Target="https://www.tenants.org.au/blog/unlawful-and-lawful-discrimination" TargetMode="External"/><Relationship Id="rId2" Type="http://schemas.openxmlformats.org/officeDocument/2006/relationships/hyperlink" Target="https://www.abs.gov.au/statistics/health/disability/disability-ageing-and-carers-australia-summary-findings/latest-release" TargetMode="External"/><Relationship Id="rId1" Type="http://schemas.openxmlformats.org/officeDocument/2006/relationships/hyperlink" Target="https://www.aihw.gov.au/reports/disability/people-with-disability-in-australia/contents/about" TargetMode="External"/><Relationship Id="rId6" Type="http://schemas.openxmlformats.org/officeDocument/2006/relationships/hyperlink" Target="https://www.anglicare.asn.au/wp-content/uploads/2023/04/Rental-Affordability-Snapshot-National-Report.pdf" TargetMode="External"/><Relationship Id="rId11" Type="http://schemas.openxmlformats.org/officeDocument/2006/relationships/hyperlink" Target="https://www.tenants.org.au/blog/privacy-renting" TargetMode="External"/><Relationship Id="rId5" Type="http://schemas.openxmlformats.org/officeDocument/2006/relationships/hyperlink" Target="https://humanrights.gov.au/our-work/disability-rights/publications/adaptable-housing-people-disability-australia-scoping-study" TargetMode="External"/><Relationship Id="rId10" Type="http://schemas.openxmlformats.org/officeDocument/2006/relationships/hyperlink" Target="https://www.ahuri.edu.au/sites/default/files/documents/2021-09/AHURI-Final-Report-363-Understanding-discrimination-effects-in-private-rental-housing.pdf" TargetMode="External"/><Relationship Id="rId4" Type="http://schemas.openxmlformats.org/officeDocument/2006/relationships/hyperlink" Target="https://www.aihw.gov.au/getmedia/3bf8f692-dbe7-4c98-94e0-03c6ada72749/aihw-dis-72-people-with-disability-in-australia-2022.pdf.aspx?inline=true" TargetMode="External"/><Relationship Id="rId9" Type="http://schemas.openxmlformats.org/officeDocument/2006/relationships/hyperlink" Target="https://files.tenants.org.au/policy/2022-11-TUNSW-Submission-Keeping-pets-in-rental-properti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nl\People%20with%20Disability%20Australia\Shared%20Data%20-%20Documents\Julian\NSW%20rental%20laws\PWDA%20Letterhead%20Template%202021.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EEBEA"/>
      </a:lt2>
      <a:accent1>
        <a:srgbClr val="005496"/>
      </a:accent1>
      <a:accent2>
        <a:srgbClr val="00884F"/>
      </a:accent2>
      <a:accent3>
        <a:srgbClr val="00BDF2"/>
      </a:accent3>
      <a:accent4>
        <a:srgbClr val="67C18C"/>
      </a:accent4>
      <a:accent5>
        <a:srgbClr val="EEEBEA"/>
      </a:accent5>
      <a:accent6>
        <a:srgbClr val="000000"/>
      </a:accent6>
      <a:hlink>
        <a:srgbClr val="FFFFFF"/>
      </a:hlink>
      <a:folHlink>
        <a:srgbClr val="0054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6" ma:contentTypeDescription="Create a new document." ma:contentTypeScope="" ma:versionID="aaca61e8d9b43b2a7c1abb6231e4c9d7">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09ad2e544060b8c899e33793801b18bf"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Props1.xml><?xml version="1.0" encoding="utf-8"?>
<ds:datastoreItem xmlns:ds="http://schemas.openxmlformats.org/officeDocument/2006/customXml" ds:itemID="{6FAF85A6-564C-4D10-AB33-854105CFBB71}">
  <ds:schemaRefs>
    <ds:schemaRef ds:uri="http://schemas.microsoft.com/sharepoint/v3/contenttype/forms"/>
  </ds:schemaRefs>
</ds:datastoreItem>
</file>

<file path=customXml/itemProps2.xml><?xml version="1.0" encoding="utf-8"?>
<ds:datastoreItem xmlns:ds="http://schemas.openxmlformats.org/officeDocument/2006/customXml" ds:itemID="{7257B893-FE60-46F6-AEBC-A1C7E8C9D131}">
  <ds:schemaRefs>
    <ds:schemaRef ds:uri="http://schemas.openxmlformats.org/officeDocument/2006/bibliography"/>
  </ds:schemaRefs>
</ds:datastoreItem>
</file>

<file path=customXml/itemProps3.xml><?xml version="1.0" encoding="utf-8"?>
<ds:datastoreItem xmlns:ds="http://schemas.openxmlformats.org/officeDocument/2006/customXml" ds:itemID="{2B46A942-E720-4703-8A03-55452C7B8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BBC073-6C00-4D53-A259-0A132DAFFD2C}">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docProps/app.xml><?xml version="1.0" encoding="utf-8"?>
<Properties xmlns="http://schemas.openxmlformats.org/officeDocument/2006/extended-properties" xmlns:vt="http://schemas.openxmlformats.org/officeDocument/2006/docPropsVTypes">
  <Template>PWDA Letterhead Template 2021</Template>
  <TotalTime>6</TotalTime>
  <Pages>8</Pages>
  <Words>2088</Words>
  <Characters>11905</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13966</CharactersWithSpaces>
  <SharedDoc>false</SharedDoc>
  <HLinks>
    <vt:vector size="84" baseType="variant">
      <vt:variant>
        <vt:i4>6422597</vt:i4>
      </vt:variant>
      <vt:variant>
        <vt:i4>6</vt:i4>
      </vt:variant>
      <vt:variant>
        <vt:i4>0</vt:i4>
      </vt:variant>
      <vt:variant>
        <vt:i4>5</vt:i4>
      </vt:variant>
      <vt:variant>
        <vt:lpwstr>mailto:residentialtenancy@customerservice.nsw.gov.au</vt:lpwstr>
      </vt:variant>
      <vt:variant>
        <vt:lpwstr/>
      </vt:variant>
      <vt:variant>
        <vt:i4>7929888</vt:i4>
      </vt:variant>
      <vt:variant>
        <vt:i4>3</vt:i4>
      </vt:variant>
      <vt:variant>
        <vt:i4>0</vt:i4>
      </vt:variant>
      <vt:variant>
        <vt:i4>5</vt:i4>
      </vt:variant>
      <vt:variant>
        <vt:lpwstr>http://www.pwd.org.au/</vt:lpwstr>
      </vt:variant>
      <vt:variant>
        <vt:lpwstr/>
      </vt:variant>
      <vt:variant>
        <vt:i4>721016</vt:i4>
      </vt:variant>
      <vt:variant>
        <vt:i4>0</vt:i4>
      </vt:variant>
      <vt:variant>
        <vt:i4>0</vt:i4>
      </vt:variant>
      <vt:variant>
        <vt:i4>5</vt:i4>
      </vt:variant>
      <vt:variant>
        <vt:lpwstr>mailto:pwd@pwd.org.au</vt:lpwstr>
      </vt:variant>
      <vt:variant>
        <vt:lpwstr/>
      </vt:variant>
      <vt:variant>
        <vt:i4>1966200</vt:i4>
      </vt:variant>
      <vt:variant>
        <vt:i4>30</vt:i4>
      </vt:variant>
      <vt:variant>
        <vt:i4>0</vt:i4>
      </vt:variant>
      <vt:variant>
        <vt:i4>5</vt:i4>
      </vt:variant>
      <vt:variant>
        <vt:lpwstr>https://tech.humanrights.gov.au/downloads?_ga=2.222802075.1270461568.1691366540-1955468351.1690950507</vt:lpwstr>
      </vt:variant>
      <vt:variant>
        <vt:lpwstr/>
      </vt:variant>
      <vt:variant>
        <vt:i4>3276905</vt:i4>
      </vt:variant>
      <vt:variant>
        <vt:i4>27</vt:i4>
      </vt:variant>
      <vt:variant>
        <vt:i4>0</vt:i4>
      </vt:variant>
      <vt:variant>
        <vt:i4>5</vt:i4>
      </vt:variant>
      <vt:variant>
        <vt:lpwstr>https://www.tenants.org.au/blog/unlawful-and-lawful-discrimination</vt:lpwstr>
      </vt:variant>
      <vt:variant>
        <vt:lpwstr/>
      </vt:variant>
      <vt:variant>
        <vt:i4>2621566</vt:i4>
      </vt:variant>
      <vt:variant>
        <vt:i4>24</vt:i4>
      </vt:variant>
      <vt:variant>
        <vt:i4>0</vt:i4>
      </vt:variant>
      <vt:variant>
        <vt:i4>5</vt:i4>
      </vt:variant>
      <vt:variant>
        <vt:lpwstr>https://www.tenants.org.au/blog/privacy-renting</vt:lpwstr>
      </vt:variant>
      <vt:variant>
        <vt:lpwstr/>
      </vt:variant>
      <vt:variant>
        <vt:i4>5308436</vt:i4>
      </vt:variant>
      <vt:variant>
        <vt:i4>21</vt:i4>
      </vt:variant>
      <vt:variant>
        <vt:i4>0</vt:i4>
      </vt:variant>
      <vt:variant>
        <vt:i4>5</vt:i4>
      </vt:variant>
      <vt:variant>
        <vt:lpwstr>https://www.ahuri.edu.au/sites/default/files/documents/2021-09/AHURI-Final-Report-363-Understanding-discrimination-effects-in-private-rental-housing.pdf</vt:lpwstr>
      </vt:variant>
      <vt:variant>
        <vt:lpwstr/>
      </vt:variant>
      <vt:variant>
        <vt:i4>2490471</vt:i4>
      </vt:variant>
      <vt:variant>
        <vt:i4>18</vt:i4>
      </vt:variant>
      <vt:variant>
        <vt:i4>0</vt:i4>
      </vt:variant>
      <vt:variant>
        <vt:i4>5</vt:i4>
      </vt:variant>
      <vt:variant>
        <vt:lpwstr>https://files.tenants.org.au/policy/2022-11-TUNSW-Submission-Keeping-pets-in-rental-properties.pdf</vt:lpwstr>
      </vt:variant>
      <vt:variant>
        <vt:lpwstr/>
      </vt:variant>
      <vt:variant>
        <vt:i4>6160475</vt:i4>
      </vt:variant>
      <vt:variant>
        <vt:i4>15</vt:i4>
      </vt:variant>
      <vt:variant>
        <vt:i4>0</vt:i4>
      </vt:variant>
      <vt:variant>
        <vt:i4>5</vt:i4>
      </vt:variant>
      <vt:variant>
        <vt:lpwstr>https://humanrights.gov.au/our-work/disability-rights/projects/assistance-animals-and-disability-discrimination-act-1992-cth</vt:lpwstr>
      </vt:variant>
      <vt:variant>
        <vt:lpwstr/>
      </vt:variant>
      <vt:variant>
        <vt:i4>1441865</vt:i4>
      </vt:variant>
      <vt:variant>
        <vt:i4>12</vt:i4>
      </vt:variant>
      <vt:variant>
        <vt:i4>0</vt:i4>
      </vt:variant>
      <vt:variant>
        <vt:i4>5</vt:i4>
      </vt:variant>
      <vt:variant>
        <vt:lpwstr>https://www.anglicare.asn.au/wp-content/uploads/2023/04/Rental-Affordability-Snapshot-National-Report.pdf</vt:lpwstr>
      </vt:variant>
      <vt:variant>
        <vt:lpwstr/>
      </vt:variant>
      <vt:variant>
        <vt:i4>2818149</vt:i4>
      </vt:variant>
      <vt:variant>
        <vt:i4>9</vt:i4>
      </vt:variant>
      <vt:variant>
        <vt:i4>0</vt:i4>
      </vt:variant>
      <vt:variant>
        <vt:i4>5</vt:i4>
      </vt:variant>
      <vt:variant>
        <vt:lpwstr>https://humanrights.gov.au/our-work/disability-rights/publications/adaptable-housing-people-disability-australia-scoping-study</vt:lpwstr>
      </vt:variant>
      <vt:variant>
        <vt:lpwstr/>
      </vt:variant>
      <vt:variant>
        <vt:i4>720910</vt:i4>
      </vt:variant>
      <vt:variant>
        <vt:i4>6</vt:i4>
      </vt:variant>
      <vt:variant>
        <vt:i4>0</vt:i4>
      </vt:variant>
      <vt:variant>
        <vt:i4>5</vt:i4>
      </vt:variant>
      <vt:variant>
        <vt:lpwstr>https://www.abs.gov.au/statistics/health/disability/disability-ageing-and-carers-australia-summary-findings/latest-release</vt:lpwstr>
      </vt:variant>
      <vt:variant>
        <vt:lpwstr>disability</vt:lpwstr>
      </vt:variant>
      <vt:variant>
        <vt:i4>720910</vt:i4>
      </vt:variant>
      <vt:variant>
        <vt:i4>3</vt:i4>
      </vt:variant>
      <vt:variant>
        <vt:i4>0</vt:i4>
      </vt:variant>
      <vt:variant>
        <vt:i4>5</vt:i4>
      </vt:variant>
      <vt:variant>
        <vt:lpwstr>https://www.abs.gov.au/statistics/health/disability/disability-ageing-and-carers-australia-summary-findings/latest-release</vt:lpwstr>
      </vt:variant>
      <vt:variant>
        <vt:lpwstr>disability</vt:lpwstr>
      </vt:variant>
      <vt:variant>
        <vt:i4>1114199</vt:i4>
      </vt:variant>
      <vt:variant>
        <vt:i4>0</vt:i4>
      </vt:variant>
      <vt:variant>
        <vt:i4>0</vt:i4>
      </vt:variant>
      <vt:variant>
        <vt:i4>5</vt:i4>
      </vt:variant>
      <vt:variant>
        <vt:lpwstr>https://www.aihw.gov.au/reports/disability/people-with-disability-in-australia/contents/about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 Laurens</dc:creator>
  <cp:lastModifiedBy>Giancarlo de Vera</cp:lastModifiedBy>
  <cp:revision>2</cp:revision>
  <cp:lastPrinted>2023-08-03T06:10:00Z</cp:lastPrinted>
  <dcterms:created xsi:type="dcterms:W3CDTF">2023-08-11T01:22:00Z</dcterms:created>
  <dcterms:modified xsi:type="dcterms:W3CDTF">2023-08-11T01:22:00Z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Order">
    <vt:r8>523200</vt:r8>
  </property>
  <property fmtid="{D5CDD505-2E9C-101B-9397-08002B2CF9AE}" pid="4" name="MediaServiceImageTags">
    <vt:lpwstr/>
  </property>
</Properties>
</file>