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BFDD" w14:textId="77777777" w:rsidR="004B78DF" w:rsidRPr="00382057" w:rsidRDefault="00711FC5" w:rsidP="00A25E49">
      <w:pPr>
        <w:pStyle w:val="Header"/>
        <w:spacing w:line="312" w:lineRule="auto"/>
        <w:ind w:left="5387"/>
        <w:sectPr w:rsidR="004B78DF" w:rsidRPr="00382057" w:rsidSect="002107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32BCF3E6" wp14:editId="15E593AD">
                <wp:simplePos x="0" y="0"/>
                <wp:positionH relativeFrom="column">
                  <wp:posOffset>4866005</wp:posOffset>
                </wp:positionH>
                <wp:positionV relativeFrom="page">
                  <wp:posOffset>1205230</wp:posOffset>
                </wp:positionV>
                <wp:extent cx="0" cy="622935"/>
                <wp:effectExtent l="0" t="0" r="38100" b="2476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645F3"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5pt,94.9pt" to="383.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235F1483" wp14:editId="4A948FB1">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F0B4399" w14:textId="77777777" w:rsidR="004B78DF" w:rsidRPr="004B78DF" w:rsidRDefault="00B25C49" w:rsidP="00A25E49">
      <w:pPr>
        <w:pStyle w:val="Header"/>
        <w:spacing w:line="312"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5E2D14E7" w14:textId="77777777" w:rsidR="00810253" w:rsidRDefault="00B25C49" w:rsidP="004E38CC">
      <w:pPr>
        <w:pStyle w:val="Header"/>
        <w:spacing w:line="312" w:lineRule="auto"/>
        <w:ind w:right="-569"/>
        <w:rPr>
          <w:rStyle w:val="Hyperlink"/>
          <w:bCs w:val="0"/>
          <w:sz w:val="20"/>
          <w:szCs w:val="20"/>
        </w:rPr>
        <w:sectPr w:rsidR="00810253" w:rsidSect="003E3F06">
          <w:type w:val="continuous"/>
          <w:pgSz w:w="11906" w:h="16838" w:code="9"/>
          <w:pgMar w:top="567" w:right="566" w:bottom="1560" w:left="1134" w:header="0" w:footer="0" w:gutter="0"/>
          <w:cols w:num="2" w:space="851" w:equalWidth="0">
            <w:col w:w="7088" w:space="851"/>
            <w:col w:w="1699"/>
          </w:cols>
          <w:titlePg/>
          <w:docGrid w:linePitch="360"/>
        </w:sectPr>
      </w:pPr>
      <w:r w:rsidRPr="004B78DF">
        <w:rPr>
          <w:b w:val="0"/>
          <w:bCs w:val="0"/>
          <w:sz w:val="20"/>
          <w:szCs w:val="20"/>
        </w:rPr>
        <w:t>+61 2 9370 3100</w:t>
      </w:r>
      <w:r w:rsidR="003E3F06">
        <w:rPr>
          <w:b w:val="0"/>
          <w:bCs w:val="0"/>
          <w:sz w:val="20"/>
          <w:szCs w:val="20"/>
        </w:rPr>
        <w:br/>
        <w:t>Toll</w:t>
      </w:r>
      <w:r w:rsidR="00296801">
        <w:rPr>
          <w:b w:val="0"/>
          <w:bCs w:val="0"/>
          <w:sz w:val="20"/>
          <w:szCs w:val="20"/>
        </w:rPr>
        <w:t xml:space="preserve"> </w:t>
      </w:r>
      <w:r w:rsidR="003E3F06">
        <w:rPr>
          <w:b w:val="0"/>
          <w:bCs w:val="0"/>
          <w:sz w:val="20"/>
          <w:szCs w:val="20"/>
        </w:rPr>
        <w:t>free 1800 422</w:t>
      </w:r>
      <w:r w:rsidR="006A0333">
        <w:rPr>
          <w:b w:val="0"/>
          <w:bCs w:val="0"/>
          <w:sz w:val="20"/>
          <w:szCs w:val="20"/>
        </w:rPr>
        <w:t xml:space="preserve"> 015</w:t>
      </w:r>
      <w:r w:rsidR="005F630B">
        <w:rPr>
          <w:b w:val="0"/>
          <w:bCs w:val="0"/>
          <w:sz w:val="20"/>
          <w:szCs w:val="20"/>
        </w:rPr>
        <w:br/>
      </w:r>
      <w:hyperlink r:id="rId18" w:history="1">
        <w:r w:rsidR="004B78DF" w:rsidRPr="004B78DF">
          <w:rPr>
            <w:rStyle w:val="Hyperlink"/>
            <w:sz w:val="20"/>
            <w:szCs w:val="20"/>
          </w:rPr>
          <w:t>pwd@pwd.org.au</w:t>
        </w:r>
      </w:hyperlink>
      <w:r w:rsidR="005F630B">
        <w:rPr>
          <w:rStyle w:val="Hyperlink"/>
          <w:b/>
          <w:sz w:val="20"/>
          <w:szCs w:val="20"/>
        </w:rPr>
        <w:br/>
      </w:r>
      <w:hyperlink r:id="rId19" w:tooltip="PWDA website" w:history="1">
        <w:r w:rsidRPr="004B78DF">
          <w:rPr>
            <w:rStyle w:val="Hyperlink"/>
            <w:bCs w:val="0"/>
            <w:sz w:val="20"/>
            <w:szCs w:val="20"/>
          </w:rPr>
          <w:t>www.pwd.org.au</w:t>
        </w:r>
      </w:hyperlink>
    </w:p>
    <w:p w14:paraId="0287D756" w14:textId="394B3E8A" w:rsidR="00665E6E" w:rsidRDefault="00F70D83" w:rsidP="00DC20CA">
      <w:pPr>
        <w:pStyle w:val="AddressBlockdate"/>
        <w:spacing w:after="360" w:line="288" w:lineRule="auto"/>
        <w:rPr>
          <w:bCs/>
        </w:rPr>
      </w:pPr>
      <w:r>
        <w:rPr>
          <w:bCs/>
        </w:rPr>
        <w:t>6</w:t>
      </w:r>
      <w:r w:rsidR="001D66C7">
        <w:rPr>
          <w:bCs/>
        </w:rPr>
        <w:t xml:space="preserve"> November 2023</w:t>
      </w:r>
    </w:p>
    <w:p w14:paraId="20CE8C95" w14:textId="0D43FDA3" w:rsidR="00050CE3" w:rsidRDefault="00050CE3" w:rsidP="00DC20CA">
      <w:pPr>
        <w:pStyle w:val="recipientaddress"/>
        <w:spacing w:before="0" w:after="0" w:line="288" w:lineRule="auto"/>
        <w:rPr>
          <w:rFonts w:cstheme="minorHAnsi"/>
          <w:shd w:val="clear" w:color="auto" w:fill="FFFFFF"/>
        </w:rPr>
      </w:pPr>
      <w:bookmarkStart w:id="1" w:name="_Hlk87383404"/>
      <w:r w:rsidRPr="00C06B1C">
        <w:rPr>
          <w:rFonts w:cstheme="minorHAnsi"/>
          <w:shd w:val="clear" w:color="auto" w:fill="FFFFFF"/>
        </w:rPr>
        <w:t>Conjoint Professor Anne Duggan</w:t>
      </w:r>
    </w:p>
    <w:p w14:paraId="28F151C6" w14:textId="04E076F7" w:rsidR="00DC619A" w:rsidRDefault="00A25E49" w:rsidP="00DC20CA">
      <w:pPr>
        <w:pStyle w:val="recipientaddress"/>
        <w:spacing w:before="0" w:after="0" w:line="288" w:lineRule="auto"/>
      </w:pPr>
      <w:r>
        <w:rPr>
          <w:rFonts w:cstheme="minorHAnsi"/>
          <w:shd w:val="clear" w:color="auto" w:fill="FFFFFF"/>
        </w:rPr>
        <w:t xml:space="preserve">Chair, </w:t>
      </w:r>
      <w:r w:rsidR="00DC619A">
        <w:t>Medicare Benefits Schedule Review Advisory Committee</w:t>
      </w:r>
    </w:p>
    <w:p w14:paraId="7136149B" w14:textId="3C9CA643" w:rsidR="00A25E49" w:rsidRPr="00A25E49" w:rsidRDefault="00A25E49" w:rsidP="00DC20CA">
      <w:pPr>
        <w:pStyle w:val="recipientaddress"/>
        <w:spacing w:before="0" w:after="0" w:line="288" w:lineRule="auto"/>
        <w:rPr>
          <w:rFonts w:cstheme="minorHAnsi"/>
          <w:b/>
        </w:rPr>
      </w:pPr>
      <w:r>
        <w:t>Department of Health and Aged Care</w:t>
      </w:r>
    </w:p>
    <w:p w14:paraId="55A9520D" w14:textId="77777777" w:rsidR="00430902" w:rsidRPr="00DB721A" w:rsidRDefault="00430902" w:rsidP="00DC20CA">
      <w:pPr>
        <w:pStyle w:val="recipientaddress"/>
        <w:spacing w:before="0" w:after="0" w:line="288" w:lineRule="auto"/>
        <w:rPr>
          <w:rFonts w:cstheme="minorHAnsi"/>
          <w:shd w:val="clear" w:color="auto" w:fill="FFFFFF"/>
        </w:rPr>
      </w:pPr>
      <w:r w:rsidRPr="00DB721A">
        <w:rPr>
          <w:rFonts w:cstheme="minorHAnsi"/>
          <w:shd w:val="clear" w:color="auto" w:fill="FFFFFF"/>
        </w:rPr>
        <w:t xml:space="preserve">GPO Box 9848, </w:t>
      </w:r>
    </w:p>
    <w:p w14:paraId="5BBD9583" w14:textId="0D8907B5" w:rsidR="00430902" w:rsidRPr="00DB721A" w:rsidRDefault="00A25E49" w:rsidP="00DC20CA">
      <w:pPr>
        <w:pStyle w:val="recipientaddress"/>
        <w:spacing w:before="0" w:after="0" w:line="288" w:lineRule="auto"/>
        <w:rPr>
          <w:rFonts w:cstheme="minorHAnsi"/>
          <w:shd w:val="clear" w:color="auto" w:fill="FFFFFF"/>
        </w:rPr>
      </w:pPr>
      <w:r>
        <w:rPr>
          <w:rFonts w:cstheme="minorHAnsi"/>
          <w:shd w:val="clear" w:color="auto" w:fill="FFFFFF"/>
        </w:rPr>
        <w:t>CANBERRA</w:t>
      </w:r>
      <w:r w:rsidR="00430902" w:rsidRPr="00DB721A">
        <w:rPr>
          <w:rFonts w:cstheme="minorHAnsi"/>
          <w:shd w:val="clear" w:color="auto" w:fill="FFFFFF"/>
        </w:rPr>
        <w:t xml:space="preserve"> ACT 2601</w:t>
      </w:r>
    </w:p>
    <w:p w14:paraId="6CFB69F5" w14:textId="0B647E91" w:rsidR="0035331A" w:rsidRDefault="0035331A" w:rsidP="00DC20CA">
      <w:pPr>
        <w:pStyle w:val="recipientaddress"/>
        <w:spacing w:line="288" w:lineRule="auto"/>
        <w:rPr>
          <w:rStyle w:val="Hyperlink"/>
          <w:rFonts w:cstheme="minorHAnsi"/>
          <w:b w:val="0"/>
          <w:bCs/>
          <w:lang w:eastAsia="en-AU"/>
        </w:rPr>
      </w:pPr>
      <w:r>
        <w:t>Delivered by emai</w:t>
      </w:r>
      <w:r w:rsidRPr="00D6322D">
        <w:rPr>
          <w:rFonts w:cstheme="minorHAnsi"/>
        </w:rPr>
        <w:t xml:space="preserve">l to </w:t>
      </w:r>
      <w:hyperlink r:id="rId20" w:history="1">
        <w:r w:rsidR="00D6322D" w:rsidRPr="00D6322D">
          <w:rPr>
            <w:rStyle w:val="Hyperlink"/>
            <w:rFonts w:cstheme="minorHAnsi"/>
            <w:b w:val="0"/>
            <w:bCs/>
            <w:lang w:eastAsia="en-AU"/>
          </w:rPr>
          <w:t>MBSContinuousReview@health.gov.au</w:t>
        </w:r>
      </w:hyperlink>
      <w:r w:rsidR="002042CC">
        <w:rPr>
          <w:rStyle w:val="Hyperlink"/>
          <w:rFonts w:cstheme="minorHAnsi"/>
          <w:b w:val="0"/>
          <w:bCs/>
          <w:lang w:eastAsia="en-AU"/>
        </w:rPr>
        <w:t xml:space="preserve"> </w:t>
      </w:r>
    </w:p>
    <w:p w14:paraId="75157438" w14:textId="08A7094A" w:rsidR="00630337" w:rsidRPr="00DC20CA" w:rsidRDefault="00DC20CA" w:rsidP="00D02B77">
      <w:pPr>
        <w:pStyle w:val="Heading2"/>
        <w:spacing w:line="240" w:lineRule="auto"/>
        <w:rPr>
          <w:rFonts w:ascii="Calibri" w:hAnsi="Calibri" w:cs="Calibri"/>
          <w:sz w:val="22"/>
          <w:szCs w:val="22"/>
          <w:lang w:eastAsia="en-AU"/>
        </w:rPr>
      </w:pPr>
      <w:r w:rsidRPr="00DC20CA">
        <w:rPr>
          <w:rStyle w:val="Hyperlink"/>
          <w:rFonts w:cstheme="minorHAnsi"/>
          <w:lang w:eastAsia="en-AU"/>
        </w:rPr>
        <w:t xml:space="preserve">Response to the </w:t>
      </w:r>
      <w:r w:rsidR="00400410">
        <w:rPr>
          <w:rStyle w:val="Hyperlink"/>
          <w:rFonts w:cstheme="minorHAnsi"/>
          <w:lang w:eastAsia="en-AU"/>
        </w:rPr>
        <w:t xml:space="preserve">draft report of the Post-Implementation Review of </w:t>
      </w:r>
      <w:r w:rsidR="00406F0F">
        <w:rPr>
          <w:rStyle w:val="Hyperlink"/>
          <w:rFonts w:cstheme="minorHAnsi"/>
          <w:lang w:eastAsia="en-AU"/>
        </w:rPr>
        <w:t>Telehealth MBS Items</w:t>
      </w:r>
    </w:p>
    <w:p w14:paraId="041CD804" w14:textId="561E45C9" w:rsidR="0057465D" w:rsidRDefault="0035331A" w:rsidP="00DC20CA">
      <w:pPr>
        <w:pStyle w:val="recipientaddress"/>
        <w:spacing w:line="288" w:lineRule="auto"/>
      </w:pPr>
      <w:r>
        <w:t xml:space="preserve">Dear </w:t>
      </w:r>
      <w:r w:rsidR="00C06B1C">
        <w:t>Professor Duggan</w:t>
      </w:r>
    </w:p>
    <w:p w14:paraId="71B0DF25" w14:textId="493F1EE9" w:rsidR="00866D4F" w:rsidRDefault="00C06B1C" w:rsidP="00DC20CA">
      <w:pPr>
        <w:pStyle w:val="recipientaddress"/>
        <w:spacing w:line="288" w:lineRule="auto"/>
      </w:pPr>
      <w:r>
        <w:t xml:space="preserve">Thank you for the opportunity to </w:t>
      </w:r>
      <w:r w:rsidR="0061509A">
        <w:t>comment on the</w:t>
      </w:r>
      <w:r w:rsidR="0083305E">
        <w:t xml:space="preserve"> Medicare Benefits Schedule (MBS) Review Advisory Committee</w:t>
      </w:r>
      <w:r w:rsidR="00675E24">
        <w:t xml:space="preserve">’s Draft Report of the </w:t>
      </w:r>
      <w:hyperlink r:id="rId21" w:history="1">
        <w:r w:rsidR="002631C7">
          <w:rPr>
            <w:rStyle w:val="Hyperlink"/>
          </w:rPr>
          <w:t xml:space="preserve">Post-Implementation Review of Telehealth MBS </w:t>
        </w:r>
        <w:r w:rsidR="001D7037">
          <w:rPr>
            <w:rStyle w:val="Hyperlink"/>
          </w:rPr>
          <w:t>Telehealth</w:t>
        </w:r>
        <w:r w:rsidR="002631C7">
          <w:rPr>
            <w:rStyle w:val="Hyperlink"/>
          </w:rPr>
          <w:t xml:space="preserve"> Items</w:t>
        </w:r>
      </w:hyperlink>
      <w:r w:rsidR="000C244A">
        <w:t xml:space="preserve"> (</w:t>
      </w:r>
      <w:r w:rsidR="00C1475B">
        <w:t xml:space="preserve">the </w:t>
      </w:r>
      <w:r w:rsidR="006E7F64">
        <w:t>‘</w:t>
      </w:r>
      <w:r w:rsidR="00C1475B">
        <w:t>Telehealth Draft Report</w:t>
      </w:r>
      <w:r w:rsidR="006E7F64">
        <w:t>’</w:t>
      </w:r>
      <w:r w:rsidR="0017519E">
        <w:t>)</w:t>
      </w:r>
      <w:r w:rsidR="0061509A">
        <w:t>.</w:t>
      </w:r>
      <w:r w:rsidR="00E52298">
        <w:rPr>
          <w:rStyle w:val="FootnoteReference"/>
        </w:rPr>
        <w:footnoteReference w:id="1"/>
      </w:r>
    </w:p>
    <w:p w14:paraId="70ED121B" w14:textId="0D7DEDDA" w:rsidR="00866D4F" w:rsidRDefault="0061723A" w:rsidP="00DC20CA">
      <w:pPr>
        <w:pStyle w:val="BodyText"/>
        <w:spacing w:line="288" w:lineRule="auto"/>
      </w:pPr>
      <w:r>
        <w:rPr>
          <w:rStyle w:val="normaltextrun"/>
          <w:rFonts w:cs="Arial"/>
          <w:color w:val="000000"/>
          <w:shd w:val="clear" w:color="auto" w:fill="FFFFFF"/>
        </w:rPr>
        <w:t>People With Disability Australia (</w:t>
      </w:r>
      <w:r w:rsidR="00866D4F">
        <w:rPr>
          <w:rStyle w:val="normaltextrun"/>
          <w:rFonts w:cs="Arial"/>
          <w:color w:val="000000"/>
          <w:shd w:val="clear" w:color="auto" w:fill="FFFFFF"/>
        </w:rPr>
        <w:t>PWDA</w:t>
      </w:r>
      <w:r>
        <w:rPr>
          <w:rStyle w:val="normaltextrun"/>
          <w:rFonts w:cs="Arial"/>
          <w:color w:val="000000"/>
          <w:shd w:val="clear" w:color="auto" w:fill="FFFFFF"/>
        </w:rPr>
        <w:t>)</w:t>
      </w:r>
      <w:r w:rsidR="00866D4F">
        <w:rPr>
          <w:rStyle w:val="normaltextrun"/>
          <w:rFonts w:cs="Arial"/>
          <w:color w:val="000000"/>
          <w:shd w:val="clear" w:color="auto" w:fill="FFFFFF"/>
        </w:rPr>
        <w:t xml:space="preserve"> is Australia’s national peak disability organisation, representing the 1 in 6 Australians with disability. </w:t>
      </w:r>
      <w:r w:rsidR="000F3D98">
        <w:t>We are the</w:t>
      </w:r>
      <w:r w:rsidR="00CB03D0" w:rsidRPr="00A22275">
        <w:t xml:space="preserve"> leading disability rights advocacy and representative organisation and the only national cross-disability organisation representing the interests of people with all kinds of disability. We are a not-for-profit and non-government organisation, and our membership is comprised of people with disability and organisations primarily constituted by people with disability, including the </w:t>
      </w:r>
      <w:hyperlink r:id="rId22" w:history="1">
        <w:r w:rsidR="00CB03D0" w:rsidRPr="00EA10B7">
          <w:rPr>
            <w:rStyle w:val="Hyperlink"/>
            <w:b w:val="0"/>
          </w:rPr>
          <w:t>PWDA Board</w:t>
        </w:r>
      </w:hyperlink>
      <w:r w:rsidR="00CB03D0" w:rsidRPr="00A22275">
        <w:t xml:space="preserve"> and many members of </w:t>
      </w:r>
      <w:hyperlink r:id="rId23" w:history="1">
        <w:r w:rsidR="00CB03D0" w:rsidRPr="00EA10B7">
          <w:rPr>
            <w:rStyle w:val="Hyperlink"/>
            <w:b w:val="0"/>
          </w:rPr>
          <w:t>our staff</w:t>
        </w:r>
      </w:hyperlink>
      <w:r w:rsidR="00CB03D0">
        <w:t>.</w:t>
      </w:r>
      <w:r w:rsidR="00CB03D0" w:rsidRPr="00A22275">
        <w:t xml:space="preserve"> </w:t>
      </w:r>
    </w:p>
    <w:p w14:paraId="2ACFF274" w14:textId="77777777" w:rsidR="00C05890" w:rsidRDefault="00864BD2" w:rsidP="00DC20CA">
      <w:pPr>
        <w:pStyle w:val="recipientaddress"/>
        <w:spacing w:line="288" w:lineRule="auto"/>
      </w:pPr>
      <w:r>
        <w:t xml:space="preserve">PWDA </w:t>
      </w:r>
      <w:r w:rsidR="00427F9B">
        <w:t>values th</w:t>
      </w:r>
      <w:r w:rsidR="001D7037">
        <w:t xml:space="preserve">e </w:t>
      </w:r>
      <w:r w:rsidR="001628AF">
        <w:t>MBS</w:t>
      </w:r>
      <w:r w:rsidR="001D7037">
        <w:t xml:space="preserve"> </w:t>
      </w:r>
      <w:r w:rsidR="00D81DDC">
        <w:t>Review Advisory Committee (MRAC)</w:t>
      </w:r>
      <w:r w:rsidR="009447BC">
        <w:t xml:space="preserve"> </w:t>
      </w:r>
      <w:r w:rsidR="006A1F09">
        <w:t>conduct</w:t>
      </w:r>
      <w:r w:rsidR="00427F9B">
        <w:t>ing</w:t>
      </w:r>
      <w:r w:rsidR="006A1F09">
        <w:t xml:space="preserve"> a post-implementation review</w:t>
      </w:r>
      <w:r w:rsidR="00185E2E">
        <w:t xml:space="preserve"> of telehealth </w:t>
      </w:r>
      <w:r w:rsidR="009C6704">
        <w:t>services and</w:t>
      </w:r>
      <w:r w:rsidR="00D44EED">
        <w:t xml:space="preserve"> </w:t>
      </w:r>
      <w:r w:rsidR="00A25E49">
        <w:t>welcome</w:t>
      </w:r>
      <w:r w:rsidR="009C6704">
        <w:t>s</w:t>
      </w:r>
      <w:r w:rsidR="00A25E49">
        <w:t xml:space="preserve"> the</w:t>
      </w:r>
      <w:r w:rsidR="00D44EED">
        <w:t xml:space="preserve"> recommendations on the appropriateness of </w:t>
      </w:r>
      <w:r w:rsidR="000209DA">
        <w:t xml:space="preserve">their </w:t>
      </w:r>
      <w:r w:rsidR="001628AF">
        <w:t xml:space="preserve">future use. </w:t>
      </w:r>
      <w:r w:rsidR="00CC5624">
        <w:t xml:space="preserve">We </w:t>
      </w:r>
      <w:r w:rsidR="00890430">
        <w:t xml:space="preserve">agree that </w:t>
      </w:r>
      <w:r w:rsidR="00DE6C4C">
        <w:t xml:space="preserve">telehealth </w:t>
      </w:r>
      <w:r w:rsidR="00F92037">
        <w:t xml:space="preserve">recommendations must strike </w:t>
      </w:r>
      <w:r w:rsidR="00890430">
        <w:t xml:space="preserve">the correct balance between </w:t>
      </w:r>
      <w:r w:rsidR="00DE6C4C">
        <w:t>access, quality and safety of medical care.</w:t>
      </w:r>
      <w:r w:rsidR="00061208">
        <w:t xml:space="preserve"> </w:t>
      </w:r>
    </w:p>
    <w:p w14:paraId="69AD5A39" w14:textId="288FFC46" w:rsidR="00061208" w:rsidRDefault="00C05890" w:rsidP="00DC20CA">
      <w:pPr>
        <w:pStyle w:val="recipientaddress"/>
        <w:spacing w:line="288" w:lineRule="auto"/>
      </w:pPr>
      <w:r>
        <w:lastRenderedPageBreak/>
        <w:t xml:space="preserve">In particular, following the recent release of our </w:t>
      </w:r>
      <w:hyperlink r:id="rId24" w:history="1">
        <w:r w:rsidRPr="00C05890">
          <w:rPr>
            <w:rStyle w:val="Hyperlink"/>
          </w:rPr>
          <w:t>COVID-19 Position Statement</w:t>
        </w:r>
      </w:hyperlink>
      <w:r>
        <w:t>, we note that f</w:t>
      </w:r>
      <w:r w:rsidR="00061208">
        <w:t>or some people with disability, telehealth is critical to avoiding COVID-19 infection and the recommendations need to reflect this.</w:t>
      </w:r>
    </w:p>
    <w:p w14:paraId="73CDDAD7" w14:textId="6E05AA86" w:rsidR="00396257" w:rsidRDefault="0001007A" w:rsidP="00DC20CA">
      <w:pPr>
        <w:pStyle w:val="recipientaddress"/>
        <w:spacing w:line="288" w:lineRule="auto"/>
      </w:pPr>
      <w:r>
        <w:t xml:space="preserve">PWDA </w:t>
      </w:r>
      <w:r w:rsidR="00503A99">
        <w:t>broadly support</w:t>
      </w:r>
      <w:r w:rsidR="006E1741">
        <w:t>s</w:t>
      </w:r>
      <w:r w:rsidR="00503A99">
        <w:t xml:space="preserve"> </w:t>
      </w:r>
      <w:r w:rsidR="004E3519">
        <w:t xml:space="preserve">the </w:t>
      </w:r>
      <w:r w:rsidR="00400410">
        <w:t>Telehealth</w:t>
      </w:r>
      <w:r w:rsidR="004E3519">
        <w:t xml:space="preserve"> Draft Report recommendations</w:t>
      </w:r>
      <w:r w:rsidR="0061551D">
        <w:t>, in particular the following</w:t>
      </w:r>
      <w:r w:rsidR="001107FE">
        <w:t>:</w:t>
      </w:r>
    </w:p>
    <w:p w14:paraId="06073BAC" w14:textId="7F604149" w:rsidR="0032553C" w:rsidRDefault="001107FE" w:rsidP="00DC20CA">
      <w:pPr>
        <w:pStyle w:val="recipientaddress"/>
        <w:numPr>
          <w:ilvl w:val="0"/>
          <w:numId w:val="27"/>
        </w:numPr>
        <w:spacing w:line="288" w:lineRule="auto"/>
      </w:pPr>
      <w:r>
        <w:t xml:space="preserve">Recommendation 1 – </w:t>
      </w:r>
      <w:r w:rsidR="00D33664">
        <w:t>t</w:t>
      </w:r>
      <w:r w:rsidR="003139A1">
        <w:t>o adopt the revised MBS Telehealth Principles</w:t>
      </w:r>
      <w:r w:rsidR="00BC0AA4">
        <w:t xml:space="preserve"> </w:t>
      </w:r>
    </w:p>
    <w:p w14:paraId="2A30E26A" w14:textId="3F818AB8" w:rsidR="0032553C" w:rsidRDefault="001107FE" w:rsidP="00DC20CA">
      <w:pPr>
        <w:pStyle w:val="recipientaddress"/>
        <w:numPr>
          <w:ilvl w:val="0"/>
          <w:numId w:val="27"/>
        </w:numPr>
        <w:spacing w:line="288" w:lineRule="auto"/>
      </w:pPr>
      <w:r>
        <w:t xml:space="preserve">Recommendation </w:t>
      </w:r>
      <w:r w:rsidR="004E3519">
        <w:t>2</w:t>
      </w:r>
      <w:r>
        <w:t xml:space="preserve"> – </w:t>
      </w:r>
      <w:r w:rsidR="00D33664">
        <w:t>r</w:t>
      </w:r>
      <w:r w:rsidR="00BC0AA4">
        <w:t xml:space="preserve">e-introduce </w:t>
      </w:r>
      <w:r w:rsidR="00700192">
        <w:t xml:space="preserve">some </w:t>
      </w:r>
      <w:r w:rsidR="00BC0AA4">
        <w:t xml:space="preserve">telehealth </w:t>
      </w:r>
      <w:r w:rsidR="004F419C">
        <w:t>as an option for</w:t>
      </w:r>
      <w:r w:rsidR="00C930A4">
        <w:t xml:space="preserve"> patients receiving</w:t>
      </w:r>
      <w:r w:rsidR="004F419C">
        <w:t xml:space="preserve"> continuing</w:t>
      </w:r>
      <w:r w:rsidR="00A002F1">
        <w:t xml:space="preserve"> </w:t>
      </w:r>
      <w:r w:rsidR="004F419C">
        <w:t>care</w:t>
      </w:r>
      <w:r w:rsidR="00700192">
        <w:t>, such as for GP services with a known clinician and subsequent consultant clinician services</w:t>
      </w:r>
      <w:r w:rsidR="00D02B77">
        <w:t>’</w:t>
      </w:r>
      <w:r w:rsidR="00700192">
        <w:t xml:space="preserve"> </w:t>
      </w:r>
    </w:p>
    <w:p w14:paraId="4CB2E1BA" w14:textId="5781EF46" w:rsidR="006F5149" w:rsidRDefault="006D20D8" w:rsidP="00DC20CA">
      <w:pPr>
        <w:pStyle w:val="recipientaddress"/>
        <w:numPr>
          <w:ilvl w:val="0"/>
          <w:numId w:val="27"/>
        </w:numPr>
        <w:spacing w:line="288" w:lineRule="auto"/>
      </w:pPr>
      <w:r>
        <w:t xml:space="preserve">Recommendation 3 – </w:t>
      </w:r>
      <w:r w:rsidR="00D33664">
        <w:t>e</w:t>
      </w:r>
      <w:r w:rsidR="000B313E">
        <w:t xml:space="preserve">xplore using </w:t>
      </w:r>
      <w:proofErr w:type="spellStart"/>
      <w:r w:rsidR="000B313E">
        <w:t>MyMedicare</w:t>
      </w:r>
      <w:proofErr w:type="spellEnd"/>
      <w:r w:rsidR="000B313E">
        <w:t xml:space="preserve"> or options</w:t>
      </w:r>
      <w:r w:rsidR="007C0D03">
        <w:t xml:space="preserve"> other than </w:t>
      </w:r>
      <w:r w:rsidR="00450B36">
        <w:t>telehealth</w:t>
      </w:r>
      <w:r w:rsidR="000B313E">
        <w:t xml:space="preserve"> to remunerate clin</w:t>
      </w:r>
      <w:r w:rsidR="00957D75">
        <w:t>icians for the additional administration required to manage complex cases</w:t>
      </w:r>
    </w:p>
    <w:p w14:paraId="6A20917A" w14:textId="409140EE" w:rsidR="0000556B" w:rsidRDefault="006D20D8" w:rsidP="00DC20CA">
      <w:pPr>
        <w:pStyle w:val="recipientaddress"/>
        <w:numPr>
          <w:ilvl w:val="0"/>
          <w:numId w:val="27"/>
        </w:numPr>
        <w:spacing w:line="288" w:lineRule="auto"/>
      </w:pPr>
      <w:r>
        <w:t>Recommendation</w:t>
      </w:r>
      <w:r w:rsidR="007A5E9F">
        <w:t>s 5 and 7</w:t>
      </w:r>
      <w:r>
        <w:t xml:space="preserve"> – </w:t>
      </w:r>
      <w:r w:rsidR="00D33664">
        <w:t>r</w:t>
      </w:r>
      <w:r w:rsidR="0074523C">
        <w:t xml:space="preserve">etain MBS eligibility for telehealth for </w:t>
      </w:r>
      <w:r w:rsidR="00312BD9">
        <w:t xml:space="preserve">mental health treatment items and </w:t>
      </w:r>
      <w:r w:rsidR="00995E0B">
        <w:t>blood</w:t>
      </w:r>
      <w:r w:rsidR="00652798">
        <w:t>borne virus and sexual and reproductive health (BBVSR)</w:t>
      </w:r>
    </w:p>
    <w:p w14:paraId="55F84E0F" w14:textId="1543B348" w:rsidR="003374DE" w:rsidRDefault="00B75D53" w:rsidP="00DC20CA">
      <w:pPr>
        <w:pStyle w:val="recipientaddress"/>
        <w:numPr>
          <w:ilvl w:val="0"/>
          <w:numId w:val="27"/>
        </w:numPr>
        <w:spacing w:line="288" w:lineRule="auto"/>
      </w:pPr>
      <w:r>
        <w:t xml:space="preserve">Recommendation 8 – </w:t>
      </w:r>
      <w:r w:rsidR="008356E7">
        <w:t>e</w:t>
      </w:r>
      <w:r w:rsidR="003374DE">
        <w:t xml:space="preserve">xpand telehealth eligibility to </w:t>
      </w:r>
      <w:r w:rsidR="00B16BA5">
        <w:t xml:space="preserve">nurse practitioner and </w:t>
      </w:r>
      <w:r w:rsidR="00C36373">
        <w:t>midwifery</w:t>
      </w:r>
      <w:r w:rsidR="00B16BA5">
        <w:t xml:space="preserve"> MBS items</w:t>
      </w:r>
      <w:r w:rsidR="008356E7">
        <w:t>; and</w:t>
      </w:r>
    </w:p>
    <w:p w14:paraId="5B92B13F" w14:textId="6EA7EB4B" w:rsidR="00A4241A" w:rsidRDefault="00DD612D" w:rsidP="00DC20CA">
      <w:pPr>
        <w:pStyle w:val="recipientaddress"/>
        <w:numPr>
          <w:ilvl w:val="0"/>
          <w:numId w:val="27"/>
        </w:numPr>
        <w:spacing w:line="288" w:lineRule="auto"/>
      </w:pPr>
      <w:r>
        <w:t xml:space="preserve">Recommendation 9 – </w:t>
      </w:r>
      <w:r w:rsidR="008356E7">
        <w:t>r</w:t>
      </w:r>
      <w:r w:rsidR="00C36373">
        <w:t xml:space="preserve">equire initial </w:t>
      </w:r>
      <w:r w:rsidR="001B62E5">
        <w:t xml:space="preserve">GP consultations to be face-to-face and allow </w:t>
      </w:r>
      <w:r w:rsidR="008A7208">
        <w:t xml:space="preserve">telehealth for </w:t>
      </w:r>
      <w:r w:rsidR="001B62E5">
        <w:t>subsequent GP consultations and special</w:t>
      </w:r>
      <w:r w:rsidR="008A7208">
        <w:t>ist consultations</w:t>
      </w:r>
      <w:r w:rsidR="007D1FB4">
        <w:t>.</w:t>
      </w:r>
    </w:p>
    <w:p w14:paraId="2371F481" w14:textId="0BA7A741" w:rsidR="009F163A" w:rsidRDefault="009F163A" w:rsidP="00DC20CA">
      <w:pPr>
        <w:pStyle w:val="recipientaddress"/>
        <w:spacing w:line="288" w:lineRule="auto"/>
      </w:pPr>
      <w:r>
        <w:t xml:space="preserve">However, </w:t>
      </w:r>
      <w:r w:rsidR="00B51CBC">
        <w:t xml:space="preserve">PWDA </w:t>
      </w:r>
      <w:r w:rsidR="007C68AC">
        <w:t xml:space="preserve">have the following comments regarding the </w:t>
      </w:r>
      <w:r w:rsidR="00A4241A">
        <w:t>implementation of the recommendations</w:t>
      </w:r>
      <w:r w:rsidR="00BB1F04">
        <w:t>:</w:t>
      </w:r>
      <w:r w:rsidR="007C68AC">
        <w:t xml:space="preserve"> </w:t>
      </w:r>
    </w:p>
    <w:p w14:paraId="24742992" w14:textId="00B95F86" w:rsidR="00BB1F04" w:rsidRPr="00D02E69" w:rsidRDefault="00BB1F04" w:rsidP="00DC20CA">
      <w:pPr>
        <w:pStyle w:val="Heading3"/>
        <w:spacing w:line="288" w:lineRule="auto"/>
        <w:rPr>
          <w:b/>
          <w:bCs/>
          <w:lang w:val="en-US"/>
        </w:rPr>
      </w:pPr>
      <w:r w:rsidRPr="00D02E69">
        <w:rPr>
          <w:b/>
          <w:bCs/>
          <w:lang w:val="en-US"/>
        </w:rPr>
        <w:t>Continuity of care</w:t>
      </w:r>
      <w:r w:rsidR="008144FC">
        <w:rPr>
          <w:b/>
          <w:bCs/>
          <w:lang w:val="en-US"/>
        </w:rPr>
        <w:t xml:space="preserve"> and COVID-19 control</w:t>
      </w:r>
    </w:p>
    <w:p w14:paraId="2076F96C" w14:textId="47FA213F" w:rsidR="008144FC" w:rsidRDefault="00BB1F04" w:rsidP="00DC20CA">
      <w:pPr>
        <w:pStyle w:val="BodyText"/>
        <w:spacing w:line="288" w:lineRule="auto"/>
        <w:rPr>
          <w:rFonts w:ascii="Arial" w:hAnsi="Arial" w:cs="Arial"/>
          <w:color w:val="0A0A0A"/>
          <w:shd w:val="clear" w:color="auto" w:fill="FFFFFF"/>
        </w:rPr>
      </w:pPr>
      <w:r>
        <w:rPr>
          <w:lang w:val="en-US"/>
        </w:rPr>
        <w:t>Recommendation 2,</w:t>
      </w:r>
      <w:r w:rsidR="00F116BD">
        <w:rPr>
          <w:lang w:val="en-US"/>
        </w:rPr>
        <w:t xml:space="preserve"> </w:t>
      </w:r>
      <w:r>
        <w:rPr>
          <w:lang w:val="en-US"/>
        </w:rPr>
        <w:t>t</w:t>
      </w:r>
      <w:r w:rsidR="00C37DF9">
        <w:rPr>
          <w:lang w:val="en-US"/>
        </w:rPr>
        <w:t>o</w:t>
      </w:r>
      <w:r>
        <w:rPr>
          <w:lang w:val="en-US"/>
        </w:rPr>
        <w:t xml:space="preserve"> reintroduce </w:t>
      </w:r>
      <w:r w:rsidRPr="006311D0">
        <w:rPr>
          <w:lang w:val="en-US"/>
        </w:rPr>
        <w:t xml:space="preserve">telehealth as an option for patients receiving continuing care, </w:t>
      </w:r>
      <w:r w:rsidR="008023C3">
        <w:rPr>
          <w:lang w:val="en-US"/>
        </w:rPr>
        <w:t>does not account for</w:t>
      </w:r>
      <w:r w:rsidR="00DA71DB">
        <w:rPr>
          <w:lang w:val="en-US"/>
        </w:rPr>
        <w:t xml:space="preserve"> the needs of people </w:t>
      </w:r>
      <w:r w:rsidR="008144FC">
        <w:rPr>
          <w:lang w:val="en-US"/>
        </w:rPr>
        <w:t xml:space="preserve">with disability who use telehealth to reduce their chances of contracting COVID-19. </w:t>
      </w:r>
      <w:r w:rsidR="00DA71DB">
        <w:rPr>
          <w:lang w:val="en-US"/>
        </w:rPr>
        <w:t xml:space="preserve">In line with our </w:t>
      </w:r>
      <w:hyperlink r:id="rId25" w:history="1">
        <w:r w:rsidR="00DA71DB" w:rsidRPr="008023C3">
          <w:rPr>
            <w:rStyle w:val="Hyperlink"/>
            <w:lang w:val="en-US"/>
          </w:rPr>
          <w:t>COVID-19 Position Statement</w:t>
        </w:r>
      </w:hyperlink>
      <w:r w:rsidR="00DA71DB">
        <w:rPr>
          <w:lang w:val="en-US"/>
        </w:rPr>
        <w:t xml:space="preserve">, </w:t>
      </w:r>
      <w:r w:rsidR="008144FC">
        <w:rPr>
          <w:lang w:val="en-US"/>
        </w:rPr>
        <w:t xml:space="preserve">PWDA recommends </w:t>
      </w:r>
      <w:r w:rsidR="00061208">
        <w:rPr>
          <w:lang w:val="en-US"/>
        </w:rPr>
        <w:t>exempting people with disability</w:t>
      </w:r>
      <w:r w:rsidR="00164A04">
        <w:rPr>
          <w:lang w:val="en-US"/>
        </w:rPr>
        <w:t>,</w:t>
      </w:r>
      <w:r w:rsidR="00061208">
        <w:rPr>
          <w:lang w:val="en-US"/>
        </w:rPr>
        <w:t xml:space="preserve"> </w:t>
      </w:r>
      <w:r w:rsidR="00164A04">
        <w:rPr>
          <w:lang w:val="en-US"/>
        </w:rPr>
        <w:t xml:space="preserve">and/or those who are immunocompromised, from the </w:t>
      </w:r>
      <w:r w:rsidR="00061208">
        <w:rPr>
          <w:rFonts w:ascii="Arial" w:hAnsi="Arial" w:cs="Arial"/>
          <w:color w:val="0A0A0A"/>
          <w:shd w:val="clear" w:color="auto" w:fill="FFFFFF"/>
        </w:rPr>
        <w:t>‘Existing Relationship</w:t>
      </w:r>
      <w:r w:rsidR="00164A04">
        <w:rPr>
          <w:rFonts w:ascii="Arial" w:hAnsi="Arial" w:cs="Arial"/>
          <w:color w:val="0A0A0A"/>
          <w:shd w:val="clear" w:color="auto" w:fill="FFFFFF"/>
        </w:rPr>
        <w:t xml:space="preserve"> Requirement’ </w:t>
      </w:r>
      <w:r w:rsidR="00061208">
        <w:rPr>
          <w:rFonts w:ascii="Arial" w:hAnsi="Arial" w:cs="Arial"/>
          <w:color w:val="0A0A0A"/>
          <w:shd w:val="clear" w:color="auto" w:fill="FFFFFF"/>
        </w:rPr>
        <w:t xml:space="preserve">so that </w:t>
      </w:r>
      <w:r w:rsidR="007F75D6">
        <w:rPr>
          <w:rFonts w:ascii="Arial" w:hAnsi="Arial" w:cs="Arial"/>
          <w:color w:val="0A0A0A"/>
          <w:shd w:val="clear" w:color="auto" w:fill="FFFFFF"/>
        </w:rPr>
        <w:t>people with disability</w:t>
      </w:r>
      <w:r w:rsidR="00061208">
        <w:rPr>
          <w:rFonts w:ascii="Arial" w:hAnsi="Arial" w:cs="Arial"/>
          <w:color w:val="0A0A0A"/>
          <w:shd w:val="clear" w:color="auto" w:fill="FFFFFF"/>
        </w:rPr>
        <w:t xml:space="preserve"> can access telehealth appointments regardless of whether they have attended the medical practice in person in the past 12 months.</w:t>
      </w:r>
      <w:r w:rsidR="00164A04">
        <w:rPr>
          <w:rStyle w:val="FootnoteReference"/>
          <w:rFonts w:ascii="Arial" w:hAnsi="Arial" w:cs="Arial"/>
          <w:color w:val="0A0A0A"/>
          <w:shd w:val="clear" w:color="auto" w:fill="FFFFFF"/>
        </w:rPr>
        <w:footnoteReference w:id="2"/>
      </w:r>
    </w:p>
    <w:p w14:paraId="6199BC5B" w14:textId="29B75F60" w:rsidR="007F61D8" w:rsidRDefault="00D06638" w:rsidP="00DC20CA">
      <w:pPr>
        <w:pStyle w:val="BodyText"/>
        <w:spacing w:line="288" w:lineRule="auto"/>
        <w:rPr>
          <w:lang w:val="en-US"/>
        </w:rPr>
      </w:pPr>
      <w:r>
        <w:rPr>
          <w:rFonts w:ascii="Arial" w:hAnsi="Arial" w:cs="Arial"/>
          <w:color w:val="0A0A0A"/>
          <w:shd w:val="clear" w:color="auto" w:fill="FFFFFF"/>
        </w:rPr>
        <w:t xml:space="preserve">Further, </w:t>
      </w:r>
      <w:r w:rsidR="009D5CE6">
        <w:rPr>
          <w:rFonts w:ascii="Arial" w:hAnsi="Arial" w:cs="Arial"/>
          <w:color w:val="0A0A0A"/>
          <w:shd w:val="clear" w:color="auto" w:fill="FFFFFF"/>
        </w:rPr>
        <w:t xml:space="preserve">Recommendation 2 rests on the </w:t>
      </w:r>
      <w:r w:rsidR="004A715B">
        <w:rPr>
          <w:lang w:val="en-US"/>
        </w:rPr>
        <w:t xml:space="preserve">assumption that it is possible for people to secure and continue seeing the same health practitioner. </w:t>
      </w:r>
      <w:r w:rsidR="009D5CE6">
        <w:rPr>
          <w:lang w:val="en-US"/>
        </w:rPr>
        <w:t>However, t</w:t>
      </w:r>
      <w:r w:rsidR="004A715B">
        <w:rPr>
          <w:lang w:val="en-US"/>
        </w:rPr>
        <w:t xml:space="preserve">he shortage of general </w:t>
      </w:r>
      <w:r w:rsidR="004A715B">
        <w:rPr>
          <w:lang w:val="en-US"/>
        </w:rPr>
        <w:lastRenderedPageBreak/>
        <w:t>practitioners,</w:t>
      </w:r>
      <w:r w:rsidR="004A715B">
        <w:rPr>
          <w:rStyle w:val="FootnoteReference"/>
          <w:lang w:val="en-US"/>
        </w:rPr>
        <w:footnoteReference w:id="3"/>
      </w:r>
      <w:r w:rsidR="004A715B">
        <w:rPr>
          <w:lang w:val="en-US"/>
        </w:rPr>
        <w:t xml:space="preserve"> the need for locum rotations, and fly-in-fly-out medical services may make this impossible in parts o</w:t>
      </w:r>
      <w:r w:rsidR="000A5CCA">
        <w:rPr>
          <w:lang w:val="en-US"/>
        </w:rPr>
        <w:t>f Australia, especially rural and remote area</w:t>
      </w:r>
      <w:r w:rsidR="00676E5C">
        <w:rPr>
          <w:lang w:val="en-US"/>
        </w:rPr>
        <w:t>s</w:t>
      </w:r>
      <w:r w:rsidR="000A5CCA">
        <w:rPr>
          <w:lang w:val="en-US"/>
        </w:rPr>
        <w:t>. Therefore, people with disability in these areas</w:t>
      </w:r>
      <w:r w:rsidR="00BD2AA0">
        <w:rPr>
          <w:lang w:val="en-US"/>
        </w:rPr>
        <w:t xml:space="preserve"> need to have an option </w:t>
      </w:r>
      <w:r w:rsidR="00D5496D">
        <w:rPr>
          <w:lang w:val="en-US"/>
        </w:rPr>
        <w:t xml:space="preserve">to continue accessing telehealth </w:t>
      </w:r>
      <w:r w:rsidR="009A6B2D">
        <w:rPr>
          <w:lang w:val="en-US"/>
        </w:rPr>
        <w:t xml:space="preserve">as part of their healthcare. </w:t>
      </w:r>
    </w:p>
    <w:p w14:paraId="357973F4" w14:textId="77777777" w:rsidR="00BB1F04" w:rsidRPr="00D02E69" w:rsidRDefault="00BB1F04" w:rsidP="00DC20CA">
      <w:pPr>
        <w:pStyle w:val="Heading3"/>
        <w:spacing w:line="288" w:lineRule="auto"/>
        <w:rPr>
          <w:b/>
          <w:bCs/>
          <w:lang w:val="en-US"/>
        </w:rPr>
      </w:pPr>
      <w:r w:rsidRPr="00D02E69">
        <w:rPr>
          <w:b/>
          <w:bCs/>
          <w:lang w:val="en-US"/>
        </w:rPr>
        <w:t>Training</w:t>
      </w:r>
    </w:p>
    <w:p w14:paraId="576AB65F" w14:textId="77777777" w:rsidR="00C37F96" w:rsidRDefault="00BB1F04" w:rsidP="00FB1184">
      <w:pPr>
        <w:spacing w:line="288" w:lineRule="auto"/>
      </w:pPr>
      <w:r>
        <w:rPr>
          <w:lang w:val="en-US"/>
        </w:rPr>
        <w:t xml:space="preserve">The </w:t>
      </w:r>
      <w:r>
        <w:t>Telehealth Draft Report acknowledges the need for technical user skills to use video conferencing for telehealth. However, health practitioners need training to develop their skills so they can use questioning to replace some of the much richer information they would gather in a face-to-face appointment.</w:t>
      </w:r>
      <w:r>
        <w:rPr>
          <w:rStyle w:val="FootnoteReference"/>
        </w:rPr>
        <w:footnoteReference w:id="4"/>
      </w:r>
      <w:r>
        <w:t xml:space="preserve">  </w:t>
      </w:r>
    </w:p>
    <w:p w14:paraId="7F9596A7" w14:textId="73AEBAAE" w:rsidR="003C7F0F" w:rsidRDefault="00D804D3" w:rsidP="00FB1184">
      <w:pPr>
        <w:spacing w:line="288" w:lineRule="auto"/>
      </w:pPr>
      <w:r>
        <w:t xml:space="preserve">The rapid rollout of telehealth during </w:t>
      </w:r>
      <w:r w:rsidR="00D06417">
        <w:t>the COVID-19 pandemic</w:t>
      </w:r>
      <w:r w:rsidR="00E967D6">
        <w:t xml:space="preserve"> made it clear that p</w:t>
      </w:r>
      <w:r w:rsidR="00D06417">
        <w:t xml:space="preserve">atient history-taking skills are different </w:t>
      </w:r>
      <w:r w:rsidR="006E7F64">
        <w:t xml:space="preserve">in face-to-face versus </w:t>
      </w:r>
      <w:r w:rsidR="00D06417">
        <w:t>telehealth methods</w:t>
      </w:r>
      <w:r w:rsidR="00187613">
        <w:t>.</w:t>
      </w:r>
      <w:r w:rsidR="00A006C3">
        <w:t xml:space="preserve"> There is a risk that</w:t>
      </w:r>
      <w:r w:rsidR="00FB1184">
        <w:t xml:space="preserve"> practitioners </w:t>
      </w:r>
      <w:r w:rsidR="003C7F0F">
        <w:t xml:space="preserve">will have less opportunity to identify ‘red flags’ and signals they would ordinarily gather in other ways during a face-to-face appointment, and so </w:t>
      </w:r>
      <w:r w:rsidR="00187613">
        <w:t xml:space="preserve">training </w:t>
      </w:r>
      <w:r w:rsidR="00FB1184">
        <w:t xml:space="preserve">to </w:t>
      </w:r>
      <w:r w:rsidR="003C7F0F">
        <w:t xml:space="preserve">overcome this </w:t>
      </w:r>
      <w:r w:rsidR="009F74EA">
        <w:t xml:space="preserve">is crucial in deploying telehealth. </w:t>
      </w:r>
    </w:p>
    <w:p w14:paraId="5201A9F5" w14:textId="5424A884" w:rsidR="00CA00CF" w:rsidRDefault="009F74EA" w:rsidP="00FB1184">
      <w:pPr>
        <w:spacing w:line="288" w:lineRule="auto"/>
      </w:pPr>
      <w:r>
        <w:t>The training must also support h</w:t>
      </w:r>
      <w:r w:rsidR="00C37F96">
        <w:t>ealth practitioner</w:t>
      </w:r>
      <w:r>
        <w:t xml:space="preserve">s to engage </w:t>
      </w:r>
      <w:r w:rsidR="00EB1BE3">
        <w:t xml:space="preserve">accessibly </w:t>
      </w:r>
      <w:r>
        <w:t xml:space="preserve">with patients with disability who need communication supports, </w:t>
      </w:r>
      <w:r w:rsidR="00CA00CF">
        <w:t xml:space="preserve">to ensure </w:t>
      </w:r>
      <w:r w:rsidR="006E7F64">
        <w:t xml:space="preserve">that </w:t>
      </w:r>
      <w:r w:rsidR="00CA00CF">
        <w:t>a high-quality history is taken</w:t>
      </w:r>
      <w:r w:rsidR="00D02B77">
        <w:t>,</w:t>
      </w:r>
      <w:r w:rsidR="00CA00CF">
        <w:t xml:space="preserve"> and </w:t>
      </w:r>
      <w:r w:rsidR="00EB1BE3">
        <w:t xml:space="preserve">the </w:t>
      </w:r>
      <w:r w:rsidR="00CA00CF">
        <w:t>healthcare provided</w:t>
      </w:r>
      <w:r w:rsidR="00EB1BE3">
        <w:t xml:space="preserve"> is not impacted by </w:t>
      </w:r>
      <w:r w:rsidR="006E7F64">
        <w:t xml:space="preserve">avoidable </w:t>
      </w:r>
      <w:r w:rsidR="00EB1BE3">
        <w:t>barriers</w:t>
      </w:r>
      <w:r w:rsidR="00CA00CF">
        <w:t>.</w:t>
      </w:r>
    </w:p>
    <w:p w14:paraId="26905F1E" w14:textId="772CE764" w:rsidR="00F40F65" w:rsidRDefault="00F40F65" w:rsidP="00C240C2">
      <w:pPr>
        <w:pStyle w:val="Heading5"/>
        <w:ind w:left="720"/>
      </w:pPr>
      <w:r>
        <w:t>Health workers with disability</w:t>
      </w:r>
    </w:p>
    <w:p w14:paraId="27439292" w14:textId="3D744B89" w:rsidR="00414294" w:rsidRDefault="00BA230A" w:rsidP="00DC20CA">
      <w:pPr>
        <w:spacing w:line="288" w:lineRule="auto"/>
      </w:pPr>
      <w:r>
        <w:t>Additionally, t</w:t>
      </w:r>
      <w:r w:rsidR="005413C8">
        <w:t>he Australian health workforce includes people with disability</w:t>
      </w:r>
      <w:r w:rsidR="00414294">
        <w:t xml:space="preserve"> </w:t>
      </w:r>
      <w:r w:rsidR="00FD77E9">
        <w:t>for</w:t>
      </w:r>
      <w:r w:rsidR="006E7F64">
        <w:t xml:space="preserve"> </w:t>
      </w:r>
      <w:r w:rsidR="00414294">
        <w:t xml:space="preserve">whom telehealth may pose </w:t>
      </w:r>
      <w:r w:rsidR="00812690">
        <w:t xml:space="preserve">barriers to providing </w:t>
      </w:r>
      <w:r w:rsidR="00227ECD">
        <w:t xml:space="preserve">an </w:t>
      </w:r>
      <w:r w:rsidR="00812690">
        <w:t>adequate</w:t>
      </w:r>
      <w:r w:rsidR="00227ECD">
        <w:t xml:space="preserve"> level of</w:t>
      </w:r>
      <w:r w:rsidR="00812690">
        <w:t xml:space="preserve"> healthcare</w:t>
      </w:r>
      <w:r w:rsidR="00FD77E9">
        <w:t>.</w:t>
      </w:r>
      <w:r w:rsidR="00812690">
        <w:t xml:space="preserve">  </w:t>
      </w:r>
      <w:r w:rsidR="006E7F64">
        <w:t>For example, p</w:t>
      </w:r>
      <w:r w:rsidR="00812690">
        <w:t>oor vision and sound quality</w:t>
      </w:r>
      <w:r w:rsidR="006E7F64">
        <w:t xml:space="preserve"> are likely to disproportionally affect people with vision and hearing disabilities</w:t>
      </w:r>
      <w:r w:rsidR="00812690">
        <w:t xml:space="preserve">. Therefore, </w:t>
      </w:r>
      <w:r w:rsidR="005413C8">
        <w:t>training</w:t>
      </w:r>
      <w:r w:rsidR="00812690">
        <w:t xml:space="preserve"> is</w:t>
      </w:r>
      <w:r w:rsidR="005413C8">
        <w:t xml:space="preserve"> need</w:t>
      </w:r>
      <w:r w:rsidR="00812690">
        <w:t xml:space="preserve">ed </w:t>
      </w:r>
      <w:r w:rsidR="00B10CE8">
        <w:t xml:space="preserve">to ensure </w:t>
      </w:r>
      <w:r w:rsidR="00812690">
        <w:t>healthcare profession</w:t>
      </w:r>
      <w:r w:rsidR="00B10CE8">
        <w:t>al</w:t>
      </w:r>
      <w:r w:rsidR="00812690">
        <w:t>s with disability are not</w:t>
      </w:r>
      <w:r w:rsidR="005413C8">
        <w:t xml:space="preserve"> excluded from using telehealth </w:t>
      </w:r>
      <w:r w:rsidR="00F944E2">
        <w:t xml:space="preserve">methods </w:t>
      </w:r>
      <w:r w:rsidR="005413C8">
        <w:t>with their patients.</w:t>
      </w:r>
      <w:r w:rsidR="00985EE2">
        <w:t xml:space="preserve"> </w:t>
      </w:r>
      <w:r w:rsidR="00D41B2A">
        <w:t>Examples include</w:t>
      </w:r>
      <w:r w:rsidR="009B6155">
        <w:t xml:space="preserve"> training healthcare professionals with disability on</w:t>
      </w:r>
      <w:r w:rsidR="00D41B2A">
        <w:t xml:space="preserve"> how to use live subtitles, or augment</w:t>
      </w:r>
      <w:r w:rsidR="00AB6FB1">
        <w:t xml:space="preserve">ing telehealth technology </w:t>
      </w:r>
      <w:r w:rsidR="00D41B2A">
        <w:t xml:space="preserve">with </w:t>
      </w:r>
      <w:r w:rsidR="00AB6FB1">
        <w:t>other</w:t>
      </w:r>
      <w:r w:rsidR="00D41B2A">
        <w:t xml:space="preserve"> app</w:t>
      </w:r>
      <w:r w:rsidR="004D0799">
        <w:t>lications used for diagnostics or other health-related purpose.</w:t>
      </w:r>
    </w:p>
    <w:p w14:paraId="6AEA89B4" w14:textId="77777777" w:rsidR="00FD2AB8" w:rsidRDefault="00FD2AB8" w:rsidP="00C240C2">
      <w:pPr>
        <w:pStyle w:val="Heading5"/>
        <w:ind w:left="720"/>
      </w:pPr>
      <w:r>
        <w:t>Continuing professional education</w:t>
      </w:r>
    </w:p>
    <w:p w14:paraId="36A74CF7" w14:textId="350DBBCD" w:rsidR="006555B2" w:rsidRDefault="00EC2232" w:rsidP="00DC20CA">
      <w:pPr>
        <w:spacing w:line="288" w:lineRule="auto"/>
      </w:pPr>
      <w:r>
        <w:t xml:space="preserve">PWDA recommends the development of a Continuing Professional Development unit of competence, that </w:t>
      </w:r>
      <w:r w:rsidR="004D0799">
        <w:t xml:space="preserve">builds skills in </w:t>
      </w:r>
      <w:r w:rsidR="00EB1BE3">
        <w:t xml:space="preserve">the provision of accessible telehealth appointments and </w:t>
      </w:r>
      <w:r w:rsidR="004D0799">
        <w:t>use of</w:t>
      </w:r>
      <w:r w:rsidR="00EB1BE3">
        <w:t xml:space="preserve"> accessibility features, </w:t>
      </w:r>
      <w:r w:rsidR="00BB1F04">
        <w:t xml:space="preserve">specific instruction on </w:t>
      </w:r>
      <w:r w:rsidR="00EB1BE3">
        <w:t xml:space="preserve">communicating accessibly </w:t>
      </w:r>
      <w:r w:rsidR="004D0799">
        <w:t xml:space="preserve">with people </w:t>
      </w:r>
      <w:r w:rsidR="004D0799">
        <w:lastRenderedPageBreak/>
        <w:t xml:space="preserve">with disability </w:t>
      </w:r>
      <w:r w:rsidR="00EB1BE3">
        <w:t xml:space="preserve">when </w:t>
      </w:r>
      <w:r w:rsidR="00BB1F04">
        <w:t>gathering</w:t>
      </w:r>
      <w:r w:rsidR="00EB1BE3">
        <w:t xml:space="preserve"> health information</w:t>
      </w:r>
      <w:r w:rsidR="004D0799">
        <w:t xml:space="preserve"> and providing health care services via telehealth</w:t>
      </w:r>
      <w:r w:rsidR="00A832EA">
        <w:t xml:space="preserve">, and to </w:t>
      </w:r>
      <w:r w:rsidR="004D0799">
        <w:t>address</w:t>
      </w:r>
      <w:r w:rsidR="00C44226">
        <w:t xml:space="preserve"> barriers that </w:t>
      </w:r>
      <w:r w:rsidR="00B424D5">
        <w:t xml:space="preserve">telehealth may pose for </w:t>
      </w:r>
      <w:r w:rsidR="004D0799">
        <w:t xml:space="preserve">both consumers and </w:t>
      </w:r>
      <w:r w:rsidR="00BB1F04">
        <w:t>health</w:t>
      </w:r>
      <w:r w:rsidR="00855265">
        <w:t>care professionals</w:t>
      </w:r>
      <w:r w:rsidR="00BB1F04">
        <w:t xml:space="preserve"> with disability. </w:t>
      </w:r>
      <w:r w:rsidR="004D0799">
        <w:t xml:space="preserve">PWDA recommends this unit of competence is codesigned with people with disability. </w:t>
      </w:r>
    </w:p>
    <w:p w14:paraId="238AAA43" w14:textId="77777777" w:rsidR="00BB1F04" w:rsidRPr="00D02E69" w:rsidRDefault="00BB1F04" w:rsidP="00DC20CA">
      <w:pPr>
        <w:pStyle w:val="Heading3"/>
        <w:spacing w:line="288" w:lineRule="auto"/>
        <w:rPr>
          <w:b/>
          <w:bCs/>
          <w:lang w:val="en-US"/>
        </w:rPr>
      </w:pPr>
      <w:r w:rsidRPr="00D02E69">
        <w:rPr>
          <w:b/>
          <w:bCs/>
          <w:lang w:val="en-US"/>
        </w:rPr>
        <w:t>Appointment duration</w:t>
      </w:r>
    </w:p>
    <w:p w14:paraId="17C7C841" w14:textId="326642FC" w:rsidR="00661F0E" w:rsidRDefault="00BB1F04" w:rsidP="00DC20CA">
      <w:pPr>
        <w:spacing w:line="288" w:lineRule="auto"/>
        <w:rPr>
          <w:rFonts w:cstheme="minorHAnsi"/>
          <w:color w:val="222222"/>
        </w:rPr>
      </w:pPr>
      <w:r w:rsidRPr="00D02E69">
        <w:rPr>
          <w:rFonts w:cstheme="minorHAnsi"/>
          <w:color w:val="222222"/>
        </w:rPr>
        <w:t xml:space="preserve">PWDA </w:t>
      </w:r>
      <w:r w:rsidR="00D77FFC">
        <w:rPr>
          <w:rFonts w:cstheme="minorHAnsi"/>
          <w:color w:val="222222"/>
        </w:rPr>
        <w:t xml:space="preserve">also </w:t>
      </w:r>
      <w:r w:rsidRPr="00D02E69">
        <w:rPr>
          <w:rFonts w:cstheme="minorHAnsi"/>
          <w:color w:val="222222"/>
        </w:rPr>
        <w:t xml:space="preserve">recommends making funding available for longer telehealth appointments for people with disability. This </w:t>
      </w:r>
      <w:r w:rsidR="004D0799">
        <w:rPr>
          <w:rFonts w:cstheme="minorHAnsi"/>
          <w:color w:val="222222"/>
        </w:rPr>
        <w:t xml:space="preserve">will support </w:t>
      </w:r>
      <w:r w:rsidRPr="00D02E69">
        <w:rPr>
          <w:rFonts w:cstheme="minorHAnsi"/>
          <w:color w:val="222222"/>
        </w:rPr>
        <w:t xml:space="preserve">people with disability </w:t>
      </w:r>
      <w:r w:rsidR="004D0799">
        <w:rPr>
          <w:rFonts w:cstheme="minorHAnsi"/>
          <w:color w:val="222222"/>
        </w:rPr>
        <w:t xml:space="preserve">who </w:t>
      </w:r>
      <w:r w:rsidRPr="00D02E69">
        <w:rPr>
          <w:rFonts w:cstheme="minorHAnsi"/>
          <w:color w:val="222222"/>
        </w:rPr>
        <w:t>have complex health needs and</w:t>
      </w:r>
      <w:r w:rsidR="004D0799">
        <w:rPr>
          <w:rFonts w:cstheme="minorHAnsi"/>
          <w:color w:val="222222"/>
        </w:rPr>
        <w:t>/or</w:t>
      </w:r>
      <w:r w:rsidRPr="00D02E69">
        <w:rPr>
          <w:rFonts w:cstheme="minorHAnsi"/>
          <w:color w:val="222222"/>
        </w:rPr>
        <w:t xml:space="preserve"> access </w:t>
      </w:r>
      <w:r w:rsidR="004D0799">
        <w:rPr>
          <w:rFonts w:cstheme="minorHAnsi"/>
          <w:color w:val="222222"/>
        </w:rPr>
        <w:t xml:space="preserve">requirements sufficient time to meet their needs. </w:t>
      </w:r>
      <w:r w:rsidRPr="00D02E69">
        <w:rPr>
          <w:rFonts w:cstheme="minorHAnsi"/>
          <w:color w:val="222222"/>
        </w:rPr>
        <w:t xml:space="preserve"> </w:t>
      </w:r>
    </w:p>
    <w:p w14:paraId="19B29BFE" w14:textId="6BF70BE0" w:rsidR="00BB1F04" w:rsidRPr="00D02E69" w:rsidRDefault="00BB1F04" w:rsidP="00DC20CA">
      <w:pPr>
        <w:spacing w:line="288" w:lineRule="auto"/>
        <w:rPr>
          <w:rFonts w:cstheme="minorHAnsi"/>
          <w:color w:val="222222"/>
        </w:rPr>
      </w:pPr>
      <w:r w:rsidRPr="00D02E69">
        <w:rPr>
          <w:rFonts w:cstheme="minorHAnsi"/>
          <w:color w:val="222222"/>
        </w:rPr>
        <w:t>PWDA recommends allowing access to an MBS item for longer duration consultations once the</w:t>
      </w:r>
      <w:r w:rsidR="004D0799">
        <w:rPr>
          <w:rFonts w:cstheme="minorHAnsi"/>
          <w:color w:val="222222"/>
        </w:rPr>
        <w:t xml:space="preserve"> provider has </w:t>
      </w:r>
      <w:r w:rsidRPr="00D02E69">
        <w:rPr>
          <w:rFonts w:cstheme="minorHAnsi"/>
          <w:color w:val="222222"/>
        </w:rPr>
        <w:t xml:space="preserve">completed </w:t>
      </w:r>
      <w:r w:rsidR="004D0799">
        <w:rPr>
          <w:rFonts w:cstheme="minorHAnsi"/>
          <w:color w:val="222222"/>
        </w:rPr>
        <w:t xml:space="preserve">the </w:t>
      </w:r>
      <w:r w:rsidRPr="00D02E69">
        <w:rPr>
          <w:rFonts w:cstheme="minorHAnsi"/>
          <w:color w:val="222222"/>
        </w:rPr>
        <w:t>telehealth training</w:t>
      </w:r>
      <w:r w:rsidR="004D0799">
        <w:rPr>
          <w:rFonts w:cstheme="minorHAnsi"/>
          <w:color w:val="222222"/>
        </w:rPr>
        <w:t xml:space="preserve"> recommended above</w:t>
      </w:r>
      <w:r w:rsidRPr="00D02E69">
        <w:rPr>
          <w:rFonts w:cstheme="minorHAnsi"/>
          <w:color w:val="222222"/>
        </w:rPr>
        <w:t>.  This would provide an incentive to deliver quality healthcare that better suits the needs of people with disability.</w:t>
      </w:r>
    </w:p>
    <w:p w14:paraId="7EE7FA24" w14:textId="271A72FA" w:rsidR="00BB1F04" w:rsidRPr="00360985" w:rsidRDefault="00360985" w:rsidP="00DC20CA">
      <w:pPr>
        <w:pStyle w:val="Heading3"/>
        <w:spacing w:line="288" w:lineRule="auto"/>
        <w:rPr>
          <w:b/>
          <w:bCs/>
        </w:rPr>
      </w:pPr>
      <w:r w:rsidRPr="00360985">
        <w:rPr>
          <w:b/>
          <w:bCs/>
        </w:rPr>
        <w:t>Recommendation 10</w:t>
      </w:r>
      <w:r w:rsidR="000130C8">
        <w:rPr>
          <w:b/>
          <w:bCs/>
        </w:rPr>
        <w:t xml:space="preserve"> patient</w:t>
      </w:r>
      <w:r w:rsidR="003149CD">
        <w:rPr>
          <w:b/>
          <w:bCs/>
        </w:rPr>
        <w:t>-</w:t>
      </w:r>
      <w:r w:rsidR="000130C8">
        <w:rPr>
          <w:b/>
          <w:bCs/>
        </w:rPr>
        <w:t>end support</w:t>
      </w:r>
    </w:p>
    <w:p w14:paraId="007F6990" w14:textId="2125B1F4" w:rsidR="001834E4" w:rsidRDefault="004E7395" w:rsidP="00DC20CA">
      <w:pPr>
        <w:pStyle w:val="BodyText"/>
        <w:spacing w:line="288" w:lineRule="auto"/>
      </w:pPr>
      <w:r>
        <w:t>PWDA supports Recommendation 10, to rei</w:t>
      </w:r>
      <w:r w:rsidR="00364506">
        <w:t>ntroduce GP patient-end support</w:t>
      </w:r>
      <w:r w:rsidR="00690AB4">
        <w:t xml:space="preserve">, where </w:t>
      </w:r>
      <w:r w:rsidR="00F205D3">
        <w:t xml:space="preserve">the patient is </w:t>
      </w:r>
      <w:r w:rsidR="001E7FC7">
        <w:t xml:space="preserve">provided </w:t>
      </w:r>
      <w:r w:rsidR="00F205D3">
        <w:t>support</w:t>
      </w:r>
      <w:r w:rsidR="001A4A96">
        <w:t>s</w:t>
      </w:r>
      <w:r w:rsidR="00912BCF">
        <w:t xml:space="preserve"> to </w:t>
      </w:r>
      <w:r w:rsidR="00262642">
        <w:t>enable</w:t>
      </w:r>
      <w:r w:rsidR="00E30050">
        <w:t xml:space="preserve"> patien</w:t>
      </w:r>
      <w:r w:rsidR="00262642">
        <w:t xml:space="preserve">t </w:t>
      </w:r>
      <w:r w:rsidR="00E30050">
        <w:t>participation in a</w:t>
      </w:r>
      <w:r w:rsidR="00912BCF">
        <w:t xml:space="preserve"> telehealth </w:t>
      </w:r>
      <w:r w:rsidR="006E7F64">
        <w:t>appointment</w:t>
      </w:r>
      <w:r w:rsidR="00912BCF">
        <w:t>.</w:t>
      </w:r>
      <w:r w:rsidR="001834E4">
        <w:t xml:space="preserve"> </w:t>
      </w:r>
    </w:p>
    <w:p w14:paraId="56DC4860" w14:textId="46604463" w:rsidR="00B84267" w:rsidRDefault="00B84267" w:rsidP="00B84267">
      <w:pPr>
        <w:pStyle w:val="BodyText"/>
        <w:spacing w:line="288" w:lineRule="auto"/>
      </w:pPr>
      <w:r>
        <w:t xml:space="preserve">People with disability who use communication aids, translation programs, </w:t>
      </w:r>
      <w:r w:rsidR="00585755">
        <w:t xml:space="preserve">and/or </w:t>
      </w:r>
      <w:r w:rsidR="006E0086">
        <w:t>support</w:t>
      </w:r>
      <w:r w:rsidR="00585755">
        <w:t xml:space="preserve"> for </w:t>
      </w:r>
      <w:r w:rsidR="00262642">
        <w:t>decision-making</w:t>
      </w:r>
      <w:r>
        <w:t>, may need patient-end support from an appropriately trained nurse or allied health worker. Therefore, PWDA calls for Recommendation 10 to include this type of telehealth support.</w:t>
      </w:r>
    </w:p>
    <w:p w14:paraId="2269FC58" w14:textId="7A86399E" w:rsidR="00D47807" w:rsidRDefault="00AC7348" w:rsidP="00D47807">
      <w:pPr>
        <w:pStyle w:val="BodyText"/>
        <w:spacing w:line="288" w:lineRule="auto"/>
      </w:pPr>
      <w:r>
        <w:t xml:space="preserve">In addition, </w:t>
      </w:r>
      <w:r w:rsidR="007677F9">
        <w:t>while we broadly support telehealth</w:t>
      </w:r>
      <w:r w:rsidR="003550A5">
        <w:t>,</w:t>
      </w:r>
      <w:r w:rsidR="003550A5">
        <w:rPr>
          <w:rFonts w:cstheme="minorHAnsi"/>
          <w:lang w:val="en-US"/>
        </w:rPr>
        <w:t xml:space="preserve"> COVID-safe home visits</w:t>
      </w:r>
      <w:r w:rsidR="00A67863">
        <w:rPr>
          <w:rFonts w:cstheme="minorHAnsi"/>
          <w:lang w:val="en-US"/>
        </w:rPr>
        <w:t xml:space="preserve"> continue to</w:t>
      </w:r>
      <w:r w:rsidR="003550A5">
        <w:rPr>
          <w:rFonts w:cstheme="minorHAnsi"/>
          <w:lang w:val="en-US"/>
        </w:rPr>
        <w:t xml:space="preserve"> offer an opportunity to ensure high quality healthcare for people with disabilit</w:t>
      </w:r>
      <w:r w:rsidR="00A67863">
        <w:rPr>
          <w:rFonts w:cstheme="minorHAnsi"/>
          <w:lang w:val="en-US"/>
        </w:rPr>
        <w:t xml:space="preserve">y especially for </w:t>
      </w:r>
      <w:r w:rsidR="00585755">
        <w:rPr>
          <w:rFonts w:cstheme="minorHAnsi"/>
          <w:lang w:val="en-US"/>
        </w:rPr>
        <w:t>those who do not leave their homes</w:t>
      </w:r>
      <w:r w:rsidR="00A67863">
        <w:rPr>
          <w:rFonts w:cstheme="minorHAnsi"/>
          <w:lang w:val="en-US"/>
        </w:rPr>
        <w:t xml:space="preserve">. </w:t>
      </w:r>
      <w:r w:rsidR="00D47807">
        <w:t xml:space="preserve">Therefore, we recommend the MBS include an enhanced appointment payment to ensure commercial viability of home visits, especially for new </w:t>
      </w:r>
      <w:r w:rsidR="00BE0851">
        <w:t>diagnoses,</w:t>
      </w:r>
      <w:r w:rsidR="00D47807">
        <w:t xml:space="preserve"> to complement telehealth measures. </w:t>
      </w:r>
    </w:p>
    <w:p w14:paraId="129B33FE" w14:textId="765C97D5" w:rsidR="00653220" w:rsidRPr="008B0286" w:rsidRDefault="00653220" w:rsidP="00DC20CA">
      <w:pPr>
        <w:pStyle w:val="Heading2"/>
        <w:spacing w:line="288" w:lineRule="auto"/>
      </w:pPr>
      <w:r w:rsidRPr="008B0286">
        <w:rPr>
          <w:rStyle w:val="Heading1Char"/>
          <w:bCs/>
          <w:spacing w:val="0"/>
          <w:sz w:val="36"/>
          <w:szCs w:val="26"/>
        </w:rPr>
        <w:t>Call for further study</w:t>
      </w:r>
    </w:p>
    <w:p w14:paraId="6726656C" w14:textId="0C4543AE" w:rsidR="00653220" w:rsidRDefault="00DF2F76" w:rsidP="00DC20CA">
      <w:pPr>
        <w:pStyle w:val="BodyText"/>
        <w:spacing w:line="288" w:lineRule="auto"/>
      </w:pPr>
      <w:r>
        <w:rPr>
          <w:rFonts w:ascii="Arial" w:hAnsi="Arial" w:cs="Arial"/>
          <w:color w:val="000000"/>
          <w:lang w:val="en-US"/>
        </w:rPr>
        <w:t xml:space="preserve">Lastly, </w:t>
      </w:r>
      <w:r w:rsidR="00653220">
        <w:rPr>
          <w:rFonts w:ascii="Arial" w:hAnsi="Arial" w:cs="Arial"/>
          <w:color w:val="000000"/>
          <w:lang w:val="en-US"/>
        </w:rPr>
        <w:t xml:space="preserve">PWDA is particularly concerned by the identified shortcomings of the current available data as identified at page 14 of the </w:t>
      </w:r>
      <w:r w:rsidR="00653220">
        <w:t>Telehealth Draft Report.</w:t>
      </w:r>
      <w:r w:rsidR="00653220">
        <w:rPr>
          <w:rStyle w:val="FootnoteReference"/>
        </w:rPr>
        <w:footnoteReference w:id="5"/>
      </w:r>
      <w:r w:rsidR="00653220">
        <w:t xml:space="preserve"> </w:t>
      </w:r>
      <w:r w:rsidR="00816AA0">
        <w:t xml:space="preserve">More research is needed to </w:t>
      </w:r>
      <w:r w:rsidR="00653220">
        <w:t xml:space="preserve">examine the impact of telephone, or video-based telehealth, on the accessibility, quality, patient experience and healthcare outcomes for people with disability.  </w:t>
      </w:r>
    </w:p>
    <w:p w14:paraId="470DCB62" w14:textId="408E2777" w:rsidR="00653220" w:rsidRDefault="00653220" w:rsidP="00DC20CA">
      <w:pPr>
        <w:pStyle w:val="BodyText"/>
        <w:spacing w:line="288" w:lineRule="auto"/>
      </w:pPr>
      <w:r>
        <w:lastRenderedPageBreak/>
        <w:t xml:space="preserve">We recommend that a study be undertaken with the health workforce (allied health, </w:t>
      </w:r>
      <w:r w:rsidR="00C419F4">
        <w:t xml:space="preserve">primary care </w:t>
      </w:r>
      <w:r>
        <w:t>nurses</w:t>
      </w:r>
      <w:r w:rsidR="002E34D6">
        <w:t xml:space="preserve"> and</w:t>
      </w:r>
      <w:r>
        <w:t xml:space="preserve"> general practitioners</w:t>
      </w:r>
      <w:r w:rsidR="002E34D6">
        <w:t xml:space="preserve">, </w:t>
      </w:r>
      <w:r>
        <w:t>and specialists) and people with disability to:</w:t>
      </w:r>
    </w:p>
    <w:p w14:paraId="77403EB2" w14:textId="0F425F61" w:rsidR="00653220" w:rsidRPr="00553246" w:rsidRDefault="002E34D6" w:rsidP="00DC20CA">
      <w:pPr>
        <w:pStyle w:val="BodyText"/>
        <w:numPr>
          <w:ilvl w:val="0"/>
          <w:numId w:val="23"/>
        </w:numPr>
        <w:spacing w:line="288" w:lineRule="auto"/>
      </w:pPr>
      <w:r w:rsidRPr="00553246">
        <w:t>g</w:t>
      </w:r>
      <w:r w:rsidR="00653220" w:rsidRPr="00553246">
        <w:t>ather experiences of those who have used telehealth, or who have attempted to do so but for whom this has not worked.  This should include challenges, benefits, impacts, cost, and accessibility issues (in the broadest sense</w:t>
      </w:r>
      <w:r w:rsidR="00DC11C3" w:rsidRPr="00553246">
        <w:t>,</w:t>
      </w:r>
      <w:r w:rsidR="00851C95" w:rsidRPr="00553246">
        <w:t xml:space="preserve"> including but not limited to</w:t>
      </w:r>
      <w:r w:rsidR="00653220" w:rsidRPr="00553246">
        <w:t xml:space="preserve"> software, </w:t>
      </w:r>
      <w:r w:rsidR="00851C95" w:rsidRPr="00553246">
        <w:t xml:space="preserve">access to the </w:t>
      </w:r>
      <w:r w:rsidR="00653220" w:rsidRPr="00553246">
        <w:t>internet, costs incurred and avoided,</w:t>
      </w:r>
      <w:r w:rsidR="00851C95" w:rsidRPr="00553246">
        <w:t xml:space="preserve"> and the</w:t>
      </w:r>
      <w:r w:rsidR="00653220" w:rsidRPr="00553246">
        <w:t xml:space="preserve"> use </w:t>
      </w:r>
      <w:r w:rsidR="00851C95" w:rsidRPr="00553246">
        <w:t>of</w:t>
      </w:r>
      <w:r w:rsidR="00653220" w:rsidRPr="00553246">
        <w:t xml:space="preserve"> adaptive communication tools)</w:t>
      </w:r>
    </w:p>
    <w:p w14:paraId="76B23988" w14:textId="5AF28420" w:rsidR="00653220" w:rsidRPr="00553246" w:rsidRDefault="00851C95" w:rsidP="00DC20CA">
      <w:pPr>
        <w:pStyle w:val="BodyText"/>
        <w:numPr>
          <w:ilvl w:val="0"/>
          <w:numId w:val="23"/>
        </w:numPr>
        <w:spacing w:line="288" w:lineRule="auto"/>
      </w:pPr>
      <w:r w:rsidRPr="00553246">
        <w:t>e</w:t>
      </w:r>
      <w:r w:rsidR="00653220" w:rsidRPr="00553246">
        <w:t>xamine any differences between the use of telehealth and video conferencing</w:t>
      </w:r>
    </w:p>
    <w:p w14:paraId="2E5614D0" w14:textId="626EC667" w:rsidR="00653220" w:rsidRPr="00553246" w:rsidRDefault="00851C95" w:rsidP="00DC20CA">
      <w:pPr>
        <w:pStyle w:val="BodyText"/>
        <w:numPr>
          <w:ilvl w:val="0"/>
          <w:numId w:val="23"/>
        </w:numPr>
        <w:spacing w:line="288" w:lineRule="auto"/>
      </w:pPr>
      <w:r w:rsidRPr="00553246">
        <w:t>c</w:t>
      </w:r>
      <w:r w:rsidR="00653220" w:rsidRPr="00553246">
        <w:t>ompare the use of telehealth for diagnosis or initiating new treatment, with use in follow-up care</w:t>
      </w:r>
    </w:p>
    <w:p w14:paraId="37693386" w14:textId="136712F9" w:rsidR="00653220" w:rsidRPr="00553246" w:rsidRDefault="00A56569" w:rsidP="00DC20CA">
      <w:pPr>
        <w:pStyle w:val="BodyText"/>
        <w:numPr>
          <w:ilvl w:val="0"/>
          <w:numId w:val="23"/>
        </w:numPr>
        <w:spacing w:line="288" w:lineRule="auto"/>
      </w:pPr>
      <w:r>
        <w:t>quantify</w:t>
      </w:r>
      <w:r w:rsidRPr="00553246">
        <w:t xml:space="preserve"> </w:t>
      </w:r>
      <w:r w:rsidR="00653220" w:rsidRPr="00553246">
        <w:t>and examine adverse events, and compare these with face-to-face care</w:t>
      </w:r>
    </w:p>
    <w:p w14:paraId="59EA6BDA" w14:textId="18EF56AC" w:rsidR="00653220" w:rsidRPr="00553246" w:rsidRDefault="00851C95" w:rsidP="00DC20CA">
      <w:pPr>
        <w:pStyle w:val="BodyText"/>
        <w:numPr>
          <w:ilvl w:val="0"/>
          <w:numId w:val="23"/>
        </w:numPr>
        <w:spacing w:line="288" w:lineRule="auto"/>
      </w:pPr>
      <w:r w:rsidRPr="00553246">
        <w:t>e</w:t>
      </w:r>
      <w:r w:rsidR="00653220" w:rsidRPr="00553246">
        <w:t>nsure that the perspectives of health workers with disability are included</w:t>
      </w:r>
      <w:r w:rsidR="00553246" w:rsidRPr="00553246">
        <w:t>; and</w:t>
      </w:r>
    </w:p>
    <w:p w14:paraId="5B5FEF7A" w14:textId="0E0C32A1" w:rsidR="00293CA1" w:rsidRPr="00E576C5" w:rsidRDefault="00553246" w:rsidP="00DC20CA">
      <w:pPr>
        <w:pStyle w:val="BodyText"/>
        <w:numPr>
          <w:ilvl w:val="0"/>
          <w:numId w:val="23"/>
        </w:numPr>
        <w:spacing w:line="288" w:lineRule="auto"/>
      </w:pPr>
      <w:r w:rsidRPr="00553246">
        <w:t>e</w:t>
      </w:r>
      <w:r w:rsidR="00653220" w:rsidRPr="00553246">
        <w:t xml:space="preserve">xamine the use (or decision not to use) telehealth by health workers and patients for whom English </w:t>
      </w:r>
      <w:r w:rsidR="00C544CF">
        <w:t xml:space="preserve">is not the primary language. </w:t>
      </w:r>
    </w:p>
    <w:bookmarkEnd w:id="1"/>
    <w:p w14:paraId="0C9851C1" w14:textId="77777777" w:rsidR="00A25E49" w:rsidRPr="00CA55D4" w:rsidRDefault="00A25E49" w:rsidP="00DC20CA">
      <w:pPr>
        <w:pStyle w:val="BodyText"/>
        <w:spacing w:line="288" w:lineRule="auto"/>
      </w:pPr>
      <w:r w:rsidRPr="00967F01">
        <w:t xml:space="preserve">If you wish to discuss </w:t>
      </w:r>
      <w:r>
        <w:t xml:space="preserve">this letter, </w:t>
      </w:r>
      <w:r w:rsidRPr="00967F01">
        <w:t xml:space="preserve">please contact </w:t>
      </w:r>
      <w:r>
        <w:rPr>
          <w:rFonts w:cs="Arial"/>
          <w:color w:val="000000"/>
        </w:rPr>
        <w:t xml:space="preserve">my </w:t>
      </w:r>
      <w:r w:rsidRPr="00967F01">
        <w:rPr>
          <w:rFonts w:cs="Arial"/>
          <w:color w:val="000000"/>
        </w:rPr>
        <w:t>Senior Manager of Policy, Mx Giancarlo de Vera,</w:t>
      </w:r>
      <w:r w:rsidRPr="00967F01">
        <w:t xml:space="preserve"> at </w:t>
      </w:r>
      <w:hyperlink r:id="rId26" w:history="1">
        <w:r w:rsidRPr="00967F01">
          <w:rPr>
            <w:rStyle w:val="Hyperlink"/>
            <w:rFonts w:cs="Arial"/>
          </w:rPr>
          <w:t>giancarlod@pwd.org.au</w:t>
        </w:r>
      </w:hyperlink>
      <w:r w:rsidRPr="00967F01">
        <w:t xml:space="preserve"> or via telephone on 0413 135 731.</w:t>
      </w:r>
    </w:p>
    <w:p w14:paraId="418291DC" w14:textId="146480E6" w:rsidR="00C240C2" w:rsidRDefault="00A25E49" w:rsidP="00650DD4">
      <w:pPr>
        <w:pStyle w:val="BodyText"/>
        <w:spacing w:line="288" w:lineRule="auto"/>
      </w:pPr>
      <w:r w:rsidRPr="00A37DEA">
        <w:t>Yours sincerely</w:t>
      </w:r>
    </w:p>
    <w:p w14:paraId="341FFF5E" w14:textId="77777777" w:rsidR="00650DD4" w:rsidRPr="00650DD4" w:rsidRDefault="00650DD4" w:rsidP="00650DD4">
      <w:pPr>
        <w:pStyle w:val="BodyText"/>
        <w:spacing w:line="288" w:lineRule="auto"/>
      </w:pPr>
    </w:p>
    <w:p w14:paraId="4552C29B" w14:textId="77777777" w:rsidR="00381F0D" w:rsidRDefault="00381F0D" w:rsidP="00DC20CA">
      <w:pPr>
        <w:pStyle w:val="AddressBlockdate"/>
        <w:spacing w:line="288" w:lineRule="auto"/>
      </w:pPr>
    </w:p>
    <w:p w14:paraId="22DD1D92" w14:textId="7CF104D1" w:rsidR="00A25E49" w:rsidRPr="008948F1" w:rsidRDefault="00A25E49" w:rsidP="00DC20CA">
      <w:pPr>
        <w:pStyle w:val="AddressBlockdate"/>
        <w:spacing w:line="288" w:lineRule="auto"/>
      </w:pPr>
      <w:r>
        <w:t>Sebastian Zagarella</w:t>
      </w:r>
    </w:p>
    <w:p w14:paraId="17C42828" w14:textId="77777777" w:rsidR="00A25E49" w:rsidRPr="00B421E0" w:rsidRDefault="00A25E49" w:rsidP="00DC20CA">
      <w:pPr>
        <w:pStyle w:val="AddressBlockdate"/>
        <w:spacing w:line="288" w:lineRule="auto"/>
        <w:rPr>
          <w:b w:val="0"/>
          <w:bCs/>
        </w:rPr>
      </w:pPr>
      <w:r w:rsidRPr="00B421E0">
        <w:rPr>
          <w:b w:val="0"/>
          <w:bCs/>
        </w:rPr>
        <w:t>Chief Executive Officer</w:t>
      </w:r>
    </w:p>
    <w:p w14:paraId="47C02E4C" w14:textId="21003962" w:rsidR="005F5CBD" w:rsidRPr="002559A3" w:rsidRDefault="00A25E49" w:rsidP="00DC20CA">
      <w:pPr>
        <w:pStyle w:val="AddressBlockdate"/>
        <w:spacing w:line="288" w:lineRule="auto"/>
        <w:rPr>
          <w:b w:val="0"/>
          <w:bCs/>
        </w:rPr>
      </w:pPr>
      <w:r w:rsidRPr="00B421E0">
        <w:rPr>
          <w:b w:val="0"/>
          <w:bCs/>
        </w:rPr>
        <w:t>People with Disability Australia</w:t>
      </w:r>
    </w:p>
    <w:sectPr w:rsidR="005F5CBD" w:rsidRPr="002559A3"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3592" w14:textId="77777777" w:rsidR="001D7448" w:rsidRDefault="001D7448" w:rsidP="00F1283C">
      <w:pPr>
        <w:spacing w:after="0" w:line="240" w:lineRule="auto"/>
      </w:pPr>
      <w:r>
        <w:separator/>
      </w:r>
    </w:p>
  </w:endnote>
  <w:endnote w:type="continuationSeparator" w:id="0">
    <w:p w14:paraId="01F75B13" w14:textId="77777777" w:rsidR="001D7448" w:rsidRDefault="001D744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F241" w14:textId="77777777" w:rsidR="00406F0F" w:rsidRDefault="0040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0020C56C"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04426075" w14:textId="77777777" w:rsidR="00665E6E" w:rsidRDefault="00650DD4"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F82"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56CB7E41" wp14:editId="57B75F19">
          <wp:simplePos x="0" y="0"/>
          <wp:positionH relativeFrom="page">
            <wp:posOffset>6152111</wp:posOffset>
          </wp:positionH>
          <wp:positionV relativeFrom="paragraph">
            <wp:posOffset>-592282</wp:posOffset>
          </wp:positionV>
          <wp:extent cx="1395442" cy="1246159"/>
          <wp:effectExtent l="0" t="0" r="0" b="0"/>
          <wp:wrapNone/>
          <wp:docPr id="195410376" name="Picture 1954103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339FA79F"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B605" w14:textId="77777777" w:rsidR="001D7448" w:rsidRDefault="001D7448" w:rsidP="00F1283C">
      <w:pPr>
        <w:spacing w:after="0" w:line="240" w:lineRule="auto"/>
      </w:pPr>
      <w:bookmarkStart w:id="0" w:name="_Hlk80104043"/>
      <w:bookmarkEnd w:id="0"/>
      <w:r>
        <w:separator/>
      </w:r>
    </w:p>
  </w:footnote>
  <w:footnote w:type="continuationSeparator" w:id="0">
    <w:p w14:paraId="62E062F1" w14:textId="77777777" w:rsidR="001D7448" w:rsidRDefault="001D7448" w:rsidP="00F1283C">
      <w:pPr>
        <w:spacing w:after="0" w:line="240" w:lineRule="auto"/>
      </w:pPr>
      <w:r>
        <w:continuationSeparator/>
      </w:r>
    </w:p>
  </w:footnote>
  <w:footnote w:id="1">
    <w:p w14:paraId="6E446B4F" w14:textId="57381AD9" w:rsidR="00E52298" w:rsidRPr="00E52298" w:rsidRDefault="00E52298">
      <w:pPr>
        <w:pStyle w:val="FootnoteText"/>
        <w:rPr>
          <w:sz w:val="16"/>
          <w:szCs w:val="16"/>
        </w:rPr>
      </w:pPr>
      <w:r w:rsidRPr="00E52298">
        <w:rPr>
          <w:rStyle w:val="FootnoteReference"/>
          <w:sz w:val="16"/>
          <w:szCs w:val="16"/>
        </w:rPr>
        <w:footnoteRef/>
      </w:r>
      <w:r w:rsidRPr="00E52298">
        <w:rPr>
          <w:sz w:val="16"/>
          <w:szCs w:val="16"/>
        </w:rPr>
        <w:t xml:space="preserve"> MBS Review Advisory Committee, Telehealth Post-Implementation Review Draft Report, September 2023, last accessed 24 October 2023 </w:t>
      </w:r>
      <w:hyperlink r:id="rId1" w:history="1">
        <w:r w:rsidRPr="009073DB">
          <w:rPr>
            <w:rStyle w:val="Hyperlink"/>
            <w:b w:val="0"/>
            <w:bCs/>
            <w:sz w:val="16"/>
            <w:szCs w:val="16"/>
          </w:rPr>
          <w:t>https://consultations.health.gov.au/medicare-reviews-unit/mrac-draft-report-post-implementation-review-of-te/consultation/download/</w:t>
        </w:r>
      </w:hyperlink>
    </w:p>
  </w:footnote>
  <w:footnote w:id="2">
    <w:p w14:paraId="4B0D5670" w14:textId="2B80F972" w:rsidR="00164A04" w:rsidRPr="00164A04" w:rsidRDefault="00164A04">
      <w:pPr>
        <w:pStyle w:val="FootnoteText"/>
        <w:rPr>
          <w:sz w:val="16"/>
          <w:szCs w:val="16"/>
          <w:lang w:val="en-US"/>
        </w:rPr>
      </w:pPr>
      <w:r w:rsidRPr="00164A04">
        <w:rPr>
          <w:rStyle w:val="FootnoteReference"/>
          <w:sz w:val="16"/>
          <w:szCs w:val="16"/>
        </w:rPr>
        <w:footnoteRef/>
      </w:r>
      <w:r w:rsidRPr="00164A04">
        <w:rPr>
          <w:sz w:val="16"/>
          <w:szCs w:val="16"/>
        </w:rPr>
        <w:t xml:space="preserve"> </w:t>
      </w:r>
      <w:r w:rsidRPr="00164A04">
        <w:rPr>
          <w:sz w:val="16"/>
          <w:szCs w:val="16"/>
          <w:lang w:val="en-US"/>
        </w:rPr>
        <w:t xml:space="preserve">People With Disability Australia, COVID-19 Position Statement, 21 September 2023, last accessed 1 November 2023, </w:t>
      </w:r>
      <w:hyperlink r:id="rId2" w:history="1">
        <w:r w:rsidRPr="007F75D6">
          <w:rPr>
            <w:rStyle w:val="Hyperlink"/>
            <w:b w:val="0"/>
            <w:bCs/>
            <w:sz w:val="16"/>
            <w:szCs w:val="16"/>
            <w:lang w:val="en-US"/>
          </w:rPr>
          <w:t>https://pwd.org.au/covid-19-position-statement/</w:t>
        </w:r>
      </w:hyperlink>
      <w:r w:rsidRPr="00164A04">
        <w:rPr>
          <w:sz w:val="16"/>
          <w:szCs w:val="16"/>
          <w:lang w:val="en-US"/>
        </w:rPr>
        <w:t xml:space="preserve"> </w:t>
      </w:r>
    </w:p>
  </w:footnote>
  <w:footnote w:id="3">
    <w:p w14:paraId="52FF0646" w14:textId="77777777" w:rsidR="004A715B" w:rsidRPr="00E52298" w:rsidRDefault="004A715B" w:rsidP="004A715B">
      <w:pPr>
        <w:pStyle w:val="FootnoteText"/>
        <w:rPr>
          <w:rFonts w:cstheme="minorHAnsi"/>
          <w:sz w:val="16"/>
          <w:szCs w:val="16"/>
          <w:lang w:val="en-US"/>
        </w:rPr>
      </w:pPr>
      <w:r w:rsidRPr="00E52298">
        <w:rPr>
          <w:rStyle w:val="FootnoteReference"/>
          <w:sz w:val="16"/>
          <w:szCs w:val="16"/>
        </w:rPr>
        <w:footnoteRef/>
      </w:r>
      <w:r w:rsidRPr="00E52298">
        <w:rPr>
          <w:sz w:val="16"/>
          <w:szCs w:val="16"/>
        </w:rPr>
        <w:t xml:space="preserve"> Australian Government, Strengthening Medicare Taskforce Review Report, December 2022, last accessed 30 October 2023, </w:t>
      </w:r>
      <w:hyperlink r:id="rId3" w:history="1">
        <w:r w:rsidRPr="00E80371">
          <w:rPr>
            <w:rStyle w:val="Hyperlink"/>
            <w:b w:val="0"/>
            <w:bCs/>
            <w:sz w:val="16"/>
            <w:szCs w:val="16"/>
          </w:rPr>
          <w:t>https://www.health.gov.au/sites/default/files/2023-02/strengthening-medicare-taskforce-report_0.pdf</w:t>
        </w:r>
      </w:hyperlink>
      <w:r>
        <w:rPr>
          <w:sz w:val="16"/>
          <w:szCs w:val="16"/>
        </w:rPr>
        <w:t xml:space="preserve"> </w:t>
      </w:r>
      <w:r w:rsidRPr="00E52298">
        <w:rPr>
          <w:sz w:val="16"/>
          <w:szCs w:val="16"/>
        </w:rPr>
        <w:t xml:space="preserve"> and</w:t>
      </w:r>
      <w:r>
        <w:rPr>
          <w:sz w:val="16"/>
          <w:szCs w:val="16"/>
        </w:rPr>
        <w:t xml:space="preserve"> the</w:t>
      </w:r>
      <w:r w:rsidRPr="00E52298">
        <w:rPr>
          <w:sz w:val="16"/>
          <w:szCs w:val="16"/>
        </w:rPr>
        <w:t xml:space="preserve"> Australian Medical Association, AMA Report projects “staggering” GP shortage, 25 November 2022, last accessed 24 October 2023z, </w:t>
      </w:r>
      <w:hyperlink r:id="rId4" w:history="1">
        <w:r w:rsidRPr="00692911">
          <w:rPr>
            <w:rStyle w:val="Hyperlink"/>
            <w:rFonts w:cstheme="minorHAnsi"/>
            <w:b w:val="0"/>
            <w:bCs/>
            <w:sz w:val="16"/>
            <w:szCs w:val="16"/>
          </w:rPr>
          <w:t>https://www.ama.com.au/ama-rounds/25-november-2022/articles/ama-report-projects-staggering-gp-shortage</w:t>
        </w:r>
      </w:hyperlink>
    </w:p>
  </w:footnote>
  <w:footnote w:id="4">
    <w:p w14:paraId="235AF1F1" w14:textId="77777777" w:rsidR="00BB1F04" w:rsidRPr="00097AAE" w:rsidRDefault="00BB1F04" w:rsidP="00BB1F04">
      <w:pPr>
        <w:pStyle w:val="BodyText"/>
        <w:spacing w:before="0" w:after="0" w:line="240" w:lineRule="auto"/>
        <w:rPr>
          <w:sz w:val="16"/>
          <w:szCs w:val="16"/>
          <w:lang w:val="en-US"/>
        </w:rPr>
      </w:pPr>
      <w:r w:rsidRPr="00E52298">
        <w:rPr>
          <w:rStyle w:val="FootnoteReference"/>
          <w:rFonts w:cstheme="minorHAnsi"/>
          <w:sz w:val="16"/>
          <w:szCs w:val="16"/>
        </w:rPr>
        <w:footnoteRef/>
      </w:r>
      <w:r w:rsidRPr="00E52298">
        <w:rPr>
          <w:sz w:val="16"/>
          <w:szCs w:val="16"/>
        </w:rPr>
        <w:t xml:space="preserve"> </w:t>
      </w:r>
      <w:r w:rsidRPr="00E52298">
        <w:rPr>
          <w:color w:val="212121"/>
          <w:sz w:val="16"/>
          <w:szCs w:val="16"/>
          <w:shd w:val="clear" w:color="auto" w:fill="FFFFFF"/>
        </w:rPr>
        <w:t xml:space="preserve">Benziger CP, Huffman MD, Sweis RN, Stone NJ. The Telehealth Ten: A Guide for a Patient-Assisted Virtual Physical Examination. Am J Med. 2021 Jan;134(1):48-51. </w:t>
      </w:r>
      <w:proofErr w:type="spellStart"/>
      <w:r w:rsidRPr="00E52298">
        <w:rPr>
          <w:color w:val="212121"/>
          <w:sz w:val="16"/>
          <w:szCs w:val="16"/>
          <w:shd w:val="clear" w:color="auto" w:fill="FFFFFF"/>
        </w:rPr>
        <w:t>doi</w:t>
      </w:r>
      <w:proofErr w:type="spellEnd"/>
      <w:r w:rsidRPr="00E52298">
        <w:rPr>
          <w:color w:val="212121"/>
          <w:sz w:val="16"/>
          <w:szCs w:val="16"/>
          <w:shd w:val="clear" w:color="auto" w:fill="FFFFFF"/>
        </w:rPr>
        <w:t xml:space="preserve">: 10.1016/j.amjmed.2020.06.015. </w:t>
      </w:r>
      <w:proofErr w:type="spellStart"/>
      <w:r w:rsidRPr="00E52298">
        <w:rPr>
          <w:color w:val="212121"/>
          <w:sz w:val="16"/>
          <w:szCs w:val="16"/>
          <w:shd w:val="clear" w:color="auto" w:fill="FFFFFF"/>
        </w:rPr>
        <w:t>Epub</w:t>
      </w:r>
      <w:proofErr w:type="spellEnd"/>
      <w:r w:rsidRPr="00E52298">
        <w:rPr>
          <w:color w:val="212121"/>
          <w:sz w:val="16"/>
          <w:szCs w:val="16"/>
          <w:shd w:val="clear" w:color="auto" w:fill="FFFFFF"/>
        </w:rPr>
        <w:t xml:space="preserve"> 2020 Jul 18. PMID: 32687813; PMCID: PMC7368154. Last accessed 24 October, 2023, </w:t>
      </w:r>
      <w:hyperlink r:id="rId5" w:history="1">
        <w:r w:rsidRPr="00692911">
          <w:rPr>
            <w:rStyle w:val="Hyperlink"/>
            <w:rFonts w:cstheme="minorHAnsi"/>
            <w:b w:val="0"/>
            <w:bCs/>
            <w:sz w:val="16"/>
            <w:szCs w:val="16"/>
            <w:shd w:val="clear" w:color="auto" w:fill="FFFFFF"/>
          </w:rPr>
          <w:t>https://www.ncbi.nlm.nih.gov/pmc/articles/PMC7368154/?utm_source=makeanapplike</w:t>
        </w:r>
      </w:hyperlink>
      <w:r w:rsidRPr="00097AAE">
        <w:rPr>
          <w:rFonts w:ascii="Roboto" w:hAnsi="Roboto"/>
          <w:color w:val="212121"/>
          <w:sz w:val="16"/>
          <w:szCs w:val="16"/>
          <w:shd w:val="clear" w:color="auto" w:fill="FFFFFF"/>
        </w:rPr>
        <w:t xml:space="preserve"> </w:t>
      </w:r>
    </w:p>
  </w:footnote>
  <w:footnote w:id="5">
    <w:p w14:paraId="3D6DA768" w14:textId="77777777" w:rsidR="00653220" w:rsidRPr="00E52298" w:rsidRDefault="00653220" w:rsidP="00653220">
      <w:pPr>
        <w:pStyle w:val="FootnoteText"/>
        <w:rPr>
          <w:sz w:val="16"/>
          <w:szCs w:val="16"/>
          <w:lang w:val="en-US"/>
        </w:rPr>
      </w:pPr>
      <w:r w:rsidRPr="00E52298">
        <w:rPr>
          <w:rStyle w:val="FootnoteReference"/>
          <w:sz w:val="16"/>
          <w:szCs w:val="16"/>
        </w:rPr>
        <w:footnoteRef/>
      </w:r>
      <w:r w:rsidRPr="00E52298">
        <w:rPr>
          <w:sz w:val="16"/>
          <w:szCs w:val="16"/>
        </w:rPr>
        <w:t xml:space="preserve"> MBS Review Advisory Committee, Telehealth Post-Implementation Review Draft Report, September 2023, last accessed 24 October 2023 </w:t>
      </w:r>
      <w:hyperlink r:id="rId6" w:history="1">
        <w:r w:rsidRPr="00692911">
          <w:rPr>
            <w:rStyle w:val="Hyperlink"/>
            <w:b w:val="0"/>
            <w:bCs/>
            <w:sz w:val="16"/>
            <w:szCs w:val="16"/>
          </w:rPr>
          <w:t>https://consultations.health.gov.au/medicare-reviews-unit/mrac-draft-report-post-implementation-review-of-te/consultation/download/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5ED" w14:textId="77777777" w:rsidR="00406F0F" w:rsidRDefault="0040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8096" w14:textId="77777777" w:rsidR="00665E6E" w:rsidRDefault="00665E6E" w:rsidP="0035331A">
    <w:pPr>
      <w:pStyle w:val="Header"/>
    </w:pPr>
    <w:r>
      <w:rPr>
        <w:noProof/>
        <w:lang w:eastAsia="en-AU"/>
      </w:rPr>
      <w:drawing>
        <wp:anchor distT="0" distB="0" distL="114300" distR="114300" simplePos="0" relativeHeight="251656704" behindDoc="0" locked="1" layoutInCell="1" allowOverlap="1" wp14:anchorId="4A88C422" wp14:editId="7BD934CC">
          <wp:simplePos x="0" y="0"/>
          <wp:positionH relativeFrom="page">
            <wp:posOffset>6566535</wp:posOffset>
          </wp:positionH>
          <wp:positionV relativeFrom="page">
            <wp:posOffset>9683115</wp:posOffset>
          </wp:positionV>
          <wp:extent cx="702945" cy="746760"/>
          <wp:effectExtent l="0" t="0" r="1905" b="0"/>
          <wp:wrapNone/>
          <wp:docPr id="2003213541" name="Picture 2003213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853E" w14:textId="66CD34DC" w:rsidR="00162100" w:rsidRPr="00162100" w:rsidRDefault="0057465D" w:rsidP="0035331A">
    <w:pPr>
      <w:pStyle w:val="Header"/>
      <w:rPr>
        <w:sz w:val="10"/>
        <w:szCs w:val="10"/>
      </w:rPr>
    </w:pPr>
    <w:r>
      <w:ptab w:relativeTo="margin" w:alignment="right" w:leader="none"/>
    </w:r>
  </w:p>
  <w:p w14:paraId="6F6C873C"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0C2527BE"/>
    <w:multiLevelType w:val="hybridMultilevel"/>
    <w:tmpl w:val="7FB0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873497"/>
    <w:multiLevelType w:val="multilevel"/>
    <w:tmpl w:val="26A2851A"/>
    <w:name w:val="PWDA_Bullets2"/>
    <w:numStyleLink w:val="PWDABullets"/>
  </w:abstractNum>
  <w:abstractNum w:abstractNumId="14" w15:restartNumberingAfterBreak="0">
    <w:nsid w:val="22B943D5"/>
    <w:multiLevelType w:val="multilevel"/>
    <w:tmpl w:val="EECA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02199"/>
    <w:multiLevelType w:val="hybridMultilevel"/>
    <w:tmpl w:val="6920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D15033"/>
    <w:multiLevelType w:val="hybridMultilevel"/>
    <w:tmpl w:val="29808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A8A6B2F"/>
    <w:multiLevelType w:val="hybridMultilevel"/>
    <w:tmpl w:val="DDC67BF6"/>
    <w:lvl w:ilvl="0" w:tplc="44A617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918559D"/>
    <w:multiLevelType w:val="hybridMultilevel"/>
    <w:tmpl w:val="7CF4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6D45A8"/>
    <w:multiLevelType w:val="hybridMultilevel"/>
    <w:tmpl w:val="E944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085821">
    <w:abstractNumId w:val="17"/>
  </w:num>
  <w:num w:numId="2" w16cid:durableId="1954093405">
    <w:abstractNumId w:val="16"/>
  </w:num>
  <w:num w:numId="3" w16cid:durableId="469589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839306">
    <w:abstractNumId w:val="13"/>
  </w:num>
  <w:num w:numId="5" w16cid:durableId="160389328">
    <w:abstractNumId w:val="10"/>
  </w:num>
  <w:num w:numId="6" w16cid:durableId="2102795842">
    <w:abstractNumId w:val="9"/>
  </w:num>
  <w:num w:numId="7" w16cid:durableId="1672946053">
    <w:abstractNumId w:val="9"/>
  </w:num>
  <w:num w:numId="8" w16cid:durableId="1691108720">
    <w:abstractNumId w:val="12"/>
  </w:num>
  <w:num w:numId="9" w16cid:durableId="1526215035">
    <w:abstractNumId w:val="12"/>
  </w:num>
  <w:num w:numId="10" w16cid:durableId="31615273">
    <w:abstractNumId w:val="21"/>
  </w:num>
  <w:num w:numId="11" w16cid:durableId="420218568">
    <w:abstractNumId w:val="7"/>
  </w:num>
  <w:num w:numId="12" w16cid:durableId="433474186">
    <w:abstractNumId w:val="6"/>
  </w:num>
  <w:num w:numId="13" w16cid:durableId="146165512">
    <w:abstractNumId w:val="5"/>
  </w:num>
  <w:num w:numId="14" w16cid:durableId="789057737">
    <w:abstractNumId w:val="4"/>
  </w:num>
  <w:num w:numId="15" w16cid:durableId="1726752539">
    <w:abstractNumId w:val="8"/>
  </w:num>
  <w:num w:numId="16" w16cid:durableId="148979362">
    <w:abstractNumId w:val="3"/>
  </w:num>
  <w:num w:numId="17" w16cid:durableId="702175236">
    <w:abstractNumId w:val="2"/>
  </w:num>
  <w:num w:numId="18" w16cid:durableId="771705346">
    <w:abstractNumId w:val="1"/>
  </w:num>
  <w:num w:numId="19" w16cid:durableId="782189322">
    <w:abstractNumId w:val="0"/>
  </w:num>
  <w:num w:numId="20" w16cid:durableId="19508870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5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4107237">
    <w:abstractNumId w:val="18"/>
  </w:num>
  <w:num w:numId="23" w16cid:durableId="742532514">
    <w:abstractNumId w:val="22"/>
  </w:num>
  <w:num w:numId="24" w16cid:durableId="550531885">
    <w:abstractNumId w:val="14"/>
  </w:num>
  <w:num w:numId="25" w16cid:durableId="1694649768">
    <w:abstractNumId w:val="20"/>
  </w:num>
  <w:num w:numId="26" w16cid:durableId="533426290">
    <w:abstractNumId w:val="15"/>
  </w:num>
  <w:num w:numId="27" w16cid:durableId="10137254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7A7C4A"/>
    <w:rsid w:val="000002C0"/>
    <w:rsid w:val="00003BA3"/>
    <w:rsid w:val="00004EBC"/>
    <w:rsid w:val="00005264"/>
    <w:rsid w:val="0000556B"/>
    <w:rsid w:val="0001007A"/>
    <w:rsid w:val="000130C8"/>
    <w:rsid w:val="00016449"/>
    <w:rsid w:val="000209DA"/>
    <w:rsid w:val="00022451"/>
    <w:rsid w:val="000254ED"/>
    <w:rsid w:val="000330CF"/>
    <w:rsid w:val="000354D2"/>
    <w:rsid w:val="00037837"/>
    <w:rsid w:val="000406F5"/>
    <w:rsid w:val="00040961"/>
    <w:rsid w:val="0004322B"/>
    <w:rsid w:val="0004473A"/>
    <w:rsid w:val="00046E0C"/>
    <w:rsid w:val="00050CE3"/>
    <w:rsid w:val="00054F6E"/>
    <w:rsid w:val="00056784"/>
    <w:rsid w:val="000567A8"/>
    <w:rsid w:val="00057777"/>
    <w:rsid w:val="00061208"/>
    <w:rsid w:val="000678A9"/>
    <w:rsid w:val="00070B02"/>
    <w:rsid w:val="0007390C"/>
    <w:rsid w:val="00074858"/>
    <w:rsid w:val="000765B4"/>
    <w:rsid w:val="00077C49"/>
    <w:rsid w:val="0008361F"/>
    <w:rsid w:val="00093995"/>
    <w:rsid w:val="000952BC"/>
    <w:rsid w:val="00095D1E"/>
    <w:rsid w:val="0009665D"/>
    <w:rsid w:val="00097AAE"/>
    <w:rsid w:val="000A1EA2"/>
    <w:rsid w:val="000A2514"/>
    <w:rsid w:val="000A5CCA"/>
    <w:rsid w:val="000A6856"/>
    <w:rsid w:val="000B1E42"/>
    <w:rsid w:val="000B313E"/>
    <w:rsid w:val="000B3556"/>
    <w:rsid w:val="000B59A4"/>
    <w:rsid w:val="000B5B10"/>
    <w:rsid w:val="000B673D"/>
    <w:rsid w:val="000C244A"/>
    <w:rsid w:val="000C56CA"/>
    <w:rsid w:val="000D0B80"/>
    <w:rsid w:val="000D33F9"/>
    <w:rsid w:val="000D49B3"/>
    <w:rsid w:val="000E1DD1"/>
    <w:rsid w:val="000E283B"/>
    <w:rsid w:val="000F3D98"/>
    <w:rsid w:val="0010411E"/>
    <w:rsid w:val="00106737"/>
    <w:rsid w:val="001107FE"/>
    <w:rsid w:val="001234CE"/>
    <w:rsid w:val="00124C62"/>
    <w:rsid w:val="00132D28"/>
    <w:rsid w:val="00134AE2"/>
    <w:rsid w:val="0013667A"/>
    <w:rsid w:val="00136B88"/>
    <w:rsid w:val="001530F3"/>
    <w:rsid w:val="00162100"/>
    <w:rsid w:val="001628AF"/>
    <w:rsid w:val="001641B1"/>
    <w:rsid w:val="00164A04"/>
    <w:rsid w:val="0016635C"/>
    <w:rsid w:val="001666FD"/>
    <w:rsid w:val="00167298"/>
    <w:rsid w:val="0017281C"/>
    <w:rsid w:val="0017519E"/>
    <w:rsid w:val="00175A16"/>
    <w:rsid w:val="00175A7E"/>
    <w:rsid w:val="00177F6B"/>
    <w:rsid w:val="0018047D"/>
    <w:rsid w:val="001834E4"/>
    <w:rsid w:val="00185E2E"/>
    <w:rsid w:val="00187613"/>
    <w:rsid w:val="00190A6B"/>
    <w:rsid w:val="001926B6"/>
    <w:rsid w:val="00193431"/>
    <w:rsid w:val="001A22B2"/>
    <w:rsid w:val="001A4A96"/>
    <w:rsid w:val="001A67EB"/>
    <w:rsid w:val="001B2388"/>
    <w:rsid w:val="001B600A"/>
    <w:rsid w:val="001B62E5"/>
    <w:rsid w:val="001C151D"/>
    <w:rsid w:val="001C5CD0"/>
    <w:rsid w:val="001C73EC"/>
    <w:rsid w:val="001D15F3"/>
    <w:rsid w:val="001D66C7"/>
    <w:rsid w:val="001D7037"/>
    <w:rsid w:val="001D7387"/>
    <w:rsid w:val="001D7448"/>
    <w:rsid w:val="001E08EF"/>
    <w:rsid w:val="001E4D5C"/>
    <w:rsid w:val="001E7FC7"/>
    <w:rsid w:val="001F3BA5"/>
    <w:rsid w:val="001F77CC"/>
    <w:rsid w:val="002042CC"/>
    <w:rsid w:val="00206BB1"/>
    <w:rsid w:val="002073A6"/>
    <w:rsid w:val="00210798"/>
    <w:rsid w:val="002112B3"/>
    <w:rsid w:val="00214774"/>
    <w:rsid w:val="0022246C"/>
    <w:rsid w:val="00225F42"/>
    <w:rsid w:val="00227C81"/>
    <w:rsid w:val="00227ECD"/>
    <w:rsid w:val="00241328"/>
    <w:rsid w:val="00246DB4"/>
    <w:rsid w:val="00246FC1"/>
    <w:rsid w:val="00247F9A"/>
    <w:rsid w:val="00251103"/>
    <w:rsid w:val="00252779"/>
    <w:rsid w:val="002559A3"/>
    <w:rsid w:val="00255E04"/>
    <w:rsid w:val="00262642"/>
    <w:rsid w:val="002631C7"/>
    <w:rsid w:val="0026482F"/>
    <w:rsid w:val="00264FB5"/>
    <w:rsid w:val="002679FD"/>
    <w:rsid w:val="00273995"/>
    <w:rsid w:val="002743D6"/>
    <w:rsid w:val="002804F7"/>
    <w:rsid w:val="00285E7A"/>
    <w:rsid w:val="002913ED"/>
    <w:rsid w:val="00293CA1"/>
    <w:rsid w:val="002956B3"/>
    <w:rsid w:val="002960C6"/>
    <w:rsid w:val="00296801"/>
    <w:rsid w:val="002A69CC"/>
    <w:rsid w:val="002A6DD5"/>
    <w:rsid w:val="002A7781"/>
    <w:rsid w:val="002B25BA"/>
    <w:rsid w:val="002B34AE"/>
    <w:rsid w:val="002B45FB"/>
    <w:rsid w:val="002B747E"/>
    <w:rsid w:val="002C34EF"/>
    <w:rsid w:val="002C7529"/>
    <w:rsid w:val="002D1B78"/>
    <w:rsid w:val="002D493D"/>
    <w:rsid w:val="002D49CF"/>
    <w:rsid w:val="002E079D"/>
    <w:rsid w:val="002E0D6A"/>
    <w:rsid w:val="002E34D6"/>
    <w:rsid w:val="002E384D"/>
    <w:rsid w:val="002F3336"/>
    <w:rsid w:val="002F387F"/>
    <w:rsid w:val="002F569B"/>
    <w:rsid w:val="002F6014"/>
    <w:rsid w:val="002F61FA"/>
    <w:rsid w:val="0030663D"/>
    <w:rsid w:val="00310E3F"/>
    <w:rsid w:val="00311A94"/>
    <w:rsid w:val="00312BD9"/>
    <w:rsid w:val="003139A1"/>
    <w:rsid w:val="003149CD"/>
    <w:rsid w:val="003151F8"/>
    <w:rsid w:val="00323AB0"/>
    <w:rsid w:val="0032553C"/>
    <w:rsid w:val="00331900"/>
    <w:rsid w:val="003329CD"/>
    <w:rsid w:val="003374DE"/>
    <w:rsid w:val="00344154"/>
    <w:rsid w:val="00344730"/>
    <w:rsid w:val="0034524F"/>
    <w:rsid w:val="00346461"/>
    <w:rsid w:val="00351A77"/>
    <w:rsid w:val="0035331A"/>
    <w:rsid w:val="003550A5"/>
    <w:rsid w:val="00360985"/>
    <w:rsid w:val="00364506"/>
    <w:rsid w:val="00372B7C"/>
    <w:rsid w:val="00376CC6"/>
    <w:rsid w:val="0038004D"/>
    <w:rsid w:val="00381001"/>
    <w:rsid w:val="00381F0D"/>
    <w:rsid w:val="00382057"/>
    <w:rsid w:val="00382912"/>
    <w:rsid w:val="00391F64"/>
    <w:rsid w:val="00395455"/>
    <w:rsid w:val="00396257"/>
    <w:rsid w:val="003A4E90"/>
    <w:rsid w:val="003A7D8A"/>
    <w:rsid w:val="003B6F17"/>
    <w:rsid w:val="003B7C41"/>
    <w:rsid w:val="003C225A"/>
    <w:rsid w:val="003C6EB0"/>
    <w:rsid w:val="003C7F0F"/>
    <w:rsid w:val="003D0C7B"/>
    <w:rsid w:val="003D58D6"/>
    <w:rsid w:val="003E1E97"/>
    <w:rsid w:val="003E1FF5"/>
    <w:rsid w:val="003E3F06"/>
    <w:rsid w:val="003E5691"/>
    <w:rsid w:val="00400410"/>
    <w:rsid w:val="004017E3"/>
    <w:rsid w:val="00406F0F"/>
    <w:rsid w:val="00407825"/>
    <w:rsid w:val="004107F3"/>
    <w:rsid w:val="00411002"/>
    <w:rsid w:val="00411AD4"/>
    <w:rsid w:val="00414294"/>
    <w:rsid w:val="00416F74"/>
    <w:rsid w:val="00417415"/>
    <w:rsid w:val="00417C2C"/>
    <w:rsid w:val="00423929"/>
    <w:rsid w:val="004248A0"/>
    <w:rsid w:val="004259E7"/>
    <w:rsid w:val="00427012"/>
    <w:rsid w:val="00427F9B"/>
    <w:rsid w:val="00430902"/>
    <w:rsid w:val="00430A59"/>
    <w:rsid w:val="00432EC3"/>
    <w:rsid w:val="00432EEE"/>
    <w:rsid w:val="004340DA"/>
    <w:rsid w:val="00441434"/>
    <w:rsid w:val="0044469A"/>
    <w:rsid w:val="00445A70"/>
    <w:rsid w:val="00445D10"/>
    <w:rsid w:val="00446B8E"/>
    <w:rsid w:val="00450B36"/>
    <w:rsid w:val="0046384C"/>
    <w:rsid w:val="00466304"/>
    <w:rsid w:val="00472D1F"/>
    <w:rsid w:val="004770E2"/>
    <w:rsid w:val="0048524E"/>
    <w:rsid w:val="00485D8C"/>
    <w:rsid w:val="00485F08"/>
    <w:rsid w:val="00486274"/>
    <w:rsid w:val="0049109A"/>
    <w:rsid w:val="00491225"/>
    <w:rsid w:val="0049169C"/>
    <w:rsid w:val="004926FD"/>
    <w:rsid w:val="004957AF"/>
    <w:rsid w:val="004A0C49"/>
    <w:rsid w:val="004A65F2"/>
    <w:rsid w:val="004A715B"/>
    <w:rsid w:val="004B15FD"/>
    <w:rsid w:val="004B77F5"/>
    <w:rsid w:val="004B78DF"/>
    <w:rsid w:val="004D0799"/>
    <w:rsid w:val="004D290D"/>
    <w:rsid w:val="004D3B34"/>
    <w:rsid w:val="004D6520"/>
    <w:rsid w:val="004D6862"/>
    <w:rsid w:val="004E0558"/>
    <w:rsid w:val="004E1D45"/>
    <w:rsid w:val="004E3519"/>
    <w:rsid w:val="004E38CC"/>
    <w:rsid w:val="004E7395"/>
    <w:rsid w:val="004F1B7E"/>
    <w:rsid w:val="004F419C"/>
    <w:rsid w:val="004F6628"/>
    <w:rsid w:val="00503A99"/>
    <w:rsid w:val="00504DE6"/>
    <w:rsid w:val="00505745"/>
    <w:rsid w:val="00514F14"/>
    <w:rsid w:val="00524BB0"/>
    <w:rsid w:val="0052524B"/>
    <w:rsid w:val="00525413"/>
    <w:rsid w:val="005274D5"/>
    <w:rsid w:val="00534590"/>
    <w:rsid w:val="00536611"/>
    <w:rsid w:val="00540A65"/>
    <w:rsid w:val="005413C8"/>
    <w:rsid w:val="005466BA"/>
    <w:rsid w:val="005467BB"/>
    <w:rsid w:val="005513F3"/>
    <w:rsid w:val="00553246"/>
    <w:rsid w:val="00554BAD"/>
    <w:rsid w:val="00557A6C"/>
    <w:rsid w:val="00560251"/>
    <w:rsid w:val="005666E3"/>
    <w:rsid w:val="005706AF"/>
    <w:rsid w:val="00573449"/>
    <w:rsid w:val="0057387B"/>
    <w:rsid w:val="0057465D"/>
    <w:rsid w:val="00575BDE"/>
    <w:rsid w:val="0057608D"/>
    <w:rsid w:val="00576684"/>
    <w:rsid w:val="00580254"/>
    <w:rsid w:val="00584995"/>
    <w:rsid w:val="00585755"/>
    <w:rsid w:val="005913C7"/>
    <w:rsid w:val="00593DCC"/>
    <w:rsid w:val="00597920"/>
    <w:rsid w:val="005B2ED7"/>
    <w:rsid w:val="005C379C"/>
    <w:rsid w:val="005C3A8B"/>
    <w:rsid w:val="005D678C"/>
    <w:rsid w:val="005E19D3"/>
    <w:rsid w:val="005E4556"/>
    <w:rsid w:val="005E4EBA"/>
    <w:rsid w:val="005F3AF7"/>
    <w:rsid w:val="005F5448"/>
    <w:rsid w:val="005F5CBD"/>
    <w:rsid w:val="005F630B"/>
    <w:rsid w:val="00601A41"/>
    <w:rsid w:val="00603E0B"/>
    <w:rsid w:val="006120CB"/>
    <w:rsid w:val="006126A2"/>
    <w:rsid w:val="00612B95"/>
    <w:rsid w:val="0061509A"/>
    <w:rsid w:val="0061551D"/>
    <w:rsid w:val="0061723A"/>
    <w:rsid w:val="00621CF4"/>
    <w:rsid w:val="00626901"/>
    <w:rsid w:val="00630337"/>
    <w:rsid w:val="006311D0"/>
    <w:rsid w:val="006312EB"/>
    <w:rsid w:val="0063599A"/>
    <w:rsid w:val="00637426"/>
    <w:rsid w:val="00637733"/>
    <w:rsid w:val="00640F65"/>
    <w:rsid w:val="00642008"/>
    <w:rsid w:val="00646A9D"/>
    <w:rsid w:val="006472EF"/>
    <w:rsid w:val="006506D4"/>
    <w:rsid w:val="00650DD4"/>
    <w:rsid w:val="00652798"/>
    <w:rsid w:val="0065305A"/>
    <w:rsid w:val="00653220"/>
    <w:rsid w:val="0065324F"/>
    <w:rsid w:val="00653AA1"/>
    <w:rsid w:val="0065520B"/>
    <w:rsid w:val="006555B2"/>
    <w:rsid w:val="006602CD"/>
    <w:rsid w:val="00660FB3"/>
    <w:rsid w:val="00661F0E"/>
    <w:rsid w:val="0066228C"/>
    <w:rsid w:val="00665E6E"/>
    <w:rsid w:val="00670EE9"/>
    <w:rsid w:val="00671601"/>
    <w:rsid w:val="00671F12"/>
    <w:rsid w:val="006733DA"/>
    <w:rsid w:val="006742F1"/>
    <w:rsid w:val="006753B2"/>
    <w:rsid w:val="00675E24"/>
    <w:rsid w:val="00676E5C"/>
    <w:rsid w:val="006800E1"/>
    <w:rsid w:val="00682F1A"/>
    <w:rsid w:val="00690AB4"/>
    <w:rsid w:val="00690CA3"/>
    <w:rsid w:val="00692461"/>
    <w:rsid w:val="00692911"/>
    <w:rsid w:val="0069302D"/>
    <w:rsid w:val="00696E38"/>
    <w:rsid w:val="00697F16"/>
    <w:rsid w:val="006A0333"/>
    <w:rsid w:val="006A1F09"/>
    <w:rsid w:val="006A456D"/>
    <w:rsid w:val="006A5B1D"/>
    <w:rsid w:val="006A6F57"/>
    <w:rsid w:val="006B4B67"/>
    <w:rsid w:val="006C15D8"/>
    <w:rsid w:val="006C40E0"/>
    <w:rsid w:val="006C4D8E"/>
    <w:rsid w:val="006C5DF6"/>
    <w:rsid w:val="006C7ECE"/>
    <w:rsid w:val="006D20D8"/>
    <w:rsid w:val="006D6E93"/>
    <w:rsid w:val="006E0086"/>
    <w:rsid w:val="006E1741"/>
    <w:rsid w:val="006E28DA"/>
    <w:rsid w:val="006E4312"/>
    <w:rsid w:val="006E55EC"/>
    <w:rsid w:val="006E7F64"/>
    <w:rsid w:val="006F0A74"/>
    <w:rsid w:val="006F1E09"/>
    <w:rsid w:val="006F5149"/>
    <w:rsid w:val="00700192"/>
    <w:rsid w:val="0070174E"/>
    <w:rsid w:val="007019C9"/>
    <w:rsid w:val="00702071"/>
    <w:rsid w:val="0070255E"/>
    <w:rsid w:val="007055F3"/>
    <w:rsid w:val="0070644E"/>
    <w:rsid w:val="007079F7"/>
    <w:rsid w:val="00711FC5"/>
    <w:rsid w:val="00713001"/>
    <w:rsid w:val="0071480C"/>
    <w:rsid w:val="00720921"/>
    <w:rsid w:val="007222AE"/>
    <w:rsid w:val="0072607F"/>
    <w:rsid w:val="00734D07"/>
    <w:rsid w:val="0073718F"/>
    <w:rsid w:val="00737AF5"/>
    <w:rsid w:val="0074194B"/>
    <w:rsid w:val="0074523C"/>
    <w:rsid w:val="00746425"/>
    <w:rsid w:val="0075176E"/>
    <w:rsid w:val="00751F64"/>
    <w:rsid w:val="00752218"/>
    <w:rsid w:val="00757888"/>
    <w:rsid w:val="007626C3"/>
    <w:rsid w:val="007677F9"/>
    <w:rsid w:val="00771157"/>
    <w:rsid w:val="007717EF"/>
    <w:rsid w:val="0077361C"/>
    <w:rsid w:val="00776731"/>
    <w:rsid w:val="007815AD"/>
    <w:rsid w:val="00786979"/>
    <w:rsid w:val="0079253D"/>
    <w:rsid w:val="007932E3"/>
    <w:rsid w:val="00796A86"/>
    <w:rsid w:val="007A144E"/>
    <w:rsid w:val="007A3080"/>
    <w:rsid w:val="007A358A"/>
    <w:rsid w:val="007A5E9F"/>
    <w:rsid w:val="007A7C4A"/>
    <w:rsid w:val="007B34FD"/>
    <w:rsid w:val="007C0D03"/>
    <w:rsid w:val="007C2375"/>
    <w:rsid w:val="007C2C0B"/>
    <w:rsid w:val="007C63CC"/>
    <w:rsid w:val="007C68AC"/>
    <w:rsid w:val="007D1FB4"/>
    <w:rsid w:val="007E290E"/>
    <w:rsid w:val="007E324D"/>
    <w:rsid w:val="007E37E9"/>
    <w:rsid w:val="007F102E"/>
    <w:rsid w:val="007F16E4"/>
    <w:rsid w:val="007F2163"/>
    <w:rsid w:val="007F3EAE"/>
    <w:rsid w:val="007F5489"/>
    <w:rsid w:val="007F61D8"/>
    <w:rsid w:val="007F70E0"/>
    <w:rsid w:val="007F75D6"/>
    <w:rsid w:val="007F7D2F"/>
    <w:rsid w:val="008023C3"/>
    <w:rsid w:val="00810253"/>
    <w:rsid w:val="00812690"/>
    <w:rsid w:val="008129DB"/>
    <w:rsid w:val="008132F0"/>
    <w:rsid w:val="008144FC"/>
    <w:rsid w:val="008148D8"/>
    <w:rsid w:val="00816AA0"/>
    <w:rsid w:val="008171A9"/>
    <w:rsid w:val="00820C9C"/>
    <w:rsid w:val="00825CEB"/>
    <w:rsid w:val="0082646D"/>
    <w:rsid w:val="00827608"/>
    <w:rsid w:val="0083305E"/>
    <w:rsid w:val="00834648"/>
    <w:rsid w:val="008356E7"/>
    <w:rsid w:val="00840BF4"/>
    <w:rsid w:val="00851B78"/>
    <w:rsid w:val="00851C95"/>
    <w:rsid w:val="00851D4D"/>
    <w:rsid w:val="008541B7"/>
    <w:rsid w:val="00855265"/>
    <w:rsid w:val="00860DCD"/>
    <w:rsid w:val="00861470"/>
    <w:rsid w:val="00864BD2"/>
    <w:rsid w:val="0086598F"/>
    <w:rsid w:val="00866D4F"/>
    <w:rsid w:val="00867F2F"/>
    <w:rsid w:val="00881302"/>
    <w:rsid w:val="00884901"/>
    <w:rsid w:val="0088658F"/>
    <w:rsid w:val="00886864"/>
    <w:rsid w:val="00890430"/>
    <w:rsid w:val="00894322"/>
    <w:rsid w:val="008948F1"/>
    <w:rsid w:val="008A1C32"/>
    <w:rsid w:val="008A7208"/>
    <w:rsid w:val="008B0286"/>
    <w:rsid w:val="008D7962"/>
    <w:rsid w:val="008E0BDD"/>
    <w:rsid w:val="008E2BF3"/>
    <w:rsid w:val="008E4408"/>
    <w:rsid w:val="008E6048"/>
    <w:rsid w:val="008F1A31"/>
    <w:rsid w:val="008F46FC"/>
    <w:rsid w:val="008F7CFA"/>
    <w:rsid w:val="009073DB"/>
    <w:rsid w:val="009122C2"/>
    <w:rsid w:val="00912BCF"/>
    <w:rsid w:val="0091577E"/>
    <w:rsid w:val="00920BBD"/>
    <w:rsid w:val="00924F99"/>
    <w:rsid w:val="00932A37"/>
    <w:rsid w:val="00937C06"/>
    <w:rsid w:val="0094404C"/>
    <w:rsid w:val="009447BC"/>
    <w:rsid w:val="00945EE3"/>
    <w:rsid w:val="009531D7"/>
    <w:rsid w:val="00956A24"/>
    <w:rsid w:val="00957D75"/>
    <w:rsid w:val="00961CE8"/>
    <w:rsid w:val="0096346E"/>
    <w:rsid w:val="00964388"/>
    <w:rsid w:val="00971D41"/>
    <w:rsid w:val="009739DE"/>
    <w:rsid w:val="00977748"/>
    <w:rsid w:val="00977FD7"/>
    <w:rsid w:val="00981D85"/>
    <w:rsid w:val="009835FB"/>
    <w:rsid w:val="00985EE2"/>
    <w:rsid w:val="009935F5"/>
    <w:rsid w:val="0099361C"/>
    <w:rsid w:val="009955E8"/>
    <w:rsid w:val="00995E0B"/>
    <w:rsid w:val="00996E75"/>
    <w:rsid w:val="00997545"/>
    <w:rsid w:val="009A27C1"/>
    <w:rsid w:val="009A6B2D"/>
    <w:rsid w:val="009B3B74"/>
    <w:rsid w:val="009B6155"/>
    <w:rsid w:val="009B78EE"/>
    <w:rsid w:val="009C2A8E"/>
    <w:rsid w:val="009C5611"/>
    <w:rsid w:val="009C6704"/>
    <w:rsid w:val="009D0BBB"/>
    <w:rsid w:val="009D5362"/>
    <w:rsid w:val="009D5CD1"/>
    <w:rsid w:val="009D5CE6"/>
    <w:rsid w:val="009E047A"/>
    <w:rsid w:val="009F0B0A"/>
    <w:rsid w:val="009F163A"/>
    <w:rsid w:val="009F1978"/>
    <w:rsid w:val="009F36B7"/>
    <w:rsid w:val="009F5646"/>
    <w:rsid w:val="009F74EA"/>
    <w:rsid w:val="00A002F1"/>
    <w:rsid w:val="00A006C3"/>
    <w:rsid w:val="00A02C0A"/>
    <w:rsid w:val="00A05D93"/>
    <w:rsid w:val="00A05E64"/>
    <w:rsid w:val="00A07E31"/>
    <w:rsid w:val="00A14566"/>
    <w:rsid w:val="00A14D67"/>
    <w:rsid w:val="00A157A1"/>
    <w:rsid w:val="00A239FB"/>
    <w:rsid w:val="00A23D0E"/>
    <w:rsid w:val="00A25E49"/>
    <w:rsid w:val="00A27EEA"/>
    <w:rsid w:val="00A3126C"/>
    <w:rsid w:val="00A35D78"/>
    <w:rsid w:val="00A37215"/>
    <w:rsid w:val="00A3763C"/>
    <w:rsid w:val="00A37DEA"/>
    <w:rsid w:val="00A41184"/>
    <w:rsid w:val="00A4241A"/>
    <w:rsid w:val="00A46D3A"/>
    <w:rsid w:val="00A56569"/>
    <w:rsid w:val="00A57F61"/>
    <w:rsid w:val="00A611F0"/>
    <w:rsid w:val="00A6248E"/>
    <w:rsid w:val="00A6676C"/>
    <w:rsid w:val="00A67863"/>
    <w:rsid w:val="00A73E22"/>
    <w:rsid w:val="00A75466"/>
    <w:rsid w:val="00A757D0"/>
    <w:rsid w:val="00A7766F"/>
    <w:rsid w:val="00A80850"/>
    <w:rsid w:val="00A832EA"/>
    <w:rsid w:val="00A925B6"/>
    <w:rsid w:val="00A962D6"/>
    <w:rsid w:val="00AA310E"/>
    <w:rsid w:val="00AA6488"/>
    <w:rsid w:val="00AA6923"/>
    <w:rsid w:val="00AB3319"/>
    <w:rsid w:val="00AB41A2"/>
    <w:rsid w:val="00AB6FB1"/>
    <w:rsid w:val="00AC0519"/>
    <w:rsid w:val="00AC7290"/>
    <w:rsid w:val="00AC7348"/>
    <w:rsid w:val="00AD4318"/>
    <w:rsid w:val="00AD53B7"/>
    <w:rsid w:val="00AD56D0"/>
    <w:rsid w:val="00AD646D"/>
    <w:rsid w:val="00AD6CBE"/>
    <w:rsid w:val="00AE4EB8"/>
    <w:rsid w:val="00AF0C23"/>
    <w:rsid w:val="00AF3053"/>
    <w:rsid w:val="00AF3E78"/>
    <w:rsid w:val="00AF5433"/>
    <w:rsid w:val="00B00A9A"/>
    <w:rsid w:val="00B058C1"/>
    <w:rsid w:val="00B069B5"/>
    <w:rsid w:val="00B10CE8"/>
    <w:rsid w:val="00B120B2"/>
    <w:rsid w:val="00B1275A"/>
    <w:rsid w:val="00B14A05"/>
    <w:rsid w:val="00B16BA5"/>
    <w:rsid w:val="00B25C49"/>
    <w:rsid w:val="00B32054"/>
    <w:rsid w:val="00B346E1"/>
    <w:rsid w:val="00B424D5"/>
    <w:rsid w:val="00B42E28"/>
    <w:rsid w:val="00B45745"/>
    <w:rsid w:val="00B51CBC"/>
    <w:rsid w:val="00B5391B"/>
    <w:rsid w:val="00B54A49"/>
    <w:rsid w:val="00B576DE"/>
    <w:rsid w:val="00B576ED"/>
    <w:rsid w:val="00B63512"/>
    <w:rsid w:val="00B64EA6"/>
    <w:rsid w:val="00B65E40"/>
    <w:rsid w:val="00B70EB2"/>
    <w:rsid w:val="00B717EA"/>
    <w:rsid w:val="00B72BFD"/>
    <w:rsid w:val="00B752B3"/>
    <w:rsid w:val="00B75D53"/>
    <w:rsid w:val="00B75DA3"/>
    <w:rsid w:val="00B82FDC"/>
    <w:rsid w:val="00B84267"/>
    <w:rsid w:val="00B92804"/>
    <w:rsid w:val="00BA230A"/>
    <w:rsid w:val="00BB1F04"/>
    <w:rsid w:val="00BB2845"/>
    <w:rsid w:val="00BC0AA4"/>
    <w:rsid w:val="00BC149A"/>
    <w:rsid w:val="00BD0FC7"/>
    <w:rsid w:val="00BD2AA0"/>
    <w:rsid w:val="00BD698A"/>
    <w:rsid w:val="00BD6A54"/>
    <w:rsid w:val="00BE0851"/>
    <w:rsid w:val="00BE2DD1"/>
    <w:rsid w:val="00BE3912"/>
    <w:rsid w:val="00BE3A84"/>
    <w:rsid w:val="00BE4C00"/>
    <w:rsid w:val="00BE7180"/>
    <w:rsid w:val="00BF50A9"/>
    <w:rsid w:val="00BF7059"/>
    <w:rsid w:val="00C02530"/>
    <w:rsid w:val="00C02BFC"/>
    <w:rsid w:val="00C05890"/>
    <w:rsid w:val="00C06196"/>
    <w:rsid w:val="00C06A4B"/>
    <w:rsid w:val="00C06B1C"/>
    <w:rsid w:val="00C076EE"/>
    <w:rsid w:val="00C122E5"/>
    <w:rsid w:val="00C13138"/>
    <w:rsid w:val="00C1475B"/>
    <w:rsid w:val="00C14CB1"/>
    <w:rsid w:val="00C240C2"/>
    <w:rsid w:val="00C30891"/>
    <w:rsid w:val="00C3538D"/>
    <w:rsid w:val="00C36373"/>
    <w:rsid w:val="00C37ADF"/>
    <w:rsid w:val="00C37DF9"/>
    <w:rsid w:val="00C37F96"/>
    <w:rsid w:val="00C419F4"/>
    <w:rsid w:val="00C44226"/>
    <w:rsid w:val="00C51661"/>
    <w:rsid w:val="00C544CF"/>
    <w:rsid w:val="00C63E13"/>
    <w:rsid w:val="00C75FDF"/>
    <w:rsid w:val="00C77A87"/>
    <w:rsid w:val="00C814B7"/>
    <w:rsid w:val="00C8427C"/>
    <w:rsid w:val="00C842C4"/>
    <w:rsid w:val="00C9305A"/>
    <w:rsid w:val="00C930A4"/>
    <w:rsid w:val="00C933AF"/>
    <w:rsid w:val="00C947A5"/>
    <w:rsid w:val="00C97770"/>
    <w:rsid w:val="00CA00CF"/>
    <w:rsid w:val="00CA48FC"/>
    <w:rsid w:val="00CB03D0"/>
    <w:rsid w:val="00CB2E90"/>
    <w:rsid w:val="00CC1D2B"/>
    <w:rsid w:val="00CC1DE7"/>
    <w:rsid w:val="00CC54EF"/>
    <w:rsid w:val="00CC5624"/>
    <w:rsid w:val="00CD0464"/>
    <w:rsid w:val="00CD1AF3"/>
    <w:rsid w:val="00CD69E6"/>
    <w:rsid w:val="00CE077C"/>
    <w:rsid w:val="00CE097C"/>
    <w:rsid w:val="00CE1C03"/>
    <w:rsid w:val="00CE1C7C"/>
    <w:rsid w:val="00CE5E55"/>
    <w:rsid w:val="00CF0442"/>
    <w:rsid w:val="00CF53F6"/>
    <w:rsid w:val="00D0032F"/>
    <w:rsid w:val="00D0226F"/>
    <w:rsid w:val="00D02B77"/>
    <w:rsid w:val="00D02E69"/>
    <w:rsid w:val="00D03463"/>
    <w:rsid w:val="00D03A76"/>
    <w:rsid w:val="00D04158"/>
    <w:rsid w:val="00D04901"/>
    <w:rsid w:val="00D05B5F"/>
    <w:rsid w:val="00D06417"/>
    <w:rsid w:val="00D06638"/>
    <w:rsid w:val="00D1075C"/>
    <w:rsid w:val="00D129E5"/>
    <w:rsid w:val="00D138D3"/>
    <w:rsid w:val="00D15171"/>
    <w:rsid w:val="00D16000"/>
    <w:rsid w:val="00D16DEB"/>
    <w:rsid w:val="00D17902"/>
    <w:rsid w:val="00D2193E"/>
    <w:rsid w:val="00D24222"/>
    <w:rsid w:val="00D247E6"/>
    <w:rsid w:val="00D251E7"/>
    <w:rsid w:val="00D25DDA"/>
    <w:rsid w:val="00D27270"/>
    <w:rsid w:val="00D31A22"/>
    <w:rsid w:val="00D33664"/>
    <w:rsid w:val="00D33817"/>
    <w:rsid w:val="00D35A4A"/>
    <w:rsid w:val="00D41B2A"/>
    <w:rsid w:val="00D41C1B"/>
    <w:rsid w:val="00D43876"/>
    <w:rsid w:val="00D43F10"/>
    <w:rsid w:val="00D44EED"/>
    <w:rsid w:val="00D47807"/>
    <w:rsid w:val="00D51AF6"/>
    <w:rsid w:val="00D5496D"/>
    <w:rsid w:val="00D55463"/>
    <w:rsid w:val="00D558E0"/>
    <w:rsid w:val="00D56D59"/>
    <w:rsid w:val="00D57383"/>
    <w:rsid w:val="00D6322D"/>
    <w:rsid w:val="00D664A5"/>
    <w:rsid w:val="00D67E93"/>
    <w:rsid w:val="00D67E96"/>
    <w:rsid w:val="00D74141"/>
    <w:rsid w:val="00D76ADC"/>
    <w:rsid w:val="00D77FFC"/>
    <w:rsid w:val="00D8023A"/>
    <w:rsid w:val="00D804D3"/>
    <w:rsid w:val="00D81DDC"/>
    <w:rsid w:val="00D84DB5"/>
    <w:rsid w:val="00D84EA8"/>
    <w:rsid w:val="00D854CF"/>
    <w:rsid w:val="00DA2B35"/>
    <w:rsid w:val="00DA71DB"/>
    <w:rsid w:val="00DB0893"/>
    <w:rsid w:val="00DB2D13"/>
    <w:rsid w:val="00DB3539"/>
    <w:rsid w:val="00DC0AE6"/>
    <w:rsid w:val="00DC11C3"/>
    <w:rsid w:val="00DC13C7"/>
    <w:rsid w:val="00DC1FF3"/>
    <w:rsid w:val="00DC20CA"/>
    <w:rsid w:val="00DC2866"/>
    <w:rsid w:val="00DC31D5"/>
    <w:rsid w:val="00DC619A"/>
    <w:rsid w:val="00DD3BA3"/>
    <w:rsid w:val="00DD612D"/>
    <w:rsid w:val="00DD61C1"/>
    <w:rsid w:val="00DD6FD0"/>
    <w:rsid w:val="00DE383E"/>
    <w:rsid w:val="00DE5BCE"/>
    <w:rsid w:val="00DE5F89"/>
    <w:rsid w:val="00DE6B65"/>
    <w:rsid w:val="00DE6C4C"/>
    <w:rsid w:val="00DE772E"/>
    <w:rsid w:val="00DF0552"/>
    <w:rsid w:val="00DF2F76"/>
    <w:rsid w:val="00DF4A71"/>
    <w:rsid w:val="00DF6923"/>
    <w:rsid w:val="00E00E2E"/>
    <w:rsid w:val="00E0176B"/>
    <w:rsid w:val="00E0326D"/>
    <w:rsid w:val="00E11A00"/>
    <w:rsid w:val="00E20B61"/>
    <w:rsid w:val="00E23A0E"/>
    <w:rsid w:val="00E25EDE"/>
    <w:rsid w:val="00E26297"/>
    <w:rsid w:val="00E26F30"/>
    <w:rsid w:val="00E27B3E"/>
    <w:rsid w:val="00E30050"/>
    <w:rsid w:val="00E371A3"/>
    <w:rsid w:val="00E37839"/>
    <w:rsid w:val="00E440ED"/>
    <w:rsid w:val="00E47401"/>
    <w:rsid w:val="00E50AB1"/>
    <w:rsid w:val="00E52298"/>
    <w:rsid w:val="00E538A8"/>
    <w:rsid w:val="00E56331"/>
    <w:rsid w:val="00E576C5"/>
    <w:rsid w:val="00E57E70"/>
    <w:rsid w:val="00E61E50"/>
    <w:rsid w:val="00E62897"/>
    <w:rsid w:val="00E65F33"/>
    <w:rsid w:val="00E70C36"/>
    <w:rsid w:val="00E72DAF"/>
    <w:rsid w:val="00E80371"/>
    <w:rsid w:val="00E83F19"/>
    <w:rsid w:val="00E8460E"/>
    <w:rsid w:val="00E85BCF"/>
    <w:rsid w:val="00E86891"/>
    <w:rsid w:val="00E925F6"/>
    <w:rsid w:val="00E94C09"/>
    <w:rsid w:val="00E967D6"/>
    <w:rsid w:val="00EA10B7"/>
    <w:rsid w:val="00EA2A1C"/>
    <w:rsid w:val="00EA2C1E"/>
    <w:rsid w:val="00EA7300"/>
    <w:rsid w:val="00EA7B2F"/>
    <w:rsid w:val="00EB1A85"/>
    <w:rsid w:val="00EB1BE3"/>
    <w:rsid w:val="00EB27D6"/>
    <w:rsid w:val="00EB701C"/>
    <w:rsid w:val="00EB7C71"/>
    <w:rsid w:val="00EC2232"/>
    <w:rsid w:val="00EC57DA"/>
    <w:rsid w:val="00ED25E4"/>
    <w:rsid w:val="00ED4A4E"/>
    <w:rsid w:val="00ED5D98"/>
    <w:rsid w:val="00EE538F"/>
    <w:rsid w:val="00EF0526"/>
    <w:rsid w:val="00EF4667"/>
    <w:rsid w:val="00EF46D0"/>
    <w:rsid w:val="00EF5A88"/>
    <w:rsid w:val="00EF5FE7"/>
    <w:rsid w:val="00EF791E"/>
    <w:rsid w:val="00EF7BF1"/>
    <w:rsid w:val="00F01942"/>
    <w:rsid w:val="00F11608"/>
    <w:rsid w:val="00F116BD"/>
    <w:rsid w:val="00F1283C"/>
    <w:rsid w:val="00F205D3"/>
    <w:rsid w:val="00F21D23"/>
    <w:rsid w:val="00F230E0"/>
    <w:rsid w:val="00F24AF3"/>
    <w:rsid w:val="00F250C0"/>
    <w:rsid w:val="00F316CB"/>
    <w:rsid w:val="00F3213E"/>
    <w:rsid w:val="00F34D1C"/>
    <w:rsid w:val="00F40F65"/>
    <w:rsid w:val="00F41BC4"/>
    <w:rsid w:val="00F42227"/>
    <w:rsid w:val="00F430B6"/>
    <w:rsid w:val="00F475AB"/>
    <w:rsid w:val="00F53974"/>
    <w:rsid w:val="00F55383"/>
    <w:rsid w:val="00F70D83"/>
    <w:rsid w:val="00F76CFB"/>
    <w:rsid w:val="00F8406F"/>
    <w:rsid w:val="00F92037"/>
    <w:rsid w:val="00F92A22"/>
    <w:rsid w:val="00F94108"/>
    <w:rsid w:val="00F944E2"/>
    <w:rsid w:val="00F95A15"/>
    <w:rsid w:val="00FA33DB"/>
    <w:rsid w:val="00FA68C4"/>
    <w:rsid w:val="00FA73C1"/>
    <w:rsid w:val="00FB1184"/>
    <w:rsid w:val="00FB1466"/>
    <w:rsid w:val="00FB2751"/>
    <w:rsid w:val="00FB46F7"/>
    <w:rsid w:val="00FB7188"/>
    <w:rsid w:val="00FB77F8"/>
    <w:rsid w:val="00FD2AB8"/>
    <w:rsid w:val="00FD2B3B"/>
    <w:rsid w:val="00FD4C17"/>
    <w:rsid w:val="00FD77E9"/>
    <w:rsid w:val="00FD7ADD"/>
    <w:rsid w:val="00FD7B9F"/>
    <w:rsid w:val="00FE1B6A"/>
    <w:rsid w:val="00FE2F07"/>
    <w:rsid w:val="00FF0CC5"/>
    <w:rsid w:val="00FF2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4AA8D"/>
  <w15:docId w15:val="{E5F86634-FDFF-4238-8F2D-3C8E101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C0253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02530"/>
    <w:rPr>
      <w:sz w:val="20"/>
      <w:szCs w:val="20"/>
    </w:rPr>
  </w:style>
  <w:style w:type="character" w:styleId="FollowedHyperlink">
    <w:name w:val="FollowedHyperlink"/>
    <w:basedOn w:val="DefaultParagraphFont"/>
    <w:uiPriority w:val="99"/>
    <w:semiHidden/>
    <w:unhideWhenUsed/>
    <w:rsid w:val="00BE7180"/>
    <w:rPr>
      <w:color w:val="005496" w:themeColor="followedHyperlink"/>
      <w:u w:val="single"/>
    </w:rPr>
  </w:style>
  <w:style w:type="paragraph" w:styleId="Revision">
    <w:name w:val="Revision"/>
    <w:hidden/>
    <w:uiPriority w:val="99"/>
    <w:semiHidden/>
    <w:rsid w:val="00407825"/>
    <w:pPr>
      <w:spacing w:after="0" w:line="240" w:lineRule="auto"/>
    </w:pPr>
  </w:style>
  <w:style w:type="character" w:styleId="CommentReference">
    <w:name w:val="annotation reference"/>
    <w:basedOn w:val="DefaultParagraphFont"/>
    <w:uiPriority w:val="99"/>
    <w:semiHidden/>
    <w:unhideWhenUsed/>
    <w:rsid w:val="00407825"/>
    <w:rPr>
      <w:sz w:val="16"/>
      <w:szCs w:val="16"/>
    </w:rPr>
  </w:style>
  <w:style w:type="paragraph" w:styleId="CommentText">
    <w:name w:val="annotation text"/>
    <w:basedOn w:val="Normal"/>
    <w:link w:val="CommentTextChar"/>
    <w:uiPriority w:val="99"/>
    <w:unhideWhenUsed/>
    <w:rsid w:val="00407825"/>
    <w:pPr>
      <w:spacing w:line="240" w:lineRule="auto"/>
    </w:pPr>
    <w:rPr>
      <w:sz w:val="20"/>
      <w:szCs w:val="20"/>
    </w:rPr>
  </w:style>
  <w:style w:type="character" w:customStyle="1" w:styleId="CommentTextChar">
    <w:name w:val="Comment Text Char"/>
    <w:basedOn w:val="DefaultParagraphFont"/>
    <w:link w:val="CommentText"/>
    <w:uiPriority w:val="99"/>
    <w:rsid w:val="00407825"/>
    <w:rPr>
      <w:sz w:val="20"/>
      <w:szCs w:val="20"/>
    </w:rPr>
  </w:style>
  <w:style w:type="paragraph" w:styleId="CommentSubject">
    <w:name w:val="annotation subject"/>
    <w:basedOn w:val="CommentText"/>
    <w:next w:val="CommentText"/>
    <w:link w:val="CommentSubjectChar"/>
    <w:uiPriority w:val="99"/>
    <w:semiHidden/>
    <w:unhideWhenUsed/>
    <w:rsid w:val="00407825"/>
    <w:rPr>
      <w:b/>
      <w:bCs/>
    </w:rPr>
  </w:style>
  <w:style w:type="character" w:customStyle="1" w:styleId="CommentSubjectChar">
    <w:name w:val="Comment Subject Char"/>
    <w:basedOn w:val="CommentTextChar"/>
    <w:link w:val="CommentSubject"/>
    <w:uiPriority w:val="99"/>
    <w:semiHidden/>
    <w:rsid w:val="00407825"/>
    <w:rPr>
      <w:b/>
      <w:bCs/>
      <w:sz w:val="20"/>
      <w:szCs w:val="20"/>
    </w:rPr>
  </w:style>
  <w:style w:type="character" w:customStyle="1" w:styleId="normaltextrun">
    <w:name w:val="normaltextrun"/>
    <w:basedOn w:val="DefaultParagraphFont"/>
    <w:rsid w:val="0065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2966">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927615273">
      <w:bodyDiv w:val="1"/>
      <w:marLeft w:val="0"/>
      <w:marRight w:val="0"/>
      <w:marTop w:val="0"/>
      <w:marBottom w:val="0"/>
      <w:divBdr>
        <w:top w:val="none" w:sz="0" w:space="0" w:color="auto"/>
        <w:left w:val="none" w:sz="0" w:space="0" w:color="auto"/>
        <w:bottom w:val="none" w:sz="0" w:space="0" w:color="auto"/>
        <w:right w:val="none" w:sz="0" w:space="0" w:color="auto"/>
      </w:divBdr>
      <w:divsChild>
        <w:div w:id="2097627128">
          <w:marLeft w:val="0"/>
          <w:marRight w:val="0"/>
          <w:marTop w:val="0"/>
          <w:marBottom w:val="240"/>
          <w:divBdr>
            <w:top w:val="none" w:sz="0" w:space="0" w:color="auto"/>
            <w:left w:val="none" w:sz="0" w:space="0" w:color="auto"/>
            <w:bottom w:val="none" w:sz="0" w:space="0" w:color="auto"/>
            <w:right w:val="none" w:sz="0" w:space="0" w:color="auto"/>
          </w:divBdr>
          <w:divsChild>
            <w:div w:id="206453784">
              <w:marLeft w:val="0"/>
              <w:marRight w:val="0"/>
              <w:marTop w:val="0"/>
              <w:marBottom w:val="0"/>
              <w:divBdr>
                <w:top w:val="none" w:sz="0" w:space="0" w:color="auto"/>
                <w:left w:val="none" w:sz="0" w:space="0" w:color="auto"/>
                <w:bottom w:val="none" w:sz="0" w:space="0" w:color="auto"/>
                <w:right w:val="none" w:sz="0" w:space="0" w:color="auto"/>
              </w:divBdr>
            </w:div>
          </w:divsChild>
        </w:div>
        <w:div w:id="700979052">
          <w:marLeft w:val="0"/>
          <w:marRight w:val="0"/>
          <w:marTop w:val="240"/>
          <w:marBottom w:val="240"/>
          <w:divBdr>
            <w:top w:val="none" w:sz="0" w:space="0" w:color="auto"/>
            <w:left w:val="none" w:sz="0" w:space="0" w:color="auto"/>
            <w:bottom w:val="none" w:sz="0" w:space="0" w:color="auto"/>
            <w:right w:val="none" w:sz="0" w:space="0" w:color="auto"/>
          </w:divBdr>
          <w:divsChild>
            <w:div w:id="515926498">
              <w:marLeft w:val="0"/>
              <w:marRight w:val="0"/>
              <w:marTop w:val="0"/>
              <w:marBottom w:val="0"/>
              <w:divBdr>
                <w:top w:val="none" w:sz="0" w:space="0" w:color="auto"/>
                <w:left w:val="none" w:sz="0" w:space="0" w:color="auto"/>
                <w:bottom w:val="none" w:sz="0" w:space="0" w:color="auto"/>
                <w:right w:val="none" w:sz="0" w:space="0" w:color="auto"/>
              </w:divBdr>
            </w:div>
          </w:divsChild>
        </w:div>
        <w:div w:id="1243220394">
          <w:marLeft w:val="0"/>
          <w:marRight w:val="0"/>
          <w:marTop w:val="240"/>
          <w:marBottom w:val="240"/>
          <w:divBdr>
            <w:top w:val="none" w:sz="0" w:space="0" w:color="auto"/>
            <w:left w:val="none" w:sz="0" w:space="0" w:color="auto"/>
            <w:bottom w:val="none" w:sz="0" w:space="0" w:color="auto"/>
            <w:right w:val="none" w:sz="0" w:space="0" w:color="auto"/>
          </w:divBdr>
          <w:divsChild>
            <w:div w:id="5887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0155">
      <w:bodyDiv w:val="1"/>
      <w:marLeft w:val="0"/>
      <w:marRight w:val="0"/>
      <w:marTop w:val="0"/>
      <w:marBottom w:val="0"/>
      <w:divBdr>
        <w:top w:val="none" w:sz="0" w:space="0" w:color="auto"/>
        <w:left w:val="none" w:sz="0" w:space="0" w:color="auto"/>
        <w:bottom w:val="none" w:sz="0" w:space="0" w:color="auto"/>
        <w:right w:val="none" w:sz="0" w:space="0" w:color="auto"/>
      </w:divBdr>
    </w:div>
    <w:div w:id="1233658819">
      <w:bodyDiv w:val="1"/>
      <w:marLeft w:val="0"/>
      <w:marRight w:val="0"/>
      <w:marTop w:val="0"/>
      <w:marBottom w:val="0"/>
      <w:divBdr>
        <w:top w:val="none" w:sz="0" w:space="0" w:color="auto"/>
        <w:left w:val="none" w:sz="0" w:space="0" w:color="auto"/>
        <w:bottom w:val="none" w:sz="0" w:space="0" w:color="auto"/>
        <w:right w:val="none" w:sz="0" w:space="0" w:color="auto"/>
      </w:divBdr>
      <w:divsChild>
        <w:div w:id="1170218804">
          <w:marLeft w:val="0"/>
          <w:marRight w:val="0"/>
          <w:marTop w:val="240"/>
          <w:marBottom w:val="240"/>
          <w:divBdr>
            <w:top w:val="none" w:sz="0" w:space="0" w:color="auto"/>
            <w:left w:val="none" w:sz="0" w:space="0" w:color="auto"/>
            <w:bottom w:val="none" w:sz="0" w:space="0" w:color="auto"/>
            <w:right w:val="none" w:sz="0" w:space="0" w:color="auto"/>
          </w:divBdr>
          <w:divsChild>
            <w:div w:id="1273123394">
              <w:marLeft w:val="0"/>
              <w:marRight w:val="0"/>
              <w:marTop w:val="0"/>
              <w:marBottom w:val="0"/>
              <w:divBdr>
                <w:top w:val="none" w:sz="0" w:space="0" w:color="auto"/>
                <w:left w:val="none" w:sz="0" w:space="0" w:color="auto"/>
                <w:bottom w:val="none" w:sz="0" w:space="0" w:color="auto"/>
                <w:right w:val="none" w:sz="0" w:space="0" w:color="auto"/>
              </w:divBdr>
            </w:div>
          </w:divsChild>
        </w:div>
        <w:div w:id="1230530515">
          <w:marLeft w:val="0"/>
          <w:marRight w:val="0"/>
          <w:marTop w:val="240"/>
          <w:marBottom w:val="240"/>
          <w:divBdr>
            <w:top w:val="none" w:sz="0" w:space="0" w:color="auto"/>
            <w:left w:val="none" w:sz="0" w:space="0" w:color="auto"/>
            <w:bottom w:val="none" w:sz="0" w:space="0" w:color="auto"/>
            <w:right w:val="none" w:sz="0" w:space="0" w:color="auto"/>
          </w:divBdr>
          <w:divsChild>
            <w:div w:id="400644454">
              <w:marLeft w:val="0"/>
              <w:marRight w:val="0"/>
              <w:marTop w:val="0"/>
              <w:marBottom w:val="0"/>
              <w:divBdr>
                <w:top w:val="none" w:sz="0" w:space="0" w:color="auto"/>
                <w:left w:val="none" w:sz="0" w:space="0" w:color="auto"/>
                <w:bottom w:val="none" w:sz="0" w:space="0" w:color="auto"/>
                <w:right w:val="none" w:sz="0" w:space="0" w:color="auto"/>
              </w:divBdr>
            </w:div>
          </w:divsChild>
        </w:div>
        <w:div w:id="1649095583">
          <w:marLeft w:val="0"/>
          <w:marRight w:val="0"/>
          <w:marTop w:val="240"/>
          <w:marBottom w:val="240"/>
          <w:divBdr>
            <w:top w:val="none" w:sz="0" w:space="0" w:color="auto"/>
            <w:left w:val="none" w:sz="0" w:space="0" w:color="auto"/>
            <w:bottom w:val="none" w:sz="0" w:space="0" w:color="auto"/>
            <w:right w:val="none" w:sz="0" w:space="0" w:color="auto"/>
          </w:divBdr>
          <w:divsChild>
            <w:div w:id="586351815">
              <w:marLeft w:val="0"/>
              <w:marRight w:val="0"/>
              <w:marTop w:val="0"/>
              <w:marBottom w:val="0"/>
              <w:divBdr>
                <w:top w:val="none" w:sz="0" w:space="0" w:color="auto"/>
                <w:left w:val="none" w:sz="0" w:space="0" w:color="auto"/>
                <w:bottom w:val="none" w:sz="0" w:space="0" w:color="auto"/>
                <w:right w:val="none" w:sz="0" w:space="0" w:color="auto"/>
              </w:divBdr>
            </w:div>
          </w:divsChild>
        </w:div>
        <w:div w:id="1172064803">
          <w:marLeft w:val="0"/>
          <w:marRight w:val="0"/>
          <w:marTop w:val="240"/>
          <w:marBottom w:val="240"/>
          <w:divBdr>
            <w:top w:val="none" w:sz="0" w:space="0" w:color="auto"/>
            <w:left w:val="none" w:sz="0" w:space="0" w:color="auto"/>
            <w:bottom w:val="none" w:sz="0" w:space="0" w:color="auto"/>
            <w:right w:val="none" w:sz="0" w:space="0" w:color="auto"/>
          </w:divBdr>
          <w:divsChild>
            <w:div w:id="206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427">
      <w:bodyDiv w:val="1"/>
      <w:marLeft w:val="0"/>
      <w:marRight w:val="0"/>
      <w:marTop w:val="0"/>
      <w:marBottom w:val="0"/>
      <w:divBdr>
        <w:top w:val="none" w:sz="0" w:space="0" w:color="auto"/>
        <w:left w:val="none" w:sz="0" w:space="0" w:color="auto"/>
        <w:bottom w:val="none" w:sz="0" w:space="0" w:color="auto"/>
        <w:right w:val="none" w:sz="0" w:space="0" w:color="auto"/>
      </w:divBdr>
    </w:div>
    <w:div w:id="1624261959">
      <w:bodyDiv w:val="1"/>
      <w:marLeft w:val="0"/>
      <w:marRight w:val="0"/>
      <w:marTop w:val="0"/>
      <w:marBottom w:val="0"/>
      <w:divBdr>
        <w:top w:val="none" w:sz="0" w:space="0" w:color="auto"/>
        <w:left w:val="none" w:sz="0" w:space="0" w:color="auto"/>
        <w:bottom w:val="none" w:sz="0" w:space="0" w:color="auto"/>
        <w:right w:val="none" w:sz="0" w:space="0" w:color="auto"/>
      </w:divBdr>
    </w:div>
    <w:div w:id="18428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26" Type="http://schemas.openxmlformats.org/officeDocument/2006/relationships/hyperlink" Target="mailto:giancarlod@pwd.org.au" TargetMode="External"/><Relationship Id="rId3" Type="http://schemas.openxmlformats.org/officeDocument/2006/relationships/customXml" Target="../customXml/item3.xml"/><Relationship Id="rId21" Type="http://schemas.openxmlformats.org/officeDocument/2006/relationships/hyperlink" Target="https://consultations.health.gov.au/medicare-reviews-unit/mrac-draft-report-post-implementation-review-of-te/consultation/downloa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pwd.org.au/covid-19-position-state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BSContinuousReview@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wd.org.au/covid-19-position-statemen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wd.org.au/about-us/our-staf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wd.org.au/about-us/our-board/"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2023-02/strengthening-medicare-taskforce-report_0.pdf" TargetMode="External"/><Relationship Id="rId2" Type="http://schemas.openxmlformats.org/officeDocument/2006/relationships/hyperlink" Target="https://pwd.org.au/covid-19-position-statement/" TargetMode="External"/><Relationship Id="rId1" Type="http://schemas.openxmlformats.org/officeDocument/2006/relationships/hyperlink" Target="https://consultations.health.gov.au/medicare-reviews-unit/mrac-draft-report-post-implementation-review-of-te/consultation/download/" TargetMode="External"/><Relationship Id="rId6" Type="http://schemas.openxmlformats.org/officeDocument/2006/relationships/hyperlink" Target="https://consultations.health.gov.au/medicare-reviews-unit/mrac-draft-report-post-implementation-review-of-te/consultation/download/" TargetMode="External"/><Relationship Id="rId5" Type="http://schemas.openxmlformats.org/officeDocument/2006/relationships/hyperlink" Target="https://www.ncbi.nlm.nih.gov/pmc/articles/PMC7368154/?utm_source=makeanapplike" TargetMode="External"/><Relationship Id="rId4" Type="http://schemas.openxmlformats.org/officeDocument/2006/relationships/hyperlink" Target="https://www.ama.com.au/ama-rounds/25-november-2022/articles/ama-report-projects-staggering-gp-short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ienw\People%20with%20Disability%20Australia\Shared%20Data%20-%20Documents\SYSTEMIC%20ADVOCACY\Systemic%20Policy%20Templates%20and%20Guides%202023\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6FAF85A6-564C-4D10-AB33-854105CFBB71}">
  <ds:schemaRefs>
    <ds:schemaRef ds:uri="http://schemas.microsoft.com/sharepoint/v3/contenttype/forms"/>
  </ds:schemaRefs>
</ds:datastoreItem>
</file>

<file path=customXml/itemProps3.xml><?xml version="1.0" encoding="utf-8"?>
<ds:datastoreItem xmlns:ds="http://schemas.openxmlformats.org/officeDocument/2006/customXml" ds:itemID="{6EBBC073-6C00-4D53-A259-0A132DAFFD2C}">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3077BF83-DC45-4FCD-A882-E389CD83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2</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Bastien Wallace</dc:creator>
  <cp:lastModifiedBy>Giancarlo de Vera</cp:lastModifiedBy>
  <cp:revision>4</cp:revision>
  <cp:lastPrinted>2018-04-09T10:08:00Z</cp:lastPrinted>
  <dcterms:created xsi:type="dcterms:W3CDTF">2023-11-06T02:50:00Z</dcterms:created>
  <dcterms:modified xsi:type="dcterms:W3CDTF">2023-11-10T02:44:00Z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523200</vt:r8>
  </property>
  <property fmtid="{D5CDD505-2E9C-101B-9397-08002B2CF9AE}" pid="4" name="MediaServiceImageTags">
    <vt:lpwstr/>
  </property>
</Properties>
</file>