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D2738" w14:textId="74B77070" w:rsidR="004B78DF" w:rsidRPr="00BB3CA9" w:rsidRDefault="00711FC5" w:rsidP="00382057">
      <w:pPr>
        <w:pStyle w:val="Header"/>
        <w:ind w:left="5387"/>
        <w:rPr>
          <w:rFonts w:cstheme="minorHAnsi"/>
        </w:rPr>
        <w:sectPr w:rsidR="004B78DF" w:rsidRPr="00BB3CA9" w:rsidSect="00210798">
          <w:headerReference w:type="default" r:id="rId10"/>
          <w:footerReference w:type="default" r:id="rId11"/>
          <w:headerReference w:type="first" r:id="rId12"/>
          <w:footerReference w:type="first" r:id="rId13"/>
          <w:type w:val="continuous"/>
          <w:pgSz w:w="11906" w:h="16838" w:code="9"/>
          <w:pgMar w:top="567" w:right="1134" w:bottom="1560" w:left="1134" w:header="0" w:footer="0" w:gutter="0"/>
          <w:cols w:space="708"/>
          <w:titlePg/>
          <w:docGrid w:linePitch="360"/>
        </w:sectPr>
      </w:pPr>
      <w:r w:rsidRPr="00BB3CA9">
        <w:rPr>
          <w:rFonts w:cstheme="minorHAnsi"/>
          <w:noProof/>
          <w:color w:val="005496" w:themeColor="text2"/>
          <w:sz w:val="20"/>
          <w:szCs w:val="20"/>
        </w:rPr>
        <mc:AlternateContent>
          <mc:Choice Requires="wps">
            <w:drawing>
              <wp:anchor distT="0" distB="0" distL="114300" distR="114300" simplePos="0" relativeHeight="251659264" behindDoc="0" locked="0" layoutInCell="1" allowOverlap="1" wp14:anchorId="5D3C4FBD" wp14:editId="6DCBF3CD">
                <wp:simplePos x="0" y="0"/>
                <wp:positionH relativeFrom="column">
                  <wp:posOffset>4865370</wp:posOffset>
                </wp:positionH>
                <wp:positionV relativeFrom="page">
                  <wp:posOffset>1202690</wp:posOffset>
                </wp:positionV>
                <wp:extent cx="0" cy="481965"/>
                <wp:effectExtent l="0" t="0" r="38100" b="32385"/>
                <wp:wrapSquare wrapText="bothSides"/>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81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D5995" id="Straight Connector 14"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3.1pt,94.7pt" to="383.1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" strokecolor="#005496 [3204]" strokeweight=".5pt">
                <v:stroke joinstyle="miter"/>
                <w10:wrap type="square" anchory="page"/>
              </v:line>
            </w:pict>
          </mc:Fallback>
        </mc:AlternateContent>
      </w:r>
      <w:r w:rsidR="00A27EEA" w:rsidRPr="00BB3CA9">
        <w:rPr>
          <w:rFonts w:cstheme="minorHAnsi"/>
          <w:noProof/>
        </w:rPr>
        <w:drawing>
          <wp:inline distT="0" distB="0" distL="0" distR="0" wp14:anchorId="44550020" wp14:editId="1EF65A0D">
            <wp:extent cx="2685011" cy="735965"/>
            <wp:effectExtent l="0" t="0" r="0" b="0"/>
            <wp:docPr id="7" name="Picture 7" descr="People with Disabil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ople with Disability Australia logo"/>
                    <pic:cNvPicPr/>
                  </pic:nvPicPr>
                  <pic:blipFill rotWithShape="1">
                    <a:blip r:embed="rId14" cstate="print">
                      <a:extLst>
                        <a:ext uri="{28A0092B-C50C-407E-A947-70E740481C1C}">
                          <a14:useLocalDpi xmlns:a14="http://schemas.microsoft.com/office/drawing/2010/main" val="0"/>
                        </a:ext>
                      </a:extLst>
                    </a:blip>
                    <a:srcRect l="2747" t="16910" r="11839" b="13478"/>
                    <a:stretch/>
                  </pic:blipFill>
                  <pic:spPr bwMode="auto">
                    <a:xfrm>
                      <a:off x="0" y="0"/>
                      <a:ext cx="2710341" cy="742908"/>
                    </a:xfrm>
                    <a:prstGeom prst="rect">
                      <a:avLst/>
                    </a:prstGeom>
                    <a:ln>
                      <a:noFill/>
                    </a:ln>
                    <a:extLst>
                      <a:ext uri="{53640926-AAD7-44D8-BBD7-CCE9431645EC}">
                        <a14:shadowObscured xmlns:a14="http://schemas.microsoft.com/office/drawing/2010/main"/>
                      </a:ext>
                    </a:extLst>
                  </pic:spPr>
                </pic:pic>
              </a:graphicData>
            </a:graphic>
          </wp:inline>
        </w:drawing>
      </w:r>
    </w:p>
    <w:p w14:paraId="683661EA" w14:textId="77777777" w:rsidR="004B78DF" w:rsidRPr="00BB3CA9" w:rsidRDefault="00B25C49" w:rsidP="005F630B">
      <w:pPr>
        <w:pStyle w:val="Header"/>
        <w:spacing w:line="276" w:lineRule="auto"/>
        <w:ind w:left="5954" w:right="-283"/>
        <w:rPr>
          <w:rFonts w:cstheme="minorHAnsi"/>
          <w:b w:val="0"/>
          <w:bCs w:val="0"/>
          <w:sz w:val="20"/>
          <w:szCs w:val="20"/>
        </w:rPr>
      </w:pPr>
      <w:r w:rsidRPr="00BB3CA9">
        <w:rPr>
          <w:rFonts w:cstheme="minorHAnsi"/>
          <w:b w:val="0"/>
          <w:bCs w:val="0"/>
          <w:sz w:val="20"/>
          <w:szCs w:val="20"/>
        </w:rPr>
        <w:t>PO Box 666</w:t>
      </w:r>
      <w:r w:rsidR="004B78DF" w:rsidRPr="00BB3CA9">
        <w:rPr>
          <w:rFonts w:cstheme="minorHAnsi"/>
          <w:b w:val="0"/>
          <w:bCs w:val="0"/>
          <w:sz w:val="20"/>
          <w:szCs w:val="20"/>
        </w:rPr>
        <w:br/>
      </w:r>
      <w:r w:rsidRPr="00BB3CA9">
        <w:rPr>
          <w:rFonts w:cstheme="minorHAnsi"/>
          <w:b w:val="0"/>
          <w:bCs w:val="0"/>
          <w:sz w:val="20"/>
          <w:szCs w:val="20"/>
        </w:rPr>
        <w:t>Strawberry Hills</w:t>
      </w:r>
      <w:r w:rsidR="004B78DF" w:rsidRPr="00BB3CA9">
        <w:rPr>
          <w:rFonts w:cstheme="minorHAnsi"/>
          <w:b w:val="0"/>
          <w:bCs w:val="0"/>
          <w:sz w:val="20"/>
          <w:szCs w:val="20"/>
        </w:rPr>
        <w:br/>
      </w:r>
      <w:r w:rsidRPr="00BB3CA9">
        <w:rPr>
          <w:rFonts w:cstheme="minorHAnsi"/>
          <w:b w:val="0"/>
          <w:bCs w:val="0"/>
          <w:sz w:val="20"/>
          <w:szCs w:val="20"/>
        </w:rPr>
        <w:t>NSW 2012</w:t>
      </w:r>
    </w:p>
    <w:p w14:paraId="09572E4B" w14:textId="77777777" w:rsidR="00810253" w:rsidRPr="00BB3CA9" w:rsidRDefault="00B25C49" w:rsidP="005F630B">
      <w:pPr>
        <w:pStyle w:val="Header"/>
        <w:spacing w:line="276" w:lineRule="auto"/>
        <w:ind w:right="-2"/>
        <w:rPr>
          <w:rStyle w:val="Hyperlink"/>
          <w:rFonts w:cstheme="minorHAnsi"/>
          <w:bCs w:val="0"/>
          <w:sz w:val="20"/>
          <w:szCs w:val="20"/>
        </w:rPr>
        <w:sectPr w:rsidR="00810253" w:rsidRPr="00BB3CA9" w:rsidSect="00810253">
          <w:type w:val="continuous"/>
          <w:pgSz w:w="11906" w:h="16838" w:code="9"/>
          <w:pgMar w:top="567" w:right="1134" w:bottom="1560" w:left="1134" w:header="0" w:footer="0" w:gutter="0"/>
          <w:cols w:num="2" w:space="851" w:equalWidth="0">
            <w:col w:w="7088" w:space="851"/>
            <w:col w:w="1699"/>
          </w:cols>
          <w:titlePg/>
          <w:docGrid w:linePitch="360"/>
        </w:sectPr>
      </w:pPr>
      <w:r w:rsidRPr="00BB3CA9">
        <w:rPr>
          <w:rFonts w:cstheme="minorHAnsi"/>
          <w:b w:val="0"/>
          <w:bCs w:val="0"/>
          <w:sz w:val="20"/>
          <w:szCs w:val="20"/>
        </w:rPr>
        <w:t>+61 2 9370 3100</w:t>
      </w:r>
      <w:r w:rsidR="005F630B" w:rsidRPr="00BB3CA9">
        <w:rPr>
          <w:rFonts w:cstheme="minorHAnsi"/>
          <w:b w:val="0"/>
          <w:bCs w:val="0"/>
          <w:sz w:val="20"/>
          <w:szCs w:val="20"/>
        </w:rPr>
        <w:br/>
      </w:r>
      <w:hyperlink r:id="rId15" w:history="1">
        <w:r w:rsidR="004B78DF" w:rsidRPr="00BB3CA9">
          <w:rPr>
            <w:rStyle w:val="Hyperlink"/>
            <w:rFonts w:cstheme="minorHAnsi"/>
            <w:sz w:val="20"/>
            <w:szCs w:val="20"/>
          </w:rPr>
          <w:t>pwd@pwd.org.au</w:t>
        </w:r>
      </w:hyperlink>
      <w:r w:rsidR="005F630B" w:rsidRPr="00BB3CA9">
        <w:rPr>
          <w:rStyle w:val="Hyperlink"/>
          <w:rFonts w:cstheme="minorHAnsi"/>
          <w:b/>
          <w:sz w:val="20"/>
          <w:szCs w:val="20"/>
        </w:rPr>
        <w:br/>
      </w:r>
      <w:hyperlink r:id="rId16" w:tooltip="PWDA website" w:history="1">
        <w:r w:rsidRPr="00BB3CA9">
          <w:rPr>
            <w:rStyle w:val="Hyperlink"/>
            <w:rFonts w:cstheme="minorHAnsi"/>
            <w:bCs w:val="0"/>
            <w:sz w:val="20"/>
            <w:szCs w:val="20"/>
          </w:rPr>
          <w:t>www.pwd.org.au</w:t>
        </w:r>
      </w:hyperlink>
    </w:p>
    <w:p w14:paraId="7097B661" w14:textId="57EACE05" w:rsidR="00665E6E" w:rsidRDefault="006E11E4" w:rsidP="0088169B">
      <w:pPr>
        <w:pStyle w:val="AddressBlockdate"/>
        <w:spacing w:line="312" w:lineRule="auto"/>
        <w:rPr>
          <w:rFonts w:cstheme="minorHAnsi"/>
          <w:bCs/>
        </w:rPr>
      </w:pPr>
      <w:r w:rsidRPr="00BB3CA9">
        <w:rPr>
          <w:rFonts w:cstheme="minorHAnsi"/>
          <w:bCs/>
        </w:rPr>
        <w:t>31 May 2024</w:t>
      </w:r>
    </w:p>
    <w:p w14:paraId="560AFC19" w14:textId="77777777" w:rsidR="00BC3C77" w:rsidRPr="00BB3CA9" w:rsidRDefault="00BC3C77" w:rsidP="0088169B">
      <w:pPr>
        <w:pStyle w:val="AddressBlockdate"/>
        <w:spacing w:line="312" w:lineRule="auto"/>
        <w:rPr>
          <w:rFonts w:cstheme="minorHAnsi"/>
          <w:bCs/>
        </w:rPr>
      </w:pPr>
    </w:p>
    <w:p w14:paraId="53280130" w14:textId="77777777" w:rsidR="000A0495" w:rsidRDefault="00314F9C" w:rsidP="0088169B">
      <w:pPr>
        <w:pStyle w:val="recipientaddress"/>
        <w:spacing w:before="0" w:after="0" w:line="312" w:lineRule="auto"/>
        <w:rPr>
          <w:rFonts w:cstheme="minorHAnsi"/>
        </w:rPr>
      </w:pPr>
      <w:bookmarkStart w:id="1" w:name="_Hlk87383404"/>
      <w:r w:rsidRPr="00BB3CA9">
        <w:rPr>
          <w:rFonts w:cstheme="minorHAnsi"/>
        </w:rPr>
        <w:t xml:space="preserve">Autism Policy Team </w:t>
      </w:r>
    </w:p>
    <w:p w14:paraId="073C9DDB" w14:textId="05135EC9" w:rsidR="0057465D" w:rsidRDefault="00314F9C" w:rsidP="0088169B">
      <w:pPr>
        <w:pStyle w:val="recipientaddress"/>
        <w:spacing w:before="0" w:after="0" w:line="312" w:lineRule="auto"/>
        <w:rPr>
          <w:rFonts w:cstheme="minorHAnsi"/>
        </w:rPr>
      </w:pPr>
      <w:r w:rsidRPr="00BB3CA9">
        <w:rPr>
          <w:rFonts w:cstheme="minorHAnsi"/>
        </w:rPr>
        <w:t xml:space="preserve">Department of Social Services </w:t>
      </w:r>
    </w:p>
    <w:p w14:paraId="16399A7C" w14:textId="77777777" w:rsidR="00BC3C77" w:rsidRPr="000A0495" w:rsidRDefault="00BC3C77" w:rsidP="0088169B">
      <w:pPr>
        <w:pStyle w:val="recipientaddress"/>
        <w:spacing w:before="0" w:after="0" w:line="312" w:lineRule="auto"/>
        <w:rPr>
          <w:rFonts w:cstheme="minorHAnsi"/>
        </w:rPr>
      </w:pPr>
    </w:p>
    <w:p w14:paraId="3B807C5A" w14:textId="01F421D5" w:rsidR="0035331A" w:rsidRDefault="0035331A" w:rsidP="0088169B">
      <w:pPr>
        <w:pStyle w:val="recipientaddress"/>
        <w:spacing w:before="0" w:after="0" w:line="312" w:lineRule="auto"/>
        <w:rPr>
          <w:rFonts w:cstheme="minorHAnsi"/>
        </w:rPr>
      </w:pPr>
      <w:r w:rsidRPr="00BB3CA9">
        <w:rPr>
          <w:rFonts w:cstheme="minorHAnsi"/>
        </w:rPr>
        <w:t xml:space="preserve">Delivered by email to </w:t>
      </w:r>
      <w:hyperlink r:id="rId17" w:history="1">
        <w:r w:rsidR="00314F9C" w:rsidRPr="00BB3CA9">
          <w:rPr>
            <w:rStyle w:val="Hyperlink"/>
            <w:rFonts w:cstheme="minorHAnsi"/>
          </w:rPr>
          <w:t>AutismPolicy@dss.gov.au</w:t>
        </w:r>
      </w:hyperlink>
      <w:r w:rsidR="00314F9C" w:rsidRPr="00BB3CA9">
        <w:rPr>
          <w:rFonts w:cstheme="minorHAnsi"/>
        </w:rPr>
        <w:t xml:space="preserve"> </w:t>
      </w:r>
    </w:p>
    <w:p w14:paraId="7533E530" w14:textId="77777777" w:rsidR="00BC3C77" w:rsidRPr="00BB3CA9" w:rsidRDefault="00BC3C77" w:rsidP="0088169B">
      <w:pPr>
        <w:pStyle w:val="recipientaddress"/>
        <w:spacing w:before="0" w:after="0" w:line="312" w:lineRule="auto"/>
        <w:rPr>
          <w:rFonts w:cstheme="minorHAnsi"/>
          <w:b/>
        </w:rPr>
      </w:pPr>
    </w:p>
    <w:p w14:paraId="4B2F5F76" w14:textId="40ADFFE2" w:rsidR="0057465D" w:rsidRDefault="0035331A" w:rsidP="0088169B">
      <w:pPr>
        <w:pStyle w:val="recipientaddress"/>
        <w:spacing w:before="0" w:after="0" w:line="312" w:lineRule="auto"/>
        <w:rPr>
          <w:rFonts w:cstheme="minorHAnsi"/>
        </w:rPr>
      </w:pPr>
      <w:r w:rsidRPr="00BB3CA9">
        <w:rPr>
          <w:rFonts w:cstheme="minorHAnsi"/>
        </w:rPr>
        <w:t>Dear</w:t>
      </w:r>
      <w:r w:rsidR="00314F9C" w:rsidRPr="00BB3CA9">
        <w:rPr>
          <w:rFonts w:cstheme="minorHAnsi"/>
        </w:rPr>
        <w:t xml:space="preserve"> Autism Policy Team </w:t>
      </w:r>
    </w:p>
    <w:p w14:paraId="1EF61D55" w14:textId="77777777" w:rsidR="00BC3C77" w:rsidRPr="00BB3CA9" w:rsidRDefault="00BC3C77" w:rsidP="0088169B">
      <w:pPr>
        <w:pStyle w:val="recipientaddress"/>
        <w:spacing w:before="0" w:after="0" w:line="312" w:lineRule="auto"/>
        <w:rPr>
          <w:rFonts w:cstheme="minorHAnsi"/>
          <w:b/>
        </w:rPr>
      </w:pPr>
    </w:p>
    <w:bookmarkEnd w:id="1"/>
    <w:p w14:paraId="736E18BE" w14:textId="5B472140" w:rsidR="00E26297" w:rsidRPr="00BB3CA9" w:rsidRDefault="006E11E4" w:rsidP="004803A2">
      <w:pPr>
        <w:pStyle w:val="Heading1"/>
        <w:rPr>
          <w:rStyle w:val="Heading1Char"/>
          <w:rFonts w:asciiTheme="minorHAnsi" w:hAnsiTheme="minorHAnsi" w:cstheme="minorHAnsi"/>
          <w:b/>
        </w:rPr>
      </w:pPr>
      <w:r w:rsidRPr="00BB3CA9">
        <w:rPr>
          <w:rStyle w:val="Heading1Char"/>
          <w:rFonts w:asciiTheme="minorHAnsi" w:hAnsiTheme="minorHAnsi" w:cstheme="minorHAnsi"/>
          <w:b/>
        </w:rPr>
        <w:t>Draft National Autism Strategy Submission</w:t>
      </w:r>
    </w:p>
    <w:p w14:paraId="11DA0956" w14:textId="77777777" w:rsidR="00BC3C77" w:rsidRDefault="00BC3C77" w:rsidP="0088169B">
      <w:pPr>
        <w:spacing w:before="0" w:after="0" w:line="312" w:lineRule="auto"/>
        <w:rPr>
          <w:rFonts w:cstheme="minorHAnsi"/>
          <w:lang w:val="en-US"/>
        </w:rPr>
      </w:pPr>
    </w:p>
    <w:p w14:paraId="399A976F" w14:textId="240FEBE9" w:rsidR="002C46A0" w:rsidRPr="00BB3CA9" w:rsidRDefault="002C46A0" w:rsidP="0088169B">
      <w:pPr>
        <w:spacing w:before="0" w:after="0" w:line="312" w:lineRule="auto"/>
        <w:rPr>
          <w:rFonts w:cstheme="minorHAnsi"/>
          <w:lang w:val="en-US"/>
        </w:rPr>
      </w:pPr>
      <w:r w:rsidRPr="00BB3CA9">
        <w:rPr>
          <w:rFonts w:cstheme="minorHAnsi"/>
          <w:lang w:val="en-US"/>
        </w:rPr>
        <w:t xml:space="preserve">Thank you for the opportunity to comment on the draft </w:t>
      </w:r>
      <w:hyperlink r:id="rId18" w:history="1">
        <w:r w:rsidRPr="00BB3CA9">
          <w:rPr>
            <w:rStyle w:val="Hyperlink"/>
            <w:rFonts w:cstheme="minorHAnsi"/>
            <w:lang w:val="en-US"/>
          </w:rPr>
          <w:t>National Autism Strategy</w:t>
        </w:r>
      </w:hyperlink>
      <w:r w:rsidR="00657E2C">
        <w:rPr>
          <w:rFonts w:cstheme="minorHAnsi"/>
          <w:lang w:val="en-US"/>
        </w:rPr>
        <w:t xml:space="preserve"> (the Strategy).</w:t>
      </w:r>
      <w:r w:rsidRPr="00BB3CA9">
        <w:rPr>
          <w:rFonts w:cstheme="minorHAnsi"/>
          <w:lang w:val="en-US"/>
        </w:rPr>
        <w:t xml:space="preserve"> People with Disability Australia </w:t>
      </w:r>
      <w:r w:rsidR="000A0495">
        <w:rPr>
          <w:rFonts w:cstheme="minorHAnsi"/>
          <w:lang w:val="en-US"/>
        </w:rPr>
        <w:t xml:space="preserve">(PWDA) </w:t>
      </w:r>
      <w:r w:rsidRPr="00BB3CA9">
        <w:rPr>
          <w:rFonts w:cstheme="minorHAnsi"/>
          <w:lang w:val="en-US"/>
        </w:rPr>
        <w:t>is Australia’s peak cross-disability Disability Representative Organisation and is funded by the Australian Government to represent the 1 in 6 Australians with disability nationally. Our organisation is made up of, and led by, people with disability.</w:t>
      </w:r>
    </w:p>
    <w:p w14:paraId="7AB06014" w14:textId="77777777" w:rsidR="002C46A0" w:rsidRPr="00BB3CA9" w:rsidRDefault="002C46A0" w:rsidP="0088169B">
      <w:pPr>
        <w:spacing w:before="0" w:after="0" w:line="312" w:lineRule="auto"/>
        <w:rPr>
          <w:rFonts w:cstheme="minorHAnsi"/>
          <w:lang w:val="en-US"/>
        </w:rPr>
      </w:pPr>
    </w:p>
    <w:p w14:paraId="77B437E9" w14:textId="0151D529" w:rsidR="002C46A0" w:rsidRDefault="000A0495" w:rsidP="0088169B">
      <w:pPr>
        <w:spacing w:before="0" w:after="0" w:line="312" w:lineRule="auto"/>
        <w:rPr>
          <w:rFonts w:cstheme="minorHAnsi"/>
          <w:lang w:val="en-US"/>
        </w:rPr>
      </w:pPr>
      <w:r>
        <w:rPr>
          <w:rFonts w:cstheme="minorHAnsi"/>
          <w:lang w:val="en-US"/>
        </w:rPr>
        <w:t>PWDA</w:t>
      </w:r>
      <w:r w:rsidRPr="00BB3CA9">
        <w:rPr>
          <w:rFonts w:cstheme="minorHAnsi"/>
          <w:lang w:val="en-US"/>
        </w:rPr>
        <w:t xml:space="preserve"> </w:t>
      </w:r>
      <w:r w:rsidR="002C46A0" w:rsidRPr="00BB3CA9">
        <w:rPr>
          <w:rFonts w:cstheme="minorHAnsi"/>
          <w:lang w:val="en-US"/>
        </w:rPr>
        <w:t>welcome</w:t>
      </w:r>
      <w:r>
        <w:rPr>
          <w:rFonts w:cstheme="minorHAnsi"/>
          <w:lang w:val="en-US"/>
        </w:rPr>
        <w:t>s</w:t>
      </w:r>
      <w:r w:rsidR="002C46A0" w:rsidRPr="00BB3CA9">
        <w:rPr>
          <w:rFonts w:cstheme="minorHAnsi"/>
          <w:lang w:val="en-US"/>
        </w:rPr>
        <w:t xml:space="preserve"> the Strategy</w:t>
      </w:r>
      <w:r>
        <w:rPr>
          <w:rFonts w:cstheme="minorHAnsi"/>
          <w:lang w:val="en-US"/>
        </w:rPr>
        <w:t>’s</w:t>
      </w:r>
      <w:r w:rsidR="002C46A0" w:rsidRPr="00BB3CA9">
        <w:rPr>
          <w:rFonts w:cstheme="minorHAnsi"/>
          <w:lang w:val="en-US"/>
        </w:rPr>
        <w:t xml:space="preserve"> focus on implementing the </w:t>
      </w:r>
      <w:r w:rsidR="002C46A0" w:rsidRPr="00053129">
        <w:rPr>
          <w:rFonts w:cstheme="minorHAnsi"/>
          <w:i/>
          <w:iCs/>
          <w:lang w:val="en-US"/>
        </w:rPr>
        <w:t xml:space="preserve">Convention on the Rights of Persons with Disabilities </w:t>
      </w:r>
      <w:r w:rsidR="002C46A0" w:rsidRPr="00BB3CA9">
        <w:rPr>
          <w:rFonts w:cstheme="minorHAnsi"/>
          <w:lang w:val="en-US"/>
        </w:rPr>
        <w:t xml:space="preserve">(CRPD). However, we believe the Strategy requires some amendments to </w:t>
      </w:r>
      <w:r w:rsidR="00B53A07">
        <w:rPr>
          <w:rFonts w:cstheme="minorHAnsi"/>
          <w:lang w:val="en-US"/>
        </w:rPr>
        <w:t xml:space="preserve">improve its compliance with the </w:t>
      </w:r>
      <w:r w:rsidR="002C46A0" w:rsidRPr="00BB3CA9">
        <w:rPr>
          <w:rFonts w:cstheme="minorHAnsi"/>
          <w:lang w:val="en-US"/>
        </w:rPr>
        <w:t>CRP</w:t>
      </w:r>
      <w:r w:rsidR="00B53A07">
        <w:rPr>
          <w:rFonts w:cstheme="minorHAnsi"/>
          <w:lang w:val="en-US"/>
        </w:rPr>
        <w:t xml:space="preserve">D </w:t>
      </w:r>
      <w:r>
        <w:rPr>
          <w:rFonts w:cstheme="minorHAnsi"/>
          <w:lang w:val="en-US"/>
        </w:rPr>
        <w:t>to</w:t>
      </w:r>
      <w:r w:rsidRPr="00BB3CA9">
        <w:rPr>
          <w:rFonts w:cstheme="minorHAnsi"/>
          <w:lang w:val="en-US"/>
        </w:rPr>
        <w:t xml:space="preserve"> </w:t>
      </w:r>
      <w:r w:rsidR="002C46A0" w:rsidRPr="00BB3CA9">
        <w:rPr>
          <w:rFonts w:cstheme="minorHAnsi"/>
          <w:lang w:val="en-US"/>
        </w:rPr>
        <w:t xml:space="preserve">promote the rights of autistic people to the fullest extent possible. </w:t>
      </w:r>
    </w:p>
    <w:p w14:paraId="3097A468" w14:textId="77777777" w:rsidR="00BB3CA9" w:rsidRPr="00BB3CA9" w:rsidRDefault="00BB3CA9" w:rsidP="0088169B">
      <w:pPr>
        <w:spacing w:before="0" w:after="0" w:line="312" w:lineRule="auto"/>
        <w:rPr>
          <w:rFonts w:cstheme="minorHAnsi"/>
          <w:lang w:val="en-US"/>
        </w:rPr>
      </w:pPr>
    </w:p>
    <w:p w14:paraId="57D1E76B" w14:textId="4C6829AE" w:rsidR="002C46A0" w:rsidRPr="00C30D3A" w:rsidRDefault="002C46A0" w:rsidP="00C30D3A">
      <w:pPr>
        <w:pStyle w:val="Heading2"/>
        <w:numPr>
          <w:ilvl w:val="0"/>
          <w:numId w:val="26"/>
        </w:numPr>
        <w:rPr>
          <w:color w:val="00884F" w:themeColor="accent2"/>
          <w:lang w:val="en-US"/>
        </w:rPr>
      </w:pPr>
      <w:r w:rsidRPr="00C30D3A">
        <w:rPr>
          <w:color w:val="00884F" w:themeColor="accent2"/>
          <w:lang w:val="en-US"/>
        </w:rPr>
        <w:t xml:space="preserve">Human rights treaties </w:t>
      </w:r>
    </w:p>
    <w:p w14:paraId="0600E8F6" w14:textId="78A56C6C" w:rsidR="002C46A0" w:rsidRPr="00BB3CA9" w:rsidRDefault="000A0495" w:rsidP="0088169B">
      <w:pPr>
        <w:spacing w:before="0" w:after="0" w:line="312" w:lineRule="auto"/>
        <w:rPr>
          <w:rFonts w:cstheme="minorHAnsi"/>
          <w:lang w:val="en-US"/>
        </w:rPr>
      </w:pPr>
      <w:r>
        <w:rPr>
          <w:rFonts w:cstheme="minorHAnsi"/>
          <w:lang w:val="en-US"/>
        </w:rPr>
        <w:t>Firstly</w:t>
      </w:r>
      <w:r w:rsidR="002C46A0" w:rsidRPr="00BB3CA9">
        <w:rPr>
          <w:rFonts w:cstheme="minorHAnsi"/>
          <w:lang w:val="en-US"/>
        </w:rPr>
        <w:t xml:space="preserve">, we </w:t>
      </w:r>
      <w:r>
        <w:rPr>
          <w:rFonts w:cstheme="minorHAnsi"/>
          <w:lang w:val="en-US"/>
        </w:rPr>
        <w:t>suggest</w:t>
      </w:r>
      <w:r w:rsidRPr="00BB3CA9">
        <w:rPr>
          <w:rFonts w:cstheme="minorHAnsi"/>
          <w:lang w:val="en-US"/>
        </w:rPr>
        <w:t xml:space="preserve"> </w:t>
      </w:r>
      <w:r w:rsidR="002C46A0" w:rsidRPr="00BB3CA9">
        <w:rPr>
          <w:rFonts w:cstheme="minorHAnsi"/>
          <w:lang w:val="en-US"/>
        </w:rPr>
        <w:t xml:space="preserve">the Strategy could be strengthened by adding references to other important international human rights treaties in addition to the CRPD. </w:t>
      </w:r>
      <w:r w:rsidR="000E4F66">
        <w:rPr>
          <w:rFonts w:cstheme="minorHAnsi"/>
          <w:lang w:val="en-US"/>
        </w:rPr>
        <w:t>In particular, reference should be made to the</w:t>
      </w:r>
      <w:r w:rsidR="002C46A0" w:rsidRPr="00BB3CA9">
        <w:rPr>
          <w:rFonts w:cstheme="minorHAnsi"/>
          <w:lang w:val="en-US"/>
        </w:rPr>
        <w:t xml:space="preserve"> </w:t>
      </w:r>
      <w:r w:rsidR="002C46A0" w:rsidRPr="00053129">
        <w:rPr>
          <w:rFonts w:cstheme="minorHAnsi"/>
          <w:i/>
          <w:iCs/>
          <w:lang w:val="en-US"/>
        </w:rPr>
        <w:t>Convention on the Rights of the Child</w:t>
      </w:r>
      <w:r w:rsidR="002C46A0" w:rsidRPr="00BB3CA9">
        <w:rPr>
          <w:rFonts w:cstheme="minorHAnsi"/>
          <w:lang w:val="en-US"/>
        </w:rPr>
        <w:t xml:space="preserve"> </w:t>
      </w:r>
      <w:r w:rsidR="00657AC9">
        <w:rPr>
          <w:rFonts w:cstheme="minorHAnsi"/>
          <w:lang w:val="en-US"/>
        </w:rPr>
        <w:t>(CRC)</w:t>
      </w:r>
      <w:r w:rsidR="008D74B0">
        <w:rPr>
          <w:rFonts w:cstheme="minorHAnsi"/>
          <w:lang w:val="en-US"/>
        </w:rPr>
        <w:t xml:space="preserve"> and </w:t>
      </w:r>
      <w:r w:rsidR="00554089">
        <w:rPr>
          <w:rFonts w:cstheme="minorHAnsi"/>
          <w:lang w:val="en-US"/>
        </w:rPr>
        <w:t xml:space="preserve">the </w:t>
      </w:r>
      <w:r w:rsidR="008D74B0" w:rsidRPr="002042CE">
        <w:rPr>
          <w:rFonts w:cstheme="minorHAnsi"/>
          <w:i/>
          <w:iCs/>
          <w:lang w:val="en-US"/>
        </w:rPr>
        <w:t xml:space="preserve">Convention on the Elimination of All Forms of Discrimination </w:t>
      </w:r>
      <w:r>
        <w:rPr>
          <w:rFonts w:cstheme="minorHAnsi"/>
          <w:i/>
          <w:iCs/>
          <w:lang w:val="en-US"/>
        </w:rPr>
        <w:t>A</w:t>
      </w:r>
      <w:r w:rsidR="008D74B0" w:rsidRPr="002042CE">
        <w:rPr>
          <w:rFonts w:cstheme="minorHAnsi"/>
          <w:i/>
          <w:iCs/>
          <w:lang w:val="en-US"/>
        </w:rPr>
        <w:t>gainst Women</w:t>
      </w:r>
      <w:r w:rsidR="008D74B0">
        <w:rPr>
          <w:rFonts w:cstheme="minorHAnsi"/>
          <w:lang w:val="en-US"/>
        </w:rPr>
        <w:t xml:space="preserve"> (CEDAW)</w:t>
      </w:r>
      <w:r w:rsidR="006A2474">
        <w:rPr>
          <w:rFonts w:cstheme="minorHAnsi"/>
          <w:lang w:val="en-US"/>
        </w:rPr>
        <w:t xml:space="preserve">. The CRC articulates the rights of children, including autistic children, and contains rights </w:t>
      </w:r>
      <w:r w:rsidR="006A2474">
        <w:rPr>
          <w:rFonts w:cstheme="minorHAnsi"/>
          <w:lang w:val="en-US"/>
        </w:rPr>
        <w:lastRenderedPageBreak/>
        <w:t xml:space="preserve">that are not expressly covered in the CRPD, such as the </w:t>
      </w:r>
      <w:r w:rsidR="0056410A">
        <w:rPr>
          <w:rFonts w:cstheme="minorHAnsi"/>
          <w:lang w:val="en-US"/>
        </w:rPr>
        <w:t>right to rest, leisure and play</w:t>
      </w:r>
      <w:r w:rsidR="004B5489">
        <w:rPr>
          <w:rFonts w:cstheme="minorHAnsi"/>
          <w:lang w:val="en-US"/>
        </w:rPr>
        <w:t>.</w:t>
      </w:r>
      <w:r w:rsidR="004B5489">
        <w:rPr>
          <w:rStyle w:val="FootnoteReference"/>
          <w:rFonts w:cstheme="minorHAnsi"/>
          <w:lang w:val="en-US"/>
        </w:rPr>
        <w:footnoteReference w:id="1"/>
      </w:r>
      <w:r w:rsidR="006A2474">
        <w:rPr>
          <w:rFonts w:cstheme="minorHAnsi"/>
          <w:lang w:val="en-US"/>
        </w:rPr>
        <w:t xml:space="preserve"> </w:t>
      </w:r>
      <w:r w:rsidR="00BA7EB5">
        <w:rPr>
          <w:rFonts w:cstheme="minorHAnsi"/>
          <w:lang w:val="en-US"/>
        </w:rPr>
        <w:t>Similarly,</w:t>
      </w:r>
      <w:r w:rsidR="002C46A0" w:rsidRPr="00053129">
        <w:rPr>
          <w:rFonts w:cstheme="minorHAnsi"/>
          <w:i/>
          <w:iCs/>
          <w:lang w:val="en-US"/>
        </w:rPr>
        <w:t xml:space="preserve"> </w:t>
      </w:r>
      <w:r w:rsidR="000E4F66">
        <w:rPr>
          <w:rFonts w:cstheme="minorHAnsi"/>
          <w:lang w:val="en-US"/>
        </w:rPr>
        <w:t>CEDAW</w:t>
      </w:r>
      <w:r w:rsidR="00CB6DAE">
        <w:rPr>
          <w:rFonts w:cstheme="minorHAnsi"/>
          <w:lang w:val="en-US"/>
        </w:rPr>
        <w:t xml:space="preserve"> articulates the rights of all women, including autistic women, and contains provisions that are not included in the CRPD, such as the obligation for States Parties </w:t>
      </w:r>
      <w:r w:rsidR="00E4737B">
        <w:rPr>
          <w:rFonts w:cstheme="minorHAnsi"/>
          <w:lang w:val="en-US"/>
        </w:rPr>
        <w:t xml:space="preserve">to suppress </w:t>
      </w:r>
      <w:r w:rsidR="00124795">
        <w:rPr>
          <w:rFonts w:cstheme="minorHAnsi"/>
          <w:lang w:val="en-US"/>
        </w:rPr>
        <w:t>‘all</w:t>
      </w:r>
      <w:r w:rsidR="00E4737B">
        <w:rPr>
          <w:rFonts w:cstheme="minorHAnsi"/>
          <w:lang w:val="en-US"/>
        </w:rPr>
        <w:t xml:space="preserve"> forms of traffic in women and exploitation of prostitution of women.</w:t>
      </w:r>
      <w:r w:rsidR="00124795">
        <w:rPr>
          <w:rFonts w:cstheme="minorHAnsi"/>
          <w:lang w:val="en-US"/>
        </w:rPr>
        <w:t>’</w:t>
      </w:r>
      <w:r w:rsidR="00124795">
        <w:rPr>
          <w:rStyle w:val="FootnoteReference"/>
          <w:rFonts w:cstheme="minorHAnsi"/>
          <w:lang w:val="en-US"/>
        </w:rPr>
        <w:footnoteReference w:id="2"/>
      </w:r>
    </w:p>
    <w:p w14:paraId="6BF5D518" w14:textId="77777777" w:rsidR="002C46A0" w:rsidRPr="00BB3CA9" w:rsidRDefault="002C46A0" w:rsidP="0088169B">
      <w:pPr>
        <w:spacing w:before="0" w:after="0" w:line="312" w:lineRule="auto"/>
        <w:rPr>
          <w:rFonts w:cstheme="minorHAnsi"/>
          <w:lang w:val="en-US"/>
        </w:rPr>
      </w:pPr>
    </w:p>
    <w:p w14:paraId="38838DAE" w14:textId="7AB65E6D" w:rsidR="002C46A0" w:rsidRPr="0088169B" w:rsidRDefault="000A0495" w:rsidP="0088169B">
      <w:pPr>
        <w:spacing w:before="0" w:after="0" w:line="312" w:lineRule="auto"/>
        <w:rPr>
          <w:rFonts w:cstheme="minorHAnsi"/>
          <w:b/>
          <w:bCs/>
          <w:lang w:val="en-US"/>
        </w:rPr>
      </w:pPr>
      <w:r>
        <w:rPr>
          <w:rFonts w:cstheme="minorHAnsi"/>
          <w:lang w:val="en-US"/>
        </w:rPr>
        <w:t>PWDA</w:t>
      </w:r>
      <w:r w:rsidRPr="00BB3CA9">
        <w:rPr>
          <w:rFonts w:cstheme="minorHAnsi"/>
          <w:lang w:val="en-US"/>
        </w:rPr>
        <w:t xml:space="preserve"> </w:t>
      </w:r>
      <w:r>
        <w:rPr>
          <w:rFonts w:cstheme="minorHAnsi"/>
          <w:lang w:val="en-US"/>
        </w:rPr>
        <w:t>suggest</w:t>
      </w:r>
      <w:r w:rsidR="00BA4955">
        <w:rPr>
          <w:rFonts w:cstheme="minorHAnsi"/>
          <w:lang w:val="en-US"/>
        </w:rPr>
        <w:t>s</w:t>
      </w:r>
      <w:r>
        <w:rPr>
          <w:rFonts w:cstheme="minorHAnsi"/>
          <w:lang w:val="en-US"/>
        </w:rPr>
        <w:t xml:space="preserve"> that</w:t>
      </w:r>
      <w:r w:rsidR="002C46A0" w:rsidRPr="00BB3CA9">
        <w:rPr>
          <w:rFonts w:cstheme="minorHAnsi"/>
          <w:lang w:val="en-US"/>
        </w:rPr>
        <w:t xml:space="preserve"> specific reference</w:t>
      </w:r>
      <w:r>
        <w:rPr>
          <w:rFonts w:cstheme="minorHAnsi"/>
          <w:lang w:val="en-US"/>
        </w:rPr>
        <w:t xml:space="preserve"> is made</w:t>
      </w:r>
      <w:r w:rsidR="002C46A0" w:rsidRPr="00BB3CA9">
        <w:rPr>
          <w:rFonts w:cstheme="minorHAnsi"/>
          <w:lang w:val="en-US"/>
        </w:rPr>
        <w:t xml:space="preserve"> to the </w:t>
      </w:r>
      <w:r w:rsidR="002C46A0" w:rsidRPr="00053129">
        <w:rPr>
          <w:rFonts w:cstheme="minorHAnsi"/>
          <w:i/>
          <w:iCs/>
          <w:lang w:val="en-US"/>
        </w:rPr>
        <w:t xml:space="preserve">Convention </w:t>
      </w:r>
      <w:r>
        <w:rPr>
          <w:rFonts w:cstheme="minorHAnsi"/>
          <w:i/>
          <w:iCs/>
          <w:lang w:val="en-US"/>
        </w:rPr>
        <w:t>A</w:t>
      </w:r>
      <w:r w:rsidRPr="00053129">
        <w:rPr>
          <w:rFonts w:cstheme="minorHAnsi"/>
          <w:i/>
          <w:iCs/>
          <w:lang w:val="en-US"/>
        </w:rPr>
        <w:t xml:space="preserve">gainst </w:t>
      </w:r>
      <w:r w:rsidR="002C46A0" w:rsidRPr="00053129">
        <w:rPr>
          <w:rFonts w:cstheme="minorHAnsi"/>
          <w:i/>
          <w:iCs/>
          <w:lang w:val="en-US"/>
        </w:rPr>
        <w:t>Torture and Other Cruel, Inhuman or Degrading Treatment or Punishment</w:t>
      </w:r>
      <w:r w:rsidR="00657AC9">
        <w:rPr>
          <w:rFonts w:cstheme="minorHAnsi"/>
          <w:i/>
          <w:iCs/>
          <w:lang w:val="en-US"/>
        </w:rPr>
        <w:t xml:space="preserve"> </w:t>
      </w:r>
      <w:r w:rsidR="00657AC9">
        <w:rPr>
          <w:rFonts w:cstheme="minorHAnsi"/>
          <w:lang w:val="en-US"/>
        </w:rPr>
        <w:t>(C</w:t>
      </w:r>
      <w:r w:rsidR="00BE1E1F">
        <w:rPr>
          <w:rFonts w:cstheme="minorHAnsi"/>
          <w:lang w:val="en-US"/>
        </w:rPr>
        <w:t>AT)</w:t>
      </w:r>
      <w:r w:rsidR="002C46A0" w:rsidRPr="00BB3CA9">
        <w:rPr>
          <w:rFonts w:cstheme="minorHAnsi"/>
          <w:lang w:val="en-US"/>
        </w:rPr>
        <w:t xml:space="preserve"> and the </w:t>
      </w:r>
      <w:r w:rsidR="002C46A0" w:rsidRPr="00053129">
        <w:rPr>
          <w:rFonts w:cstheme="minorHAnsi"/>
          <w:i/>
          <w:iCs/>
          <w:lang w:val="en-US"/>
        </w:rPr>
        <w:t xml:space="preserve">Optional Protocol to the Convention </w:t>
      </w:r>
      <w:r>
        <w:rPr>
          <w:rFonts w:cstheme="minorHAnsi"/>
          <w:i/>
          <w:iCs/>
          <w:lang w:val="en-US"/>
        </w:rPr>
        <w:t>A</w:t>
      </w:r>
      <w:r w:rsidRPr="00053129">
        <w:rPr>
          <w:rFonts w:cstheme="minorHAnsi"/>
          <w:i/>
          <w:iCs/>
          <w:lang w:val="en-US"/>
        </w:rPr>
        <w:t xml:space="preserve">gainst </w:t>
      </w:r>
      <w:r w:rsidR="002C46A0" w:rsidRPr="00053129">
        <w:rPr>
          <w:rFonts w:cstheme="minorHAnsi"/>
          <w:i/>
          <w:iCs/>
          <w:lang w:val="en-US"/>
        </w:rPr>
        <w:t>Torture and Other Cruel, Inhuman or Degrading Treatment or Punishment</w:t>
      </w:r>
      <w:r w:rsidR="002C46A0" w:rsidRPr="00BB3CA9">
        <w:rPr>
          <w:rFonts w:cstheme="minorHAnsi"/>
          <w:lang w:val="en-US"/>
        </w:rPr>
        <w:t xml:space="preserve"> (OPCAT). OPCAT requires Australia to establish a mechanism of independent inspection into places of detention with a focus on preventing torture and mistreatment. This is particularly relevant for people with disability in closed settings, such as prisons or mental health facilities.</w:t>
      </w:r>
      <w:r w:rsidR="0088169B">
        <w:rPr>
          <w:rFonts w:cstheme="minorHAnsi"/>
          <w:b/>
          <w:bCs/>
          <w:lang w:val="en-US"/>
        </w:rPr>
        <w:t xml:space="preserve"> </w:t>
      </w:r>
      <w:r w:rsidR="002C46A0" w:rsidRPr="00BB3CA9">
        <w:rPr>
          <w:rFonts w:cstheme="minorHAnsi"/>
          <w:lang w:val="en-US"/>
        </w:rPr>
        <w:t xml:space="preserve">To ensure the Strategy provides a holistic reference to Australia’s human rights obligations that relate to people with disability, we recommend that: </w:t>
      </w:r>
    </w:p>
    <w:p w14:paraId="29DF2E98" w14:textId="77777777" w:rsidR="002C46A0" w:rsidRPr="00BB3CA9" w:rsidRDefault="002C46A0" w:rsidP="0088169B">
      <w:pPr>
        <w:spacing w:before="0" w:after="0" w:line="312" w:lineRule="auto"/>
        <w:rPr>
          <w:rFonts w:cstheme="minorHAnsi"/>
          <w:lang w:val="en-US"/>
        </w:rPr>
      </w:pPr>
    </w:p>
    <w:p w14:paraId="720B43A6" w14:textId="6891329B" w:rsidR="002C46A0" w:rsidRPr="00BB3CA9" w:rsidRDefault="002C46A0" w:rsidP="0088169B">
      <w:pPr>
        <w:spacing w:before="0" w:after="0" w:line="312" w:lineRule="auto"/>
        <w:rPr>
          <w:rFonts w:cstheme="minorHAnsi"/>
          <w:lang w:val="en-US"/>
        </w:rPr>
      </w:pPr>
      <w:r w:rsidRPr="00BB3CA9">
        <w:rPr>
          <w:rFonts w:cstheme="minorHAnsi"/>
          <w:b/>
          <w:bCs/>
          <w:lang w:val="en-US"/>
        </w:rPr>
        <w:t>Recommendation 1</w:t>
      </w:r>
      <w:r w:rsidR="006017B1">
        <w:rPr>
          <w:rFonts w:cstheme="minorHAnsi"/>
          <w:lang w:val="en-US"/>
        </w:rPr>
        <w:t xml:space="preserve"> – </w:t>
      </w:r>
      <w:r w:rsidRPr="00BB3CA9">
        <w:rPr>
          <w:rFonts w:cstheme="minorHAnsi"/>
          <w:lang w:val="en-US"/>
        </w:rPr>
        <w:t xml:space="preserve">The Strategy is amended to refer to a broader range of international human rights treaties, particularly the </w:t>
      </w:r>
      <w:r w:rsidR="00BE1E1F">
        <w:rPr>
          <w:rFonts w:cstheme="minorHAnsi"/>
          <w:lang w:val="en-US"/>
        </w:rPr>
        <w:t>CRC</w:t>
      </w:r>
      <w:r w:rsidR="00C96375">
        <w:rPr>
          <w:rFonts w:cstheme="minorHAnsi"/>
          <w:lang w:val="en-US"/>
        </w:rPr>
        <w:t xml:space="preserve">, CEDAW, CAT and the OPCAT. </w:t>
      </w:r>
    </w:p>
    <w:p w14:paraId="56AD4DFC" w14:textId="77777777" w:rsidR="00E32C81" w:rsidRDefault="00E32C81" w:rsidP="0088169B">
      <w:pPr>
        <w:spacing w:before="0" w:after="0" w:line="312" w:lineRule="auto"/>
        <w:rPr>
          <w:rFonts w:cstheme="minorHAnsi"/>
          <w:lang w:val="en-US"/>
        </w:rPr>
      </w:pPr>
    </w:p>
    <w:p w14:paraId="6108C7D5" w14:textId="6E0450B8" w:rsidR="00E32C81" w:rsidRPr="00C30D3A" w:rsidRDefault="00E32C81" w:rsidP="00C30D3A">
      <w:pPr>
        <w:pStyle w:val="Heading2"/>
        <w:numPr>
          <w:ilvl w:val="0"/>
          <w:numId w:val="26"/>
        </w:numPr>
        <w:rPr>
          <w:rFonts w:cstheme="minorHAnsi"/>
          <w:color w:val="00884F" w:themeColor="accent2"/>
          <w:lang w:val="en-US"/>
        </w:rPr>
      </w:pPr>
      <w:r w:rsidRPr="00C30D3A">
        <w:rPr>
          <w:color w:val="00884F" w:themeColor="accent2"/>
          <w:lang w:val="en-US"/>
        </w:rPr>
        <w:t xml:space="preserve">Housing </w:t>
      </w:r>
    </w:p>
    <w:p w14:paraId="28E7171D" w14:textId="181AE45E" w:rsidR="00E32C81" w:rsidRPr="00BB3CA9" w:rsidRDefault="00721BFA" w:rsidP="00E32C81">
      <w:pPr>
        <w:spacing w:before="0" w:after="0" w:line="312" w:lineRule="auto"/>
        <w:rPr>
          <w:rFonts w:cstheme="minorHAnsi"/>
          <w:lang w:val="en-US"/>
        </w:rPr>
      </w:pPr>
      <w:r>
        <w:rPr>
          <w:rFonts w:cstheme="minorHAnsi"/>
          <w:lang w:val="en-US"/>
        </w:rPr>
        <w:t>The</w:t>
      </w:r>
      <w:r w:rsidR="00E32C81" w:rsidRPr="00BB3CA9">
        <w:rPr>
          <w:rFonts w:cstheme="minorHAnsi"/>
          <w:lang w:val="en-US"/>
        </w:rPr>
        <w:t xml:space="preserve"> Strategy should </w:t>
      </w:r>
      <w:r w:rsidR="00E32C81">
        <w:rPr>
          <w:rFonts w:cstheme="minorHAnsi"/>
          <w:lang w:val="en-US"/>
        </w:rPr>
        <w:t>promote</w:t>
      </w:r>
      <w:r w:rsidR="00E32C81" w:rsidRPr="00BB3CA9">
        <w:rPr>
          <w:rFonts w:cstheme="minorHAnsi"/>
          <w:lang w:val="en-US"/>
        </w:rPr>
        <w:t xml:space="preserve"> an increase in accessible</w:t>
      </w:r>
      <w:r>
        <w:rPr>
          <w:rFonts w:cstheme="minorHAnsi"/>
          <w:lang w:val="en-US"/>
        </w:rPr>
        <w:t>, non-segregated</w:t>
      </w:r>
      <w:r w:rsidR="00E32C81" w:rsidRPr="00BB3CA9">
        <w:rPr>
          <w:rFonts w:cstheme="minorHAnsi"/>
          <w:lang w:val="en-US"/>
        </w:rPr>
        <w:t xml:space="preserve"> housing for autistic people with sensory needs. Many autistic people struggle to find affordable housing that meets their sensory needs. Apartment complexes are often noisy due to traffic, </w:t>
      </w:r>
      <w:proofErr w:type="spellStart"/>
      <w:r w:rsidR="00E32C81" w:rsidRPr="00BB3CA9">
        <w:rPr>
          <w:rFonts w:cstheme="minorHAnsi"/>
          <w:lang w:val="en-US"/>
        </w:rPr>
        <w:t>neighbours</w:t>
      </w:r>
      <w:proofErr w:type="spellEnd"/>
      <w:r w:rsidR="00E32C81" w:rsidRPr="00BB3CA9">
        <w:rPr>
          <w:rFonts w:cstheme="minorHAnsi"/>
          <w:lang w:val="en-US"/>
        </w:rPr>
        <w:t xml:space="preserve">, </w:t>
      </w:r>
      <w:r w:rsidR="00E32C81">
        <w:rPr>
          <w:rFonts w:cstheme="minorHAnsi"/>
          <w:lang w:val="en-US"/>
        </w:rPr>
        <w:t xml:space="preserve">age and other demographics of tenants, </w:t>
      </w:r>
      <w:r w:rsidR="00E32C81" w:rsidRPr="00BB3CA9">
        <w:rPr>
          <w:rFonts w:cstheme="minorHAnsi"/>
          <w:lang w:val="en-US"/>
        </w:rPr>
        <w:t>construction activities</w:t>
      </w:r>
      <w:r w:rsidR="00E32C81">
        <w:rPr>
          <w:rFonts w:cstheme="minorHAnsi"/>
          <w:lang w:val="en-US"/>
        </w:rPr>
        <w:t>,</w:t>
      </w:r>
      <w:r w:rsidR="00E32C81" w:rsidRPr="00BB3CA9">
        <w:rPr>
          <w:rFonts w:cstheme="minorHAnsi"/>
          <w:lang w:val="en-US"/>
        </w:rPr>
        <w:t xml:space="preserve"> and hospitality businesses. </w:t>
      </w:r>
    </w:p>
    <w:p w14:paraId="446E7A1E" w14:textId="77777777" w:rsidR="00E32C81" w:rsidRPr="00BB3CA9" w:rsidRDefault="00E32C81" w:rsidP="00E32C81">
      <w:pPr>
        <w:spacing w:before="0" w:after="0" w:line="312" w:lineRule="auto"/>
        <w:rPr>
          <w:rFonts w:cstheme="minorHAnsi"/>
          <w:lang w:val="en-US"/>
        </w:rPr>
      </w:pPr>
    </w:p>
    <w:p w14:paraId="5D4FAEC8" w14:textId="77777777" w:rsidR="00E32C81" w:rsidRDefault="00E32C81" w:rsidP="00E32C81">
      <w:pPr>
        <w:spacing w:before="0" w:after="0" w:line="312" w:lineRule="auto"/>
        <w:rPr>
          <w:rFonts w:cstheme="minorHAnsi"/>
          <w:lang w:val="en-US"/>
        </w:rPr>
      </w:pPr>
      <w:r w:rsidRPr="00BB3CA9">
        <w:rPr>
          <w:rFonts w:cstheme="minorHAnsi"/>
          <w:lang w:val="en-US"/>
        </w:rPr>
        <w:t xml:space="preserve">While some autistic people </w:t>
      </w:r>
      <w:r>
        <w:rPr>
          <w:rFonts w:cstheme="minorHAnsi"/>
          <w:lang w:val="en-US"/>
        </w:rPr>
        <w:t>can</w:t>
      </w:r>
      <w:r w:rsidRPr="00BB3CA9">
        <w:rPr>
          <w:rFonts w:cstheme="minorHAnsi"/>
          <w:lang w:val="en-US"/>
        </w:rPr>
        <w:t xml:space="preserve"> manage noise sensitivities with noise generators, headphones or earplugs, others have touch sensitivity and cannot use these devices. In addition, these technologies do not work for all noise frequencies. To address this issue, we recommend that:</w:t>
      </w:r>
    </w:p>
    <w:p w14:paraId="54F11F59" w14:textId="77777777" w:rsidR="00E32C81" w:rsidRPr="00BB3CA9" w:rsidRDefault="00E32C81" w:rsidP="00E32C81">
      <w:pPr>
        <w:spacing w:before="0" w:after="0" w:line="312" w:lineRule="auto"/>
        <w:rPr>
          <w:rFonts w:cstheme="minorHAnsi"/>
          <w:lang w:val="en-US"/>
        </w:rPr>
      </w:pPr>
    </w:p>
    <w:p w14:paraId="414C7A5D" w14:textId="48B9F196" w:rsidR="00E32C81" w:rsidRPr="00BB3CA9" w:rsidRDefault="00E32C81" w:rsidP="00E32C81">
      <w:pPr>
        <w:spacing w:before="0" w:after="0" w:line="312" w:lineRule="auto"/>
        <w:rPr>
          <w:rFonts w:cstheme="minorHAnsi"/>
          <w:lang w:val="en-US"/>
        </w:rPr>
      </w:pPr>
      <w:r w:rsidRPr="00BB3CA9">
        <w:rPr>
          <w:rFonts w:cstheme="minorHAnsi"/>
          <w:b/>
          <w:bCs/>
          <w:lang w:val="en-US"/>
        </w:rPr>
        <w:t xml:space="preserve">Recommendation </w:t>
      </w:r>
      <w:r w:rsidR="00A93183">
        <w:rPr>
          <w:rFonts w:cstheme="minorHAnsi"/>
          <w:b/>
          <w:bCs/>
          <w:lang w:val="en-US"/>
        </w:rPr>
        <w:t>2</w:t>
      </w:r>
      <w:r>
        <w:rPr>
          <w:rFonts w:cstheme="minorHAnsi"/>
          <w:lang w:val="en-US"/>
        </w:rPr>
        <w:t xml:space="preserve"> – </w:t>
      </w:r>
      <w:r w:rsidRPr="00BB3CA9">
        <w:rPr>
          <w:rFonts w:cstheme="minorHAnsi"/>
          <w:lang w:val="en-US"/>
        </w:rPr>
        <w:t xml:space="preserve">The Strategy must include a specific focus on accessible and affordable housing for autistic people with sensory needs and </w:t>
      </w:r>
      <w:r>
        <w:rPr>
          <w:rFonts w:cstheme="minorHAnsi"/>
          <w:lang w:val="en-US"/>
        </w:rPr>
        <w:t>promote</w:t>
      </w:r>
      <w:r w:rsidRPr="00BB3CA9">
        <w:rPr>
          <w:rFonts w:cstheme="minorHAnsi"/>
          <w:lang w:val="en-US"/>
        </w:rPr>
        <w:t xml:space="preserve"> increased access </w:t>
      </w:r>
      <w:r w:rsidRPr="00BB3CA9">
        <w:rPr>
          <w:rFonts w:cstheme="minorHAnsi"/>
          <w:lang w:val="en-US"/>
        </w:rPr>
        <w:lastRenderedPageBreak/>
        <w:t>to affordable</w:t>
      </w:r>
      <w:r w:rsidR="00F24A07">
        <w:rPr>
          <w:rFonts w:cstheme="minorHAnsi"/>
          <w:lang w:val="en-US"/>
        </w:rPr>
        <w:t>, non-segregated</w:t>
      </w:r>
      <w:r w:rsidRPr="00BB3CA9">
        <w:rPr>
          <w:rFonts w:cstheme="minorHAnsi"/>
          <w:lang w:val="en-US"/>
        </w:rPr>
        <w:t xml:space="preserve"> housing options. </w:t>
      </w:r>
      <w:r>
        <w:rPr>
          <w:rFonts w:cstheme="minorHAnsi"/>
          <w:lang w:val="en-US"/>
        </w:rPr>
        <w:t xml:space="preserve">This should be linked to the Australia’s Disability Strategy 2021-2031’s Inclusive Homes and Communities outcome area. </w:t>
      </w:r>
    </w:p>
    <w:p w14:paraId="2DFF243E" w14:textId="77777777" w:rsidR="00E32C81" w:rsidRPr="00BB3CA9" w:rsidRDefault="00E32C81" w:rsidP="00E32C81">
      <w:pPr>
        <w:spacing w:before="0" w:after="0" w:line="312" w:lineRule="auto"/>
        <w:rPr>
          <w:rFonts w:cstheme="minorHAnsi"/>
          <w:b/>
          <w:bCs/>
          <w:lang w:val="en-US"/>
        </w:rPr>
      </w:pPr>
    </w:p>
    <w:p w14:paraId="301E2BED" w14:textId="31E610A6" w:rsidR="00E32C81" w:rsidRPr="00C30D3A" w:rsidRDefault="00E32C81" w:rsidP="00C30D3A">
      <w:pPr>
        <w:pStyle w:val="Heading2"/>
        <w:numPr>
          <w:ilvl w:val="0"/>
          <w:numId w:val="26"/>
        </w:numPr>
        <w:rPr>
          <w:color w:val="00884F" w:themeColor="accent2"/>
          <w:lang w:val="en-US"/>
        </w:rPr>
      </w:pPr>
      <w:r w:rsidRPr="00C30D3A">
        <w:rPr>
          <w:color w:val="00884F" w:themeColor="accent2"/>
          <w:lang w:val="en-US"/>
        </w:rPr>
        <w:t xml:space="preserve">Sensory-friendly Spaces </w:t>
      </w:r>
    </w:p>
    <w:p w14:paraId="1087EEEE" w14:textId="77777777" w:rsidR="00E32C81" w:rsidRDefault="00E32C81" w:rsidP="00E32C81">
      <w:pPr>
        <w:spacing w:before="0" w:after="0" w:line="312" w:lineRule="auto"/>
        <w:rPr>
          <w:lang w:val="en-US"/>
        </w:rPr>
      </w:pPr>
      <w:r>
        <w:rPr>
          <w:lang w:val="en-US"/>
        </w:rPr>
        <w:t>Autistic people with sensory needs may struggle to access their community due to a lack of sensory-friendly spaces. The Strategy’s ‘Social Inclusion’ section includes a commitment to increase accessible and sensory-friendly ‘public and online spaces’. However, we believe the Strategy could go further by encouraging private settings to increase their accessibility for autistic people. For example, restaurants and cafes could be encouraged to have ‘sensory friendly’ hours, where music is switched off. We recommend that:</w:t>
      </w:r>
    </w:p>
    <w:p w14:paraId="49E5CD0B" w14:textId="77777777" w:rsidR="00E32C81" w:rsidRDefault="00E32C81" w:rsidP="00E32C81">
      <w:pPr>
        <w:spacing w:before="0" w:after="0" w:line="312" w:lineRule="auto"/>
        <w:rPr>
          <w:lang w:val="en-US"/>
        </w:rPr>
      </w:pPr>
    </w:p>
    <w:p w14:paraId="759144C9" w14:textId="6A45C147" w:rsidR="00E32C81" w:rsidRDefault="00E32C81" w:rsidP="0088169B">
      <w:pPr>
        <w:spacing w:before="0" w:after="0" w:line="312" w:lineRule="auto"/>
        <w:rPr>
          <w:rFonts w:cstheme="minorHAnsi"/>
          <w:lang w:val="en-US"/>
        </w:rPr>
      </w:pPr>
      <w:r>
        <w:rPr>
          <w:b/>
          <w:bCs/>
          <w:lang w:val="en-US"/>
        </w:rPr>
        <w:t xml:space="preserve">Recommendation </w:t>
      </w:r>
      <w:r w:rsidR="00A93183">
        <w:rPr>
          <w:b/>
          <w:bCs/>
          <w:lang w:val="en-US"/>
        </w:rPr>
        <w:t>3</w:t>
      </w:r>
      <w:r>
        <w:rPr>
          <w:b/>
          <w:bCs/>
          <w:lang w:val="en-US"/>
        </w:rPr>
        <w:t xml:space="preserve"> </w:t>
      </w:r>
      <w:r>
        <w:rPr>
          <w:rFonts w:cstheme="minorHAnsi"/>
          <w:lang w:val="en-US"/>
        </w:rPr>
        <w:t xml:space="preserve">– The Strategy’s Social Inclusion section’s commitment 1(c) is amended to commit to increasing accessible and sensory-friendly private spaces, in addition to public and online spaces. </w:t>
      </w:r>
    </w:p>
    <w:p w14:paraId="0F8147AD" w14:textId="77777777" w:rsidR="00C208F7" w:rsidRPr="00053129" w:rsidRDefault="00C208F7" w:rsidP="0088169B">
      <w:pPr>
        <w:spacing w:before="0" w:after="0" w:line="312" w:lineRule="auto"/>
        <w:rPr>
          <w:rFonts w:cstheme="minorHAnsi"/>
          <w:lang w:val="en-US"/>
        </w:rPr>
      </w:pPr>
    </w:p>
    <w:p w14:paraId="0B946240" w14:textId="2A2DF0C4" w:rsidR="002C46A0" w:rsidRPr="007D594E" w:rsidRDefault="002C46A0" w:rsidP="00C30D3A">
      <w:pPr>
        <w:pStyle w:val="Heading2"/>
        <w:numPr>
          <w:ilvl w:val="0"/>
          <w:numId w:val="26"/>
        </w:numPr>
        <w:rPr>
          <w:rFonts w:cstheme="minorHAnsi"/>
          <w:color w:val="00884F" w:themeColor="accent2"/>
          <w:lang w:val="en-US"/>
        </w:rPr>
      </w:pPr>
      <w:r w:rsidRPr="007D594E">
        <w:rPr>
          <w:color w:val="00884F" w:themeColor="accent2"/>
        </w:rPr>
        <w:t>Segregation</w:t>
      </w:r>
    </w:p>
    <w:p w14:paraId="5689F06A" w14:textId="0011B6D2" w:rsidR="002C46A0" w:rsidRPr="00BB3CA9" w:rsidRDefault="002C46A0" w:rsidP="0088169B">
      <w:pPr>
        <w:spacing w:before="0" w:after="0" w:line="312" w:lineRule="auto"/>
        <w:rPr>
          <w:rFonts w:cstheme="minorHAnsi"/>
          <w:lang w:val="en-US"/>
        </w:rPr>
      </w:pPr>
      <w:r w:rsidRPr="00BB3CA9">
        <w:rPr>
          <w:rFonts w:cstheme="minorHAnsi"/>
          <w:lang w:val="en-US"/>
        </w:rPr>
        <w:t xml:space="preserve">In Australia, </w:t>
      </w:r>
      <w:r w:rsidR="000A0495">
        <w:rPr>
          <w:rFonts w:cstheme="minorHAnsi"/>
          <w:lang w:val="en-US"/>
        </w:rPr>
        <w:t>a</w:t>
      </w:r>
      <w:r w:rsidR="000A0495" w:rsidRPr="00BB3CA9">
        <w:rPr>
          <w:rFonts w:cstheme="minorHAnsi"/>
          <w:lang w:val="en-US"/>
        </w:rPr>
        <w:t xml:space="preserve">utistic </w:t>
      </w:r>
      <w:r w:rsidRPr="00BB3CA9">
        <w:rPr>
          <w:rFonts w:cstheme="minorHAnsi"/>
          <w:lang w:val="en-US"/>
        </w:rPr>
        <w:t xml:space="preserve">people continue to be segregated from the community in many </w:t>
      </w:r>
      <w:r w:rsidR="000A0495">
        <w:rPr>
          <w:rFonts w:cstheme="minorHAnsi"/>
          <w:lang w:val="en-US"/>
        </w:rPr>
        <w:t>aspects</w:t>
      </w:r>
      <w:r w:rsidR="000A0495" w:rsidRPr="00BB3CA9">
        <w:rPr>
          <w:rFonts w:cstheme="minorHAnsi"/>
          <w:lang w:val="en-US"/>
        </w:rPr>
        <w:t xml:space="preserve"> </w:t>
      </w:r>
      <w:r w:rsidRPr="00BB3CA9">
        <w:rPr>
          <w:rFonts w:cstheme="minorHAnsi"/>
          <w:lang w:val="en-US"/>
        </w:rPr>
        <w:t>of their lives. Segregation constitutes a ‘social apartheid’ of people with disability</w:t>
      </w:r>
      <w:r w:rsidR="000A0495">
        <w:rPr>
          <w:rFonts w:cstheme="minorHAnsi"/>
          <w:lang w:val="en-US"/>
        </w:rPr>
        <w:t>,</w:t>
      </w:r>
      <w:r w:rsidRPr="00BB3CA9">
        <w:rPr>
          <w:rFonts w:cstheme="minorHAnsi"/>
          <w:lang w:val="en-US"/>
        </w:rPr>
        <w:t xml:space="preserve"> significantly </w:t>
      </w:r>
      <w:r w:rsidR="000A0495" w:rsidRPr="00BB3CA9">
        <w:rPr>
          <w:rFonts w:cstheme="minorHAnsi"/>
          <w:lang w:val="en-US"/>
        </w:rPr>
        <w:t>increas</w:t>
      </w:r>
      <w:r w:rsidR="000A0495">
        <w:rPr>
          <w:rFonts w:cstheme="minorHAnsi"/>
          <w:lang w:val="en-US"/>
        </w:rPr>
        <w:t>ing their likelihood of</w:t>
      </w:r>
      <w:r w:rsidR="000A0495" w:rsidRPr="00BB3CA9">
        <w:rPr>
          <w:rFonts w:cstheme="minorHAnsi"/>
          <w:lang w:val="en-US"/>
        </w:rPr>
        <w:t xml:space="preserve"> experienc</w:t>
      </w:r>
      <w:r w:rsidR="000A0495">
        <w:rPr>
          <w:rFonts w:cstheme="minorHAnsi"/>
          <w:lang w:val="en-US"/>
        </w:rPr>
        <w:t>ing</w:t>
      </w:r>
      <w:r w:rsidR="000A0495" w:rsidRPr="00BB3CA9">
        <w:rPr>
          <w:rFonts w:cstheme="minorHAnsi"/>
          <w:lang w:val="en-US"/>
        </w:rPr>
        <w:t xml:space="preserve"> </w:t>
      </w:r>
      <w:r w:rsidRPr="00BB3CA9">
        <w:rPr>
          <w:rFonts w:cstheme="minorHAnsi"/>
          <w:lang w:val="en-US"/>
        </w:rPr>
        <w:t>violence, abuse, neglect and exploitation.</w:t>
      </w:r>
      <w:r w:rsidRPr="00BB3CA9">
        <w:rPr>
          <w:rStyle w:val="FootnoteReference"/>
          <w:rFonts w:cstheme="minorHAnsi"/>
          <w:lang w:val="en-US"/>
        </w:rPr>
        <w:footnoteReference w:id="3"/>
      </w:r>
    </w:p>
    <w:p w14:paraId="04D8F112" w14:textId="77777777" w:rsidR="002C46A0" w:rsidRPr="00BB3CA9" w:rsidRDefault="002C46A0" w:rsidP="0088169B">
      <w:pPr>
        <w:spacing w:before="0" w:after="0" w:line="312" w:lineRule="auto"/>
        <w:rPr>
          <w:rFonts w:cstheme="minorHAnsi"/>
          <w:lang w:val="en-US"/>
        </w:rPr>
      </w:pPr>
    </w:p>
    <w:p w14:paraId="015EE2DE" w14:textId="22B706CD" w:rsidR="002C46A0" w:rsidRDefault="002C46A0" w:rsidP="0088169B">
      <w:pPr>
        <w:spacing w:before="0" w:after="0" w:line="312" w:lineRule="auto"/>
        <w:rPr>
          <w:rFonts w:cstheme="minorHAnsi"/>
          <w:lang w:val="en-US"/>
        </w:rPr>
      </w:pPr>
      <w:r w:rsidRPr="00BB3CA9">
        <w:rPr>
          <w:rFonts w:cstheme="minorHAnsi"/>
          <w:lang w:val="en-US"/>
        </w:rPr>
        <w:t xml:space="preserve">In 2020, over 60 organisations, including PWDA, and 290 </w:t>
      </w:r>
      <w:r w:rsidR="00F836F6">
        <w:rPr>
          <w:rFonts w:cstheme="minorHAnsi"/>
          <w:lang w:val="en-US"/>
        </w:rPr>
        <w:t>individuals</w:t>
      </w:r>
      <w:r w:rsidR="00F836F6" w:rsidRPr="00BB3CA9">
        <w:rPr>
          <w:rFonts w:cstheme="minorHAnsi"/>
          <w:lang w:val="en-US"/>
        </w:rPr>
        <w:t xml:space="preserve"> </w:t>
      </w:r>
      <w:r w:rsidRPr="00BB3CA9">
        <w:rPr>
          <w:rFonts w:cstheme="minorHAnsi"/>
          <w:lang w:val="en-US"/>
        </w:rPr>
        <w:t xml:space="preserve">endorsed a </w:t>
      </w:r>
      <w:hyperlink r:id="rId19" w:history="1">
        <w:r w:rsidRPr="00053129">
          <w:rPr>
            <w:rStyle w:val="BodyTextChar"/>
          </w:rPr>
          <w:t>position paper</w:t>
        </w:r>
      </w:hyperlink>
      <w:r w:rsidRPr="00BB3CA9">
        <w:rPr>
          <w:rFonts w:cstheme="minorHAnsi"/>
          <w:lang w:val="en-US"/>
        </w:rPr>
        <w:t xml:space="preserve"> calling for an end to segregation. The </w:t>
      </w:r>
      <w:r w:rsidR="000A0495">
        <w:rPr>
          <w:rFonts w:cstheme="minorHAnsi"/>
          <w:lang w:val="en-US"/>
        </w:rPr>
        <w:t>p</w:t>
      </w:r>
      <w:r w:rsidRPr="00BB3CA9">
        <w:rPr>
          <w:rFonts w:cstheme="minorHAnsi"/>
          <w:lang w:val="en-US"/>
        </w:rPr>
        <w:t>aper explains that segregation violates our rights contained in the CRPD</w:t>
      </w:r>
      <w:r w:rsidR="001310A5">
        <w:rPr>
          <w:rFonts w:cstheme="minorHAnsi"/>
          <w:lang w:val="en-US"/>
        </w:rPr>
        <w:t>,</w:t>
      </w:r>
      <w:r w:rsidR="000A0495">
        <w:rPr>
          <w:rFonts w:cstheme="minorHAnsi"/>
          <w:lang w:val="en-US"/>
        </w:rPr>
        <w:t xml:space="preserve"> specifically</w:t>
      </w:r>
      <w:r w:rsidR="001310A5">
        <w:rPr>
          <w:rFonts w:cstheme="minorHAnsi"/>
          <w:lang w:val="en-US"/>
        </w:rPr>
        <w:t>,</w:t>
      </w:r>
      <w:r w:rsidR="000A0495">
        <w:rPr>
          <w:rFonts w:cstheme="minorHAnsi"/>
          <w:lang w:val="en-US"/>
        </w:rPr>
        <w:t xml:space="preserve"> </w:t>
      </w:r>
      <w:r w:rsidRPr="00BB3CA9">
        <w:rPr>
          <w:rFonts w:cstheme="minorHAnsi"/>
          <w:lang w:val="en-US"/>
        </w:rPr>
        <w:t>the right to equality and non-discrimination (Article 5), the right to live independently and be included in the community (Article 19), the right to inclusive education (Article 24) and the right to work on an equal basis with others in an open environment (Article 27).</w:t>
      </w:r>
      <w:r w:rsidR="00DA4423">
        <w:rPr>
          <w:rFonts w:cstheme="minorHAnsi"/>
          <w:lang w:val="en-US"/>
        </w:rPr>
        <w:t xml:space="preserve"> </w:t>
      </w:r>
      <w:r w:rsidR="000164FC">
        <w:rPr>
          <w:rFonts w:cstheme="minorHAnsi"/>
          <w:lang w:val="en-US"/>
        </w:rPr>
        <w:t>Autistic people</w:t>
      </w:r>
      <w:r w:rsidR="000A0495">
        <w:rPr>
          <w:rFonts w:cstheme="minorHAnsi"/>
          <w:lang w:val="en-US"/>
        </w:rPr>
        <w:t xml:space="preserve"> must be supported to fully and equally participate in the community in these ways. </w:t>
      </w:r>
    </w:p>
    <w:p w14:paraId="654E1147" w14:textId="77777777" w:rsidR="000A0495" w:rsidRPr="00BB3CA9" w:rsidRDefault="000A0495" w:rsidP="0088169B">
      <w:pPr>
        <w:spacing w:before="0" w:after="0" w:line="312" w:lineRule="auto"/>
        <w:rPr>
          <w:rFonts w:cstheme="minorHAnsi"/>
          <w:lang w:val="en-US"/>
        </w:rPr>
      </w:pPr>
    </w:p>
    <w:p w14:paraId="5E3FACFB" w14:textId="692C2D6B" w:rsidR="00C208F7" w:rsidRDefault="002C46A0" w:rsidP="0088169B">
      <w:pPr>
        <w:spacing w:before="0" w:after="0" w:line="312" w:lineRule="auto"/>
        <w:rPr>
          <w:rFonts w:cstheme="minorHAnsi"/>
          <w:lang w:val="en-US"/>
        </w:rPr>
      </w:pPr>
      <w:r w:rsidRPr="00BB3CA9">
        <w:rPr>
          <w:rFonts w:cstheme="minorHAnsi"/>
          <w:lang w:val="en-US"/>
        </w:rPr>
        <w:t>The</w:t>
      </w:r>
      <w:r w:rsidR="00E8779A">
        <w:rPr>
          <w:rFonts w:cstheme="minorHAnsi"/>
          <w:lang w:val="en-US"/>
        </w:rPr>
        <w:t xml:space="preserve"> United Nations</w:t>
      </w:r>
      <w:r w:rsidRPr="00BB3CA9">
        <w:rPr>
          <w:rFonts w:cstheme="minorHAnsi"/>
          <w:lang w:val="en-US"/>
        </w:rPr>
        <w:t xml:space="preserve"> </w:t>
      </w:r>
      <w:r w:rsidR="00C133C5">
        <w:rPr>
          <w:rFonts w:cstheme="minorHAnsi"/>
          <w:lang w:val="en-US"/>
        </w:rPr>
        <w:t xml:space="preserve">Committee on the Rights of Persons with </w:t>
      </w:r>
      <w:r w:rsidR="00E8779A">
        <w:rPr>
          <w:rFonts w:cstheme="minorHAnsi"/>
          <w:lang w:val="en-US"/>
        </w:rPr>
        <w:t>Disabilities’</w:t>
      </w:r>
      <w:r w:rsidR="00C133C5">
        <w:rPr>
          <w:rFonts w:cstheme="minorHAnsi"/>
          <w:lang w:val="en-US"/>
        </w:rPr>
        <w:t xml:space="preserve"> </w:t>
      </w:r>
      <w:r w:rsidR="00E8779A">
        <w:rPr>
          <w:rFonts w:cstheme="minorHAnsi"/>
          <w:lang w:val="en-US"/>
        </w:rPr>
        <w:t>(</w:t>
      </w:r>
      <w:r w:rsidRPr="00BB3CA9">
        <w:rPr>
          <w:rFonts w:cstheme="minorHAnsi"/>
          <w:lang w:val="en-US"/>
        </w:rPr>
        <w:t>CRPD</w:t>
      </w:r>
      <w:r w:rsidR="00511ABC">
        <w:rPr>
          <w:rFonts w:cstheme="minorHAnsi"/>
          <w:lang w:val="en-US"/>
        </w:rPr>
        <w:t xml:space="preserve"> </w:t>
      </w:r>
      <w:r w:rsidRPr="00BB3CA9">
        <w:rPr>
          <w:rFonts w:cstheme="minorHAnsi"/>
          <w:lang w:val="en-US"/>
        </w:rPr>
        <w:t>Committee</w:t>
      </w:r>
      <w:r w:rsidR="00E8779A">
        <w:rPr>
          <w:rFonts w:cstheme="minorHAnsi"/>
          <w:lang w:val="en-US"/>
        </w:rPr>
        <w:t xml:space="preserve">) </w:t>
      </w:r>
      <w:r w:rsidRPr="00BB3CA9">
        <w:rPr>
          <w:rFonts w:cstheme="minorHAnsi"/>
          <w:lang w:val="en-US"/>
        </w:rPr>
        <w:t>various general comments confirm that the CRPD precludes segregation in housing, education and work.</w:t>
      </w:r>
      <w:r w:rsidRPr="00BB3CA9">
        <w:rPr>
          <w:rStyle w:val="FootnoteReference"/>
          <w:rFonts w:cstheme="minorHAnsi"/>
          <w:lang w:val="en-US"/>
        </w:rPr>
        <w:footnoteReference w:id="4"/>
      </w:r>
      <w:r w:rsidRPr="00BB3CA9">
        <w:rPr>
          <w:rFonts w:cstheme="minorHAnsi"/>
          <w:lang w:val="en-US"/>
        </w:rPr>
        <w:t xml:space="preserve"> In its 2019 </w:t>
      </w:r>
      <w:hyperlink r:id="rId20" w:history="1">
        <w:r w:rsidRPr="00D17AC0">
          <w:rPr>
            <w:rStyle w:val="BodyTextChar"/>
          </w:rPr>
          <w:t xml:space="preserve">Concluding Observations on the Combined </w:t>
        </w:r>
        <w:r w:rsidRPr="00D17AC0">
          <w:rPr>
            <w:rStyle w:val="BodyTextChar"/>
          </w:rPr>
          <w:lastRenderedPageBreak/>
          <w:t>Second and Third Periodic Reports of Australia</w:t>
        </w:r>
      </w:hyperlink>
      <w:r w:rsidRPr="00BB3CA9">
        <w:rPr>
          <w:rFonts w:cstheme="minorHAnsi"/>
          <w:lang w:val="en-US"/>
        </w:rPr>
        <w:t xml:space="preserve">, the CRPD Committee expressed concern about Australia’s continued segregation of people with disability and recommended that Australia:  </w:t>
      </w:r>
    </w:p>
    <w:p w14:paraId="5BC1C438" w14:textId="77777777" w:rsidR="00C208F7" w:rsidRPr="00BB3CA9" w:rsidRDefault="00C208F7" w:rsidP="0088169B">
      <w:pPr>
        <w:spacing w:before="0" w:after="0" w:line="312" w:lineRule="auto"/>
        <w:rPr>
          <w:rFonts w:cstheme="minorHAnsi"/>
          <w:lang w:val="en-US"/>
        </w:rPr>
      </w:pPr>
    </w:p>
    <w:p w14:paraId="1DC135E7" w14:textId="0068FDBF" w:rsidR="004469FF" w:rsidRPr="004469FF" w:rsidRDefault="002C46A0" w:rsidP="0088169B">
      <w:pPr>
        <w:pStyle w:val="ListParagraph"/>
        <w:numPr>
          <w:ilvl w:val="0"/>
          <w:numId w:val="20"/>
        </w:numPr>
        <w:spacing w:before="0" w:after="0" w:line="312" w:lineRule="auto"/>
        <w:contextualSpacing/>
        <w:rPr>
          <w:rFonts w:cstheme="minorHAnsi"/>
          <w:lang w:val="en-US"/>
        </w:rPr>
      </w:pPr>
      <w:r w:rsidRPr="00BB3CA9">
        <w:rPr>
          <w:rFonts w:cstheme="minorHAnsi"/>
          <w:lang w:val="en-US"/>
        </w:rPr>
        <w:t>develops a national framework aimed at closing all disability-specific residential institutions.</w:t>
      </w:r>
      <w:r w:rsidRPr="00BB3CA9">
        <w:rPr>
          <w:rStyle w:val="FootnoteReference"/>
          <w:rFonts w:cstheme="minorHAnsi"/>
          <w:lang w:val="en-US"/>
        </w:rPr>
        <w:footnoteReference w:id="5"/>
      </w:r>
    </w:p>
    <w:p w14:paraId="0CD581FD" w14:textId="6D13AC39" w:rsidR="004469FF" w:rsidRPr="004469FF" w:rsidRDefault="002C46A0" w:rsidP="0088169B">
      <w:pPr>
        <w:pStyle w:val="ListParagraph"/>
        <w:numPr>
          <w:ilvl w:val="0"/>
          <w:numId w:val="20"/>
        </w:numPr>
        <w:spacing w:before="0" w:after="0" w:line="312" w:lineRule="auto"/>
        <w:contextualSpacing/>
        <w:rPr>
          <w:rFonts w:cstheme="minorHAnsi"/>
          <w:lang w:val="en-US"/>
        </w:rPr>
      </w:pPr>
      <w:r w:rsidRPr="00BB3CA9">
        <w:rPr>
          <w:rFonts w:cstheme="minorHAnsi"/>
          <w:lang w:val="en-US"/>
        </w:rPr>
        <w:t>addresses the increasing rate of segregation and redirect adequate resources to a nationwide inclusive education system for all students.</w:t>
      </w:r>
      <w:r w:rsidRPr="00BB3CA9">
        <w:rPr>
          <w:rStyle w:val="FootnoteReference"/>
          <w:rFonts w:cstheme="minorHAnsi"/>
          <w:lang w:val="en-US"/>
        </w:rPr>
        <w:footnoteReference w:id="6"/>
      </w:r>
    </w:p>
    <w:p w14:paraId="363F140B" w14:textId="12F2623A" w:rsidR="002C46A0" w:rsidRPr="00BB3CA9" w:rsidRDefault="002C46A0" w:rsidP="0088169B">
      <w:pPr>
        <w:pStyle w:val="ListParagraph"/>
        <w:numPr>
          <w:ilvl w:val="0"/>
          <w:numId w:val="20"/>
        </w:numPr>
        <w:spacing w:before="0" w:after="0" w:line="312" w:lineRule="auto"/>
        <w:contextualSpacing/>
        <w:rPr>
          <w:rFonts w:cstheme="minorHAnsi"/>
          <w:lang w:val="en-US"/>
        </w:rPr>
      </w:pPr>
      <w:r w:rsidRPr="00BB3CA9">
        <w:rPr>
          <w:rFonts w:cstheme="minorHAnsi"/>
          <w:lang w:val="en-US"/>
        </w:rPr>
        <w:t xml:space="preserve">undertakes a comprehensive review of Australian Disability Enterprises to ensure that </w:t>
      </w:r>
      <w:r w:rsidR="006B3D7F">
        <w:rPr>
          <w:rFonts w:cstheme="minorHAnsi"/>
          <w:lang w:val="en-US"/>
        </w:rPr>
        <w:t>these</w:t>
      </w:r>
      <w:r w:rsidR="006B3D7F" w:rsidRPr="00BB3CA9">
        <w:rPr>
          <w:rFonts w:cstheme="minorHAnsi"/>
          <w:lang w:val="en-US"/>
        </w:rPr>
        <w:t xml:space="preserve"> </w:t>
      </w:r>
      <w:r w:rsidRPr="00BB3CA9">
        <w:rPr>
          <w:rFonts w:cstheme="minorHAnsi"/>
          <w:lang w:val="en-US"/>
        </w:rPr>
        <w:t>adhere to Article 27 of the CRPD and provide services that enable people with disability to transition into open employment with equal remuneration for work of equal value.</w:t>
      </w:r>
      <w:r w:rsidRPr="00BB3CA9">
        <w:rPr>
          <w:rStyle w:val="FootnoteReference"/>
          <w:rFonts w:cstheme="minorHAnsi"/>
          <w:lang w:val="en-US"/>
        </w:rPr>
        <w:footnoteReference w:id="7"/>
      </w:r>
    </w:p>
    <w:p w14:paraId="2CF0B4DA" w14:textId="77777777" w:rsidR="002C46A0" w:rsidRPr="00BB3CA9" w:rsidRDefault="002C46A0" w:rsidP="0088169B">
      <w:pPr>
        <w:spacing w:before="0" w:after="0" w:line="312" w:lineRule="auto"/>
        <w:rPr>
          <w:rFonts w:cstheme="minorHAnsi"/>
          <w:lang w:val="en-US"/>
        </w:rPr>
      </w:pPr>
    </w:p>
    <w:p w14:paraId="6D7EC7C2" w14:textId="54826FB7" w:rsidR="006263D5" w:rsidRDefault="002C46A0" w:rsidP="0088169B">
      <w:pPr>
        <w:spacing w:before="0" w:after="0" w:line="312" w:lineRule="auto"/>
        <w:rPr>
          <w:rFonts w:cstheme="minorHAnsi"/>
          <w:lang w:val="en-US"/>
        </w:rPr>
      </w:pPr>
      <w:r w:rsidRPr="00BB3CA9">
        <w:rPr>
          <w:rFonts w:cstheme="minorHAnsi"/>
          <w:lang w:val="en-US"/>
        </w:rPr>
        <w:t xml:space="preserve">We acknowledge that the </w:t>
      </w:r>
      <w:r w:rsidR="009D7F77">
        <w:rPr>
          <w:rFonts w:cstheme="minorHAnsi"/>
          <w:lang w:val="en-US"/>
        </w:rPr>
        <w:t>S</w:t>
      </w:r>
      <w:r w:rsidRPr="00BB3CA9">
        <w:rPr>
          <w:rFonts w:cstheme="minorHAnsi"/>
          <w:lang w:val="en-US"/>
        </w:rPr>
        <w:t>trategy recognises the challenges faced by</w:t>
      </w:r>
      <w:r w:rsidR="006263D5">
        <w:rPr>
          <w:rFonts w:cstheme="minorHAnsi"/>
          <w:lang w:val="en-US"/>
        </w:rPr>
        <w:t xml:space="preserve"> </w:t>
      </w:r>
      <w:r w:rsidRPr="00BB3CA9">
        <w:rPr>
          <w:rFonts w:cstheme="minorHAnsi"/>
          <w:lang w:val="en-US"/>
        </w:rPr>
        <w:t>autistic people in accessing mainstream institutions and services</w:t>
      </w:r>
      <w:r w:rsidR="00F33F21">
        <w:rPr>
          <w:rFonts w:cstheme="minorHAnsi"/>
          <w:lang w:val="en-US"/>
        </w:rPr>
        <w:t>.</w:t>
      </w:r>
      <w:r w:rsidRPr="00BB3CA9">
        <w:rPr>
          <w:rFonts w:cstheme="minorHAnsi"/>
          <w:lang w:val="en-US"/>
        </w:rPr>
        <w:t xml:space="preserve"> </w:t>
      </w:r>
      <w:r w:rsidR="00F33F21">
        <w:rPr>
          <w:rFonts w:cstheme="minorHAnsi"/>
          <w:lang w:val="en-US"/>
        </w:rPr>
        <w:t>H</w:t>
      </w:r>
      <w:r w:rsidRPr="00BB3CA9">
        <w:rPr>
          <w:rFonts w:cstheme="minorHAnsi"/>
          <w:lang w:val="en-US"/>
        </w:rPr>
        <w:t xml:space="preserve">owever, </w:t>
      </w:r>
      <w:r w:rsidR="00F33F21">
        <w:rPr>
          <w:rFonts w:cstheme="minorHAnsi"/>
          <w:lang w:val="en-US"/>
        </w:rPr>
        <w:t>the Strategy</w:t>
      </w:r>
      <w:r w:rsidRPr="00BB3CA9">
        <w:rPr>
          <w:rFonts w:cstheme="minorHAnsi"/>
          <w:lang w:val="en-US"/>
        </w:rPr>
        <w:t xml:space="preserve"> falls short of actively promoting desegregation. As the </w:t>
      </w:r>
      <w:r w:rsidR="006263D5">
        <w:rPr>
          <w:rFonts w:cstheme="minorHAnsi"/>
          <w:lang w:val="en-US"/>
        </w:rPr>
        <w:t>ending segregation position paper</w:t>
      </w:r>
      <w:r w:rsidRPr="00BB3CA9">
        <w:rPr>
          <w:rFonts w:cstheme="minorHAnsi"/>
          <w:lang w:val="en-US"/>
        </w:rPr>
        <w:t xml:space="preserve"> states: </w:t>
      </w:r>
    </w:p>
    <w:p w14:paraId="4CA049BF" w14:textId="77777777" w:rsidR="004469FF" w:rsidRPr="006263D5" w:rsidRDefault="004469FF" w:rsidP="0088169B">
      <w:pPr>
        <w:spacing w:before="0" w:after="0" w:line="312" w:lineRule="auto"/>
        <w:rPr>
          <w:lang w:val="en-US"/>
        </w:rPr>
      </w:pPr>
    </w:p>
    <w:p w14:paraId="515D9139" w14:textId="5BDC209A" w:rsidR="004469FF" w:rsidRPr="004469FF" w:rsidRDefault="002C46A0" w:rsidP="0088169B">
      <w:pPr>
        <w:pStyle w:val="Quote"/>
        <w:spacing w:before="0" w:after="0" w:line="312" w:lineRule="auto"/>
        <w:rPr>
          <w:rFonts w:cstheme="minorHAnsi"/>
        </w:rPr>
      </w:pPr>
      <w:r w:rsidRPr="00BB3CA9">
        <w:rPr>
          <w:rFonts w:cstheme="minorHAnsi"/>
        </w:rPr>
        <w:t>Disability reform processes continue to focus on improvements to existing ableist systems, which prevents implementation of actions to end segregation and achieve the social transformation required by the CRPD. The principles and standards of the CRPD must underpin disability reform processes, rather than disability reform processes continuing to maintain and justify ableist standards and principles.</w:t>
      </w:r>
      <w:r w:rsidRPr="00BB3CA9">
        <w:rPr>
          <w:rStyle w:val="FootnoteReference"/>
          <w:rFonts w:cstheme="minorHAnsi"/>
        </w:rPr>
        <w:footnoteReference w:id="8"/>
      </w:r>
    </w:p>
    <w:p w14:paraId="519B9584" w14:textId="77777777" w:rsidR="004469FF" w:rsidRDefault="004469FF" w:rsidP="0088169B">
      <w:pPr>
        <w:spacing w:before="0" w:after="0" w:line="312" w:lineRule="auto"/>
        <w:rPr>
          <w:rFonts w:cstheme="minorHAnsi"/>
          <w:lang w:val="en-US"/>
        </w:rPr>
      </w:pPr>
    </w:p>
    <w:p w14:paraId="77C7089C" w14:textId="26DB997A" w:rsidR="002C46A0" w:rsidRDefault="002C46A0" w:rsidP="0088169B">
      <w:pPr>
        <w:spacing w:before="0" w:after="0" w:line="312" w:lineRule="auto"/>
        <w:rPr>
          <w:rFonts w:cstheme="minorHAnsi"/>
          <w:lang w:val="en-US"/>
        </w:rPr>
      </w:pPr>
      <w:r w:rsidRPr="00BB3CA9">
        <w:rPr>
          <w:rFonts w:cstheme="minorHAnsi"/>
          <w:lang w:val="en-US"/>
        </w:rPr>
        <w:t>If the Strategy</w:t>
      </w:r>
      <w:r w:rsidR="00D445BB">
        <w:rPr>
          <w:rFonts w:cstheme="minorHAnsi"/>
          <w:lang w:val="en-US"/>
        </w:rPr>
        <w:t xml:space="preserve"> is to</w:t>
      </w:r>
      <w:r w:rsidRPr="00BB3CA9">
        <w:rPr>
          <w:rFonts w:cstheme="minorHAnsi"/>
          <w:lang w:val="en-US"/>
        </w:rPr>
        <w:t xml:space="preserve"> </w:t>
      </w:r>
      <w:r w:rsidR="006B3D7F">
        <w:rPr>
          <w:rFonts w:cstheme="minorHAnsi"/>
          <w:lang w:val="en-US"/>
        </w:rPr>
        <w:t>truly reflect</w:t>
      </w:r>
      <w:r w:rsidRPr="00BB3CA9">
        <w:rPr>
          <w:rFonts w:cstheme="minorHAnsi"/>
          <w:lang w:val="en-US"/>
        </w:rPr>
        <w:t xml:space="preserve"> the CRPD, then it must </w:t>
      </w:r>
      <w:r w:rsidR="006B3D7F">
        <w:rPr>
          <w:rFonts w:cstheme="minorHAnsi"/>
          <w:lang w:val="en-US"/>
        </w:rPr>
        <w:t>adhere to</w:t>
      </w:r>
      <w:r w:rsidR="006B3D7F" w:rsidRPr="00BB3CA9">
        <w:rPr>
          <w:rFonts w:cstheme="minorHAnsi"/>
          <w:lang w:val="en-US"/>
        </w:rPr>
        <w:t xml:space="preserve"> </w:t>
      </w:r>
      <w:r w:rsidRPr="00BB3CA9">
        <w:rPr>
          <w:rFonts w:cstheme="minorHAnsi"/>
          <w:lang w:val="en-US"/>
        </w:rPr>
        <w:t>the CRPD’s clear position that segregation must be phased out. To achieve this, we recommend that:</w:t>
      </w:r>
    </w:p>
    <w:p w14:paraId="74BA6084" w14:textId="77777777" w:rsidR="00C208F7" w:rsidRPr="00BB3CA9" w:rsidRDefault="00C208F7" w:rsidP="0088169B">
      <w:pPr>
        <w:spacing w:before="0" w:after="0" w:line="312" w:lineRule="auto"/>
        <w:rPr>
          <w:rFonts w:cstheme="minorHAnsi"/>
          <w:lang w:val="en-US"/>
        </w:rPr>
      </w:pPr>
    </w:p>
    <w:p w14:paraId="4FDE61A0" w14:textId="5F7CDF03" w:rsidR="002C46A0" w:rsidRDefault="002C46A0" w:rsidP="0088169B">
      <w:pPr>
        <w:spacing w:before="0" w:after="0" w:line="312" w:lineRule="auto"/>
        <w:rPr>
          <w:rFonts w:cstheme="minorHAnsi"/>
          <w:lang w:val="en-US"/>
        </w:rPr>
      </w:pPr>
      <w:r w:rsidRPr="00BB3CA9">
        <w:rPr>
          <w:rFonts w:cstheme="minorHAnsi"/>
          <w:b/>
          <w:bCs/>
          <w:lang w:val="en-US"/>
        </w:rPr>
        <w:t xml:space="preserve">Recommendation </w:t>
      </w:r>
      <w:r w:rsidR="00A93183">
        <w:rPr>
          <w:rFonts w:cstheme="minorHAnsi"/>
          <w:b/>
          <w:bCs/>
          <w:lang w:val="en-US"/>
        </w:rPr>
        <w:t>4</w:t>
      </w:r>
      <w:r w:rsidR="006017B1">
        <w:rPr>
          <w:rFonts w:cstheme="minorHAnsi"/>
          <w:lang w:val="en-US"/>
        </w:rPr>
        <w:t xml:space="preserve"> –</w:t>
      </w:r>
      <w:r w:rsidR="00644B55">
        <w:rPr>
          <w:rFonts w:cstheme="minorHAnsi"/>
          <w:lang w:val="en-US"/>
        </w:rPr>
        <w:t xml:space="preserve"> </w:t>
      </w:r>
      <w:r w:rsidRPr="00BB3CA9">
        <w:rPr>
          <w:rFonts w:cstheme="minorHAnsi"/>
          <w:lang w:val="en-US"/>
        </w:rPr>
        <w:t xml:space="preserve">The </w:t>
      </w:r>
      <w:r w:rsidR="003E4180">
        <w:rPr>
          <w:rFonts w:cstheme="minorHAnsi"/>
          <w:lang w:val="en-US"/>
        </w:rPr>
        <w:t>S</w:t>
      </w:r>
      <w:r w:rsidRPr="00BB3CA9">
        <w:rPr>
          <w:rFonts w:cstheme="minorHAnsi"/>
          <w:lang w:val="en-US"/>
        </w:rPr>
        <w:t xml:space="preserve">trategy is amended to specifically commit to ending segregation in housing, education and work. </w:t>
      </w:r>
    </w:p>
    <w:p w14:paraId="32070670" w14:textId="77777777" w:rsidR="00BC3C77" w:rsidRPr="00AA7527" w:rsidRDefault="00BC3C77" w:rsidP="0088169B">
      <w:pPr>
        <w:spacing w:before="0" w:after="0" w:line="312" w:lineRule="auto"/>
        <w:rPr>
          <w:b/>
          <w:bCs/>
          <w:lang w:val="en-US"/>
        </w:rPr>
      </w:pPr>
    </w:p>
    <w:p w14:paraId="278AD26F" w14:textId="1A671612" w:rsidR="002C46A0" w:rsidRPr="000F346B" w:rsidRDefault="002C46A0" w:rsidP="00C30D3A">
      <w:pPr>
        <w:pStyle w:val="Heading2"/>
        <w:numPr>
          <w:ilvl w:val="0"/>
          <w:numId w:val="26"/>
        </w:numPr>
        <w:rPr>
          <w:color w:val="00884F" w:themeColor="accent2"/>
          <w:lang w:val="en-US"/>
        </w:rPr>
      </w:pPr>
      <w:r w:rsidRPr="000F346B">
        <w:rPr>
          <w:color w:val="00884F" w:themeColor="accent2"/>
          <w:lang w:val="en-US"/>
        </w:rPr>
        <w:lastRenderedPageBreak/>
        <w:t xml:space="preserve">Restrictive Practices </w:t>
      </w:r>
    </w:p>
    <w:p w14:paraId="0C2E8B73" w14:textId="55D8834C" w:rsidR="002C46A0" w:rsidRPr="00BB3CA9" w:rsidRDefault="006B3D7F" w:rsidP="0088169B">
      <w:pPr>
        <w:spacing w:before="0" w:after="0" w:line="312" w:lineRule="auto"/>
        <w:rPr>
          <w:rFonts w:cstheme="minorHAnsi"/>
          <w:lang w:val="en-US"/>
        </w:rPr>
      </w:pPr>
      <w:r>
        <w:rPr>
          <w:rFonts w:cstheme="minorHAnsi"/>
          <w:lang w:val="en-US"/>
        </w:rPr>
        <w:t>PWDA is</w:t>
      </w:r>
      <w:r w:rsidRPr="00BB3CA9">
        <w:rPr>
          <w:rFonts w:cstheme="minorHAnsi"/>
          <w:lang w:val="en-US"/>
        </w:rPr>
        <w:t xml:space="preserve"> </w:t>
      </w:r>
      <w:r w:rsidR="002C46A0" w:rsidRPr="00BB3CA9">
        <w:rPr>
          <w:rFonts w:cstheme="minorHAnsi"/>
          <w:lang w:val="en-US"/>
        </w:rPr>
        <w:t>concerned that the Strategy does not address the use of restrictive practices, such as mechanical, chemical and environmental restraint</w:t>
      </w:r>
      <w:r>
        <w:rPr>
          <w:rFonts w:cstheme="minorHAnsi"/>
          <w:lang w:val="en-US"/>
        </w:rPr>
        <w:t>,</w:t>
      </w:r>
      <w:r w:rsidR="002C46A0" w:rsidRPr="00BB3CA9">
        <w:rPr>
          <w:rFonts w:cstheme="minorHAnsi"/>
          <w:lang w:val="en-US"/>
        </w:rPr>
        <w:t xml:space="preserve"> and seclusion. </w:t>
      </w:r>
      <w:r w:rsidR="00BE588C">
        <w:rPr>
          <w:rFonts w:cstheme="minorHAnsi"/>
          <w:lang w:val="en-US"/>
        </w:rPr>
        <w:t>Restrictive practices are a significant issue for autistic people, with t</w:t>
      </w:r>
      <w:r w:rsidR="00D16E0E">
        <w:rPr>
          <w:rFonts w:cstheme="minorHAnsi"/>
          <w:lang w:val="en-US"/>
        </w:rPr>
        <w:t xml:space="preserve">he National Disability Insurance Scheme </w:t>
      </w:r>
      <w:r w:rsidR="00F866F1">
        <w:rPr>
          <w:rFonts w:cstheme="minorHAnsi"/>
          <w:lang w:val="en-US"/>
        </w:rPr>
        <w:t xml:space="preserve">(NDIS) </w:t>
      </w:r>
      <w:r w:rsidR="00D16E0E">
        <w:rPr>
          <w:rFonts w:cstheme="minorHAnsi"/>
          <w:lang w:val="en-US"/>
        </w:rPr>
        <w:t>Quality and Safeguards Commission report</w:t>
      </w:r>
      <w:r w:rsidR="00BE588C">
        <w:rPr>
          <w:rFonts w:cstheme="minorHAnsi"/>
          <w:lang w:val="en-US"/>
        </w:rPr>
        <w:t>ing</w:t>
      </w:r>
      <w:r w:rsidR="00D16E0E">
        <w:rPr>
          <w:rFonts w:cstheme="minorHAnsi"/>
          <w:lang w:val="en-US"/>
        </w:rPr>
        <w:t xml:space="preserve"> that 72% of NDIS participants subject to </w:t>
      </w:r>
      <w:proofErr w:type="spellStart"/>
      <w:r w:rsidR="00D16E0E">
        <w:rPr>
          <w:rFonts w:cstheme="minorHAnsi"/>
          <w:lang w:val="en-US"/>
        </w:rPr>
        <w:t>unauthorised</w:t>
      </w:r>
      <w:proofErr w:type="spellEnd"/>
      <w:r w:rsidR="00D16E0E">
        <w:rPr>
          <w:rFonts w:cstheme="minorHAnsi"/>
          <w:lang w:val="en-US"/>
        </w:rPr>
        <w:t xml:space="preserve"> restrictive practices have a primary disability of autism or intellectual disability.</w:t>
      </w:r>
      <w:r w:rsidR="00D16E0E">
        <w:rPr>
          <w:rStyle w:val="FootnoteReference"/>
          <w:rFonts w:cstheme="minorHAnsi"/>
          <w:lang w:val="en-US"/>
        </w:rPr>
        <w:footnoteReference w:id="9"/>
      </w:r>
      <w:r w:rsidR="00D16E0E">
        <w:rPr>
          <w:rFonts w:cstheme="minorHAnsi"/>
          <w:lang w:val="en-US"/>
        </w:rPr>
        <w:t xml:space="preserve"> </w:t>
      </w:r>
      <w:r w:rsidR="002C46A0" w:rsidRPr="00BB3CA9">
        <w:rPr>
          <w:rFonts w:cstheme="minorHAnsi"/>
          <w:lang w:val="en-US"/>
        </w:rPr>
        <w:t xml:space="preserve">Restrictive practices can impose life-long trauma and distrust </w:t>
      </w:r>
      <w:r>
        <w:rPr>
          <w:rFonts w:cstheme="minorHAnsi"/>
          <w:lang w:val="en-US"/>
        </w:rPr>
        <w:t xml:space="preserve">of people </w:t>
      </w:r>
      <w:r w:rsidR="002C46A0" w:rsidRPr="00BB3CA9">
        <w:rPr>
          <w:rFonts w:cstheme="minorHAnsi"/>
          <w:lang w:val="en-US"/>
        </w:rPr>
        <w:t>in services, even when these practices are ‘</w:t>
      </w:r>
      <w:proofErr w:type="spellStart"/>
      <w:r w:rsidR="002C46A0" w:rsidRPr="00BB3CA9">
        <w:rPr>
          <w:rFonts w:cstheme="minorHAnsi"/>
          <w:lang w:val="en-US"/>
        </w:rPr>
        <w:t>authorised</w:t>
      </w:r>
      <w:proofErr w:type="spellEnd"/>
      <w:r w:rsidR="002C46A0" w:rsidRPr="00BB3CA9">
        <w:rPr>
          <w:rFonts w:cstheme="minorHAnsi"/>
          <w:lang w:val="en-US"/>
        </w:rPr>
        <w:t>’.</w:t>
      </w:r>
      <w:r w:rsidR="002C46A0" w:rsidRPr="00BB3CA9">
        <w:rPr>
          <w:rStyle w:val="FootnoteReference"/>
          <w:rFonts w:cstheme="minorHAnsi"/>
          <w:lang w:val="en-US"/>
        </w:rPr>
        <w:footnoteReference w:id="10"/>
      </w:r>
      <w:r w:rsidR="002C46A0" w:rsidRPr="00BB3CA9">
        <w:rPr>
          <w:rFonts w:cstheme="minorHAnsi"/>
          <w:lang w:val="en-US"/>
        </w:rPr>
        <w:t xml:space="preserve"> Restrictive practices breach our human rights, and the CRPD Committee has called on Australia to eliminate restrictive practices in all settings.</w:t>
      </w:r>
      <w:r w:rsidR="002C46A0" w:rsidRPr="00BB3CA9">
        <w:rPr>
          <w:rStyle w:val="FootnoteReference"/>
          <w:rFonts w:cstheme="minorHAnsi"/>
          <w:lang w:val="en-US"/>
        </w:rPr>
        <w:footnoteReference w:id="11"/>
      </w:r>
    </w:p>
    <w:p w14:paraId="70A87E49" w14:textId="77777777" w:rsidR="002C46A0" w:rsidRPr="00BB3CA9" w:rsidRDefault="002C46A0" w:rsidP="0088169B">
      <w:pPr>
        <w:spacing w:before="0" w:after="0" w:line="312" w:lineRule="auto"/>
        <w:rPr>
          <w:rFonts w:cstheme="minorHAnsi"/>
          <w:lang w:val="en-US"/>
        </w:rPr>
      </w:pPr>
    </w:p>
    <w:p w14:paraId="4CF83643" w14:textId="649E4FE3" w:rsidR="002C46A0" w:rsidRPr="00BB3CA9" w:rsidRDefault="00134CB7" w:rsidP="0088169B">
      <w:pPr>
        <w:spacing w:before="0" w:after="0" w:line="312" w:lineRule="auto"/>
        <w:rPr>
          <w:rFonts w:cstheme="minorHAnsi"/>
          <w:lang w:val="en-US"/>
        </w:rPr>
      </w:pPr>
      <w:r>
        <w:rPr>
          <w:rFonts w:cstheme="minorHAnsi"/>
          <w:lang w:val="en-US"/>
        </w:rPr>
        <w:t>PWDA believes that r</w:t>
      </w:r>
      <w:r w:rsidR="002C46A0" w:rsidRPr="00BB3CA9">
        <w:rPr>
          <w:rFonts w:cstheme="minorHAnsi"/>
          <w:lang w:val="en-US"/>
        </w:rPr>
        <w:t xml:space="preserve">estrictive practices should be eliminated, rather than regulated. </w:t>
      </w:r>
      <w:r w:rsidR="00F938D9">
        <w:rPr>
          <w:rFonts w:cstheme="minorHAnsi"/>
          <w:lang w:val="en-US"/>
        </w:rPr>
        <w:t xml:space="preserve">Until elimination is achieved, </w:t>
      </w:r>
      <w:r w:rsidR="007E40C0">
        <w:rPr>
          <w:rFonts w:cstheme="minorHAnsi"/>
          <w:lang w:val="en-US"/>
        </w:rPr>
        <w:t>S</w:t>
      </w:r>
      <w:proofErr w:type="spellStart"/>
      <w:r w:rsidR="007E40C0" w:rsidRPr="007E40C0">
        <w:t>tates</w:t>
      </w:r>
      <w:proofErr w:type="spellEnd"/>
      <w:r w:rsidR="007E40C0" w:rsidRPr="007E40C0">
        <w:t xml:space="preserve"> and Territories must establish frameworks allowing for the </w:t>
      </w:r>
      <w:r w:rsidR="007E40C0" w:rsidRPr="00D17AC0">
        <w:t>independent authorisation and review of restrictive practices and behaviour support plans, and independent oversight and monitoring for all settings where restrictive practices are being used.</w:t>
      </w:r>
      <w:r w:rsidR="0061080C">
        <w:rPr>
          <w:b/>
          <w:bCs/>
          <w:u w:val="single"/>
        </w:rPr>
        <w:t xml:space="preserve"> </w:t>
      </w:r>
      <w:r w:rsidR="002C46A0" w:rsidRPr="00BB3CA9">
        <w:rPr>
          <w:rFonts w:cstheme="minorHAnsi"/>
          <w:lang w:val="en-US"/>
        </w:rPr>
        <w:t>We recommend that:</w:t>
      </w:r>
    </w:p>
    <w:p w14:paraId="694681BA" w14:textId="77777777" w:rsidR="002C46A0" w:rsidRPr="00BB3CA9" w:rsidRDefault="002C46A0" w:rsidP="0088169B">
      <w:pPr>
        <w:tabs>
          <w:tab w:val="right" w:pos="9026"/>
        </w:tabs>
        <w:spacing w:before="0" w:after="0" w:line="312" w:lineRule="auto"/>
        <w:rPr>
          <w:rFonts w:cstheme="minorHAnsi"/>
          <w:b/>
          <w:bCs/>
          <w:lang w:val="en-US"/>
        </w:rPr>
      </w:pPr>
    </w:p>
    <w:p w14:paraId="50EBB128" w14:textId="7570B2CF" w:rsidR="002C46A0" w:rsidRPr="00BB3CA9" w:rsidRDefault="002C46A0" w:rsidP="0088169B">
      <w:pPr>
        <w:tabs>
          <w:tab w:val="right" w:pos="9026"/>
        </w:tabs>
        <w:spacing w:before="0" w:after="0" w:line="312" w:lineRule="auto"/>
        <w:rPr>
          <w:rFonts w:cstheme="minorHAnsi"/>
          <w:lang w:val="en-US"/>
        </w:rPr>
      </w:pPr>
      <w:r w:rsidRPr="00BB3CA9">
        <w:rPr>
          <w:rFonts w:cstheme="minorHAnsi"/>
          <w:b/>
          <w:bCs/>
          <w:lang w:val="en-US"/>
        </w:rPr>
        <w:t xml:space="preserve">Recommendation </w:t>
      </w:r>
      <w:r w:rsidR="00A93183">
        <w:rPr>
          <w:rFonts w:cstheme="minorHAnsi"/>
          <w:b/>
          <w:bCs/>
          <w:lang w:val="en-US"/>
        </w:rPr>
        <w:t>5</w:t>
      </w:r>
      <w:r w:rsidR="006017B1">
        <w:rPr>
          <w:rFonts w:cstheme="minorHAnsi"/>
          <w:lang w:val="en-US"/>
        </w:rPr>
        <w:t xml:space="preserve"> –</w:t>
      </w:r>
      <w:r w:rsidRPr="00BB3CA9">
        <w:rPr>
          <w:rFonts w:cstheme="minorHAnsi"/>
          <w:lang w:val="en-US"/>
        </w:rPr>
        <w:t xml:space="preserve">The Strategy is amended to commit to ending the use of restrictive practices in all settings. </w:t>
      </w:r>
    </w:p>
    <w:p w14:paraId="7CF83DA5" w14:textId="77777777" w:rsidR="002C46A0" w:rsidRPr="000F346B" w:rsidRDefault="002C46A0" w:rsidP="000F346B">
      <w:pPr>
        <w:pStyle w:val="Heading2"/>
      </w:pPr>
    </w:p>
    <w:p w14:paraId="76400C2F" w14:textId="2D46F2EB" w:rsidR="002C46A0" w:rsidRPr="000F346B" w:rsidRDefault="002C46A0" w:rsidP="000F346B">
      <w:pPr>
        <w:pStyle w:val="Heading2"/>
        <w:numPr>
          <w:ilvl w:val="0"/>
          <w:numId w:val="26"/>
        </w:numPr>
        <w:rPr>
          <w:color w:val="00884F" w:themeColor="accent2"/>
        </w:rPr>
      </w:pPr>
      <w:r w:rsidRPr="000F346B">
        <w:rPr>
          <w:color w:val="00884F" w:themeColor="accent2"/>
        </w:rPr>
        <w:t xml:space="preserve">Increased focus on Autistic women and girls and autistic people identifying as LGBTQIA+ </w:t>
      </w:r>
    </w:p>
    <w:p w14:paraId="4B7C0071" w14:textId="5D30B192" w:rsidR="009955DA" w:rsidRDefault="002C46A0" w:rsidP="0088169B">
      <w:pPr>
        <w:spacing w:before="0" w:after="0" w:line="312" w:lineRule="auto"/>
        <w:rPr>
          <w:rFonts w:cstheme="minorHAnsi"/>
          <w:lang w:val="en-US"/>
        </w:rPr>
      </w:pPr>
      <w:r w:rsidRPr="00BB3CA9">
        <w:rPr>
          <w:rFonts w:cstheme="minorHAnsi"/>
          <w:lang w:val="en-US"/>
        </w:rPr>
        <w:t>We commend the Strategy for recognising intersectionality</w:t>
      </w:r>
      <w:r w:rsidR="00D95F07">
        <w:rPr>
          <w:rFonts w:cstheme="minorHAnsi"/>
          <w:lang w:val="en-US"/>
        </w:rPr>
        <w:t xml:space="preserve"> and </w:t>
      </w:r>
      <w:r w:rsidRPr="00BB3CA9">
        <w:rPr>
          <w:rFonts w:cstheme="minorHAnsi"/>
          <w:lang w:val="en-US"/>
        </w:rPr>
        <w:t>for recognising that autism diagnos</w:t>
      </w:r>
      <w:r w:rsidR="000B3927">
        <w:rPr>
          <w:rFonts w:cstheme="minorHAnsi"/>
          <w:lang w:val="en-US"/>
        </w:rPr>
        <w:t>e</w:t>
      </w:r>
      <w:r w:rsidRPr="00BB3CA9">
        <w:rPr>
          <w:rFonts w:cstheme="minorHAnsi"/>
          <w:lang w:val="en-US"/>
        </w:rPr>
        <w:t xml:space="preserve">s </w:t>
      </w:r>
      <w:r w:rsidR="000B3927">
        <w:rPr>
          <w:rFonts w:cstheme="minorHAnsi"/>
          <w:lang w:val="en-US"/>
        </w:rPr>
        <w:t>are</w:t>
      </w:r>
      <w:r w:rsidRPr="00BB3CA9">
        <w:rPr>
          <w:rFonts w:cstheme="minorHAnsi"/>
          <w:lang w:val="en-US"/>
        </w:rPr>
        <w:t xml:space="preserve"> likely to occur later for women, girls and gender diverse people. However, </w:t>
      </w:r>
      <w:r w:rsidR="00EC1F60">
        <w:rPr>
          <w:rFonts w:cstheme="minorHAnsi"/>
          <w:lang w:val="en-US"/>
        </w:rPr>
        <w:t>we are concerned that there are no specific corresponding commitments relating to this issue</w:t>
      </w:r>
      <w:r w:rsidRPr="00BB3CA9">
        <w:rPr>
          <w:rFonts w:cstheme="minorHAnsi"/>
          <w:lang w:val="en-US"/>
        </w:rPr>
        <w:t xml:space="preserve">. </w:t>
      </w:r>
    </w:p>
    <w:p w14:paraId="37C273F4" w14:textId="77777777" w:rsidR="00CD70BA" w:rsidRDefault="00CD70BA" w:rsidP="0088169B">
      <w:pPr>
        <w:spacing w:before="0" w:after="0" w:line="312" w:lineRule="auto"/>
        <w:rPr>
          <w:rFonts w:cstheme="minorHAnsi"/>
          <w:lang w:val="en-US"/>
        </w:rPr>
      </w:pPr>
    </w:p>
    <w:p w14:paraId="12206FE5" w14:textId="5029ED1F" w:rsidR="002C46A0" w:rsidRPr="00BB3CA9" w:rsidRDefault="002C46A0" w:rsidP="0088169B">
      <w:pPr>
        <w:spacing w:before="0" w:after="0" w:line="312" w:lineRule="auto"/>
        <w:rPr>
          <w:rFonts w:cstheme="minorHAnsi"/>
          <w:lang w:val="en-US"/>
        </w:rPr>
      </w:pPr>
      <w:r w:rsidRPr="00BB3CA9">
        <w:rPr>
          <w:rFonts w:cstheme="minorHAnsi"/>
          <w:lang w:val="en-US"/>
        </w:rPr>
        <w:lastRenderedPageBreak/>
        <w:t xml:space="preserve">We also note that </w:t>
      </w:r>
      <w:r w:rsidR="003A4BB3">
        <w:rPr>
          <w:rFonts w:cstheme="minorHAnsi"/>
          <w:lang w:val="en-US"/>
        </w:rPr>
        <w:t xml:space="preserve">autistic </w:t>
      </w:r>
      <w:r w:rsidRPr="00BB3CA9">
        <w:rPr>
          <w:rFonts w:cstheme="minorHAnsi"/>
          <w:lang w:val="en-US"/>
        </w:rPr>
        <w:t>women</w:t>
      </w:r>
      <w:r w:rsidR="003A4BB3">
        <w:rPr>
          <w:rFonts w:cstheme="minorHAnsi"/>
          <w:lang w:val="en-US"/>
        </w:rPr>
        <w:t xml:space="preserve"> and</w:t>
      </w:r>
      <w:r w:rsidRPr="00BB3CA9">
        <w:rPr>
          <w:rFonts w:cstheme="minorHAnsi"/>
          <w:lang w:val="en-US"/>
        </w:rPr>
        <w:t xml:space="preserve"> girls and </w:t>
      </w:r>
      <w:r w:rsidR="003A4BB3">
        <w:rPr>
          <w:rFonts w:cstheme="minorHAnsi"/>
          <w:lang w:val="en-US"/>
        </w:rPr>
        <w:t xml:space="preserve">autistic people who identify as </w:t>
      </w:r>
      <w:r w:rsidRPr="00BB3CA9">
        <w:rPr>
          <w:rFonts w:cstheme="minorHAnsi"/>
          <w:lang w:val="en-US"/>
        </w:rPr>
        <w:t>LGBTQIA+</w:t>
      </w:r>
      <w:r w:rsidR="006B3D7F">
        <w:rPr>
          <w:rFonts w:cstheme="minorHAnsi"/>
          <w:lang w:val="en-US"/>
        </w:rPr>
        <w:t>,</w:t>
      </w:r>
      <w:r w:rsidRPr="00BB3CA9">
        <w:rPr>
          <w:rFonts w:cstheme="minorHAnsi"/>
          <w:lang w:val="en-US"/>
        </w:rPr>
        <w:t xml:space="preserve"> face barriers to accessing supports and services, but the Strategy does not contain a specific commitment to address this.</w:t>
      </w:r>
      <w:r w:rsidRPr="00BB3CA9">
        <w:rPr>
          <w:rStyle w:val="FootnoteReference"/>
          <w:rFonts w:cstheme="minorHAnsi"/>
          <w:lang w:val="en-US"/>
        </w:rPr>
        <w:footnoteReference w:id="12"/>
      </w:r>
    </w:p>
    <w:p w14:paraId="017171BF" w14:textId="77777777" w:rsidR="002C46A0" w:rsidRPr="00BB3CA9" w:rsidRDefault="002C46A0" w:rsidP="0088169B">
      <w:pPr>
        <w:spacing w:before="0" w:after="0" w:line="312" w:lineRule="auto"/>
        <w:rPr>
          <w:rFonts w:cstheme="minorHAnsi"/>
          <w:lang w:val="en-US"/>
        </w:rPr>
      </w:pPr>
    </w:p>
    <w:p w14:paraId="78255FC9" w14:textId="2DEDDC37" w:rsidR="002C46A0" w:rsidRPr="00BB3CA9" w:rsidRDefault="002C46A0" w:rsidP="0088169B">
      <w:pPr>
        <w:spacing w:before="0" w:after="0" w:line="312" w:lineRule="auto"/>
        <w:rPr>
          <w:rFonts w:cstheme="minorHAnsi"/>
          <w:lang w:val="en-US"/>
        </w:rPr>
      </w:pPr>
      <w:r w:rsidRPr="00BB3CA9">
        <w:rPr>
          <w:rFonts w:cstheme="minorHAnsi"/>
          <w:lang w:val="en-US"/>
        </w:rPr>
        <w:t xml:space="preserve">To ensure women, girls and LGBTQIA+ </w:t>
      </w:r>
      <w:r w:rsidR="006B3D7F">
        <w:rPr>
          <w:rFonts w:cstheme="minorHAnsi"/>
          <w:lang w:val="en-US"/>
        </w:rPr>
        <w:t xml:space="preserve"> identifying people </w:t>
      </w:r>
      <w:r w:rsidR="00424450">
        <w:rPr>
          <w:rFonts w:cstheme="minorHAnsi"/>
          <w:lang w:val="en-US"/>
        </w:rPr>
        <w:t>can</w:t>
      </w:r>
      <w:r w:rsidRPr="00BB3CA9">
        <w:rPr>
          <w:rFonts w:cstheme="minorHAnsi"/>
          <w:lang w:val="en-US"/>
        </w:rPr>
        <w:t xml:space="preserve"> receive a timely diagnosis and access supports and services, we recommend that:</w:t>
      </w:r>
    </w:p>
    <w:p w14:paraId="4CD89316" w14:textId="77777777" w:rsidR="002C46A0" w:rsidRPr="00BB3CA9" w:rsidRDefault="002C46A0" w:rsidP="0088169B">
      <w:pPr>
        <w:spacing w:before="0" w:after="0" w:line="312" w:lineRule="auto"/>
        <w:rPr>
          <w:rFonts w:cstheme="minorHAnsi"/>
          <w:b/>
          <w:bCs/>
          <w:lang w:val="en-US"/>
        </w:rPr>
      </w:pPr>
    </w:p>
    <w:p w14:paraId="2B8F9C1E" w14:textId="36A757A8" w:rsidR="002C46A0" w:rsidRPr="00BB3CA9" w:rsidRDefault="002C46A0" w:rsidP="0088169B">
      <w:pPr>
        <w:spacing w:before="0" w:after="0" w:line="312" w:lineRule="auto"/>
        <w:rPr>
          <w:rFonts w:cstheme="minorHAnsi"/>
          <w:b/>
          <w:bCs/>
          <w:lang w:val="en-US"/>
        </w:rPr>
      </w:pPr>
      <w:r w:rsidRPr="00BB3CA9">
        <w:rPr>
          <w:rFonts w:cstheme="minorHAnsi"/>
          <w:b/>
          <w:bCs/>
          <w:lang w:val="en-US"/>
        </w:rPr>
        <w:t xml:space="preserve">Recommendation </w:t>
      </w:r>
      <w:r w:rsidR="00A93183">
        <w:rPr>
          <w:rFonts w:cstheme="minorHAnsi"/>
          <w:b/>
          <w:bCs/>
          <w:lang w:val="en-US"/>
        </w:rPr>
        <w:t>6</w:t>
      </w:r>
      <w:r w:rsidR="006017B1">
        <w:rPr>
          <w:rFonts w:cstheme="minorHAnsi"/>
          <w:lang w:val="en-US"/>
        </w:rPr>
        <w:t xml:space="preserve"> – </w:t>
      </w:r>
      <w:r w:rsidR="00253B04">
        <w:rPr>
          <w:rFonts w:cstheme="minorHAnsi"/>
          <w:lang w:val="en-US"/>
        </w:rPr>
        <w:t>A commitment is added to</w:t>
      </w:r>
      <w:r w:rsidRPr="00BB3CA9">
        <w:rPr>
          <w:rFonts w:cstheme="minorHAnsi"/>
          <w:lang w:val="en-US"/>
        </w:rPr>
        <w:t xml:space="preserve"> provid</w:t>
      </w:r>
      <w:r w:rsidR="00253B04">
        <w:rPr>
          <w:rFonts w:cstheme="minorHAnsi"/>
          <w:lang w:val="en-US"/>
        </w:rPr>
        <w:t>e</w:t>
      </w:r>
      <w:r w:rsidRPr="00BB3CA9">
        <w:rPr>
          <w:rFonts w:cstheme="minorHAnsi"/>
          <w:lang w:val="en-US"/>
        </w:rPr>
        <w:t xml:space="preserve"> training to mainstream health and social services and specialist family violence and sexual assault services on the needs of autistic women and girls and autistic people who identify as LGBTQIA+</w:t>
      </w:r>
      <w:r w:rsidR="00253B04">
        <w:rPr>
          <w:rFonts w:cstheme="minorHAnsi"/>
          <w:lang w:val="en-US"/>
        </w:rPr>
        <w:t xml:space="preserve">. </w:t>
      </w:r>
    </w:p>
    <w:p w14:paraId="3F64FEAB" w14:textId="77777777" w:rsidR="002C46A0" w:rsidRPr="00BB3CA9" w:rsidRDefault="002C46A0" w:rsidP="0088169B">
      <w:pPr>
        <w:spacing w:before="0" w:after="0" w:line="312" w:lineRule="auto"/>
        <w:rPr>
          <w:rFonts w:cstheme="minorHAnsi"/>
          <w:lang w:val="en-US"/>
        </w:rPr>
      </w:pPr>
    </w:p>
    <w:p w14:paraId="208AC2CF" w14:textId="4895C21B" w:rsidR="002C46A0" w:rsidRPr="00BB3CA9" w:rsidRDefault="002C46A0" w:rsidP="0088169B">
      <w:pPr>
        <w:spacing w:before="0" w:after="0" w:line="312" w:lineRule="auto"/>
        <w:rPr>
          <w:rFonts w:cstheme="minorHAnsi"/>
          <w:lang w:val="en-US"/>
        </w:rPr>
      </w:pPr>
      <w:r w:rsidRPr="00BB3CA9">
        <w:rPr>
          <w:rFonts w:cstheme="minorHAnsi"/>
          <w:lang w:val="en-US"/>
        </w:rPr>
        <w:t xml:space="preserve">We commend the Strategy’s Social Inclusion Commitment 1(1) to increase public education and awareness about autism, including in the workplace. However, the </w:t>
      </w:r>
      <w:r w:rsidR="006B3D7F">
        <w:rPr>
          <w:rFonts w:cstheme="minorHAnsi"/>
          <w:lang w:val="en-US"/>
        </w:rPr>
        <w:t>Strategy</w:t>
      </w:r>
      <w:r w:rsidRPr="00BB3CA9">
        <w:rPr>
          <w:rFonts w:cstheme="minorHAnsi"/>
          <w:lang w:val="en-US"/>
        </w:rPr>
        <w:t xml:space="preserve"> could be strengthened by </w:t>
      </w:r>
      <w:r w:rsidR="009209FB">
        <w:rPr>
          <w:rFonts w:cstheme="minorHAnsi"/>
          <w:lang w:val="en-US"/>
        </w:rPr>
        <w:t>adding a</w:t>
      </w:r>
      <w:r w:rsidRPr="00BB3CA9">
        <w:rPr>
          <w:rFonts w:cstheme="minorHAnsi"/>
          <w:lang w:val="en-US"/>
        </w:rPr>
        <w:t xml:space="preserve"> commitment that expressly recognises and addresses the lack of public knowledge about how autism presents in women and girls and that autistic women and girls experience higher rates of violence and abuse.</w:t>
      </w:r>
      <w:r w:rsidRPr="00BB3CA9">
        <w:rPr>
          <w:rStyle w:val="FootnoteReference"/>
          <w:rFonts w:cstheme="minorHAnsi"/>
          <w:lang w:val="en-US"/>
        </w:rPr>
        <w:footnoteReference w:id="13"/>
      </w:r>
      <w:r w:rsidR="00E10F43">
        <w:rPr>
          <w:rFonts w:cstheme="minorHAnsi"/>
          <w:lang w:val="en-US"/>
        </w:rPr>
        <w:t xml:space="preserve"> </w:t>
      </w:r>
      <w:r w:rsidR="00BE4AE5">
        <w:rPr>
          <w:rFonts w:cstheme="minorHAnsi"/>
          <w:lang w:val="en-US"/>
        </w:rPr>
        <w:t xml:space="preserve">We also note that </w:t>
      </w:r>
      <w:r w:rsidR="00DF6A64">
        <w:rPr>
          <w:rFonts w:cstheme="minorHAnsi"/>
          <w:lang w:val="en-US"/>
        </w:rPr>
        <w:t>there is a lack of public knowledge about the diversity of auti</w:t>
      </w:r>
      <w:r w:rsidR="00822D79">
        <w:rPr>
          <w:rFonts w:cstheme="minorHAnsi"/>
          <w:lang w:val="en-US"/>
        </w:rPr>
        <w:t>stic traits</w:t>
      </w:r>
      <w:r w:rsidR="00DF6A64">
        <w:rPr>
          <w:rFonts w:cstheme="minorHAnsi"/>
          <w:lang w:val="en-US"/>
        </w:rPr>
        <w:t xml:space="preserve">, including in women and girls.  </w:t>
      </w:r>
      <w:r w:rsidR="00E10F43">
        <w:rPr>
          <w:rFonts w:cstheme="minorHAnsi"/>
          <w:lang w:val="en-US"/>
        </w:rPr>
        <w:t>We recommend that:</w:t>
      </w:r>
    </w:p>
    <w:p w14:paraId="06604D21" w14:textId="77777777" w:rsidR="002C46A0" w:rsidRPr="00BB3CA9" w:rsidRDefault="002C46A0" w:rsidP="0088169B">
      <w:pPr>
        <w:spacing w:before="0" w:after="0" w:line="312" w:lineRule="auto"/>
        <w:rPr>
          <w:rFonts w:cstheme="minorHAnsi"/>
          <w:b/>
          <w:bCs/>
          <w:lang w:val="en-US"/>
        </w:rPr>
      </w:pPr>
    </w:p>
    <w:p w14:paraId="377B9ADE" w14:textId="77CED8B8" w:rsidR="002C46A0" w:rsidRPr="00E20214" w:rsidRDefault="002C46A0" w:rsidP="0088169B">
      <w:pPr>
        <w:spacing w:before="0" w:after="0" w:line="312" w:lineRule="auto"/>
        <w:rPr>
          <w:rFonts w:cstheme="minorHAnsi"/>
          <w:lang w:val="en-US"/>
        </w:rPr>
      </w:pPr>
      <w:r w:rsidRPr="00E20214">
        <w:rPr>
          <w:rFonts w:cstheme="minorHAnsi"/>
          <w:b/>
          <w:bCs/>
          <w:lang w:val="en-US"/>
        </w:rPr>
        <w:t xml:space="preserve">Recommendation </w:t>
      </w:r>
      <w:r w:rsidR="00A93183">
        <w:rPr>
          <w:rFonts w:cstheme="minorHAnsi"/>
          <w:b/>
          <w:bCs/>
          <w:lang w:val="en-US"/>
        </w:rPr>
        <w:t>7</w:t>
      </w:r>
      <w:r w:rsidR="006017B1" w:rsidRPr="00E20214">
        <w:rPr>
          <w:rFonts w:cstheme="minorHAnsi"/>
          <w:lang w:val="en-US"/>
        </w:rPr>
        <w:t xml:space="preserve"> –</w:t>
      </w:r>
      <w:r w:rsidRPr="00E20214">
        <w:rPr>
          <w:rFonts w:cstheme="minorHAnsi"/>
          <w:lang w:val="en-US"/>
        </w:rPr>
        <w:t>The Strategy</w:t>
      </w:r>
      <w:r w:rsidR="002851D0" w:rsidRPr="00E20214">
        <w:rPr>
          <w:rFonts w:cstheme="minorHAnsi"/>
          <w:lang w:val="en-US"/>
        </w:rPr>
        <w:t xml:space="preserve"> </w:t>
      </w:r>
      <w:r w:rsidR="0093447E" w:rsidRPr="00E20214">
        <w:rPr>
          <w:rFonts w:cstheme="minorHAnsi"/>
          <w:lang w:val="en-US"/>
        </w:rPr>
        <w:t>is</w:t>
      </w:r>
      <w:r w:rsidRPr="00E20214">
        <w:rPr>
          <w:rFonts w:cstheme="minorHAnsi"/>
          <w:lang w:val="en-US"/>
        </w:rPr>
        <w:t xml:space="preserve"> amended to increase public awareness of how autism presents in women and girls and acknowledge</w:t>
      </w:r>
      <w:r w:rsidR="0093447E" w:rsidRPr="00E20214">
        <w:rPr>
          <w:rFonts w:cstheme="minorHAnsi"/>
          <w:lang w:val="en-US"/>
        </w:rPr>
        <w:t>s</w:t>
      </w:r>
      <w:r w:rsidRPr="00E20214">
        <w:rPr>
          <w:rFonts w:cstheme="minorHAnsi"/>
          <w:lang w:val="en-US"/>
        </w:rPr>
        <w:t xml:space="preserve"> that autistic women and girls experience higher rates of violence and abuse</w:t>
      </w:r>
      <w:r w:rsidR="008C7A1A" w:rsidRPr="00E20214">
        <w:rPr>
          <w:rFonts w:cstheme="minorHAnsi"/>
          <w:lang w:val="en-US"/>
        </w:rPr>
        <w:t xml:space="preserve"> compared to non-autistic women and girls</w:t>
      </w:r>
      <w:r w:rsidRPr="00E20214">
        <w:rPr>
          <w:rFonts w:cstheme="minorHAnsi"/>
          <w:lang w:val="en-US"/>
        </w:rPr>
        <w:t xml:space="preserve">. </w:t>
      </w:r>
    </w:p>
    <w:p w14:paraId="18AC997F" w14:textId="77777777" w:rsidR="004469FF" w:rsidRPr="00BB3CA9" w:rsidRDefault="004469FF" w:rsidP="0088169B">
      <w:pPr>
        <w:pStyle w:val="ListParagraph"/>
        <w:numPr>
          <w:ilvl w:val="0"/>
          <w:numId w:val="0"/>
        </w:numPr>
        <w:spacing w:before="0" w:after="0" w:line="312" w:lineRule="auto"/>
        <w:ind w:left="720"/>
        <w:rPr>
          <w:rFonts w:cstheme="minorHAnsi"/>
          <w:lang w:val="en-US"/>
        </w:rPr>
      </w:pPr>
    </w:p>
    <w:p w14:paraId="1BF1131D" w14:textId="6C2A6C5D" w:rsidR="002C46A0" w:rsidRDefault="002C46A0" w:rsidP="0088169B">
      <w:pPr>
        <w:spacing w:before="0" w:after="0" w:line="312" w:lineRule="auto"/>
        <w:rPr>
          <w:rFonts w:cstheme="minorHAnsi"/>
          <w:lang w:val="en-US"/>
        </w:rPr>
      </w:pPr>
      <w:r w:rsidRPr="00E20214">
        <w:rPr>
          <w:rFonts w:cstheme="minorHAnsi"/>
          <w:b/>
          <w:bCs/>
          <w:lang w:val="en-US"/>
        </w:rPr>
        <w:t xml:space="preserve">Recommendation </w:t>
      </w:r>
      <w:r w:rsidR="00A93183">
        <w:rPr>
          <w:rFonts w:cstheme="minorHAnsi"/>
          <w:b/>
          <w:bCs/>
          <w:lang w:val="en-US"/>
        </w:rPr>
        <w:t>8</w:t>
      </w:r>
      <w:r w:rsidR="006017B1" w:rsidRPr="00E20214">
        <w:rPr>
          <w:rFonts w:cstheme="minorHAnsi"/>
          <w:lang w:val="en-US"/>
        </w:rPr>
        <w:t xml:space="preserve"> –</w:t>
      </w:r>
      <w:r w:rsidR="0093447E" w:rsidRPr="00E20214">
        <w:rPr>
          <w:rFonts w:cstheme="minorHAnsi"/>
          <w:lang w:val="en-US"/>
        </w:rPr>
        <w:t xml:space="preserve"> The </w:t>
      </w:r>
      <w:r w:rsidR="00441A3C" w:rsidRPr="00E20214">
        <w:rPr>
          <w:rFonts w:cstheme="minorHAnsi"/>
          <w:lang w:val="en-US"/>
        </w:rPr>
        <w:t>Strategy requires a</w:t>
      </w:r>
      <w:r w:rsidRPr="00E20214">
        <w:rPr>
          <w:rFonts w:cstheme="minorHAnsi"/>
          <w:lang w:val="en-US"/>
        </w:rPr>
        <w:t xml:space="preserve">ll public awareness </w:t>
      </w:r>
      <w:r w:rsidR="00441A3C" w:rsidRPr="00E20214">
        <w:rPr>
          <w:rFonts w:cstheme="minorHAnsi"/>
          <w:lang w:val="en-US"/>
        </w:rPr>
        <w:t>campaigns to</w:t>
      </w:r>
      <w:r w:rsidRPr="00E20214">
        <w:rPr>
          <w:rFonts w:cstheme="minorHAnsi"/>
          <w:lang w:val="en-US"/>
        </w:rPr>
        <w:t xml:space="preserve"> be co-designed with people with disability. </w:t>
      </w:r>
    </w:p>
    <w:p w14:paraId="5470FF89" w14:textId="77777777" w:rsidR="00C166CD" w:rsidRDefault="00C166CD" w:rsidP="0088169B">
      <w:pPr>
        <w:spacing w:before="0" w:after="0" w:line="312" w:lineRule="auto"/>
        <w:rPr>
          <w:rFonts w:cstheme="minorHAnsi"/>
          <w:lang w:val="en-US"/>
        </w:rPr>
      </w:pPr>
    </w:p>
    <w:p w14:paraId="7B04FEEB" w14:textId="17720A6A" w:rsidR="00C166CD" w:rsidRPr="000F346B" w:rsidRDefault="00C166CD" w:rsidP="000F346B">
      <w:pPr>
        <w:pStyle w:val="Heading2"/>
        <w:numPr>
          <w:ilvl w:val="0"/>
          <w:numId w:val="26"/>
        </w:numPr>
        <w:rPr>
          <w:color w:val="00884F" w:themeColor="accent2"/>
        </w:rPr>
      </w:pPr>
      <w:r w:rsidRPr="000F346B">
        <w:rPr>
          <w:color w:val="00884F" w:themeColor="accent2"/>
        </w:rPr>
        <w:t>Australian Disability Strategy</w:t>
      </w:r>
    </w:p>
    <w:p w14:paraId="09B47376" w14:textId="77777777" w:rsidR="00C166CD" w:rsidRDefault="00C166CD" w:rsidP="00C166CD">
      <w:pPr>
        <w:spacing w:before="0" w:after="0" w:line="312" w:lineRule="auto"/>
      </w:pPr>
      <w:r>
        <w:t>We are concerned that the Strategy does not sufficiently interact with the Australia’s Disability Strategy 2021-2031. For example, the Strategy’s Economic Inclusion section intersects with the Australian Disability Strategy’s Employment and Financial Security and Education and Learning outcome areas. However, the Strategy does not expressly recognise this intersection or explain how the two strategies will interact on these matters. To ensure that the Strategy is interoperable with the Australian Disability Strategy, we recommend that:</w:t>
      </w:r>
    </w:p>
    <w:p w14:paraId="6ABE3388" w14:textId="77777777" w:rsidR="00C166CD" w:rsidRDefault="00C166CD" w:rsidP="00C166CD">
      <w:pPr>
        <w:spacing w:before="0" w:after="0" w:line="312" w:lineRule="auto"/>
      </w:pPr>
    </w:p>
    <w:p w14:paraId="64B125D3" w14:textId="459D44CC" w:rsidR="00C166CD" w:rsidRPr="00E20214" w:rsidRDefault="00C166CD" w:rsidP="0088169B">
      <w:pPr>
        <w:spacing w:before="0" w:after="0" w:line="312" w:lineRule="auto"/>
        <w:rPr>
          <w:rFonts w:cstheme="minorHAnsi"/>
          <w:lang w:val="en-US"/>
        </w:rPr>
      </w:pPr>
      <w:r w:rsidRPr="00BB3CA9">
        <w:rPr>
          <w:rFonts w:cstheme="minorHAnsi"/>
          <w:b/>
          <w:bCs/>
          <w:lang w:val="en-US"/>
        </w:rPr>
        <w:t xml:space="preserve">Recommendation </w:t>
      </w:r>
      <w:r w:rsidR="00A93183">
        <w:rPr>
          <w:rFonts w:cstheme="minorHAnsi"/>
          <w:b/>
          <w:bCs/>
          <w:lang w:val="en-US"/>
        </w:rPr>
        <w:t>9</w:t>
      </w:r>
      <w:r>
        <w:rPr>
          <w:rFonts w:cstheme="minorHAnsi"/>
          <w:lang w:val="en-US"/>
        </w:rPr>
        <w:t xml:space="preserve"> –</w:t>
      </w:r>
      <w:r w:rsidRPr="00BB3CA9">
        <w:rPr>
          <w:rFonts w:cstheme="minorHAnsi"/>
          <w:lang w:val="en-US"/>
        </w:rPr>
        <w:t xml:space="preserve"> </w:t>
      </w:r>
      <w:r>
        <w:rPr>
          <w:rFonts w:cstheme="minorHAnsi"/>
          <w:lang w:val="en-US"/>
        </w:rPr>
        <w:t xml:space="preserve">The Strategy is amended to identify areas that intersect with the Australian Disability Strategy 2021-2031 and explain how the Strategy will interact with the Australian Disability Strategy 2021-2031 in relation to those areas.  </w:t>
      </w:r>
    </w:p>
    <w:p w14:paraId="0A76F88F" w14:textId="77777777" w:rsidR="002C46A0" w:rsidRPr="00BB3CA9" w:rsidRDefault="002C46A0" w:rsidP="0088169B">
      <w:pPr>
        <w:spacing w:before="0" w:after="0" w:line="312" w:lineRule="auto"/>
        <w:ind w:left="360"/>
        <w:rPr>
          <w:rFonts w:cstheme="minorHAnsi"/>
          <w:lang w:val="en-US"/>
        </w:rPr>
      </w:pPr>
    </w:p>
    <w:p w14:paraId="56453F4F" w14:textId="21AB2014" w:rsidR="002C46A0" w:rsidRDefault="002C46A0" w:rsidP="0088169B">
      <w:pPr>
        <w:spacing w:before="0" w:after="0" w:line="312" w:lineRule="auto"/>
        <w:rPr>
          <w:rFonts w:cstheme="minorHAnsi"/>
        </w:rPr>
      </w:pPr>
      <w:r w:rsidRPr="00BB3CA9">
        <w:rPr>
          <w:rFonts w:cstheme="minorHAnsi"/>
        </w:rPr>
        <w:t xml:space="preserve">Thank you again for the opportunity to </w:t>
      </w:r>
      <w:r w:rsidR="00B63AC7">
        <w:rPr>
          <w:rFonts w:cstheme="minorHAnsi"/>
        </w:rPr>
        <w:t>response to the draft Autism Strategy</w:t>
      </w:r>
      <w:r w:rsidRPr="00BB3CA9">
        <w:rPr>
          <w:rFonts w:cstheme="minorHAnsi"/>
        </w:rPr>
        <w:t xml:space="preserve">. If you would like to discuss our submission, please contact my Senior Manager of Policy, Mx Giancarlo de Vera via email at </w:t>
      </w:r>
      <w:hyperlink r:id="rId21" w:history="1">
        <w:r w:rsidRPr="00BB3CA9">
          <w:rPr>
            <w:rStyle w:val="Hyperlink"/>
            <w:rFonts w:cstheme="minorHAnsi"/>
          </w:rPr>
          <w:t>giancarlod@pwd.org.au</w:t>
        </w:r>
      </w:hyperlink>
      <w:r w:rsidRPr="00BB3CA9">
        <w:rPr>
          <w:rFonts w:cstheme="minorHAnsi"/>
        </w:rPr>
        <w:t xml:space="preserve"> or on 0413 135 731.</w:t>
      </w:r>
    </w:p>
    <w:p w14:paraId="3C13AC20" w14:textId="77777777" w:rsidR="00BC3C77" w:rsidRPr="00BB3CA9" w:rsidRDefault="00BC3C77" w:rsidP="0088169B">
      <w:pPr>
        <w:spacing w:before="0" w:after="0" w:line="312" w:lineRule="auto"/>
        <w:rPr>
          <w:rFonts w:cstheme="minorHAnsi"/>
          <w:lang w:val="en-US"/>
        </w:rPr>
      </w:pPr>
    </w:p>
    <w:p w14:paraId="2BA48CFB" w14:textId="6D404934" w:rsidR="00653AA1" w:rsidRPr="00BB3CA9" w:rsidRDefault="00A7766F" w:rsidP="0088169B">
      <w:pPr>
        <w:pStyle w:val="BodyText"/>
        <w:spacing w:before="0" w:after="0" w:line="312" w:lineRule="auto"/>
        <w:rPr>
          <w:rFonts w:cstheme="minorHAnsi"/>
        </w:rPr>
      </w:pPr>
      <w:r w:rsidRPr="00BB3CA9">
        <w:rPr>
          <w:rFonts w:cstheme="minorHAnsi"/>
        </w:rPr>
        <w:t>Yours s</w:t>
      </w:r>
      <w:r w:rsidR="00653AA1" w:rsidRPr="00BB3CA9">
        <w:rPr>
          <w:rFonts w:cstheme="minorHAnsi"/>
        </w:rPr>
        <w:t>incerely</w:t>
      </w:r>
    </w:p>
    <w:p w14:paraId="62C15139" w14:textId="48F66974" w:rsidR="00241328" w:rsidRDefault="00241328" w:rsidP="0088169B">
      <w:pPr>
        <w:pStyle w:val="BodyText"/>
        <w:spacing w:before="0" w:after="0" w:line="312" w:lineRule="auto"/>
        <w:rPr>
          <w:rFonts w:cstheme="minorHAnsi"/>
          <w:noProof/>
          <w:highlight w:val="yellow"/>
        </w:rPr>
      </w:pPr>
    </w:p>
    <w:p w14:paraId="7CF33A1A" w14:textId="77777777" w:rsidR="00C209B2" w:rsidRDefault="00C209B2" w:rsidP="0088169B">
      <w:pPr>
        <w:pStyle w:val="BodyText"/>
        <w:spacing w:before="0" w:after="0" w:line="312" w:lineRule="auto"/>
        <w:rPr>
          <w:rFonts w:cstheme="minorHAnsi"/>
          <w:noProof/>
          <w:highlight w:val="yellow"/>
        </w:rPr>
      </w:pPr>
    </w:p>
    <w:p w14:paraId="4912C3BA" w14:textId="77777777" w:rsidR="00C209B2" w:rsidRPr="00BB3CA9" w:rsidRDefault="00C209B2" w:rsidP="0088169B">
      <w:pPr>
        <w:pStyle w:val="BodyText"/>
        <w:spacing w:before="0" w:after="0" w:line="312" w:lineRule="auto"/>
        <w:rPr>
          <w:rFonts w:cstheme="minorHAnsi"/>
          <w:highlight w:val="yellow"/>
        </w:rPr>
      </w:pPr>
    </w:p>
    <w:p w14:paraId="2D55E1F5" w14:textId="724E8327" w:rsidR="00CB2E90" w:rsidRPr="00BB3CA9" w:rsidRDefault="006E11E4" w:rsidP="0088169B">
      <w:pPr>
        <w:pStyle w:val="AddressBlockdate"/>
        <w:spacing w:line="312" w:lineRule="auto"/>
        <w:rPr>
          <w:rFonts w:cstheme="minorHAnsi"/>
        </w:rPr>
      </w:pPr>
      <w:r w:rsidRPr="00BB3CA9">
        <w:rPr>
          <w:rFonts w:cstheme="minorHAnsi"/>
        </w:rPr>
        <w:t xml:space="preserve">Sebastian Zagarella </w:t>
      </w:r>
    </w:p>
    <w:p w14:paraId="52CA3D35" w14:textId="7B191BB9" w:rsidR="00A7766F" w:rsidRPr="00BB3CA9" w:rsidRDefault="006E11E4" w:rsidP="0088169B">
      <w:pPr>
        <w:pStyle w:val="AddressBlockdate"/>
        <w:spacing w:line="312" w:lineRule="auto"/>
        <w:rPr>
          <w:rFonts w:cstheme="minorHAnsi"/>
          <w:b w:val="0"/>
          <w:bCs/>
        </w:rPr>
      </w:pPr>
      <w:r w:rsidRPr="00BB3CA9">
        <w:rPr>
          <w:rFonts w:cstheme="minorHAnsi"/>
          <w:b w:val="0"/>
          <w:bCs/>
        </w:rPr>
        <w:t>Chief Executive Officer</w:t>
      </w:r>
    </w:p>
    <w:p w14:paraId="339B05DA" w14:textId="77777777" w:rsidR="005F5CBD" w:rsidRPr="00BB3CA9" w:rsidRDefault="00A7766F" w:rsidP="0088169B">
      <w:pPr>
        <w:pStyle w:val="AddressBlockdate"/>
        <w:spacing w:line="312" w:lineRule="auto"/>
        <w:rPr>
          <w:rFonts w:cstheme="minorHAnsi"/>
          <w:b w:val="0"/>
          <w:bCs/>
        </w:rPr>
      </w:pPr>
      <w:r w:rsidRPr="00BB3CA9">
        <w:rPr>
          <w:rFonts w:cstheme="minorHAnsi"/>
          <w:b w:val="0"/>
          <w:bCs/>
        </w:rPr>
        <w:t xml:space="preserve">People </w:t>
      </w:r>
      <w:r w:rsidR="00F01942" w:rsidRPr="00BB3CA9">
        <w:rPr>
          <w:rFonts w:cstheme="minorHAnsi"/>
          <w:b w:val="0"/>
          <w:bCs/>
        </w:rPr>
        <w:t>w</w:t>
      </w:r>
      <w:r w:rsidRPr="00BB3CA9">
        <w:rPr>
          <w:rFonts w:cstheme="minorHAnsi"/>
          <w:b w:val="0"/>
          <w:bCs/>
        </w:rPr>
        <w:t>ith Disability Australia</w:t>
      </w:r>
    </w:p>
    <w:p w14:paraId="4357DA24" w14:textId="77777777" w:rsidR="00BC3C77" w:rsidRPr="00BB3CA9" w:rsidRDefault="00BC3C77" w:rsidP="00BC3C77">
      <w:pPr>
        <w:pStyle w:val="AddressBlockdate"/>
        <w:spacing w:line="336" w:lineRule="auto"/>
        <w:rPr>
          <w:rFonts w:cstheme="minorHAnsi"/>
          <w:b w:val="0"/>
          <w:bCs/>
        </w:rPr>
      </w:pPr>
    </w:p>
    <w:sectPr w:rsidR="00BC3C77" w:rsidRPr="00BB3CA9" w:rsidSect="00B25C49">
      <w:type w:val="continuous"/>
      <w:pgSz w:w="11906" w:h="16838" w:code="9"/>
      <w:pgMar w:top="1135" w:right="1134" w:bottom="1418"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3C8CE9" w14:textId="77777777" w:rsidR="00AD7F3B" w:rsidRDefault="00AD7F3B" w:rsidP="00F1283C">
      <w:pPr>
        <w:spacing w:after="0" w:line="240" w:lineRule="auto"/>
      </w:pPr>
      <w:r>
        <w:separator/>
      </w:r>
    </w:p>
  </w:endnote>
  <w:endnote w:type="continuationSeparator" w:id="0">
    <w:p w14:paraId="7137F28B" w14:textId="77777777" w:rsidR="00AD7F3B" w:rsidRDefault="00AD7F3B"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mbria"/>
    <w:charset w:val="00"/>
    <w:family w:val="auto"/>
    <w:pitch w:val="variable"/>
    <w:sig w:usb0="8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4607531"/>
      <w:docPartObj>
        <w:docPartGallery w:val="Page Numbers (Bottom of Page)"/>
        <w:docPartUnique/>
      </w:docPartObj>
    </w:sdtPr>
    <w:sdtEndPr>
      <w:rPr>
        <w:noProof/>
      </w:rPr>
    </w:sdtEndPr>
    <w:sdtContent>
      <w:p w14:paraId="1E196AD7" w14:textId="77777777" w:rsidR="00D2193E" w:rsidRPr="0088658F" w:rsidRDefault="00D2193E" w:rsidP="00D2193E">
        <w:pPr>
          <w:pStyle w:val="Footer"/>
          <w:jc w:val="center"/>
          <w:rPr>
            <w:noProof/>
            <w:color w:val="005496" w:themeColor="accent1"/>
          </w:rPr>
        </w:pPr>
        <w:r w:rsidRPr="0088658F">
          <w:rPr>
            <w:color w:val="005496" w:themeColor="accent1"/>
          </w:rPr>
          <w:fldChar w:fldCharType="begin"/>
        </w:r>
        <w:r w:rsidRPr="0088658F">
          <w:rPr>
            <w:color w:val="005496" w:themeColor="accent1"/>
          </w:rPr>
          <w:instrText xml:space="preserve"> PAGE   \* MERGEFORMAT </w:instrText>
        </w:r>
        <w:r w:rsidRPr="0088658F">
          <w:rPr>
            <w:color w:val="005496" w:themeColor="accent1"/>
          </w:rPr>
          <w:fldChar w:fldCharType="separate"/>
        </w:r>
        <w:r w:rsidRPr="0088658F">
          <w:rPr>
            <w:noProof/>
            <w:color w:val="005496" w:themeColor="accent1"/>
          </w:rPr>
          <w:t>2</w:t>
        </w:r>
        <w:r w:rsidRPr="0088658F">
          <w:rPr>
            <w:noProof/>
            <w:color w:val="005496" w:themeColor="accent1"/>
          </w:rPr>
          <w:fldChar w:fldCharType="end"/>
        </w:r>
      </w:p>
      <w:p w14:paraId="502479DE" w14:textId="77777777" w:rsidR="00665E6E" w:rsidRDefault="00000000" w:rsidP="00D2193E">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7B09B" w14:textId="77777777" w:rsidR="00ED4A4E" w:rsidRPr="00ED4A4E" w:rsidRDefault="00EA7300" w:rsidP="00ED4A4E">
    <w:pPr>
      <w:pStyle w:val="Footer"/>
      <w:ind w:right="-143"/>
      <w:jc w:val="right"/>
      <w:rPr>
        <w:b/>
        <w:bCs/>
      </w:rPr>
    </w:pPr>
    <w:r>
      <w:rPr>
        <w:noProof/>
      </w:rPr>
      <w:drawing>
        <wp:anchor distT="0" distB="0" distL="114300" distR="114300" simplePos="0" relativeHeight="251661312" behindDoc="1" locked="0" layoutInCell="1" allowOverlap="1" wp14:anchorId="00F7CD11" wp14:editId="3D82BB20">
          <wp:simplePos x="0" y="0"/>
          <wp:positionH relativeFrom="page">
            <wp:posOffset>6152111</wp:posOffset>
          </wp:positionH>
          <wp:positionV relativeFrom="paragraph">
            <wp:posOffset>-592282</wp:posOffset>
          </wp:positionV>
          <wp:extent cx="1395442" cy="1246159"/>
          <wp:effectExtent l="0" t="0" r="0" b="0"/>
          <wp:wrapNone/>
          <wp:docPr id="1587282574" name="Picture 15872825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98652" cy="1249025"/>
                  </a:xfrm>
                  <a:prstGeom prst="rect">
                    <a:avLst/>
                  </a:prstGeom>
                </pic:spPr>
              </pic:pic>
            </a:graphicData>
          </a:graphic>
          <wp14:sizeRelH relativeFrom="page">
            <wp14:pctWidth>0</wp14:pctWidth>
          </wp14:sizeRelH>
          <wp14:sizeRelV relativeFrom="page">
            <wp14:pctHeight>0</wp14:pctHeight>
          </wp14:sizeRelV>
        </wp:anchor>
      </w:drawing>
    </w:r>
    <w:sdt>
      <w:sdtPr>
        <w:id w:val="-1025715486"/>
        <w:docPartObj>
          <w:docPartGallery w:val="Page Numbers (Bottom of Page)"/>
          <w:docPartUnique/>
        </w:docPartObj>
      </w:sdtPr>
      <w:sdtEndPr>
        <w:rPr>
          <w:noProof/>
        </w:rPr>
      </w:sdtEndPr>
      <w:sdtContent>
        <w:r w:rsidR="00ED4A4E" w:rsidRPr="00ED4A4E">
          <w:rPr>
            <w:rFonts w:asciiTheme="minorHAnsi" w:hAnsiTheme="minorHAnsi" w:cstheme="minorHAnsi"/>
            <w:b/>
            <w:bCs/>
            <w:color w:val="005496" w:themeColor="text2"/>
          </w:rPr>
          <w:fldChar w:fldCharType="begin"/>
        </w:r>
        <w:r w:rsidR="00ED4A4E" w:rsidRPr="00ED4A4E">
          <w:rPr>
            <w:rFonts w:asciiTheme="minorHAnsi" w:hAnsiTheme="minorHAnsi" w:cstheme="minorHAnsi"/>
            <w:b/>
            <w:bCs/>
            <w:color w:val="005496" w:themeColor="text2"/>
          </w:rPr>
          <w:instrText xml:space="preserve"> PAGE   \* MERGEFORMAT </w:instrText>
        </w:r>
        <w:r w:rsidR="00ED4A4E" w:rsidRPr="00ED4A4E">
          <w:rPr>
            <w:rFonts w:asciiTheme="minorHAnsi" w:hAnsiTheme="minorHAnsi" w:cstheme="minorHAnsi"/>
            <w:b/>
            <w:bCs/>
            <w:color w:val="005496" w:themeColor="text2"/>
          </w:rPr>
          <w:fldChar w:fldCharType="separate"/>
        </w:r>
        <w:r w:rsidR="00ED4A4E" w:rsidRPr="00ED4A4E">
          <w:rPr>
            <w:rFonts w:asciiTheme="minorHAnsi" w:hAnsiTheme="minorHAnsi" w:cstheme="minorHAnsi"/>
            <w:b/>
            <w:bCs/>
            <w:noProof/>
            <w:color w:val="005496" w:themeColor="text2"/>
          </w:rPr>
          <w:t>2</w:t>
        </w:r>
        <w:r w:rsidR="00ED4A4E" w:rsidRPr="00ED4A4E">
          <w:rPr>
            <w:rFonts w:asciiTheme="minorHAnsi" w:hAnsiTheme="minorHAnsi" w:cstheme="minorHAnsi"/>
            <w:b/>
            <w:bCs/>
            <w:noProof/>
            <w:color w:val="005496" w:themeColor="text2"/>
          </w:rPr>
          <w:fldChar w:fldCharType="end"/>
        </w:r>
        <w:r w:rsidR="00ED4A4E" w:rsidRPr="00ED4A4E">
          <w:rPr>
            <w:rFonts w:asciiTheme="minorHAnsi" w:hAnsiTheme="minorHAnsi" w:cstheme="minorHAnsi"/>
            <w:b/>
            <w:bCs/>
            <w:noProof/>
          </w:rPr>
          <w:tab/>
        </w:r>
      </w:sdtContent>
    </w:sdt>
  </w:p>
  <w:p w14:paraId="1C1EE521" w14:textId="77777777" w:rsidR="00F11608" w:rsidRPr="004B15FD" w:rsidRDefault="00F11608" w:rsidP="004B15FD">
    <w:pPr>
      <w:pStyle w:val="Footer"/>
      <w:ind w:right="-143"/>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F1B3E9" w14:textId="77777777" w:rsidR="00AD7F3B" w:rsidRDefault="00AD7F3B" w:rsidP="00F1283C">
      <w:pPr>
        <w:spacing w:after="0" w:line="240" w:lineRule="auto"/>
      </w:pPr>
      <w:bookmarkStart w:id="0" w:name="_Hlk80104043"/>
      <w:bookmarkEnd w:id="0"/>
      <w:r>
        <w:separator/>
      </w:r>
    </w:p>
  </w:footnote>
  <w:footnote w:type="continuationSeparator" w:id="0">
    <w:p w14:paraId="320B2AE5" w14:textId="77777777" w:rsidR="00AD7F3B" w:rsidRDefault="00AD7F3B" w:rsidP="00F1283C">
      <w:pPr>
        <w:spacing w:after="0" w:line="240" w:lineRule="auto"/>
      </w:pPr>
      <w:r>
        <w:continuationSeparator/>
      </w:r>
    </w:p>
  </w:footnote>
  <w:footnote w:id="1">
    <w:p w14:paraId="6910EF99" w14:textId="38BBC276" w:rsidR="004B5489" w:rsidRPr="00BC3C77" w:rsidRDefault="004B5489" w:rsidP="00EF65FA">
      <w:pPr>
        <w:pStyle w:val="FootnoteText"/>
        <w:rPr>
          <w:sz w:val="16"/>
          <w:szCs w:val="16"/>
          <w:lang w:val="en-US"/>
        </w:rPr>
      </w:pPr>
      <w:r w:rsidRPr="00BC3C77">
        <w:rPr>
          <w:rStyle w:val="FootnoteReference"/>
          <w:sz w:val="16"/>
          <w:szCs w:val="16"/>
        </w:rPr>
        <w:footnoteRef/>
      </w:r>
      <w:r w:rsidRPr="00BC3C77">
        <w:rPr>
          <w:sz w:val="16"/>
          <w:szCs w:val="16"/>
        </w:rPr>
        <w:t xml:space="preserve"> </w:t>
      </w:r>
      <w:r w:rsidR="00EF65FA" w:rsidRPr="00BC3C77">
        <w:rPr>
          <w:i/>
          <w:iCs/>
          <w:sz w:val="16"/>
          <w:szCs w:val="16"/>
          <w:lang w:val="en-US"/>
        </w:rPr>
        <w:t>Convention on the Rights of the Child</w:t>
      </w:r>
      <w:r w:rsidR="00EF65FA" w:rsidRPr="00BC3C77">
        <w:rPr>
          <w:sz w:val="16"/>
          <w:szCs w:val="16"/>
          <w:lang w:val="en-US"/>
        </w:rPr>
        <w:t>, opened for signature 20 November 1989, 1577 UNTS</w:t>
      </w:r>
      <w:r w:rsidR="0000019E" w:rsidRPr="00BC3C77">
        <w:rPr>
          <w:sz w:val="16"/>
          <w:szCs w:val="16"/>
          <w:lang w:val="en-US"/>
        </w:rPr>
        <w:t xml:space="preserve"> </w:t>
      </w:r>
      <w:r w:rsidR="00EF65FA" w:rsidRPr="00BC3C77">
        <w:rPr>
          <w:sz w:val="16"/>
          <w:szCs w:val="16"/>
          <w:lang w:val="en-US"/>
        </w:rPr>
        <w:t>3 (entered into force 2 September 1990)</w:t>
      </w:r>
      <w:r w:rsidR="00D24483" w:rsidRPr="00BC3C77">
        <w:rPr>
          <w:sz w:val="16"/>
          <w:szCs w:val="16"/>
          <w:lang w:val="en-US"/>
        </w:rPr>
        <w:t xml:space="preserve"> art 31</w:t>
      </w:r>
      <w:r w:rsidRPr="00BC3C77">
        <w:rPr>
          <w:sz w:val="16"/>
          <w:szCs w:val="16"/>
          <w:lang w:val="en-US"/>
        </w:rPr>
        <w:t xml:space="preserve">. </w:t>
      </w:r>
    </w:p>
  </w:footnote>
  <w:footnote w:id="2">
    <w:p w14:paraId="00774BFE" w14:textId="1EA3EC7A" w:rsidR="00124795" w:rsidRPr="00BC3C77" w:rsidRDefault="00124795" w:rsidP="00D94BC0">
      <w:pPr>
        <w:pStyle w:val="FootnoteText"/>
        <w:rPr>
          <w:sz w:val="16"/>
          <w:szCs w:val="16"/>
          <w:lang w:val="en-US"/>
        </w:rPr>
      </w:pPr>
      <w:r w:rsidRPr="00BC3C77">
        <w:rPr>
          <w:rStyle w:val="FootnoteReference"/>
          <w:sz w:val="16"/>
          <w:szCs w:val="16"/>
        </w:rPr>
        <w:footnoteRef/>
      </w:r>
      <w:r w:rsidRPr="00BC3C77">
        <w:rPr>
          <w:sz w:val="16"/>
          <w:szCs w:val="16"/>
        </w:rPr>
        <w:t xml:space="preserve"> </w:t>
      </w:r>
      <w:r w:rsidR="00D94BC0" w:rsidRPr="00BC3C77">
        <w:rPr>
          <w:i/>
          <w:iCs/>
          <w:sz w:val="16"/>
          <w:szCs w:val="16"/>
          <w:lang w:val="en-US"/>
        </w:rPr>
        <w:t>Convention on the Elimination of All Forms of Discrimination against Women</w:t>
      </w:r>
      <w:r w:rsidR="00D94BC0" w:rsidRPr="00BC3C77">
        <w:rPr>
          <w:sz w:val="16"/>
          <w:szCs w:val="16"/>
          <w:lang w:val="en-US"/>
        </w:rPr>
        <w:t>,</w:t>
      </w:r>
      <w:r w:rsidR="00CB4035" w:rsidRPr="00BC3C77">
        <w:rPr>
          <w:sz w:val="16"/>
          <w:szCs w:val="16"/>
          <w:lang w:val="en-US"/>
        </w:rPr>
        <w:t xml:space="preserve"> </w:t>
      </w:r>
      <w:r w:rsidR="00D94BC0" w:rsidRPr="00BC3C77">
        <w:rPr>
          <w:sz w:val="16"/>
          <w:szCs w:val="16"/>
          <w:lang w:val="en-US"/>
        </w:rPr>
        <w:t>opened for signature 18 December 1979, 1249 UNTS 13 (entered into force 3 September 1981)</w:t>
      </w:r>
      <w:r w:rsidR="00CB4035" w:rsidRPr="00BC3C77">
        <w:rPr>
          <w:sz w:val="16"/>
          <w:szCs w:val="16"/>
          <w:lang w:val="en-US"/>
        </w:rPr>
        <w:t>.</w:t>
      </w:r>
    </w:p>
  </w:footnote>
  <w:footnote w:id="3">
    <w:p w14:paraId="5BE281A9" w14:textId="3A7B158B" w:rsidR="002C46A0" w:rsidRPr="00BC3C77" w:rsidRDefault="002C46A0" w:rsidP="002C46A0">
      <w:pPr>
        <w:pStyle w:val="FootnoteText"/>
        <w:rPr>
          <w:sz w:val="16"/>
          <w:szCs w:val="16"/>
          <w:lang w:val="en-US"/>
        </w:rPr>
      </w:pPr>
      <w:r w:rsidRPr="00BC3C77">
        <w:rPr>
          <w:rStyle w:val="FootnoteReference"/>
          <w:sz w:val="16"/>
          <w:szCs w:val="16"/>
        </w:rPr>
        <w:footnoteRef/>
      </w:r>
      <w:r w:rsidRPr="00BC3C77">
        <w:rPr>
          <w:sz w:val="16"/>
          <w:szCs w:val="16"/>
        </w:rPr>
        <w:t xml:space="preserve"> </w:t>
      </w:r>
      <w:r w:rsidR="00FB09F1" w:rsidRPr="00BC3C77">
        <w:rPr>
          <w:sz w:val="16"/>
          <w:szCs w:val="16"/>
        </w:rPr>
        <w:t>Disabled People</w:t>
      </w:r>
      <w:r w:rsidR="002518C2" w:rsidRPr="00BC3C77">
        <w:rPr>
          <w:sz w:val="16"/>
          <w:szCs w:val="16"/>
        </w:rPr>
        <w:t>’</w:t>
      </w:r>
      <w:r w:rsidR="00FB09F1" w:rsidRPr="00BC3C77">
        <w:rPr>
          <w:sz w:val="16"/>
          <w:szCs w:val="16"/>
        </w:rPr>
        <w:t>s Organisations Australia (</w:t>
      </w:r>
      <w:r w:rsidR="002518C2" w:rsidRPr="00BC3C77">
        <w:rPr>
          <w:sz w:val="16"/>
          <w:szCs w:val="16"/>
        </w:rPr>
        <w:t>2020)</w:t>
      </w:r>
      <w:r w:rsidR="003641BE" w:rsidRPr="00BC3C77">
        <w:rPr>
          <w:sz w:val="16"/>
          <w:szCs w:val="16"/>
        </w:rPr>
        <w:t xml:space="preserve"> </w:t>
      </w:r>
      <w:hyperlink r:id="rId1" w:history="1">
        <w:r w:rsidR="003641BE" w:rsidRPr="00BC3C77">
          <w:rPr>
            <w:rStyle w:val="Hyperlink"/>
            <w:i/>
            <w:iCs/>
            <w:sz w:val="16"/>
            <w:szCs w:val="16"/>
          </w:rPr>
          <w:t>Segregation of People with Disability is Discrimination and Must End Position Paper</w:t>
        </w:r>
      </w:hyperlink>
      <w:r w:rsidR="003641BE" w:rsidRPr="00BC3C77">
        <w:rPr>
          <w:sz w:val="16"/>
          <w:szCs w:val="16"/>
        </w:rPr>
        <w:t xml:space="preserve">, </w:t>
      </w:r>
      <w:r w:rsidR="00856695" w:rsidRPr="00BC3C77">
        <w:rPr>
          <w:sz w:val="16"/>
          <w:szCs w:val="16"/>
        </w:rPr>
        <w:t xml:space="preserve">Disabled People’s Organisations Australia, </w:t>
      </w:r>
      <w:r w:rsidR="003641BE" w:rsidRPr="00BC3C77">
        <w:rPr>
          <w:sz w:val="16"/>
          <w:szCs w:val="16"/>
        </w:rPr>
        <w:t xml:space="preserve">accessed 24 May 2024. </w:t>
      </w:r>
    </w:p>
  </w:footnote>
  <w:footnote w:id="4">
    <w:p w14:paraId="448A79DC" w14:textId="3E0A9882" w:rsidR="002C46A0" w:rsidRPr="00BC3C77" w:rsidRDefault="002C46A0" w:rsidP="00DD5FEF">
      <w:pPr>
        <w:pStyle w:val="FootnoteText"/>
        <w:rPr>
          <w:sz w:val="16"/>
          <w:szCs w:val="16"/>
        </w:rPr>
      </w:pPr>
      <w:r w:rsidRPr="00BC3C77">
        <w:rPr>
          <w:rStyle w:val="FootnoteReference"/>
          <w:sz w:val="16"/>
          <w:szCs w:val="16"/>
        </w:rPr>
        <w:footnoteRef/>
      </w:r>
      <w:r w:rsidRPr="00BC3C77">
        <w:rPr>
          <w:sz w:val="16"/>
          <w:szCs w:val="16"/>
        </w:rPr>
        <w:t xml:space="preserve"> </w:t>
      </w:r>
      <w:r w:rsidR="00AB2C1F" w:rsidRPr="00BC3C77">
        <w:rPr>
          <w:sz w:val="16"/>
          <w:szCs w:val="16"/>
        </w:rPr>
        <w:t xml:space="preserve">Committee on the Rights of Persons with Disabilities, </w:t>
      </w:r>
      <w:hyperlink r:id="rId2" w:history="1">
        <w:r w:rsidR="00AB2C1F" w:rsidRPr="00BC3C77">
          <w:rPr>
            <w:rStyle w:val="Hyperlink"/>
            <w:i/>
            <w:iCs/>
            <w:sz w:val="16"/>
            <w:szCs w:val="16"/>
          </w:rPr>
          <w:t>General Comment No. 5 (2017) on Article 19: The Right to Live Independently and be Included in the Community</w:t>
        </w:r>
      </w:hyperlink>
      <w:r w:rsidR="00AB2C1F" w:rsidRPr="00BC3C77">
        <w:rPr>
          <w:sz w:val="16"/>
          <w:szCs w:val="16"/>
        </w:rPr>
        <w:t>, UN Doc CRPD/C/GC/5 (27 October 2017)</w:t>
      </w:r>
      <w:r w:rsidR="00D92531" w:rsidRPr="00BC3C77">
        <w:rPr>
          <w:sz w:val="16"/>
          <w:szCs w:val="16"/>
        </w:rPr>
        <w:t xml:space="preserve">; </w:t>
      </w:r>
      <w:r w:rsidR="00A660FE" w:rsidRPr="00BC3C77">
        <w:rPr>
          <w:sz w:val="16"/>
          <w:szCs w:val="16"/>
        </w:rPr>
        <w:t xml:space="preserve">Committee on the Rights of Persons with Disabilities, </w:t>
      </w:r>
      <w:hyperlink r:id="rId3" w:history="1">
        <w:r w:rsidR="00A660FE" w:rsidRPr="00BC3C77">
          <w:rPr>
            <w:rStyle w:val="Hyperlink"/>
            <w:i/>
            <w:iCs/>
            <w:sz w:val="16"/>
            <w:szCs w:val="16"/>
          </w:rPr>
          <w:t xml:space="preserve">General </w:t>
        </w:r>
        <w:r w:rsidR="007E0B4C" w:rsidRPr="00BC3C77">
          <w:rPr>
            <w:rStyle w:val="Hyperlink"/>
            <w:i/>
            <w:iCs/>
            <w:sz w:val="16"/>
            <w:szCs w:val="16"/>
          </w:rPr>
          <w:t>C</w:t>
        </w:r>
        <w:r w:rsidR="00A660FE" w:rsidRPr="00BC3C77">
          <w:rPr>
            <w:rStyle w:val="Hyperlink"/>
            <w:i/>
            <w:iCs/>
            <w:sz w:val="16"/>
            <w:szCs w:val="16"/>
          </w:rPr>
          <w:t xml:space="preserve">omment </w:t>
        </w:r>
        <w:r w:rsidR="007E0B4C" w:rsidRPr="00BC3C77">
          <w:rPr>
            <w:rStyle w:val="Hyperlink"/>
            <w:i/>
            <w:iCs/>
            <w:sz w:val="16"/>
            <w:szCs w:val="16"/>
          </w:rPr>
          <w:t>N</w:t>
        </w:r>
        <w:r w:rsidR="00A660FE" w:rsidRPr="00BC3C77">
          <w:rPr>
            <w:rStyle w:val="Hyperlink"/>
            <w:i/>
            <w:iCs/>
            <w:sz w:val="16"/>
            <w:szCs w:val="16"/>
          </w:rPr>
          <w:t xml:space="preserve">o. 4 (2016) on </w:t>
        </w:r>
        <w:r w:rsidR="007E0B4C" w:rsidRPr="00BC3C77">
          <w:rPr>
            <w:rStyle w:val="Hyperlink"/>
            <w:i/>
            <w:iCs/>
            <w:sz w:val="16"/>
            <w:szCs w:val="16"/>
          </w:rPr>
          <w:t>A</w:t>
        </w:r>
        <w:r w:rsidR="00A660FE" w:rsidRPr="00BC3C77">
          <w:rPr>
            <w:rStyle w:val="Hyperlink"/>
            <w:i/>
            <w:iCs/>
            <w:sz w:val="16"/>
            <w:szCs w:val="16"/>
          </w:rPr>
          <w:t xml:space="preserve">rticle 24: the </w:t>
        </w:r>
        <w:r w:rsidR="007E0B4C" w:rsidRPr="00BC3C77">
          <w:rPr>
            <w:rStyle w:val="Hyperlink"/>
            <w:i/>
            <w:iCs/>
            <w:sz w:val="16"/>
            <w:szCs w:val="16"/>
          </w:rPr>
          <w:t>R</w:t>
        </w:r>
        <w:r w:rsidR="00A660FE" w:rsidRPr="00BC3C77">
          <w:rPr>
            <w:rStyle w:val="Hyperlink"/>
            <w:i/>
            <w:iCs/>
            <w:sz w:val="16"/>
            <w:szCs w:val="16"/>
          </w:rPr>
          <w:t xml:space="preserve">ight to </w:t>
        </w:r>
        <w:r w:rsidR="007E0B4C" w:rsidRPr="00BC3C77">
          <w:rPr>
            <w:rStyle w:val="Hyperlink"/>
            <w:i/>
            <w:iCs/>
            <w:sz w:val="16"/>
            <w:szCs w:val="16"/>
          </w:rPr>
          <w:t>I</w:t>
        </w:r>
        <w:r w:rsidR="00A660FE" w:rsidRPr="00BC3C77">
          <w:rPr>
            <w:rStyle w:val="Hyperlink"/>
            <w:i/>
            <w:iCs/>
            <w:sz w:val="16"/>
            <w:szCs w:val="16"/>
          </w:rPr>
          <w:t xml:space="preserve">nclusive </w:t>
        </w:r>
        <w:r w:rsidR="007E0B4C" w:rsidRPr="00BC3C77">
          <w:rPr>
            <w:rStyle w:val="Hyperlink"/>
            <w:i/>
            <w:iCs/>
            <w:sz w:val="16"/>
            <w:szCs w:val="16"/>
          </w:rPr>
          <w:t>E</w:t>
        </w:r>
        <w:r w:rsidR="00A660FE" w:rsidRPr="00BC3C77">
          <w:rPr>
            <w:rStyle w:val="Hyperlink"/>
            <w:i/>
            <w:iCs/>
            <w:sz w:val="16"/>
            <w:szCs w:val="16"/>
          </w:rPr>
          <w:t>ducation</w:t>
        </w:r>
      </w:hyperlink>
      <w:r w:rsidR="00A660FE" w:rsidRPr="00BC3C77">
        <w:rPr>
          <w:sz w:val="16"/>
          <w:szCs w:val="16"/>
        </w:rPr>
        <w:t>, UN Doc CRPD/C/GC/4 (25 November 2016)</w:t>
      </w:r>
      <w:r w:rsidR="00B91921" w:rsidRPr="00BC3C77">
        <w:rPr>
          <w:sz w:val="16"/>
          <w:szCs w:val="16"/>
        </w:rPr>
        <w:t xml:space="preserve">; </w:t>
      </w:r>
      <w:r w:rsidR="00DD5FEF" w:rsidRPr="00BC3C77">
        <w:rPr>
          <w:sz w:val="16"/>
          <w:szCs w:val="16"/>
        </w:rPr>
        <w:t xml:space="preserve">Committee on the Rights of Persons with Disabilities, </w:t>
      </w:r>
      <w:hyperlink r:id="rId4" w:history="1">
        <w:r w:rsidR="00DD5FEF" w:rsidRPr="00BC3C77">
          <w:rPr>
            <w:rStyle w:val="Hyperlink"/>
            <w:i/>
            <w:iCs/>
            <w:sz w:val="16"/>
            <w:szCs w:val="16"/>
          </w:rPr>
          <w:t>General Comment No. 8 (2022) on the Right of Persons with Disabilities to Work and Employment</w:t>
        </w:r>
      </w:hyperlink>
      <w:r w:rsidR="00DD5FEF" w:rsidRPr="00BC3C77">
        <w:rPr>
          <w:sz w:val="16"/>
          <w:szCs w:val="16"/>
        </w:rPr>
        <w:t xml:space="preserve">, UN Doc CRPD/C/GC/8 (7 October 2022). </w:t>
      </w:r>
    </w:p>
  </w:footnote>
  <w:footnote w:id="5">
    <w:p w14:paraId="0F71BEF9" w14:textId="7ADD4299" w:rsidR="002C46A0" w:rsidRPr="00BC3C77" w:rsidRDefault="002C46A0" w:rsidP="002C46A0">
      <w:pPr>
        <w:pStyle w:val="FootnoteText"/>
        <w:rPr>
          <w:sz w:val="16"/>
          <w:szCs w:val="16"/>
          <w:lang w:val="en-US"/>
        </w:rPr>
      </w:pPr>
      <w:r w:rsidRPr="00BC3C77">
        <w:rPr>
          <w:rStyle w:val="FootnoteReference"/>
          <w:sz w:val="16"/>
          <w:szCs w:val="16"/>
        </w:rPr>
        <w:footnoteRef/>
      </w:r>
      <w:r w:rsidR="00B40BF1" w:rsidRPr="00BC3C77">
        <w:rPr>
          <w:sz w:val="16"/>
          <w:szCs w:val="16"/>
        </w:rPr>
        <w:t xml:space="preserve"> </w:t>
      </w:r>
      <w:r w:rsidR="007C0565" w:rsidRPr="00BC3C77">
        <w:rPr>
          <w:sz w:val="16"/>
          <w:szCs w:val="16"/>
        </w:rPr>
        <w:t xml:space="preserve">Committee on the Rights of Persons with Disabilities, </w:t>
      </w:r>
      <w:hyperlink r:id="rId5" w:history="1">
        <w:r w:rsidR="007C0565" w:rsidRPr="00BC3C77">
          <w:rPr>
            <w:rStyle w:val="Hyperlink"/>
            <w:i/>
            <w:iCs/>
            <w:sz w:val="16"/>
            <w:szCs w:val="16"/>
          </w:rPr>
          <w:t>Concluding Observations on Second-third Report</w:t>
        </w:r>
      </w:hyperlink>
      <w:r w:rsidR="007C0565" w:rsidRPr="00BC3C77">
        <w:rPr>
          <w:sz w:val="16"/>
          <w:szCs w:val="16"/>
        </w:rPr>
        <w:t xml:space="preserve">, </w:t>
      </w:r>
      <w:r w:rsidR="00B571B7" w:rsidRPr="00BC3C77">
        <w:rPr>
          <w:sz w:val="16"/>
          <w:szCs w:val="16"/>
        </w:rPr>
        <w:t>UN Doc</w:t>
      </w:r>
      <w:r w:rsidR="003A7536" w:rsidRPr="00BC3C77">
        <w:rPr>
          <w:sz w:val="16"/>
          <w:szCs w:val="16"/>
        </w:rPr>
        <w:t xml:space="preserve"> </w:t>
      </w:r>
      <w:r w:rsidR="007C0565" w:rsidRPr="00BC3C77">
        <w:rPr>
          <w:sz w:val="16"/>
          <w:szCs w:val="16"/>
        </w:rPr>
        <w:t>CRPD/C/AUS/CO/2-3 (15 October 2019) [</w:t>
      </w:r>
      <w:r w:rsidRPr="00BC3C77">
        <w:rPr>
          <w:sz w:val="16"/>
          <w:szCs w:val="16"/>
        </w:rPr>
        <w:t>38(a)</w:t>
      </w:r>
      <w:r w:rsidR="007C0565" w:rsidRPr="00BC3C77">
        <w:rPr>
          <w:sz w:val="16"/>
          <w:szCs w:val="16"/>
        </w:rPr>
        <w:t>].</w:t>
      </w:r>
    </w:p>
  </w:footnote>
  <w:footnote w:id="6">
    <w:p w14:paraId="19B805F7" w14:textId="594C590C" w:rsidR="002C46A0" w:rsidRPr="00BC3C77" w:rsidRDefault="002C46A0" w:rsidP="002C46A0">
      <w:pPr>
        <w:pStyle w:val="FootnoteText"/>
        <w:rPr>
          <w:sz w:val="16"/>
          <w:szCs w:val="16"/>
          <w:lang w:val="en-US"/>
        </w:rPr>
      </w:pPr>
      <w:r w:rsidRPr="00BC3C77">
        <w:rPr>
          <w:rStyle w:val="FootnoteReference"/>
          <w:sz w:val="16"/>
          <w:szCs w:val="16"/>
        </w:rPr>
        <w:footnoteRef/>
      </w:r>
      <w:r w:rsidR="00B40BF1" w:rsidRPr="00BC3C77">
        <w:rPr>
          <w:sz w:val="16"/>
          <w:szCs w:val="16"/>
        </w:rPr>
        <w:t xml:space="preserve"> </w:t>
      </w:r>
      <w:r w:rsidR="007C0565" w:rsidRPr="00BC3C77">
        <w:rPr>
          <w:sz w:val="16"/>
          <w:szCs w:val="16"/>
        </w:rPr>
        <w:t xml:space="preserve">Committee on the Rights of Persons with Disabilities, </w:t>
      </w:r>
      <w:hyperlink r:id="rId6" w:history="1">
        <w:r w:rsidR="007C0565" w:rsidRPr="00BC3C77">
          <w:rPr>
            <w:rStyle w:val="Hyperlink"/>
            <w:i/>
            <w:iCs/>
            <w:sz w:val="16"/>
            <w:szCs w:val="16"/>
          </w:rPr>
          <w:t>Concluding Observations on Second-third Report</w:t>
        </w:r>
      </w:hyperlink>
      <w:r w:rsidR="007C0565" w:rsidRPr="00BC3C77">
        <w:rPr>
          <w:sz w:val="16"/>
          <w:szCs w:val="16"/>
        </w:rPr>
        <w:t xml:space="preserve">, </w:t>
      </w:r>
      <w:r w:rsidR="00B571B7" w:rsidRPr="00BC3C77">
        <w:rPr>
          <w:sz w:val="16"/>
          <w:szCs w:val="16"/>
        </w:rPr>
        <w:t xml:space="preserve">UN Doc </w:t>
      </w:r>
      <w:r w:rsidR="007C0565" w:rsidRPr="00BC3C77">
        <w:rPr>
          <w:sz w:val="16"/>
          <w:szCs w:val="16"/>
        </w:rPr>
        <w:t>CRPD/C/AUS/CO/2-3 (15 October 2019), [</w:t>
      </w:r>
      <w:r w:rsidRPr="00BC3C77">
        <w:rPr>
          <w:sz w:val="16"/>
          <w:szCs w:val="16"/>
        </w:rPr>
        <w:t>46(b)</w:t>
      </w:r>
      <w:r w:rsidR="007C0565" w:rsidRPr="00BC3C77">
        <w:rPr>
          <w:sz w:val="16"/>
          <w:szCs w:val="16"/>
        </w:rPr>
        <w:t>].</w:t>
      </w:r>
    </w:p>
  </w:footnote>
  <w:footnote w:id="7">
    <w:p w14:paraId="43C98E5A" w14:textId="7FD6AC7F" w:rsidR="002C46A0" w:rsidRPr="00BC3C77" w:rsidRDefault="002C46A0" w:rsidP="002C46A0">
      <w:pPr>
        <w:pStyle w:val="FootnoteText"/>
        <w:rPr>
          <w:sz w:val="16"/>
          <w:szCs w:val="16"/>
          <w:lang w:val="en-US"/>
        </w:rPr>
      </w:pPr>
      <w:r w:rsidRPr="00BC3C77">
        <w:rPr>
          <w:rStyle w:val="FootnoteReference"/>
          <w:sz w:val="16"/>
          <w:szCs w:val="16"/>
        </w:rPr>
        <w:footnoteRef/>
      </w:r>
      <w:r w:rsidRPr="00BC3C77">
        <w:rPr>
          <w:sz w:val="16"/>
          <w:szCs w:val="16"/>
        </w:rPr>
        <w:t xml:space="preserve"> </w:t>
      </w:r>
      <w:r w:rsidR="007C0565" w:rsidRPr="00BC3C77">
        <w:rPr>
          <w:sz w:val="16"/>
          <w:szCs w:val="16"/>
        </w:rPr>
        <w:t xml:space="preserve">Committee on the Rights of Persons with Disabilities, </w:t>
      </w:r>
      <w:hyperlink r:id="rId7" w:history="1">
        <w:r w:rsidR="007C0565" w:rsidRPr="00BC3C77">
          <w:rPr>
            <w:rStyle w:val="Hyperlink"/>
            <w:i/>
            <w:iCs/>
            <w:sz w:val="16"/>
            <w:szCs w:val="16"/>
          </w:rPr>
          <w:t>Concluding Observations on Second-third Report</w:t>
        </w:r>
      </w:hyperlink>
      <w:r w:rsidR="007C0565" w:rsidRPr="00BC3C77">
        <w:rPr>
          <w:sz w:val="16"/>
          <w:szCs w:val="16"/>
        </w:rPr>
        <w:t xml:space="preserve">, </w:t>
      </w:r>
      <w:r w:rsidR="00B571B7" w:rsidRPr="00BC3C77">
        <w:rPr>
          <w:sz w:val="16"/>
          <w:szCs w:val="16"/>
        </w:rPr>
        <w:t>UN Doc</w:t>
      </w:r>
      <w:r w:rsidR="007C0565" w:rsidRPr="00BC3C77">
        <w:rPr>
          <w:sz w:val="16"/>
          <w:szCs w:val="16"/>
        </w:rPr>
        <w:t xml:space="preserve"> CRPD/C/AUS/CO/2-3 (15 October 2019) [</w:t>
      </w:r>
      <w:r w:rsidRPr="00BC3C77">
        <w:rPr>
          <w:sz w:val="16"/>
          <w:szCs w:val="16"/>
        </w:rPr>
        <w:t>50(b)</w:t>
      </w:r>
      <w:r w:rsidR="007C0565" w:rsidRPr="00BC3C77">
        <w:rPr>
          <w:sz w:val="16"/>
          <w:szCs w:val="16"/>
        </w:rPr>
        <w:t>].</w:t>
      </w:r>
    </w:p>
  </w:footnote>
  <w:footnote w:id="8">
    <w:p w14:paraId="2666E053" w14:textId="0DC6AEA9" w:rsidR="002C46A0" w:rsidRPr="00057037" w:rsidRDefault="002C46A0" w:rsidP="002C46A0">
      <w:pPr>
        <w:pStyle w:val="FootnoteText"/>
        <w:rPr>
          <w:sz w:val="16"/>
          <w:szCs w:val="16"/>
          <w:lang w:val="en-US"/>
        </w:rPr>
      </w:pPr>
      <w:r w:rsidRPr="00BC3C77">
        <w:rPr>
          <w:rStyle w:val="FootnoteReference"/>
          <w:sz w:val="16"/>
          <w:szCs w:val="16"/>
        </w:rPr>
        <w:footnoteRef/>
      </w:r>
      <w:r w:rsidRPr="00BC3C77">
        <w:rPr>
          <w:sz w:val="16"/>
          <w:szCs w:val="16"/>
        </w:rPr>
        <w:t xml:space="preserve"> </w:t>
      </w:r>
      <w:r w:rsidR="00E314C1" w:rsidRPr="00BC3C77">
        <w:rPr>
          <w:sz w:val="16"/>
          <w:szCs w:val="16"/>
        </w:rPr>
        <w:t xml:space="preserve">Disabled People’s Organisations Australia (2020) </w:t>
      </w:r>
      <w:hyperlink r:id="rId8" w:history="1">
        <w:r w:rsidR="00E314C1" w:rsidRPr="00BC3C77">
          <w:rPr>
            <w:rStyle w:val="Hyperlink"/>
            <w:i/>
            <w:iCs/>
            <w:sz w:val="16"/>
            <w:szCs w:val="16"/>
          </w:rPr>
          <w:t>Segregation of People with Disability is Discrimination and Must End Position Paper</w:t>
        </w:r>
      </w:hyperlink>
      <w:r w:rsidR="00E314C1" w:rsidRPr="00BC3C77">
        <w:rPr>
          <w:sz w:val="16"/>
          <w:szCs w:val="16"/>
        </w:rPr>
        <w:t xml:space="preserve">, Disabled People’s Organisations Australia, accessed 24 May 2024, 10. </w:t>
      </w:r>
    </w:p>
  </w:footnote>
  <w:footnote w:id="9">
    <w:p w14:paraId="6F82D1A0" w14:textId="1EA526B9" w:rsidR="00D16E0E" w:rsidRPr="00D16E0E" w:rsidRDefault="00D16E0E">
      <w:pPr>
        <w:pStyle w:val="FootnoteText"/>
        <w:rPr>
          <w:lang w:val="en-US"/>
        </w:rPr>
      </w:pPr>
      <w:r w:rsidRPr="00057037">
        <w:rPr>
          <w:rStyle w:val="FootnoteReference"/>
          <w:sz w:val="16"/>
          <w:szCs w:val="16"/>
        </w:rPr>
        <w:footnoteRef/>
      </w:r>
      <w:r w:rsidRPr="00057037">
        <w:rPr>
          <w:sz w:val="16"/>
          <w:szCs w:val="16"/>
        </w:rPr>
        <w:t xml:space="preserve"> </w:t>
      </w:r>
      <w:r w:rsidR="00F25E53" w:rsidRPr="00057037">
        <w:rPr>
          <w:sz w:val="16"/>
          <w:szCs w:val="16"/>
          <w:lang w:val="en-US"/>
        </w:rPr>
        <w:t>NDIS</w:t>
      </w:r>
      <w:r w:rsidR="00F866F1" w:rsidRPr="00057037">
        <w:rPr>
          <w:sz w:val="16"/>
          <w:szCs w:val="16"/>
          <w:lang w:val="en-US"/>
        </w:rPr>
        <w:t xml:space="preserve"> Quality and Safeguards Commission </w:t>
      </w:r>
      <w:r w:rsidR="003F160E" w:rsidRPr="00057037">
        <w:rPr>
          <w:sz w:val="16"/>
          <w:szCs w:val="16"/>
          <w:lang w:val="en-US"/>
        </w:rPr>
        <w:t>(</w:t>
      </w:r>
      <w:r w:rsidR="00F25E53" w:rsidRPr="00057037">
        <w:rPr>
          <w:sz w:val="16"/>
          <w:szCs w:val="16"/>
          <w:lang w:val="en-US"/>
        </w:rPr>
        <w:t xml:space="preserve">2023) </w:t>
      </w:r>
      <w:hyperlink r:id="rId9" w:history="1">
        <w:proofErr w:type="spellStart"/>
        <w:r w:rsidR="00F25E53" w:rsidRPr="004445EE">
          <w:rPr>
            <w:rStyle w:val="Hyperlink"/>
            <w:i/>
            <w:iCs/>
            <w:sz w:val="16"/>
            <w:szCs w:val="16"/>
            <w:lang w:val="en-US"/>
          </w:rPr>
          <w:t>Unauthorised</w:t>
        </w:r>
        <w:proofErr w:type="spellEnd"/>
        <w:r w:rsidR="00F25E53" w:rsidRPr="004445EE">
          <w:rPr>
            <w:rStyle w:val="Hyperlink"/>
            <w:i/>
            <w:iCs/>
            <w:sz w:val="16"/>
            <w:szCs w:val="16"/>
            <w:lang w:val="en-US"/>
          </w:rPr>
          <w:t xml:space="preserve"> Uses of Restrictive Practices in the National Disability Insurance Scheme</w:t>
        </w:r>
      </w:hyperlink>
      <w:r w:rsidR="00F25E53" w:rsidRPr="00057037">
        <w:rPr>
          <w:sz w:val="16"/>
          <w:szCs w:val="16"/>
          <w:lang w:val="en-US"/>
        </w:rPr>
        <w:t>, NDIS Quality and Safeguards Commission, accessed 31 May 2024</w:t>
      </w:r>
      <w:r w:rsidR="00F25E53">
        <w:rPr>
          <w:lang w:val="en-US"/>
        </w:rPr>
        <w:t>.</w:t>
      </w:r>
    </w:p>
  </w:footnote>
  <w:footnote w:id="10">
    <w:p w14:paraId="53B88A85" w14:textId="711397CF" w:rsidR="002C46A0" w:rsidRPr="00BC3C77" w:rsidRDefault="002C46A0" w:rsidP="002C46A0">
      <w:pPr>
        <w:pStyle w:val="FootnoteText"/>
        <w:rPr>
          <w:sz w:val="16"/>
          <w:szCs w:val="16"/>
          <w:lang w:val="en-US"/>
        </w:rPr>
      </w:pPr>
      <w:r w:rsidRPr="00BC3C77">
        <w:rPr>
          <w:rStyle w:val="FootnoteReference"/>
          <w:sz w:val="16"/>
          <w:szCs w:val="16"/>
        </w:rPr>
        <w:footnoteRef/>
      </w:r>
      <w:r w:rsidRPr="00BC3C77">
        <w:rPr>
          <w:sz w:val="16"/>
          <w:szCs w:val="16"/>
        </w:rPr>
        <w:t xml:space="preserve"> </w:t>
      </w:r>
      <w:r w:rsidR="008B30CD" w:rsidRPr="00BC3C77">
        <w:rPr>
          <w:sz w:val="16"/>
          <w:szCs w:val="16"/>
          <w:lang w:val="en-US"/>
        </w:rPr>
        <w:t xml:space="preserve">People with Disability Australia (2024) </w:t>
      </w:r>
      <w:hyperlink r:id="rId10" w:history="1">
        <w:r w:rsidR="008B30CD" w:rsidRPr="00BC3C77">
          <w:rPr>
            <w:rStyle w:val="Hyperlink"/>
            <w:i/>
            <w:iCs/>
            <w:sz w:val="16"/>
            <w:szCs w:val="16"/>
            <w:lang w:val="en-US"/>
          </w:rPr>
          <w:t>Response to the Disability Royal Commission Final Report</w:t>
        </w:r>
      </w:hyperlink>
      <w:r w:rsidR="008B30CD" w:rsidRPr="00BC3C77">
        <w:rPr>
          <w:sz w:val="16"/>
          <w:szCs w:val="16"/>
          <w:lang w:val="en-US"/>
        </w:rPr>
        <w:t>, People with Disability Australia,</w:t>
      </w:r>
      <w:r w:rsidRPr="00BC3C77">
        <w:rPr>
          <w:sz w:val="16"/>
          <w:szCs w:val="16"/>
          <w:lang w:val="en-US"/>
        </w:rPr>
        <w:t xml:space="preserve"> 32.</w:t>
      </w:r>
    </w:p>
  </w:footnote>
  <w:footnote w:id="11">
    <w:p w14:paraId="69A6FD43" w14:textId="60ECA4C6" w:rsidR="002C46A0" w:rsidRPr="00BC3C77" w:rsidRDefault="002C46A0" w:rsidP="002C46A0">
      <w:pPr>
        <w:pStyle w:val="FootnoteText"/>
        <w:rPr>
          <w:sz w:val="16"/>
          <w:szCs w:val="16"/>
          <w:lang w:val="en-US"/>
        </w:rPr>
      </w:pPr>
      <w:r w:rsidRPr="00BC3C77">
        <w:rPr>
          <w:rStyle w:val="FootnoteReference"/>
          <w:sz w:val="16"/>
          <w:szCs w:val="16"/>
        </w:rPr>
        <w:footnoteRef/>
      </w:r>
      <w:r w:rsidRPr="00BC3C77">
        <w:rPr>
          <w:sz w:val="16"/>
          <w:szCs w:val="16"/>
        </w:rPr>
        <w:t xml:space="preserve"> Committee on the Rights of Persons with Disabilities, </w:t>
      </w:r>
      <w:hyperlink r:id="rId11" w:history="1">
        <w:r w:rsidRPr="00BC3C77">
          <w:rPr>
            <w:rStyle w:val="Hyperlink"/>
            <w:i/>
            <w:iCs/>
            <w:sz w:val="16"/>
            <w:szCs w:val="16"/>
          </w:rPr>
          <w:t xml:space="preserve">Concluding </w:t>
        </w:r>
        <w:r w:rsidR="0054491B" w:rsidRPr="00BC3C77">
          <w:rPr>
            <w:rStyle w:val="Hyperlink"/>
            <w:i/>
            <w:iCs/>
            <w:sz w:val="16"/>
            <w:szCs w:val="16"/>
          </w:rPr>
          <w:t>O</w:t>
        </w:r>
        <w:r w:rsidRPr="00BC3C77">
          <w:rPr>
            <w:rStyle w:val="Hyperlink"/>
            <w:i/>
            <w:iCs/>
            <w:sz w:val="16"/>
            <w:szCs w:val="16"/>
          </w:rPr>
          <w:t xml:space="preserve">bservations on </w:t>
        </w:r>
        <w:r w:rsidR="0054491B" w:rsidRPr="00BC3C77">
          <w:rPr>
            <w:rStyle w:val="Hyperlink"/>
            <w:i/>
            <w:iCs/>
            <w:sz w:val="16"/>
            <w:szCs w:val="16"/>
          </w:rPr>
          <w:t>S</w:t>
        </w:r>
        <w:r w:rsidRPr="00BC3C77">
          <w:rPr>
            <w:rStyle w:val="Hyperlink"/>
            <w:i/>
            <w:iCs/>
            <w:sz w:val="16"/>
            <w:szCs w:val="16"/>
          </w:rPr>
          <w:t xml:space="preserve">econd-third </w:t>
        </w:r>
        <w:r w:rsidR="0054491B" w:rsidRPr="00BC3C77">
          <w:rPr>
            <w:rStyle w:val="Hyperlink"/>
            <w:i/>
            <w:iCs/>
            <w:sz w:val="16"/>
            <w:szCs w:val="16"/>
          </w:rPr>
          <w:t>R</w:t>
        </w:r>
        <w:r w:rsidRPr="00BC3C77">
          <w:rPr>
            <w:rStyle w:val="Hyperlink"/>
            <w:i/>
            <w:iCs/>
            <w:sz w:val="16"/>
            <w:szCs w:val="16"/>
          </w:rPr>
          <w:t>eport</w:t>
        </w:r>
      </w:hyperlink>
      <w:r w:rsidRPr="00BC3C77">
        <w:rPr>
          <w:sz w:val="16"/>
          <w:szCs w:val="16"/>
        </w:rPr>
        <w:t xml:space="preserve">, </w:t>
      </w:r>
      <w:r w:rsidR="003A7536" w:rsidRPr="00BC3C77">
        <w:rPr>
          <w:sz w:val="16"/>
          <w:szCs w:val="16"/>
        </w:rPr>
        <w:t>UN Doc</w:t>
      </w:r>
      <w:r w:rsidRPr="00BC3C77">
        <w:rPr>
          <w:sz w:val="16"/>
          <w:szCs w:val="16"/>
        </w:rPr>
        <w:t xml:space="preserve"> CRPD/C/AUS/CO/2-3 (15 October 2019), [30]. </w:t>
      </w:r>
    </w:p>
  </w:footnote>
  <w:footnote w:id="12">
    <w:p w14:paraId="58BD6866" w14:textId="7E74ACC4" w:rsidR="002C46A0" w:rsidRPr="00BC3C77" w:rsidRDefault="002C46A0" w:rsidP="005D043D">
      <w:pPr>
        <w:pStyle w:val="FootnoteText"/>
        <w:rPr>
          <w:i/>
          <w:iCs/>
          <w:sz w:val="16"/>
          <w:szCs w:val="16"/>
        </w:rPr>
      </w:pPr>
      <w:r w:rsidRPr="00BC3C77">
        <w:rPr>
          <w:rStyle w:val="FootnoteReference"/>
          <w:sz w:val="16"/>
          <w:szCs w:val="16"/>
        </w:rPr>
        <w:footnoteRef/>
      </w:r>
      <w:r w:rsidRPr="00BC3C77">
        <w:rPr>
          <w:sz w:val="16"/>
          <w:szCs w:val="16"/>
        </w:rPr>
        <w:t xml:space="preserve"> </w:t>
      </w:r>
      <w:r w:rsidR="00B91CF0" w:rsidRPr="00BC3C77">
        <w:rPr>
          <w:sz w:val="16"/>
          <w:szCs w:val="16"/>
        </w:rPr>
        <w:t xml:space="preserve">Parliament of Victoria, Family and Community Development Committee (2017) </w:t>
      </w:r>
      <w:hyperlink r:id="rId12" w:history="1">
        <w:r w:rsidR="00B91CF0" w:rsidRPr="00BC3C77">
          <w:rPr>
            <w:rStyle w:val="Hyperlink"/>
            <w:i/>
            <w:iCs/>
            <w:sz w:val="16"/>
            <w:szCs w:val="16"/>
          </w:rPr>
          <w:t>Inquiry into Services for People with Autism Spectrum Disorder</w:t>
        </w:r>
        <w:r w:rsidR="00856695" w:rsidRPr="00BC3C77">
          <w:rPr>
            <w:rStyle w:val="Hyperlink"/>
            <w:sz w:val="16"/>
            <w:szCs w:val="16"/>
          </w:rPr>
          <w:t xml:space="preserve">, </w:t>
        </w:r>
        <w:r w:rsidR="00856695" w:rsidRPr="00BC3C77">
          <w:rPr>
            <w:rStyle w:val="Hyperlink"/>
            <w:i/>
            <w:iCs/>
            <w:sz w:val="16"/>
            <w:szCs w:val="16"/>
          </w:rPr>
          <w:t>Final Report</w:t>
        </w:r>
      </w:hyperlink>
      <w:r w:rsidR="00856695" w:rsidRPr="00BC3C77">
        <w:rPr>
          <w:sz w:val="16"/>
          <w:szCs w:val="16"/>
        </w:rPr>
        <w:t xml:space="preserve">, Parliament of Victoria; and </w:t>
      </w:r>
      <w:r w:rsidR="00FA2D54" w:rsidRPr="00BC3C77">
        <w:rPr>
          <w:sz w:val="16"/>
          <w:szCs w:val="16"/>
        </w:rPr>
        <w:t xml:space="preserve">A O’Shea </w:t>
      </w:r>
      <w:r w:rsidR="005D043D" w:rsidRPr="00BC3C77">
        <w:rPr>
          <w:sz w:val="16"/>
          <w:szCs w:val="16"/>
        </w:rPr>
        <w:t xml:space="preserve">et al (2020) </w:t>
      </w:r>
      <w:hyperlink r:id="rId13" w:history="1">
        <w:r w:rsidR="005D043D" w:rsidRPr="00BC3C77">
          <w:rPr>
            <w:rStyle w:val="Hyperlink"/>
            <w:i/>
            <w:iCs/>
            <w:sz w:val="16"/>
            <w:szCs w:val="16"/>
          </w:rPr>
          <w:t>More than Ticking a Box: LGBTIQA+ People With Disability Talking About Their Lives</w:t>
        </w:r>
      </w:hyperlink>
      <w:r w:rsidR="005D043D" w:rsidRPr="00BC3C77">
        <w:rPr>
          <w:i/>
          <w:iCs/>
          <w:sz w:val="16"/>
          <w:szCs w:val="16"/>
        </w:rPr>
        <w:t>, Deakin University</w:t>
      </w:r>
      <w:r w:rsidR="005D043D" w:rsidRPr="00BC3C77">
        <w:rPr>
          <w:sz w:val="16"/>
          <w:szCs w:val="16"/>
        </w:rPr>
        <w:t xml:space="preserve">, accessed 24 May 2024. </w:t>
      </w:r>
    </w:p>
  </w:footnote>
  <w:footnote w:id="13">
    <w:p w14:paraId="755AF215" w14:textId="01DEF13A" w:rsidR="002C46A0" w:rsidRPr="00BC3C77" w:rsidRDefault="002C46A0" w:rsidP="002C46A0">
      <w:pPr>
        <w:pStyle w:val="FootnoteText"/>
        <w:rPr>
          <w:sz w:val="16"/>
          <w:szCs w:val="16"/>
          <w:lang w:val="en-US"/>
        </w:rPr>
      </w:pPr>
      <w:r w:rsidRPr="00BC3C77">
        <w:rPr>
          <w:rStyle w:val="FootnoteReference"/>
          <w:sz w:val="16"/>
          <w:szCs w:val="16"/>
        </w:rPr>
        <w:footnoteRef/>
      </w:r>
      <w:r w:rsidRPr="00BC3C77">
        <w:rPr>
          <w:sz w:val="16"/>
          <w:szCs w:val="16"/>
        </w:rPr>
        <w:t xml:space="preserve"> </w:t>
      </w:r>
      <w:r w:rsidR="007475A9" w:rsidRPr="00BC3C77">
        <w:rPr>
          <w:bCs/>
          <w:sz w:val="16"/>
          <w:szCs w:val="16"/>
          <w:lang w:val="en-US"/>
        </w:rPr>
        <w:t xml:space="preserve">Amaze (2018) </w:t>
      </w:r>
      <w:hyperlink r:id="rId14" w:history="1">
        <w:r w:rsidR="007475A9" w:rsidRPr="00BC3C77">
          <w:rPr>
            <w:rStyle w:val="Hyperlink"/>
            <w:bCs/>
            <w:i/>
            <w:iCs/>
            <w:sz w:val="16"/>
            <w:szCs w:val="16"/>
            <w:lang w:val="en-US"/>
          </w:rPr>
          <w:t>Amaze Position Statement: Autistic Women and Girls</w:t>
        </w:r>
      </w:hyperlink>
      <w:r w:rsidR="007475A9" w:rsidRPr="00BC3C77">
        <w:rPr>
          <w:bCs/>
          <w:sz w:val="16"/>
          <w:szCs w:val="16"/>
          <w:lang w:val="en-US"/>
        </w:rPr>
        <w:t xml:space="preserve">, accessed 24 May 2024.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4F79B" w14:textId="77777777" w:rsidR="00665E6E" w:rsidRDefault="00665E6E" w:rsidP="0035331A">
    <w:pPr>
      <w:pStyle w:val="Header"/>
    </w:pPr>
    <w:r>
      <w:rPr>
        <w:noProof/>
        <w:lang w:eastAsia="en-AU"/>
      </w:rPr>
      <w:drawing>
        <wp:anchor distT="0" distB="0" distL="114300" distR="114300" simplePos="0" relativeHeight="251660288" behindDoc="0" locked="1" layoutInCell="1" allowOverlap="1" wp14:anchorId="7DA78894" wp14:editId="1F2F9F1D">
          <wp:simplePos x="0" y="0"/>
          <wp:positionH relativeFrom="page">
            <wp:posOffset>6566535</wp:posOffset>
          </wp:positionH>
          <wp:positionV relativeFrom="page">
            <wp:posOffset>9683115</wp:posOffset>
          </wp:positionV>
          <wp:extent cx="702945" cy="746760"/>
          <wp:effectExtent l="0" t="0" r="1905" b="0"/>
          <wp:wrapNone/>
          <wp:docPr id="568217199" name="Picture 568217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945" cy="74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C6DEE" w14:textId="77777777" w:rsidR="00162100" w:rsidRPr="00162100" w:rsidRDefault="0057465D" w:rsidP="0035331A">
    <w:pPr>
      <w:pStyle w:val="Header"/>
      <w:rPr>
        <w:sz w:val="10"/>
        <w:szCs w:val="10"/>
      </w:rPr>
    </w:pPr>
    <w:r>
      <w:ptab w:relativeTo="margin" w:alignment="right" w:leader="none"/>
    </w:r>
  </w:p>
  <w:p w14:paraId="473228C4" w14:textId="77777777" w:rsidR="009122C2" w:rsidRPr="0035331A" w:rsidRDefault="009122C2" w:rsidP="0035331A">
    <w:pPr>
      <w:pStyle w:val="Header"/>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BCE29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8F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CCA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B22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3EF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BE9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A67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41C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C9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21F17"/>
    <w:multiLevelType w:val="multilevel"/>
    <w:tmpl w:val="C0063F0E"/>
    <w:name w:val="PWDA_Numbered"/>
    <w:styleLink w:val="PWDANumbered"/>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1" w15:restartNumberingAfterBreak="0">
    <w:nsid w:val="0AF7599D"/>
    <w:multiLevelType w:val="hybridMultilevel"/>
    <w:tmpl w:val="96B41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873497"/>
    <w:multiLevelType w:val="multilevel"/>
    <w:tmpl w:val="26A2851A"/>
    <w:name w:val="PWDA_Bullets2"/>
    <w:numStyleLink w:val="PWDABullets"/>
  </w:abstractNum>
  <w:abstractNum w:abstractNumId="14" w15:restartNumberingAfterBreak="0">
    <w:nsid w:val="1FA94110"/>
    <w:multiLevelType w:val="hybridMultilevel"/>
    <w:tmpl w:val="8BB63ABE"/>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6" w15:restartNumberingAfterBreak="0">
    <w:nsid w:val="24EF14CA"/>
    <w:multiLevelType w:val="hybridMultilevel"/>
    <w:tmpl w:val="8BB63ABE"/>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5E7260"/>
    <w:multiLevelType w:val="hybridMultilevel"/>
    <w:tmpl w:val="D99CD6B8"/>
    <w:lvl w:ilvl="0" w:tplc="0C09000F">
      <w:start w:val="1"/>
      <w:numFmt w:val="decimal"/>
      <w:lvlText w:val="%1."/>
      <w:lvlJc w:val="left"/>
      <w:pPr>
        <w:ind w:left="785"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B226AB"/>
    <w:multiLevelType w:val="hybridMultilevel"/>
    <w:tmpl w:val="59AA37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9155F4"/>
    <w:multiLevelType w:val="hybridMultilevel"/>
    <w:tmpl w:val="8BB63ABE"/>
    <w:lvl w:ilvl="0" w:tplc="D868B89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890B48"/>
    <w:multiLevelType w:val="hybridMultilevel"/>
    <w:tmpl w:val="92C2B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E915DB"/>
    <w:multiLevelType w:val="hybridMultilevel"/>
    <w:tmpl w:val="A82AFAA6"/>
    <w:lvl w:ilvl="0" w:tplc="4A3AE642">
      <w:start w:val="1"/>
      <w:numFmt w:val="decimal"/>
      <w:pStyle w:val="ListParagraph"/>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55240698">
    <w:abstractNumId w:val="20"/>
  </w:num>
  <w:num w:numId="2" w16cid:durableId="1041252094">
    <w:abstractNumId w:val="15"/>
  </w:num>
  <w:num w:numId="3" w16cid:durableId="20087027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080283">
    <w:abstractNumId w:val="13"/>
  </w:num>
  <w:num w:numId="5" w16cid:durableId="441807313">
    <w:abstractNumId w:val="10"/>
  </w:num>
  <w:num w:numId="6" w16cid:durableId="1788692995">
    <w:abstractNumId w:val="9"/>
  </w:num>
  <w:num w:numId="7" w16cid:durableId="801271718">
    <w:abstractNumId w:val="9"/>
  </w:num>
  <w:num w:numId="8" w16cid:durableId="1678656340">
    <w:abstractNumId w:val="12"/>
  </w:num>
  <w:num w:numId="9" w16cid:durableId="1750804093">
    <w:abstractNumId w:val="12"/>
  </w:num>
  <w:num w:numId="10" w16cid:durableId="551817202">
    <w:abstractNumId w:val="22"/>
  </w:num>
  <w:num w:numId="11" w16cid:durableId="44762149">
    <w:abstractNumId w:val="7"/>
  </w:num>
  <w:num w:numId="12" w16cid:durableId="736637367">
    <w:abstractNumId w:val="6"/>
  </w:num>
  <w:num w:numId="13" w16cid:durableId="1062219216">
    <w:abstractNumId w:val="5"/>
  </w:num>
  <w:num w:numId="14" w16cid:durableId="473646794">
    <w:abstractNumId w:val="4"/>
  </w:num>
  <w:num w:numId="15" w16cid:durableId="811017808">
    <w:abstractNumId w:val="8"/>
  </w:num>
  <w:num w:numId="16" w16cid:durableId="262616252">
    <w:abstractNumId w:val="3"/>
  </w:num>
  <w:num w:numId="17" w16cid:durableId="1523084402">
    <w:abstractNumId w:val="2"/>
  </w:num>
  <w:num w:numId="18" w16cid:durableId="2042121997">
    <w:abstractNumId w:val="1"/>
  </w:num>
  <w:num w:numId="19" w16cid:durableId="174997891">
    <w:abstractNumId w:val="0"/>
  </w:num>
  <w:num w:numId="20" w16cid:durableId="628390717">
    <w:abstractNumId w:val="17"/>
  </w:num>
  <w:num w:numId="21" w16cid:durableId="838815532">
    <w:abstractNumId w:val="11"/>
  </w:num>
  <w:num w:numId="22" w16cid:durableId="1630743469">
    <w:abstractNumId w:val="21"/>
  </w:num>
  <w:num w:numId="23" w16cid:durableId="1696073970">
    <w:abstractNumId w:val="19"/>
  </w:num>
  <w:num w:numId="24" w16cid:durableId="1025011938">
    <w:abstractNumId w:val="16"/>
  </w:num>
  <w:num w:numId="25" w16cid:durableId="1176068352">
    <w:abstractNumId w:val="14"/>
  </w:num>
  <w:num w:numId="26" w16cid:durableId="8292973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oFAPo7q7gtAAAA"/>
  </w:docVars>
  <w:rsids>
    <w:rsidRoot w:val="006523BD"/>
    <w:rsid w:val="0000019E"/>
    <w:rsid w:val="00016449"/>
    <w:rsid w:val="000164FC"/>
    <w:rsid w:val="00017B0D"/>
    <w:rsid w:val="00022451"/>
    <w:rsid w:val="0004322B"/>
    <w:rsid w:val="00053129"/>
    <w:rsid w:val="00054B00"/>
    <w:rsid w:val="00057037"/>
    <w:rsid w:val="000628F9"/>
    <w:rsid w:val="00072E5E"/>
    <w:rsid w:val="00073F7C"/>
    <w:rsid w:val="000952BC"/>
    <w:rsid w:val="0009665D"/>
    <w:rsid w:val="000A0495"/>
    <w:rsid w:val="000A2514"/>
    <w:rsid w:val="000A6856"/>
    <w:rsid w:val="000B3927"/>
    <w:rsid w:val="000D2F86"/>
    <w:rsid w:val="000D32B5"/>
    <w:rsid w:val="000D49B3"/>
    <w:rsid w:val="000D64F2"/>
    <w:rsid w:val="000E1DD1"/>
    <w:rsid w:val="000E4F66"/>
    <w:rsid w:val="000F346B"/>
    <w:rsid w:val="001234CE"/>
    <w:rsid w:val="00124795"/>
    <w:rsid w:val="00124C62"/>
    <w:rsid w:val="001310A5"/>
    <w:rsid w:val="00134AE2"/>
    <w:rsid w:val="00134CB7"/>
    <w:rsid w:val="00162100"/>
    <w:rsid w:val="0016635C"/>
    <w:rsid w:val="00175A7E"/>
    <w:rsid w:val="00177F6B"/>
    <w:rsid w:val="001A67EB"/>
    <w:rsid w:val="001B2388"/>
    <w:rsid w:val="001E4D5C"/>
    <w:rsid w:val="001E7CFA"/>
    <w:rsid w:val="00210798"/>
    <w:rsid w:val="00211F6B"/>
    <w:rsid w:val="00225F42"/>
    <w:rsid w:val="00241328"/>
    <w:rsid w:val="00247F9A"/>
    <w:rsid w:val="002518C2"/>
    <w:rsid w:val="00253814"/>
    <w:rsid w:val="00253B04"/>
    <w:rsid w:val="0026482F"/>
    <w:rsid w:val="0027498B"/>
    <w:rsid w:val="002851D0"/>
    <w:rsid w:val="002913ED"/>
    <w:rsid w:val="00292163"/>
    <w:rsid w:val="002956B3"/>
    <w:rsid w:val="00297ECE"/>
    <w:rsid w:val="002A6DD5"/>
    <w:rsid w:val="002B07A3"/>
    <w:rsid w:val="002B1DA9"/>
    <w:rsid w:val="002B1F7C"/>
    <w:rsid w:val="002C2404"/>
    <w:rsid w:val="002C46A0"/>
    <w:rsid w:val="002D3C68"/>
    <w:rsid w:val="002D493D"/>
    <w:rsid w:val="002E0D6A"/>
    <w:rsid w:val="002F569B"/>
    <w:rsid w:val="00300D55"/>
    <w:rsid w:val="00306786"/>
    <w:rsid w:val="00310E3F"/>
    <w:rsid w:val="00314F9C"/>
    <w:rsid w:val="003159F7"/>
    <w:rsid w:val="00326EDE"/>
    <w:rsid w:val="00331292"/>
    <w:rsid w:val="00347C38"/>
    <w:rsid w:val="00351A77"/>
    <w:rsid w:val="0035331A"/>
    <w:rsid w:val="003641BE"/>
    <w:rsid w:val="003761CA"/>
    <w:rsid w:val="00377162"/>
    <w:rsid w:val="00382057"/>
    <w:rsid w:val="00395455"/>
    <w:rsid w:val="003A4BB3"/>
    <w:rsid w:val="003A7536"/>
    <w:rsid w:val="003A7D8A"/>
    <w:rsid w:val="003B2E13"/>
    <w:rsid w:val="003C225A"/>
    <w:rsid w:val="003D085C"/>
    <w:rsid w:val="003D521C"/>
    <w:rsid w:val="003E11FE"/>
    <w:rsid w:val="003E4180"/>
    <w:rsid w:val="003E49F2"/>
    <w:rsid w:val="003F160E"/>
    <w:rsid w:val="003F6D3D"/>
    <w:rsid w:val="00411002"/>
    <w:rsid w:val="00411AD4"/>
    <w:rsid w:val="00416F74"/>
    <w:rsid w:val="00424450"/>
    <w:rsid w:val="00427012"/>
    <w:rsid w:val="00431A69"/>
    <w:rsid w:val="00441A3C"/>
    <w:rsid w:val="00441BDE"/>
    <w:rsid w:val="00444173"/>
    <w:rsid w:val="004445EE"/>
    <w:rsid w:val="004469FF"/>
    <w:rsid w:val="00455834"/>
    <w:rsid w:val="0046384C"/>
    <w:rsid w:val="004770E2"/>
    <w:rsid w:val="00477908"/>
    <w:rsid w:val="004803A2"/>
    <w:rsid w:val="00485D8C"/>
    <w:rsid w:val="0049109A"/>
    <w:rsid w:val="00495097"/>
    <w:rsid w:val="004957AF"/>
    <w:rsid w:val="004A5176"/>
    <w:rsid w:val="004A5E08"/>
    <w:rsid w:val="004B15FD"/>
    <w:rsid w:val="004B1A61"/>
    <w:rsid w:val="004B5489"/>
    <w:rsid w:val="004B78DF"/>
    <w:rsid w:val="004E0558"/>
    <w:rsid w:val="005025D2"/>
    <w:rsid w:val="005045E2"/>
    <w:rsid w:val="00504DE6"/>
    <w:rsid w:val="005117F6"/>
    <w:rsid w:val="00511ABC"/>
    <w:rsid w:val="00521A87"/>
    <w:rsid w:val="00536666"/>
    <w:rsid w:val="0054491B"/>
    <w:rsid w:val="00554089"/>
    <w:rsid w:val="00554BAD"/>
    <w:rsid w:val="00557A6C"/>
    <w:rsid w:val="00560251"/>
    <w:rsid w:val="0056410A"/>
    <w:rsid w:val="005706AF"/>
    <w:rsid w:val="0057465D"/>
    <w:rsid w:val="00581AE4"/>
    <w:rsid w:val="00584995"/>
    <w:rsid w:val="005913C7"/>
    <w:rsid w:val="00596D3C"/>
    <w:rsid w:val="005A35F9"/>
    <w:rsid w:val="005C3A8B"/>
    <w:rsid w:val="005D043D"/>
    <w:rsid w:val="005D7164"/>
    <w:rsid w:val="005E4EBA"/>
    <w:rsid w:val="005F00E3"/>
    <w:rsid w:val="005F3AF7"/>
    <w:rsid w:val="005F5CBD"/>
    <w:rsid w:val="005F630B"/>
    <w:rsid w:val="006003CB"/>
    <w:rsid w:val="006017B1"/>
    <w:rsid w:val="00601A41"/>
    <w:rsid w:val="0061080C"/>
    <w:rsid w:val="00614AFC"/>
    <w:rsid w:val="006263D5"/>
    <w:rsid w:val="00626901"/>
    <w:rsid w:val="00637733"/>
    <w:rsid w:val="00644B55"/>
    <w:rsid w:val="00647AD0"/>
    <w:rsid w:val="006523BD"/>
    <w:rsid w:val="00653AA1"/>
    <w:rsid w:val="00657AC9"/>
    <w:rsid w:val="00657E2C"/>
    <w:rsid w:val="00660169"/>
    <w:rsid w:val="00660FB3"/>
    <w:rsid w:val="00665E6E"/>
    <w:rsid w:val="006733DA"/>
    <w:rsid w:val="006946AD"/>
    <w:rsid w:val="00696E38"/>
    <w:rsid w:val="006A042D"/>
    <w:rsid w:val="006A2474"/>
    <w:rsid w:val="006A5B1D"/>
    <w:rsid w:val="006A6F57"/>
    <w:rsid w:val="006B00AE"/>
    <w:rsid w:val="006B1541"/>
    <w:rsid w:val="006B2A07"/>
    <w:rsid w:val="006B3D7F"/>
    <w:rsid w:val="006B4B67"/>
    <w:rsid w:val="006C40E0"/>
    <w:rsid w:val="006C4D8E"/>
    <w:rsid w:val="006D6E93"/>
    <w:rsid w:val="006E01F6"/>
    <w:rsid w:val="006E0CF1"/>
    <w:rsid w:val="006E11E4"/>
    <w:rsid w:val="006E5290"/>
    <w:rsid w:val="006F0A74"/>
    <w:rsid w:val="0070174E"/>
    <w:rsid w:val="0070255E"/>
    <w:rsid w:val="00711FC5"/>
    <w:rsid w:val="00720921"/>
    <w:rsid w:val="00721BFA"/>
    <w:rsid w:val="0072432B"/>
    <w:rsid w:val="00724F2F"/>
    <w:rsid w:val="00737AF5"/>
    <w:rsid w:val="0074079F"/>
    <w:rsid w:val="0074194B"/>
    <w:rsid w:val="00746425"/>
    <w:rsid w:val="007475A9"/>
    <w:rsid w:val="00751F64"/>
    <w:rsid w:val="0075301C"/>
    <w:rsid w:val="007614BE"/>
    <w:rsid w:val="00771157"/>
    <w:rsid w:val="007815AD"/>
    <w:rsid w:val="00796A86"/>
    <w:rsid w:val="007A20A6"/>
    <w:rsid w:val="007B34FD"/>
    <w:rsid w:val="007C0565"/>
    <w:rsid w:val="007C2375"/>
    <w:rsid w:val="007C2C0B"/>
    <w:rsid w:val="007C2D4B"/>
    <w:rsid w:val="007D40A8"/>
    <w:rsid w:val="007D594E"/>
    <w:rsid w:val="007E0B4C"/>
    <w:rsid w:val="007E40C0"/>
    <w:rsid w:val="007F3EAE"/>
    <w:rsid w:val="007F7D2F"/>
    <w:rsid w:val="0080025B"/>
    <w:rsid w:val="00810253"/>
    <w:rsid w:val="008129DB"/>
    <w:rsid w:val="008132F0"/>
    <w:rsid w:val="008171A9"/>
    <w:rsid w:val="00820C9C"/>
    <w:rsid w:val="00822D79"/>
    <w:rsid w:val="0083323B"/>
    <w:rsid w:val="008340D2"/>
    <w:rsid w:val="0083653C"/>
    <w:rsid w:val="00851B78"/>
    <w:rsid w:val="00854DD6"/>
    <w:rsid w:val="00856695"/>
    <w:rsid w:val="00860DCD"/>
    <w:rsid w:val="0086598F"/>
    <w:rsid w:val="00867F2F"/>
    <w:rsid w:val="00873EAF"/>
    <w:rsid w:val="0088169B"/>
    <w:rsid w:val="0088658F"/>
    <w:rsid w:val="00894322"/>
    <w:rsid w:val="008948F1"/>
    <w:rsid w:val="008B30CD"/>
    <w:rsid w:val="008C6E03"/>
    <w:rsid w:val="008C7A1A"/>
    <w:rsid w:val="008D74B0"/>
    <w:rsid w:val="008D7962"/>
    <w:rsid w:val="008E2BF3"/>
    <w:rsid w:val="008E4408"/>
    <w:rsid w:val="008F1A31"/>
    <w:rsid w:val="009122C2"/>
    <w:rsid w:val="00912700"/>
    <w:rsid w:val="00915E7F"/>
    <w:rsid w:val="009209FB"/>
    <w:rsid w:val="00920BBD"/>
    <w:rsid w:val="00932A37"/>
    <w:rsid w:val="0093447E"/>
    <w:rsid w:val="00957E40"/>
    <w:rsid w:val="0099361C"/>
    <w:rsid w:val="009955DA"/>
    <w:rsid w:val="009955E8"/>
    <w:rsid w:val="009A27C1"/>
    <w:rsid w:val="009B78EE"/>
    <w:rsid w:val="009C5611"/>
    <w:rsid w:val="009D0BBB"/>
    <w:rsid w:val="009D5CD1"/>
    <w:rsid w:val="009D7F77"/>
    <w:rsid w:val="009F36B7"/>
    <w:rsid w:val="009F4DBF"/>
    <w:rsid w:val="00A07E31"/>
    <w:rsid w:val="00A26559"/>
    <w:rsid w:val="00A27EEA"/>
    <w:rsid w:val="00A33861"/>
    <w:rsid w:val="00A3763C"/>
    <w:rsid w:val="00A37DEA"/>
    <w:rsid w:val="00A6248E"/>
    <w:rsid w:val="00A660FE"/>
    <w:rsid w:val="00A7313E"/>
    <w:rsid w:val="00A7766F"/>
    <w:rsid w:val="00A80850"/>
    <w:rsid w:val="00A93183"/>
    <w:rsid w:val="00A962D6"/>
    <w:rsid w:val="00AA310E"/>
    <w:rsid w:val="00AA7527"/>
    <w:rsid w:val="00AB2C1F"/>
    <w:rsid w:val="00AB41A2"/>
    <w:rsid w:val="00AD311F"/>
    <w:rsid w:val="00AD56D0"/>
    <w:rsid w:val="00AD7F3B"/>
    <w:rsid w:val="00AE38E1"/>
    <w:rsid w:val="00AF0C23"/>
    <w:rsid w:val="00AF3053"/>
    <w:rsid w:val="00B00A9A"/>
    <w:rsid w:val="00B069B5"/>
    <w:rsid w:val="00B12BA1"/>
    <w:rsid w:val="00B25C49"/>
    <w:rsid w:val="00B32054"/>
    <w:rsid w:val="00B40BF1"/>
    <w:rsid w:val="00B53A07"/>
    <w:rsid w:val="00B571B7"/>
    <w:rsid w:val="00B63AC7"/>
    <w:rsid w:val="00B70EB2"/>
    <w:rsid w:val="00B72BFD"/>
    <w:rsid w:val="00B752B3"/>
    <w:rsid w:val="00B75DA3"/>
    <w:rsid w:val="00B83D6C"/>
    <w:rsid w:val="00B8624D"/>
    <w:rsid w:val="00B91921"/>
    <w:rsid w:val="00B91CF0"/>
    <w:rsid w:val="00BA4955"/>
    <w:rsid w:val="00BA7EB5"/>
    <w:rsid w:val="00BB3CA9"/>
    <w:rsid w:val="00BC3C77"/>
    <w:rsid w:val="00BD698A"/>
    <w:rsid w:val="00BE1E1F"/>
    <w:rsid w:val="00BE4AE5"/>
    <w:rsid w:val="00BE588C"/>
    <w:rsid w:val="00BF7059"/>
    <w:rsid w:val="00C02BFC"/>
    <w:rsid w:val="00C0624F"/>
    <w:rsid w:val="00C13138"/>
    <w:rsid w:val="00C133C5"/>
    <w:rsid w:val="00C166CD"/>
    <w:rsid w:val="00C208F7"/>
    <w:rsid w:val="00C209B2"/>
    <w:rsid w:val="00C30D3A"/>
    <w:rsid w:val="00C41855"/>
    <w:rsid w:val="00C63E13"/>
    <w:rsid w:val="00C66457"/>
    <w:rsid w:val="00C76FFE"/>
    <w:rsid w:val="00C808D2"/>
    <w:rsid w:val="00C8427C"/>
    <w:rsid w:val="00C947A5"/>
    <w:rsid w:val="00C96375"/>
    <w:rsid w:val="00CA29E0"/>
    <w:rsid w:val="00CA48FC"/>
    <w:rsid w:val="00CB2E90"/>
    <w:rsid w:val="00CB4035"/>
    <w:rsid w:val="00CB5399"/>
    <w:rsid w:val="00CB6DAE"/>
    <w:rsid w:val="00CD70BA"/>
    <w:rsid w:val="00CE5E55"/>
    <w:rsid w:val="00CF53F6"/>
    <w:rsid w:val="00CF7DF6"/>
    <w:rsid w:val="00D03463"/>
    <w:rsid w:val="00D04E8A"/>
    <w:rsid w:val="00D05B5F"/>
    <w:rsid w:val="00D0638E"/>
    <w:rsid w:val="00D106EC"/>
    <w:rsid w:val="00D129E5"/>
    <w:rsid w:val="00D16E0E"/>
    <w:rsid w:val="00D17AC0"/>
    <w:rsid w:val="00D2193E"/>
    <w:rsid w:val="00D24483"/>
    <w:rsid w:val="00D247E6"/>
    <w:rsid w:val="00D31A22"/>
    <w:rsid w:val="00D37F83"/>
    <w:rsid w:val="00D407A5"/>
    <w:rsid w:val="00D445BB"/>
    <w:rsid w:val="00D5268F"/>
    <w:rsid w:val="00D5574B"/>
    <w:rsid w:val="00D558E0"/>
    <w:rsid w:val="00D664A5"/>
    <w:rsid w:val="00D67E93"/>
    <w:rsid w:val="00D74141"/>
    <w:rsid w:val="00D8023A"/>
    <w:rsid w:val="00D84EA8"/>
    <w:rsid w:val="00D86297"/>
    <w:rsid w:val="00D92531"/>
    <w:rsid w:val="00D93EC7"/>
    <w:rsid w:val="00D94BC0"/>
    <w:rsid w:val="00D95F07"/>
    <w:rsid w:val="00DA4423"/>
    <w:rsid w:val="00DA64AA"/>
    <w:rsid w:val="00DB3539"/>
    <w:rsid w:val="00DC31D5"/>
    <w:rsid w:val="00DD0E68"/>
    <w:rsid w:val="00DD3BA3"/>
    <w:rsid w:val="00DD5FEF"/>
    <w:rsid w:val="00DD61C1"/>
    <w:rsid w:val="00DE772E"/>
    <w:rsid w:val="00DF0552"/>
    <w:rsid w:val="00DF4A71"/>
    <w:rsid w:val="00DF6A64"/>
    <w:rsid w:val="00E0176B"/>
    <w:rsid w:val="00E0326D"/>
    <w:rsid w:val="00E10F43"/>
    <w:rsid w:val="00E11A00"/>
    <w:rsid w:val="00E20214"/>
    <w:rsid w:val="00E26297"/>
    <w:rsid w:val="00E314C1"/>
    <w:rsid w:val="00E32C81"/>
    <w:rsid w:val="00E33539"/>
    <w:rsid w:val="00E37839"/>
    <w:rsid w:val="00E4737B"/>
    <w:rsid w:val="00E51387"/>
    <w:rsid w:val="00E56331"/>
    <w:rsid w:val="00E61E50"/>
    <w:rsid w:val="00E803CF"/>
    <w:rsid w:val="00E8779A"/>
    <w:rsid w:val="00E90D7C"/>
    <w:rsid w:val="00EA2A1C"/>
    <w:rsid w:val="00EA7300"/>
    <w:rsid w:val="00EB701C"/>
    <w:rsid w:val="00EC1F60"/>
    <w:rsid w:val="00ED25E4"/>
    <w:rsid w:val="00ED4933"/>
    <w:rsid w:val="00ED4A4E"/>
    <w:rsid w:val="00ED6CE2"/>
    <w:rsid w:val="00EE1902"/>
    <w:rsid w:val="00EE2E62"/>
    <w:rsid w:val="00EE538F"/>
    <w:rsid w:val="00EF0526"/>
    <w:rsid w:val="00EF65FA"/>
    <w:rsid w:val="00F01942"/>
    <w:rsid w:val="00F07C28"/>
    <w:rsid w:val="00F11608"/>
    <w:rsid w:val="00F1283C"/>
    <w:rsid w:val="00F15454"/>
    <w:rsid w:val="00F223E4"/>
    <w:rsid w:val="00F24A07"/>
    <w:rsid w:val="00F250C0"/>
    <w:rsid w:val="00F25E53"/>
    <w:rsid w:val="00F30362"/>
    <w:rsid w:val="00F316CB"/>
    <w:rsid w:val="00F33F21"/>
    <w:rsid w:val="00F53974"/>
    <w:rsid w:val="00F55383"/>
    <w:rsid w:val="00F57B86"/>
    <w:rsid w:val="00F836F6"/>
    <w:rsid w:val="00F866F1"/>
    <w:rsid w:val="00F90CC2"/>
    <w:rsid w:val="00F938D9"/>
    <w:rsid w:val="00F940FD"/>
    <w:rsid w:val="00FA2D54"/>
    <w:rsid w:val="00FA33DB"/>
    <w:rsid w:val="00FA403E"/>
    <w:rsid w:val="00FB09F1"/>
    <w:rsid w:val="00FD2791"/>
    <w:rsid w:val="00FD4C17"/>
    <w:rsid w:val="00FD4C1B"/>
    <w:rsid w:val="00FD4D59"/>
    <w:rsid w:val="00FD7ADD"/>
    <w:rsid w:val="00FE1B6A"/>
    <w:rsid w:val="00FF0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784D9"/>
  <w15:docId w15:val="{21C0CDE3-72BA-4217-8B71-0143A148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0E1DD1"/>
    <w:pPr>
      <w:spacing w:before="240" w:after="240" w:line="360" w:lineRule="auto"/>
    </w:pPr>
  </w:style>
  <w:style w:type="paragraph" w:styleId="Heading1">
    <w:name w:val="heading 1"/>
    <w:basedOn w:val="Normal"/>
    <w:next w:val="BodyText"/>
    <w:link w:val="Heading1Char"/>
    <w:uiPriority w:val="1"/>
    <w:qFormat/>
    <w:rsid w:val="008D7962"/>
    <w:pPr>
      <w:keepNext/>
      <w:keepLines/>
      <w:spacing w:after="360"/>
      <w:outlineLvl w:val="0"/>
    </w:pPr>
    <w:rPr>
      <w:rFonts w:ascii="VAG Rounded" w:eastAsiaTheme="majorEastAsia" w:hAnsi="VAG Rounded" w:cstheme="majorBidi"/>
      <w:b/>
      <w:color w:val="005496" w:themeColor="accent1"/>
      <w:spacing w:val="14"/>
      <w:sz w:val="40"/>
      <w:szCs w:val="32"/>
    </w:rPr>
  </w:style>
  <w:style w:type="paragraph" w:styleId="Heading2">
    <w:name w:val="heading 2"/>
    <w:basedOn w:val="Normal"/>
    <w:next w:val="Normal"/>
    <w:link w:val="Heading2Char"/>
    <w:uiPriority w:val="1"/>
    <w:qFormat/>
    <w:rsid w:val="00867F2F"/>
    <w:pPr>
      <w:keepNext/>
      <w:keepLines/>
      <w:spacing w:after="0"/>
      <w:outlineLvl w:val="1"/>
    </w:pPr>
    <w:rPr>
      <w:rFonts w:ascii="VAG Rounded" w:eastAsiaTheme="majorEastAsia" w:hAnsi="VAG Rounded" w:cstheme="majorBidi"/>
      <w:color w:val="005496" w:themeColor="accent1"/>
      <w:sz w:val="36"/>
      <w:szCs w:val="26"/>
    </w:rPr>
  </w:style>
  <w:style w:type="paragraph" w:styleId="Heading3">
    <w:name w:val="heading 3"/>
    <w:basedOn w:val="Normal"/>
    <w:next w:val="Normal"/>
    <w:link w:val="Heading3Char"/>
    <w:uiPriority w:val="1"/>
    <w:qFormat/>
    <w:rsid w:val="00867F2F"/>
    <w:pPr>
      <w:keepNext/>
      <w:keepLines/>
      <w:spacing w:before="0"/>
      <w:outlineLvl w:val="2"/>
    </w:pPr>
    <w:rPr>
      <w:rFonts w:ascii="VAG Rounded" w:eastAsiaTheme="majorEastAsia" w:hAnsi="VAG Rounded" w:cstheme="majorBidi"/>
      <w:color w:val="00884F" w:themeColor="accent2"/>
      <w:sz w:val="32"/>
      <w:szCs w:val="32"/>
    </w:rPr>
  </w:style>
  <w:style w:type="paragraph" w:styleId="Heading4">
    <w:name w:val="heading 4"/>
    <w:basedOn w:val="Normal"/>
    <w:next w:val="Normal"/>
    <w:link w:val="Heading4Char"/>
    <w:uiPriority w:val="1"/>
    <w:qFormat/>
    <w:rsid w:val="008D7962"/>
    <w:pPr>
      <w:keepNext/>
      <w:keepLines/>
      <w:outlineLvl w:val="3"/>
    </w:pPr>
    <w:rPr>
      <w:rFonts w:asciiTheme="majorHAnsi" w:eastAsiaTheme="majorEastAsia" w:hAnsiTheme="majorHAnsi" w:cstheme="majorBidi"/>
      <w:b/>
      <w:iCs/>
      <w:color w:val="005496" w:themeColor="accent1"/>
      <w:sz w:val="28"/>
    </w:rPr>
  </w:style>
  <w:style w:type="paragraph" w:styleId="Heading5">
    <w:name w:val="heading 5"/>
    <w:basedOn w:val="Normal"/>
    <w:next w:val="Normal"/>
    <w:link w:val="Heading5Char"/>
    <w:uiPriority w:val="1"/>
    <w:unhideWhenUsed/>
    <w:qFormat/>
    <w:rsid w:val="0016635C"/>
    <w:pPr>
      <w:keepNext/>
      <w:keepLines/>
      <w:spacing w:before="40" w:after="0"/>
      <w:outlineLvl w:val="4"/>
    </w:pPr>
    <w:rPr>
      <w:rFonts w:asciiTheme="majorHAnsi" w:eastAsiaTheme="majorEastAsia" w:hAnsiTheme="majorHAnsi" w:cstheme="majorBidi"/>
      <w:b/>
      <w:color w:val="00549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58E0"/>
    <w:rPr>
      <w:rFonts w:ascii="VAG Rounded" w:eastAsiaTheme="majorEastAsia" w:hAnsi="VAG Rounded" w:cstheme="majorBidi"/>
      <w:b/>
      <w:color w:val="005496" w:themeColor="accent1"/>
      <w:spacing w:val="14"/>
      <w:sz w:val="40"/>
      <w:szCs w:val="32"/>
    </w:rPr>
  </w:style>
  <w:style w:type="paragraph" w:customStyle="1" w:styleId="PWDAContacts">
    <w:name w:val="PWDA Contacts"/>
    <w:uiPriority w:val="5"/>
    <w:qFormat/>
    <w:rsid w:val="002D493D"/>
    <w:pPr>
      <w:spacing w:before="80" w:after="0" w:line="360" w:lineRule="auto"/>
    </w:pPr>
  </w:style>
  <w:style w:type="character" w:customStyle="1" w:styleId="PWDAContactsHeading">
    <w:name w:val="PWDA Contacts Heading"/>
    <w:basedOn w:val="DefaultParagraphFont"/>
    <w:uiPriority w:val="5"/>
    <w:rsid w:val="001E4D5C"/>
    <w:rPr>
      <w:rFonts w:ascii="VAGblake" w:hAnsi="VAGblake"/>
      <w:b/>
      <w:color w:val="005496" w:themeColor="text2"/>
    </w:rPr>
  </w:style>
  <w:style w:type="paragraph" w:styleId="Header">
    <w:name w:val="header"/>
    <w:basedOn w:val="TableGap"/>
    <w:link w:val="HeaderChar"/>
    <w:uiPriority w:val="99"/>
    <w:unhideWhenUsed/>
    <w:rsid w:val="005F3AF7"/>
    <w:pPr>
      <w:spacing w:before="0" w:line="360" w:lineRule="auto"/>
    </w:pPr>
    <w:rPr>
      <w:rFonts w:cs="Arial"/>
      <w:b/>
      <w:bCs/>
      <w:color w:val="005496" w:themeColor="accent1"/>
      <w:sz w:val="24"/>
      <w:szCs w:val="48"/>
    </w:rPr>
  </w:style>
  <w:style w:type="character" w:customStyle="1" w:styleId="HeaderChar">
    <w:name w:val="Header Char"/>
    <w:basedOn w:val="DefaultParagraphFont"/>
    <w:link w:val="Header"/>
    <w:uiPriority w:val="99"/>
    <w:rsid w:val="005F3AF7"/>
    <w:rPr>
      <w:rFonts w:cs="Arial"/>
      <w:b/>
      <w:bCs/>
      <w:color w:val="005496" w:themeColor="accent1"/>
      <w:szCs w:val="48"/>
    </w:rPr>
  </w:style>
  <w:style w:type="paragraph" w:styleId="Footer">
    <w:name w:val="footer"/>
    <w:basedOn w:val="Normal"/>
    <w:link w:val="FooterChar"/>
    <w:uiPriority w:val="99"/>
    <w:unhideWhenUsed/>
    <w:rsid w:val="004B15FD"/>
    <w:pPr>
      <w:tabs>
        <w:tab w:val="center" w:pos="4680"/>
        <w:tab w:val="right" w:pos="9360"/>
      </w:tabs>
      <w:spacing w:after="0" w:line="240" w:lineRule="auto"/>
    </w:pPr>
    <w:rPr>
      <w:rFonts w:ascii="VAG Rounded" w:hAnsi="VAG Rounded"/>
      <w:color w:val="00884F" w:themeColor="accent2"/>
    </w:rPr>
  </w:style>
  <w:style w:type="character" w:customStyle="1" w:styleId="FooterChar">
    <w:name w:val="Footer Char"/>
    <w:basedOn w:val="DefaultParagraphFont"/>
    <w:link w:val="Footer"/>
    <w:uiPriority w:val="99"/>
    <w:rsid w:val="004B15FD"/>
    <w:rPr>
      <w:rFonts w:ascii="VAG Rounded" w:hAnsi="VAG Rounded"/>
      <w:color w:val="00884F" w:themeColor="accent2"/>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560251"/>
    <w:rPr>
      <w:b/>
      <w:i w:val="0"/>
      <w:color w:val="005496"/>
      <w:u w:val="non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1"/>
    <w:rsid w:val="00867F2F"/>
    <w:rPr>
      <w:rFonts w:ascii="VAG Rounded" w:eastAsiaTheme="majorEastAsia" w:hAnsi="VAG Rounded" w:cstheme="majorBidi"/>
      <w:color w:val="005496" w:themeColor="accent1"/>
      <w:sz w:val="36"/>
      <w:szCs w:val="26"/>
    </w:rPr>
  </w:style>
  <w:style w:type="character" w:customStyle="1" w:styleId="Heading3Char">
    <w:name w:val="Heading 3 Char"/>
    <w:basedOn w:val="DefaultParagraphFont"/>
    <w:link w:val="Heading3"/>
    <w:uiPriority w:val="1"/>
    <w:rsid w:val="00867F2F"/>
    <w:rPr>
      <w:rFonts w:ascii="VAG Rounded" w:eastAsiaTheme="majorEastAsia" w:hAnsi="VAG Rounded" w:cstheme="majorBidi"/>
      <w:color w:val="00884F" w:themeColor="accent2"/>
      <w:sz w:val="32"/>
      <w:szCs w:val="32"/>
    </w:rPr>
  </w:style>
  <w:style w:type="paragraph" w:customStyle="1" w:styleId="TableGap">
    <w:name w:val="Table Gap"/>
    <w:basedOn w:val="Normal"/>
    <w:uiPriority w:val="5"/>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aliases w:val="Numbered List,List Paragraph11,Recommendation,List Paragraph1,Bullet point,CV text,Dot pt,F5 List Paragraph,FooterText,L,List Paragraph111,List Paragraph2,Medium Grid 1 - Accent 21,NFP GP Bulleted List,Numbered Paragraph,Table text"/>
    <w:basedOn w:val="Normal"/>
    <w:link w:val="ListParagraphChar"/>
    <w:uiPriority w:val="34"/>
    <w:qFormat/>
    <w:rsid w:val="0086598F"/>
    <w:pPr>
      <w:numPr>
        <w:numId w:val="10"/>
      </w:numPr>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semiHidden/>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semiHidden/>
    <w:rsid w:val="00D558E0"/>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D558E0"/>
    <w:rPr>
      <w:rFonts w:asciiTheme="majorHAnsi" w:eastAsiaTheme="majorEastAsia" w:hAnsiTheme="majorHAnsi" w:cstheme="majorBidi"/>
      <w:b/>
      <w:iCs/>
      <w:color w:val="005496" w:themeColor="accent1"/>
      <w:sz w:val="28"/>
    </w:rPr>
  </w:style>
  <w:style w:type="paragraph" w:styleId="Caption">
    <w:name w:val="caption"/>
    <w:basedOn w:val="Normal"/>
    <w:next w:val="Normal"/>
    <w:uiPriority w:val="35"/>
    <w:unhideWhenUsed/>
    <w:qFormat/>
    <w:rsid w:val="002956B3"/>
    <w:pPr>
      <w:keepNext/>
      <w:spacing w:after="200" w:line="240" w:lineRule="auto"/>
    </w:pPr>
    <w:rPr>
      <w:iCs/>
      <w:color w:val="005496" w:themeColor="text2"/>
      <w:szCs w:val="18"/>
    </w:rPr>
  </w:style>
  <w:style w:type="paragraph" w:customStyle="1" w:styleId="AddressBlockdate">
    <w:name w:val="Address Block &amp; date"/>
    <w:basedOn w:val="Normal"/>
    <w:uiPriority w:val="3"/>
    <w:qFormat/>
    <w:rsid w:val="00696E38"/>
    <w:pPr>
      <w:spacing w:before="0" w:after="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qFormat/>
    <w:rsid w:val="002D493D"/>
  </w:style>
  <w:style w:type="character" w:customStyle="1" w:styleId="BodyTextChar">
    <w:name w:val="Body Text Char"/>
    <w:basedOn w:val="DefaultParagraphFont"/>
    <w:link w:val="BodyText"/>
    <w:rsid w:val="002D493D"/>
  </w:style>
  <w:style w:type="paragraph" w:styleId="ListBullet">
    <w:name w:val="List Bullet"/>
    <w:aliases w:val="Bullet List"/>
    <w:basedOn w:val="Normal"/>
    <w:uiPriority w:val="2"/>
    <w:qFormat/>
    <w:rsid w:val="0086598F"/>
    <w:pPr>
      <w:numPr>
        <w:numId w:val="9"/>
      </w:numPr>
    </w:pPr>
  </w:style>
  <w:style w:type="character" w:customStyle="1" w:styleId="ListParagraphChar">
    <w:name w:val="List Paragraph Char"/>
    <w:aliases w:val="Numbered List Char,List Paragraph11 Char,Recommendation Char,List Paragraph1 Char,Bullet point Char,CV text Char,Dot pt Char,F5 List Paragraph Char,FooterText Char,L Char,List Paragraph111 Char,List Paragraph2 Char,Table text Char"/>
    <w:link w:val="ListParagraph"/>
    <w:uiPriority w:val="34"/>
    <w:qFormat/>
    <w:rsid w:val="0086598F"/>
  </w:style>
  <w:style w:type="character" w:styleId="EndnoteReference">
    <w:name w:val="endnote reference"/>
    <w:basedOn w:val="DefaultParagraphFont"/>
    <w:uiPriority w:val="99"/>
    <w:unhideWhenUsed/>
    <w:rsid w:val="002956B3"/>
    <w:rPr>
      <w:rFonts w:asciiTheme="minorHAnsi" w:hAnsiTheme="minorHAnsi"/>
      <w:b/>
      <w:sz w:val="24"/>
      <w:vertAlign w:val="superscript"/>
    </w:rPr>
  </w:style>
  <w:style w:type="paragraph" w:styleId="EndnoteText">
    <w:name w:val="endnote text"/>
    <w:basedOn w:val="Normal"/>
    <w:link w:val="EndnoteTextChar"/>
    <w:uiPriority w:val="99"/>
    <w:unhideWhenUsed/>
    <w:rsid w:val="002956B3"/>
    <w:pPr>
      <w:spacing w:after="0" w:line="240" w:lineRule="auto"/>
    </w:pPr>
    <w:rPr>
      <w:szCs w:val="20"/>
    </w:rPr>
  </w:style>
  <w:style w:type="character" w:customStyle="1" w:styleId="EndnoteTextChar">
    <w:name w:val="Endnote Text Char"/>
    <w:basedOn w:val="DefaultParagraphFont"/>
    <w:link w:val="EndnoteText"/>
    <w:uiPriority w:val="99"/>
    <w:rsid w:val="002956B3"/>
    <w:rPr>
      <w:szCs w:val="20"/>
    </w:rPr>
  </w:style>
  <w:style w:type="character" w:styleId="FootnoteReference">
    <w:name w:val="footnote reference"/>
    <w:basedOn w:val="DefaultParagraphFont"/>
    <w:uiPriority w:val="99"/>
    <w:semiHidden/>
    <w:unhideWhenUsed/>
    <w:rsid w:val="008171A9"/>
    <w:rPr>
      <w:vertAlign w:val="superscript"/>
    </w:rPr>
  </w:style>
  <w:style w:type="character" w:styleId="PlaceholderText">
    <w:name w:val="Placeholder Text"/>
    <w:basedOn w:val="DefaultParagraphFont"/>
    <w:uiPriority w:val="99"/>
    <w:semiHidden/>
    <w:rsid w:val="00DF4A71"/>
    <w:rPr>
      <w:color w:val="808080"/>
    </w:rPr>
  </w:style>
  <w:style w:type="character" w:customStyle="1" w:styleId="Heading5Char">
    <w:name w:val="Heading 5 Char"/>
    <w:basedOn w:val="DefaultParagraphFont"/>
    <w:link w:val="Heading5"/>
    <w:uiPriority w:val="1"/>
    <w:rsid w:val="00D558E0"/>
    <w:rPr>
      <w:rFonts w:asciiTheme="majorHAnsi" w:eastAsiaTheme="majorEastAsia" w:hAnsiTheme="majorHAnsi" w:cstheme="majorBidi"/>
      <w:b/>
      <w:color w:val="005496" w:themeColor="text2"/>
    </w:rPr>
  </w:style>
  <w:style w:type="character" w:styleId="SubtleEmphasis">
    <w:name w:val="Subtle Emphasis"/>
    <w:basedOn w:val="DefaultParagraphFont"/>
    <w:uiPriority w:val="19"/>
    <w:qFormat/>
    <w:rsid w:val="002D493D"/>
    <w:rPr>
      <w:rFonts w:asciiTheme="minorHAnsi" w:hAnsiTheme="minorHAnsi"/>
      <w:i w:val="0"/>
      <w:iCs/>
      <w:color w:val="005496" w:themeColor="text2"/>
    </w:rPr>
  </w:style>
  <w:style w:type="character" w:styleId="Emphasis">
    <w:name w:val="Emphasis"/>
    <w:basedOn w:val="DefaultParagraphFont"/>
    <w:uiPriority w:val="20"/>
    <w:qFormat/>
    <w:rsid w:val="002D493D"/>
    <w:rPr>
      <w:rFonts w:asciiTheme="minorHAnsi" w:hAnsiTheme="minorHAnsi"/>
      <w:b w:val="0"/>
      <w:i w:val="0"/>
      <w:iCs/>
      <w:color w:val="005496" w:themeColor="text2"/>
      <w:sz w:val="24"/>
    </w:rPr>
  </w:style>
  <w:style w:type="paragraph" w:customStyle="1" w:styleId="Breakoutbox">
    <w:name w:val="Breakout box"/>
    <w:basedOn w:val="BodyText"/>
    <w:uiPriority w:val="99"/>
    <w:rsid w:val="002D493D"/>
    <w:pPr>
      <w:pBdr>
        <w:top w:val="single" w:sz="8" w:space="5" w:color="005496" w:themeColor="text2"/>
        <w:bottom w:val="single" w:sz="8" w:space="5" w:color="005496" w:themeColor="text2"/>
      </w:pBdr>
    </w:pPr>
    <w:rPr>
      <w:color w:val="005496" w:themeColor="text2"/>
    </w:rPr>
  </w:style>
  <w:style w:type="paragraph" w:styleId="IntenseQuote">
    <w:name w:val="Intense Quote"/>
    <w:basedOn w:val="Normal"/>
    <w:next w:val="Normal"/>
    <w:link w:val="IntenseQuoteChar"/>
    <w:uiPriority w:val="30"/>
    <w:qFormat/>
    <w:rsid w:val="002956B3"/>
    <w:pPr>
      <w:pBdr>
        <w:top w:val="single" w:sz="4" w:space="10" w:color="005496" w:themeColor="accent1"/>
        <w:bottom w:val="single" w:sz="4" w:space="10" w:color="005496" w:themeColor="accent1"/>
      </w:pBdr>
      <w:spacing w:before="360" w:after="360"/>
      <w:ind w:left="851" w:right="851"/>
    </w:pPr>
    <w:rPr>
      <w:iCs/>
      <w:color w:val="005496" w:themeColor="accent1"/>
    </w:rPr>
  </w:style>
  <w:style w:type="character" w:customStyle="1" w:styleId="IntenseQuoteChar">
    <w:name w:val="Intense Quote Char"/>
    <w:basedOn w:val="DefaultParagraphFont"/>
    <w:link w:val="IntenseQuote"/>
    <w:uiPriority w:val="30"/>
    <w:rsid w:val="002956B3"/>
    <w:rPr>
      <w:iCs/>
      <w:color w:val="005496" w:themeColor="accent1"/>
    </w:rPr>
  </w:style>
  <w:style w:type="character" w:styleId="Strong">
    <w:name w:val="Strong"/>
    <w:basedOn w:val="DefaultParagraphFont"/>
    <w:uiPriority w:val="22"/>
    <w:qFormat/>
    <w:rsid w:val="002956B3"/>
    <w:rPr>
      <w:rFonts w:asciiTheme="minorHAnsi" w:hAnsiTheme="minorHAnsi"/>
      <w:b/>
      <w:bCs/>
      <w:color w:val="005496" w:themeColor="text2"/>
      <w:sz w:val="28"/>
    </w:rPr>
  </w:style>
  <w:style w:type="paragraph" w:styleId="Quote">
    <w:name w:val="Quote"/>
    <w:basedOn w:val="Normal"/>
    <w:next w:val="Normal"/>
    <w:link w:val="QuoteChar"/>
    <w:uiPriority w:val="29"/>
    <w:qFormat/>
    <w:rsid w:val="002956B3"/>
    <w:pPr>
      <w:spacing w:before="200" w:after="160"/>
      <w:ind w:left="864" w:right="864"/>
      <w:jc w:val="center"/>
    </w:pPr>
    <w:rPr>
      <w:iCs/>
      <w:color w:val="005496" w:themeColor="text2"/>
    </w:rPr>
  </w:style>
  <w:style w:type="character" w:customStyle="1" w:styleId="QuoteChar">
    <w:name w:val="Quote Char"/>
    <w:basedOn w:val="DefaultParagraphFont"/>
    <w:link w:val="Quote"/>
    <w:uiPriority w:val="29"/>
    <w:rsid w:val="002956B3"/>
    <w:rPr>
      <w:iCs/>
      <w:color w:val="005496" w:themeColor="text2"/>
    </w:rPr>
  </w:style>
  <w:style w:type="character" w:styleId="BookTitle">
    <w:name w:val="Book Title"/>
    <w:basedOn w:val="DefaultParagraphFont"/>
    <w:uiPriority w:val="33"/>
    <w:qFormat/>
    <w:rsid w:val="002956B3"/>
    <w:rPr>
      <w:b/>
      <w:bCs/>
      <w:i w:val="0"/>
      <w:iCs/>
      <w:spacing w:val="5"/>
    </w:rPr>
  </w:style>
  <w:style w:type="paragraph" w:customStyle="1" w:styleId="recipientaddress">
    <w:name w:val="recipient address"/>
    <w:basedOn w:val="AddressBlockdate"/>
    <w:uiPriority w:val="99"/>
    <w:qFormat/>
    <w:rsid w:val="00310E3F"/>
    <w:pPr>
      <w:spacing w:before="240" w:after="240"/>
      <w:contextualSpacing w:val="0"/>
    </w:pPr>
    <w:rPr>
      <w:b w:val="0"/>
    </w:rPr>
  </w:style>
  <w:style w:type="paragraph" w:styleId="FootnoteText">
    <w:name w:val="footnote text"/>
    <w:basedOn w:val="Normal"/>
    <w:link w:val="FootnoteTextChar"/>
    <w:uiPriority w:val="99"/>
    <w:semiHidden/>
    <w:unhideWhenUsed/>
    <w:rsid w:val="006E11E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E11E4"/>
    <w:rPr>
      <w:sz w:val="20"/>
      <w:szCs w:val="20"/>
    </w:rPr>
  </w:style>
  <w:style w:type="paragraph" w:styleId="Revision">
    <w:name w:val="Revision"/>
    <w:hidden/>
    <w:uiPriority w:val="99"/>
    <w:semiHidden/>
    <w:rsid w:val="00BB3CA9"/>
    <w:pPr>
      <w:spacing w:after="0" w:line="240" w:lineRule="auto"/>
    </w:pPr>
  </w:style>
  <w:style w:type="character" w:styleId="CommentReference">
    <w:name w:val="annotation reference"/>
    <w:basedOn w:val="DefaultParagraphFont"/>
    <w:uiPriority w:val="99"/>
    <w:semiHidden/>
    <w:unhideWhenUsed/>
    <w:rsid w:val="0083653C"/>
    <w:rPr>
      <w:sz w:val="16"/>
      <w:szCs w:val="16"/>
    </w:rPr>
  </w:style>
  <w:style w:type="paragraph" w:styleId="CommentText">
    <w:name w:val="annotation text"/>
    <w:basedOn w:val="Normal"/>
    <w:link w:val="CommentTextChar"/>
    <w:uiPriority w:val="99"/>
    <w:unhideWhenUsed/>
    <w:rsid w:val="0083653C"/>
    <w:pPr>
      <w:spacing w:line="240" w:lineRule="auto"/>
    </w:pPr>
    <w:rPr>
      <w:sz w:val="20"/>
      <w:szCs w:val="20"/>
    </w:rPr>
  </w:style>
  <w:style w:type="character" w:customStyle="1" w:styleId="CommentTextChar">
    <w:name w:val="Comment Text Char"/>
    <w:basedOn w:val="DefaultParagraphFont"/>
    <w:link w:val="CommentText"/>
    <w:uiPriority w:val="99"/>
    <w:rsid w:val="0083653C"/>
    <w:rPr>
      <w:sz w:val="20"/>
      <w:szCs w:val="20"/>
    </w:rPr>
  </w:style>
  <w:style w:type="paragraph" w:styleId="CommentSubject">
    <w:name w:val="annotation subject"/>
    <w:basedOn w:val="CommentText"/>
    <w:next w:val="CommentText"/>
    <w:link w:val="CommentSubjectChar"/>
    <w:uiPriority w:val="99"/>
    <w:semiHidden/>
    <w:unhideWhenUsed/>
    <w:rsid w:val="0083653C"/>
    <w:rPr>
      <w:b/>
      <w:bCs/>
    </w:rPr>
  </w:style>
  <w:style w:type="character" w:customStyle="1" w:styleId="CommentSubjectChar">
    <w:name w:val="Comment Subject Char"/>
    <w:basedOn w:val="CommentTextChar"/>
    <w:link w:val="CommentSubject"/>
    <w:uiPriority w:val="99"/>
    <w:semiHidden/>
    <w:rsid w:val="0083653C"/>
    <w:rPr>
      <w:b/>
      <w:bCs/>
      <w:sz w:val="20"/>
      <w:szCs w:val="20"/>
    </w:rPr>
  </w:style>
  <w:style w:type="character" w:styleId="FollowedHyperlink">
    <w:name w:val="FollowedHyperlink"/>
    <w:basedOn w:val="DefaultParagraphFont"/>
    <w:uiPriority w:val="99"/>
    <w:semiHidden/>
    <w:unhideWhenUsed/>
    <w:rsid w:val="00912700"/>
    <w:rPr>
      <w:color w:val="005496" w:themeColor="followedHyperlink"/>
      <w:u w:val="single"/>
    </w:rPr>
  </w:style>
  <w:style w:type="character" w:customStyle="1" w:styleId="ui-provider">
    <w:name w:val="ui-provider"/>
    <w:basedOn w:val="DefaultParagraphFont"/>
    <w:rsid w:val="007E4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1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engage.dss.gov.au/developing-the-national-autism-strategy/draft-strategy/" TargetMode="External"/><Relationship Id="rId3" Type="http://schemas.openxmlformats.org/officeDocument/2006/relationships/customXml" Target="../customXml/item3.xml"/><Relationship Id="rId21" Type="http://schemas.openxmlformats.org/officeDocument/2006/relationships/hyperlink" Target="mailto:giancarlod@pwd.org.au"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AutismPolicy@dss.gov.au" TargetMode="External"/><Relationship Id="rId2" Type="http://schemas.openxmlformats.org/officeDocument/2006/relationships/customXml" Target="../customXml/item2.xml"/><Relationship Id="rId16" Type="http://schemas.openxmlformats.org/officeDocument/2006/relationships/hyperlink" Target="http://www.pwd.org.au/" TargetMode="External"/><Relationship Id="rId20" Type="http://schemas.openxmlformats.org/officeDocument/2006/relationships/hyperlink" Target="https://tbinternet.ohchr.org/_layouts/15/treatybodyexternal/Download.aspx?symbolno=CRPD%2fC%2fAUS%2fCO%2f2-3&amp;Lang=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pwd@pwd.org.a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pwd.org.au/endsegregation-for-people-with-disabi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dpoa.org.au/wp-content/uploads/2020/11/Segregation-of-People-with-Disability_Position-Paper.pdf" TargetMode="External"/><Relationship Id="rId13" Type="http://schemas.openxmlformats.org/officeDocument/2006/relationships/hyperlink" Target="https://iht.deakin.edu.au/wp-content/uploads/sites/153/2021/03/More-than-ticking-a-box-uploadfile.pdf" TargetMode="External"/><Relationship Id="rId3" Type="http://schemas.openxmlformats.org/officeDocument/2006/relationships/hyperlink" Target="https://www.ohchr.org/en/documents/general-comments-and-recommendations/general-comment-no-4-article-24-right-inclusive" TargetMode="External"/><Relationship Id="rId7" Type="http://schemas.openxmlformats.org/officeDocument/2006/relationships/hyperlink" Target="https://tbinternet.ohchr.org/_layouts/15/treatybodyexternal/Download.aspx?symbolno=CRPD%2fC%2fAUS%2fCO%2f2-3&amp;Lang=en" TargetMode="External"/><Relationship Id="rId12" Type="http://schemas.openxmlformats.org/officeDocument/2006/relationships/hyperlink" Target="https://www.parliament.vic.gov.au/get-involved/inquiries/inquiry-into-services-for-people-with-autism-spectrum-disorder/reports" TargetMode="External"/><Relationship Id="rId2" Type="http://schemas.openxmlformats.org/officeDocument/2006/relationships/hyperlink" Target="https://www.ohchr.org/en/documents/general-comments-and-recommendations/general-comment-no5-article-19-right-live" TargetMode="External"/><Relationship Id="rId1" Type="http://schemas.openxmlformats.org/officeDocument/2006/relationships/hyperlink" Target="https://dpoa.org.au/wp-content/uploads/2020/11/Segregation-of-People-with-Disability_Position-Paper.pdf" TargetMode="External"/><Relationship Id="rId6" Type="http://schemas.openxmlformats.org/officeDocument/2006/relationships/hyperlink" Target="https://tbinternet.ohchr.org/_layouts/15/treatybodyexternal/Download.aspx?symbolno=CRPD%2fC%2fAUS%2fCO%2f2-3&amp;Lang=en" TargetMode="External"/><Relationship Id="rId11" Type="http://schemas.openxmlformats.org/officeDocument/2006/relationships/hyperlink" Target="https://tbinternet.ohchr.org/_layouts/15/treatybodyexternal/Download.aspx?symbolno=CRPD%2fC%2fAUS%2fCO%2f2-3&amp;Lang=en" TargetMode="External"/><Relationship Id="rId5" Type="http://schemas.openxmlformats.org/officeDocument/2006/relationships/hyperlink" Target="https://tbinternet.ohchr.org/_layouts/15/treatybodyexternal/Download.aspx?symbolno=CRPD%2fC%2fAUS%2fCO%2f2-3&amp;Lang=en" TargetMode="External"/><Relationship Id="rId10" Type="http://schemas.openxmlformats.org/officeDocument/2006/relationships/hyperlink" Target="https://pwd.org.au/disability-rights/disability-royal-commission/" TargetMode="External"/><Relationship Id="rId4" Type="http://schemas.openxmlformats.org/officeDocument/2006/relationships/hyperlink" Target="https://www.ohchr.org/en/documents/general-comments-and-recommendations/crpdcgc8-general-comment-no-8-2022-right-persons" TargetMode="External"/><Relationship Id="rId9" Type="http://schemas.openxmlformats.org/officeDocument/2006/relationships/hyperlink" Target="https://www.ndiscommission.gov.au/sites/default/files/2023-02/Attachment%20A%20URP%20Annual%20report.docx" TargetMode="External"/><Relationship Id="rId14" Type="http://schemas.openxmlformats.org/officeDocument/2006/relationships/hyperlink" Target="https://www.amaze.org.au/wp-content/uploads/2021/07/Final-Amaze-Position-Statement-Autistic-women-and-girls-Updated-References-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i\OneDrive%20-%20People%20with%20Disability%20Australia\Documents\Autism%20Strategy\PWDA%20Letterhead%20Template%202021.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EEBEA"/>
      </a:lt2>
      <a:accent1>
        <a:srgbClr val="005496"/>
      </a:accent1>
      <a:accent2>
        <a:srgbClr val="00884F"/>
      </a:accent2>
      <a:accent3>
        <a:srgbClr val="00BDF2"/>
      </a:accent3>
      <a:accent4>
        <a:srgbClr val="67C18C"/>
      </a:accent4>
      <a:accent5>
        <a:srgbClr val="EEEBEA"/>
      </a:accent5>
      <a:accent6>
        <a:srgbClr val="000000"/>
      </a:accent6>
      <a:hlink>
        <a:srgbClr val="FFFFFF"/>
      </a:hlink>
      <a:folHlink>
        <a:srgbClr val="0054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7" ma:contentTypeDescription="Create a new document." ma:contentTypeScope="" ma:versionID="d9cd50d4a8c7f493a9919aa83bf9f9ed">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a3687d2324b0739e7f264c5e6b48b110"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5CAA6-EF31-4628-9ACC-865D139507D5}">
  <ds:schemaRefs>
    <ds:schemaRef ds:uri="http://schemas.microsoft.com/sharepoint/v3/contenttype/forms"/>
  </ds:schemaRefs>
</ds:datastoreItem>
</file>

<file path=customXml/itemProps2.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customXml/itemProps3.xml><?xml version="1.0" encoding="utf-8"?>
<ds:datastoreItem xmlns:ds="http://schemas.openxmlformats.org/officeDocument/2006/customXml" ds:itemID="{5258B551-F580-43A5-9315-D38734B0B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PWDA Letterhead Template 2021</Template>
  <TotalTime>44</TotalTime>
  <Pages>7</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Ira</dc:creator>
  <cp:lastModifiedBy>Kylie Rees</cp:lastModifiedBy>
  <cp:revision>7</cp:revision>
  <cp:lastPrinted>2024-05-31T03:55:00Z</cp:lastPrinted>
  <dcterms:created xsi:type="dcterms:W3CDTF">2024-06-03T06:30:00Z</dcterms:created>
  <dcterms:modified xsi:type="dcterms:W3CDTF">2024-06-04T00:13:00Z</dcterms:modified>
</cp:coreProperties>
</file>