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20185350"/>
    <w:bookmarkStart w:id="1" w:name="_Toc120188422"/>
    <w:bookmarkStart w:id="2" w:name="_Toc120256619"/>
    <w:bookmarkStart w:id="3" w:name="_Toc120256787"/>
    <w:bookmarkStart w:id="4" w:name="_Toc120270810"/>
    <w:bookmarkStart w:id="5" w:name="_Toc120876354"/>
    <w:bookmarkStart w:id="6" w:name="_Toc121904076"/>
    <w:bookmarkStart w:id="7" w:name="_Toc121904236"/>
    <w:bookmarkStart w:id="8" w:name="_Toc122010535"/>
    <w:bookmarkStart w:id="9" w:name="_Toc136542537"/>
    <w:bookmarkStart w:id="10" w:name="_Toc136544397"/>
    <w:bookmarkStart w:id="11" w:name="_Toc136805640"/>
    <w:bookmarkStart w:id="12" w:name="_Toc136867588"/>
    <w:bookmarkStart w:id="13" w:name="_Toc140496511"/>
    <w:bookmarkStart w:id="14" w:name="_Toc141200521"/>
    <w:bookmarkStart w:id="15" w:name="_Toc172883329"/>
    <w:p w14:paraId="2ED1F5B0" w14:textId="79667F16" w:rsidR="004F0489" w:rsidRPr="00321D38" w:rsidRDefault="007D215F" w:rsidP="004F0489">
      <w:pPr>
        <w:pStyle w:val="Heading1"/>
      </w:pPr>
      <w:r w:rsidRPr="00321D38">
        <w:rPr>
          <w:noProof/>
        </w:rPr>
        <mc:AlternateContent>
          <mc:Choice Requires="wps">
            <w:drawing>
              <wp:inline distT="0" distB="0" distL="0" distR="0" wp14:anchorId="56B519DB" wp14:editId="4A7BA022">
                <wp:extent cx="2394066" cy="556953"/>
                <wp:effectExtent l="0" t="0" r="0" b="0"/>
                <wp:docPr id="1" name="Rectangle 1" descr="People with Disability Australia logo"/>
                <wp:cNvGraphicFramePr/>
                <a:graphic xmlns:a="http://schemas.openxmlformats.org/drawingml/2006/main">
                  <a:graphicData uri="http://schemas.microsoft.com/office/word/2010/wordprocessingShape">
                    <wps:wsp>
                      <wps:cNvSpPr/>
                      <wps:spPr>
                        <a:xfrm>
                          <a:off x="0" y="0"/>
                          <a:ext cx="2394066" cy="5569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D43745" id="Rectangle 1" o:spid="_x0000_s1026" alt="People with Disability Australia logo" style="width:188.5pt;height:4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" filled="f" stroked="f" strokeweight="1pt">
                <w10:anchorlock/>
              </v:rect>
            </w:pict>
          </mc:Fallback>
        </mc:AlternateContent>
      </w:r>
      <w:bookmarkStart w:id="16" w:name="_Toc136542538"/>
      <w:bookmarkStart w:id="17" w:name="_Toc136544398"/>
      <w:bookmarkStart w:id="18" w:name="_Toc136805641"/>
      <w:bookmarkStart w:id="19" w:name="_Toc136867589"/>
      <w:bookmarkStart w:id="20" w:name="_Toc140496512"/>
      <w:bookmarkStart w:id="21" w:name="_Toc121904078"/>
      <w:bookmarkStart w:id="22" w:name="_Toc121904238"/>
      <w:bookmarkStart w:id="23" w:name="_Toc122010537"/>
      <w:bookmarkStart w:id="24" w:name="_Toc136542539"/>
      <w:bookmarkStart w:id="25" w:name="_Toc136544399"/>
      <w:bookmarkStart w:id="26" w:name="_Toc136805642"/>
      <w:bookmarkStart w:id="27" w:name="_Toc1368675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8B13344" w14:textId="5E7C5A62" w:rsidR="00D556B3" w:rsidRPr="00321D38" w:rsidRDefault="002234F8" w:rsidP="00636107">
      <w:pPr>
        <w:pStyle w:val="Heading1"/>
        <w:jc w:val="center"/>
        <w:rPr>
          <w:color w:val="FFFFFF" w:themeColor="background1"/>
        </w:rPr>
      </w:pPr>
      <w:bookmarkStart w:id="28" w:name="_Toc172883330"/>
      <w:r w:rsidRPr="00321D38">
        <w:rPr>
          <w:color w:val="FFFFFF" w:themeColor="background1"/>
        </w:rPr>
        <w:t>A framework for performance</w:t>
      </w:r>
      <w:bookmarkEnd w:id="16"/>
      <w:bookmarkEnd w:id="17"/>
      <w:bookmarkEnd w:id="18"/>
      <w:bookmarkEnd w:id="19"/>
      <w:bookmarkEnd w:id="20"/>
      <w:r w:rsidR="00636107" w:rsidRPr="00321D38">
        <w:rPr>
          <w:color w:val="FFFFFF" w:themeColor="background1"/>
        </w:rPr>
        <w:t xml:space="preserve"> r</w:t>
      </w:r>
      <w:r w:rsidRPr="00321D38">
        <w:rPr>
          <w:color w:val="FFFFFF" w:themeColor="background1"/>
        </w:rPr>
        <w:t>eporting</w:t>
      </w:r>
      <w:r w:rsidR="00636107" w:rsidRPr="00321D38">
        <w:rPr>
          <w:color w:val="FFFFFF" w:themeColor="background1"/>
        </w:rPr>
        <w:t xml:space="preserve"> and driving wellbeing outcomes in NSW</w:t>
      </w:r>
      <w:bookmarkEnd w:id="28"/>
    </w:p>
    <w:p w14:paraId="6337AEF7" w14:textId="31089178" w:rsidR="00A7688C" w:rsidRPr="00321D38" w:rsidRDefault="00A7688C" w:rsidP="004F0489">
      <w:pPr>
        <w:pStyle w:val="Heading1"/>
        <w:jc w:val="center"/>
        <w:rPr>
          <w:color w:val="FFFFFF" w:themeColor="background1"/>
        </w:rPr>
      </w:pPr>
    </w:p>
    <w:p w14:paraId="2F00B221" w14:textId="0C42CF71" w:rsidR="002D32E8" w:rsidRPr="00321D38" w:rsidRDefault="00336BBA" w:rsidP="004F0489">
      <w:pPr>
        <w:pStyle w:val="Heading1"/>
        <w:spacing w:line="360" w:lineRule="auto"/>
        <w:jc w:val="center"/>
        <w:rPr>
          <w:rFonts w:ascii="Arial" w:hAnsi="Arial" w:cs="Arial"/>
          <w:b w:val="0"/>
          <w:bCs/>
          <w:color w:val="FFFFFF" w:themeColor="background1"/>
          <w:sz w:val="24"/>
          <w:szCs w:val="24"/>
        </w:rPr>
      </w:pPr>
      <w:bookmarkStart w:id="29" w:name="_Toc140496513"/>
      <w:bookmarkStart w:id="30" w:name="_Toc141200524"/>
      <w:bookmarkStart w:id="31" w:name="_Toc172883331"/>
      <w:r w:rsidRPr="00321D38">
        <w:rPr>
          <w:rFonts w:ascii="Arial" w:eastAsiaTheme="minorHAnsi" w:hAnsi="Arial" w:cs="Arial"/>
          <w:b w:val="0"/>
          <w:bCs/>
          <w:color w:val="FFFFFF" w:themeColor="background1"/>
          <w:sz w:val="24"/>
          <w:szCs w:val="24"/>
        </w:rPr>
        <w:t>Submission</w:t>
      </w:r>
      <w:r w:rsidR="002937C8" w:rsidRPr="00321D38">
        <w:rPr>
          <w:rFonts w:ascii="Arial" w:hAnsi="Arial" w:cs="Arial"/>
          <w:b w:val="0"/>
          <w:bCs/>
          <w:noProof/>
          <w:color w:val="FFFFFF" w:themeColor="background1"/>
          <w:sz w:val="24"/>
          <w:szCs w:val="24"/>
          <w:lang w:eastAsia="en-AU"/>
        </w:rPr>
        <w:drawing>
          <wp:anchor distT="0" distB="0" distL="114300" distR="114300" simplePos="0" relativeHeight="251658240" behindDoc="1" locked="1" layoutInCell="1" allowOverlap="1" wp14:anchorId="329DC500" wp14:editId="6A8D9085">
            <wp:simplePos x="0" y="0"/>
            <wp:positionH relativeFrom="page">
              <wp:align>right</wp:align>
            </wp:positionH>
            <wp:positionV relativeFrom="page">
              <wp:align>top</wp:align>
            </wp:positionV>
            <wp:extent cx="7559675" cy="1069086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bookmarkEnd w:id="21"/>
      <w:bookmarkEnd w:id="22"/>
      <w:r w:rsidR="00E577A1" w:rsidRPr="00321D38">
        <w:rPr>
          <w:rFonts w:ascii="Arial" w:eastAsiaTheme="minorHAnsi" w:hAnsi="Arial" w:cs="Arial"/>
          <w:b w:val="0"/>
          <w:bCs/>
          <w:color w:val="FFFFFF" w:themeColor="background1"/>
          <w:sz w:val="24"/>
          <w:szCs w:val="24"/>
        </w:rPr>
        <w:t xml:space="preserve"> to the</w:t>
      </w:r>
      <w:r w:rsidR="00773B68" w:rsidRPr="00321D38">
        <w:rPr>
          <w:rFonts w:ascii="Arial" w:eastAsiaTheme="minorHAnsi" w:hAnsi="Arial" w:cs="Arial"/>
          <w:b w:val="0"/>
          <w:bCs/>
          <w:color w:val="FFFFFF" w:themeColor="background1"/>
          <w:sz w:val="24"/>
          <w:szCs w:val="24"/>
        </w:rPr>
        <w:t xml:space="preserve"> </w:t>
      </w:r>
      <w:bookmarkEnd w:id="23"/>
      <w:bookmarkEnd w:id="24"/>
      <w:bookmarkEnd w:id="25"/>
      <w:bookmarkEnd w:id="26"/>
      <w:bookmarkEnd w:id="27"/>
      <w:bookmarkEnd w:id="29"/>
      <w:bookmarkEnd w:id="30"/>
      <w:r w:rsidR="00B36AD7" w:rsidRPr="00321D38">
        <w:rPr>
          <w:rFonts w:ascii="Arial" w:eastAsiaTheme="minorHAnsi" w:hAnsi="Arial" w:cs="Arial"/>
          <w:b w:val="0"/>
          <w:bCs/>
          <w:color w:val="FFFFFF" w:themeColor="background1"/>
          <w:sz w:val="24"/>
          <w:szCs w:val="24"/>
        </w:rPr>
        <w:t>Public Accounts Committee</w:t>
      </w:r>
      <w:bookmarkEnd w:id="31"/>
    </w:p>
    <w:p w14:paraId="7D601F01" w14:textId="187DBEA7" w:rsidR="002937C8" w:rsidRPr="00321D38" w:rsidRDefault="006F4C6F" w:rsidP="00897833">
      <w:pPr>
        <w:pStyle w:val="BodyText"/>
        <w:rPr>
          <w:lang w:val="en-AU"/>
        </w:rPr>
        <w:sectPr w:rsidR="002937C8" w:rsidRPr="00321D38" w:rsidSect="007D215F">
          <w:footerReference w:type="default" r:id="rId12"/>
          <w:pgSz w:w="11906" w:h="16838" w:code="9"/>
          <w:pgMar w:top="8222" w:right="1134" w:bottom="1928" w:left="3686" w:header="284" w:footer="510" w:gutter="0"/>
          <w:cols w:space="708"/>
          <w:docGrid w:linePitch="360"/>
        </w:sectPr>
      </w:pPr>
      <w:r w:rsidRPr="00321D38">
        <w:rPr>
          <w:noProof/>
          <w:sz w:val="56"/>
          <w:lang w:val="en-AU" w:eastAsia="en-AU"/>
        </w:rPr>
        <mc:AlternateContent>
          <mc:Choice Requires="wps">
            <w:drawing>
              <wp:anchor distT="0" distB="0" distL="114300" distR="114300" simplePos="0" relativeHeight="251658242" behindDoc="0" locked="0" layoutInCell="1" allowOverlap="1" wp14:anchorId="3E5E88C6" wp14:editId="2E3C3882">
                <wp:simplePos x="0" y="0"/>
                <wp:positionH relativeFrom="page">
                  <wp:posOffset>542128</wp:posOffset>
                </wp:positionH>
                <wp:positionV relativeFrom="page">
                  <wp:posOffset>9399152</wp:posOffset>
                </wp:positionV>
                <wp:extent cx="1296000" cy="1052423"/>
                <wp:effectExtent l="0" t="0" r="0" b="14605"/>
                <wp:wrapNone/>
                <wp:docPr id="6" name="Text Box 6"/>
                <wp:cNvGraphicFramePr/>
                <a:graphic xmlns:a="http://schemas.openxmlformats.org/drawingml/2006/main">
                  <a:graphicData uri="http://schemas.microsoft.com/office/word/2010/wordprocessingShape">
                    <wps:wsp>
                      <wps:cNvSpPr txBox="1"/>
                      <wps:spPr>
                        <a:xfrm>
                          <a:off x="0" y="0"/>
                          <a:ext cx="1296000" cy="1052423"/>
                        </a:xfrm>
                        <a:prstGeom prst="rect">
                          <a:avLst/>
                        </a:prstGeom>
                        <a:noFill/>
                        <a:ln w="6350">
                          <a:noFill/>
                        </a:ln>
                      </wps:spPr>
                      <wps:txbx>
                        <w:txbxContent>
                          <w:p w14:paraId="02790F45" w14:textId="1890B987" w:rsidR="006F4C6F" w:rsidRPr="00321D38" w:rsidRDefault="00D80E27" w:rsidP="006F4C6F">
                            <w:pPr>
                              <w:pStyle w:val="TitleDate"/>
                              <w:rPr>
                                <w:rFonts w:ascii="VAG Rounded" w:hAnsi="VAG Rounded"/>
                              </w:rPr>
                            </w:pPr>
                            <w:r w:rsidRPr="00321D38">
                              <w:rPr>
                                <w:rFonts w:ascii="VAG Rounded" w:hAnsi="VAG Rounded"/>
                              </w:rPr>
                              <w:t>July</w:t>
                            </w:r>
                          </w:p>
                          <w:p w14:paraId="794B7526" w14:textId="0C15A08B" w:rsidR="006F4C6F" w:rsidRPr="00321D38" w:rsidRDefault="006F4C6F" w:rsidP="006F4C6F">
                            <w:pPr>
                              <w:pStyle w:val="TitleDate"/>
                              <w:rPr>
                                <w:rFonts w:ascii="VAG Rounded" w:hAnsi="VAG Rounded"/>
                              </w:rPr>
                            </w:pPr>
                            <w:r w:rsidRPr="00321D38">
                              <w:rPr>
                                <w:rFonts w:ascii="VAG Rounded" w:hAnsi="VAG Rounded"/>
                              </w:rPr>
                              <w:t>202</w:t>
                            </w:r>
                            <w:r w:rsidR="00D80E27" w:rsidRPr="00321D38">
                              <w:rPr>
                                <w:rFonts w:ascii="VAG Rounded" w:hAnsi="VAG Rounded"/>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E88C6" id="_x0000_t202" coordsize="21600,21600" o:spt="202" path="m,l,21600r21600,l21600,xe">
                <v:stroke joinstyle="miter"/>
                <v:path gradientshapeok="t" o:connecttype="rect"/>
              </v:shapetype>
              <v:shape id="Text Box 6" o:spid="_x0000_s1026" type="#_x0000_t202" style="position:absolute;margin-left:42.7pt;margin-top:740.1pt;width:102.05pt;height:82.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" filled="f" stroked="f" strokeweight=".5pt">
                <v:textbox inset="0,0,0,0">
                  <w:txbxContent>
                    <w:p w14:paraId="02790F45" w14:textId="1890B987" w:rsidR="006F4C6F" w:rsidRPr="00321D38" w:rsidRDefault="00D80E27" w:rsidP="006F4C6F">
                      <w:pPr>
                        <w:pStyle w:val="TitleDate"/>
                        <w:rPr>
                          <w:rFonts w:ascii="VAG Rounded" w:hAnsi="VAG Rounded"/>
                        </w:rPr>
                      </w:pPr>
                      <w:r w:rsidRPr="00321D38">
                        <w:rPr>
                          <w:rFonts w:ascii="VAG Rounded" w:hAnsi="VAG Rounded"/>
                        </w:rPr>
                        <w:t>July</w:t>
                      </w:r>
                    </w:p>
                    <w:p w14:paraId="794B7526" w14:textId="0C15A08B" w:rsidR="006F4C6F" w:rsidRPr="00321D38" w:rsidRDefault="006F4C6F" w:rsidP="006F4C6F">
                      <w:pPr>
                        <w:pStyle w:val="TitleDate"/>
                        <w:rPr>
                          <w:rFonts w:ascii="VAG Rounded" w:hAnsi="VAG Rounded"/>
                        </w:rPr>
                      </w:pPr>
                      <w:r w:rsidRPr="00321D38">
                        <w:rPr>
                          <w:rFonts w:ascii="VAG Rounded" w:hAnsi="VAG Rounded"/>
                        </w:rPr>
                        <w:t>202</w:t>
                      </w:r>
                      <w:r w:rsidR="00D80E27" w:rsidRPr="00321D38">
                        <w:rPr>
                          <w:rFonts w:ascii="VAG Rounded" w:hAnsi="VAG Rounded"/>
                        </w:rPr>
                        <w:t>4</w:t>
                      </w:r>
                    </w:p>
                  </w:txbxContent>
                </v:textbox>
                <w10:wrap anchorx="page" anchory="page"/>
              </v:shape>
            </w:pict>
          </mc:Fallback>
        </mc:AlternateContent>
      </w:r>
    </w:p>
    <w:p w14:paraId="47F94493" w14:textId="2BD975D2" w:rsidR="006F4C6F" w:rsidRPr="00321D38" w:rsidRDefault="001818A8" w:rsidP="00C13DB4">
      <w:pPr>
        <w:pStyle w:val="Heading1"/>
      </w:pPr>
      <w:bookmarkStart w:id="32" w:name="_Toc121904239"/>
      <w:bookmarkStart w:id="33" w:name="_Toc122010538"/>
      <w:bookmarkStart w:id="34" w:name="_Toc136542540"/>
      <w:bookmarkStart w:id="35" w:name="_Toc136544400"/>
      <w:bookmarkStart w:id="36" w:name="_Toc136805643"/>
      <w:bookmarkStart w:id="37" w:name="_Toc136867591"/>
      <w:bookmarkStart w:id="38" w:name="_Toc172883332"/>
      <w:bookmarkStart w:id="39" w:name="_Toc511064385"/>
      <w:r w:rsidRPr="00321D38">
        <w:lastRenderedPageBreak/>
        <w:t>Copyright information</w:t>
      </w:r>
      <w:bookmarkEnd w:id="32"/>
      <w:bookmarkEnd w:id="33"/>
      <w:bookmarkEnd w:id="34"/>
      <w:bookmarkEnd w:id="35"/>
      <w:bookmarkEnd w:id="36"/>
      <w:bookmarkEnd w:id="37"/>
      <w:bookmarkEnd w:id="38"/>
    </w:p>
    <w:p w14:paraId="5C642698" w14:textId="5FC9F744" w:rsidR="00953E21" w:rsidRPr="00321D38" w:rsidRDefault="00B36AD7" w:rsidP="00953E21">
      <w:pPr>
        <w:pStyle w:val="BodyText"/>
        <w:spacing w:before="0" w:after="0" w:line="300" w:lineRule="auto"/>
        <w:rPr>
          <w:i/>
          <w:iCs/>
          <w:lang w:val="en-AU"/>
        </w:rPr>
      </w:pPr>
      <w:bookmarkStart w:id="40" w:name="_Hlk120864433"/>
      <w:r w:rsidRPr="00321D38">
        <w:rPr>
          <w:i/>
          <w:iCs/>
          <w:lang w:val="en-AU"/>
        </w:rPr>
        <w:t>A framework for performance reporting and driving wellbeing outcomes in NSW</w:t>
      </w:r>
      <w:r w:rsidR="00953E21" w:rsidRPr="00321D38">
        <w:rPr>
          <w:i/>
          <w:iCs/>
          <w:lang w:val="en-AU"/>
        </w:rPr>
        <w:t xml:space="preserve"> – Submission to the </w:t>
      </w:r>
      <w:r w:rsidRPr="00321D38">
        <w:rPr>
          <w:i/>
          <w:iCs/>
          <w:lang w:val="en-AU"/>
        </w:rPr>
        <w:t>Public Accounts Committee</w:t>
      </w:r>
      <w:bookmarkEnd w:id="40"/>
    </w:p>
    <w:p w14:paraId="702FE008" w14:textId="77777777" w:rsidR="00336BBA" w:rsidRPr="00321D38" w:rsidRDefault="00336BBA" w:rsidP="00336BBA">
      <w:pPr>
        <w:pStyle w:val="BodyText"/>
        <w:spacing w:before="0" w:after="0" w:line="300" w:lineRule="auto"/>
        <w:rPr>
          <w:i/>
          <w:iCs/>
          <w:lang w:val="en-AU"/>
        </w:rPr>
      </w:pPr>
    </w:p>
    <w:p w14:paraId="77B2968D" w14:textId="6E6CA2C4" w:rsidR="00336BBA" w:rsidRPr="00321D38" w:rsidRDefault="00336BBA" w:rsidP="00336BBA">
      <w:pPr>
        <w:pStyle w:val="BodyText"/>
        <w:spacing w:before="0" w:after="0" w:line="240" w:lineRule="auto"/>
        <w:rPr>
          <w:rStyle w:val="Hyperlink"/>
          <w:bCs/>
          <w:lang w:val="en-AU"/>
        </w:rPr>
      </w:pPr>
      <w:r w:rsidRPr="00321D38">
        <w:rPr>
          <w:lang w:val="en-AU"/>
        </w:rPr>
        <w:t>First published in 202</w:t>
      </w:r>
      <w:r w:rsidR="004F0489" w:rsidRPr="00321D38">
        <w:rPr>
          <w:lang w:val="en-AU"/>
        </w:rPr>
        <w:t>3</w:t>
      </w:r>
      <w:r w:rsidRPr="00321D38">
        <w:rPr>
          <w:lang w:val="en-AU"/>
        </w:rPr>
        <w:t xml:space="preserve"> by People with Disability Australia Ltd.</w:t>
      </w:r>
      <w:r w:rsidRPr="00321D38">
        <w:rPr>
          <w:lang w:val="en-AU"/>
        </w:rPr>
        <w:br/>
      </w:r>
      <w:r w:rsidR="00046CC0" w:rsidRPr="00321D38">
        <w:rPr>
          <w:lang w:val="en-AU"/>
        </w:rPr>
        <w:t>Suite 10.01 Centennial Plaza, 10/300</w:t>
      </w:r>
      <w:r w:rsidRPr="00321D38">
        <w:rPr>
          <w:lang w:val="en-AU"/>
        </w:rPr>
        <w:t xml:space="preserve"> Elizabeth Street, Surry Hills, New South Wales, Australia 2010</w:t>
      </w:r>
      <w:r w:rsidRPr="00321D38">
        <w:rPr>
          <w:lang w:val="en-AU"/>
        </w:rPr>
        <w:br/>
        <w:t>Email:</w:t>
      </w:r>
      <w:r w:rsidRPr="00321D38">
        <w:rPr>
          <w:b/>
          <w:bCs/>
          <w:lang w:val="en-AU"/>
        </w:rPr>
        <w:t xml:space="preserve"> </w:t>
      </w:r>
      <w:hyperlink r:id="rId13" w:history="1">
        <w:r w:rsidR="00F127CE" w:rsidRPr="00321D38">
          <w:rPr>
            <w:rStyle w:val="Hyperlink"/>
            <w:bCs/>
            <w:lang w:val="en-AU"/>
          </w:rPr>
          <w:t>pwd@pwd.org.au</w:t>
        </w:r>
      </w:hyperlink>
      <w:r w:rsidRPr="00321D38">
        <w:rPr>
          <w:lang w:val="en-AU"/>
        </w:rPr>
        <w:br/>
        <w:t>Phone: +61 2 9370 3100 Fax: +61 2 9318 1372</w:t>
      </w:r>
      <w:r w:rsidRPr="00321D38">
        <w:rPr>
          <w:lang w:val="en-AU"/>
        </w:rPr>
        <w:br/>
        <w:t xml:space="preserve">URL: </w:t>
      </w:r>
      <w:hyperlink r:id="rId14" w:history="1">
        <w:r w:rsidRPr="00321D38">
          <w:rPr>
            <w:rStyle w:val="Hyperlink"/>
            <w:bCs/>
            <w:lang w:val="en-AU"/>
          </w:rPr>
          <w:t>www.pwd.org.au</w:t>
        </w:r>
      </w:hyperlink>
    </w:p>
    <w:p w14:paraId="1946A4F9" w14:textId="77777777" w:rsidR="00336BBA" w:rsidRPr="00321D38" w:rsidRDefault="00336BBA" w:rsidP="00336BBA">
      <w:pPr>
        <w:pStyle w:val="BodyText"/>
        <w:spacing w:before="0" w:after="0" w:line="240" w:lineRule="auto"/>
        <w:rPr>
          <w:lang w:val="en-AU"/>
        </w:rPr>
      </w:pPr>
    </w:p>
    <w:p w14:paraId="4633A0C6" w14:textId="3770AA5C" w:rsidR="00336BBA" w:rsidRPr="00321D38" w:rsidRDefault="00336BBA" w:rsidP="00336BBA">
      <w:pPr>
        <w:pStyle w:val="BodyText"/>
        <w:spacing w:before="0" w:after="0" w:line="240" w:lineRule="auto"/>
        <w:rPr>
          <w:lang w:val="en-AU"/>
        </w:rPr>
      </w:pPr>
      <w:r w:rsidRPr="00321D38">
        <w:rPr>
          <w:lang w:val="en-AU"/>
        </w:rPr>
        <w:t>Typeset in Arial 12 and 14 pt and VAG Rounded 26 pt</w:t>
      </w:r>
    </w:p>
    <w:p w14:paraId="45ABAE3C" w14:textId="77777777" w:rsidR="00336BBA" w:rsidRPr="00321D38" w:rsidRDefault="00336BBA" w:rsidP="00336BBA">
      <w:pPr>
        <w:pStyle w:val="BodyText"/>
        <w:spacing w:before="0" w:after="0" w:line="240" w:lineRule="auto"/>
        <w:rPr>
          <w:lang w:val="en-AU"/>
        </w:rPr>
      </w:pPr>
    </w:p>
    <w:p w14:paraId="6648199F" w14:textId="7707EFBF" w:rsidR="00336BBA" w:rsidRPr="00321D38" w:rsidRDefault="00336BBA" w:rsidP="00336BBA">
      <w:pPr>
        <w:pStyle w:val="BodyText"/>
        <w:spacing w:before="0" w:after="0" w:line="240" w:lineRule="auto"/>
        <w:rPr>
          <w:lang w:val="en-AU"/>
        </w:rPr>
      </w:pPr>
      <w:r w:rsidRPr="00321D38">
        <w:rPr>
          <w:lang w:val="en-AU"/>
        </w:rPr>
        <w:t>© People with Disability Australia Ltd. 202</w:t>
      </w:r>
      <w:r w:rsidR="005D6A81" w:rsidRPr="00321D38">
        <w:rPr>
          <w:lang w:val="en-AU"/>
        </w:rPr>
        <w:t>3</w:t>
      </w:r>
    </w:p>
    <w:p w14:paraId="770BE331" w14:textId="77777777" w:rsidR="00336BBA" w:rsidRPr="00321D38" w:rsidRDefault="00336BBA" w:rsidP="00336BBA">
      <w:pPr>
        <w:pStyle w:val="BodyText"/>
        <w:spacing w:before="0" w:after="0" w:line="240" w:lineRule="auto"/>
        <w:rPr>
          <w:lang w:val="en-AU"/>
        </w:rPr>
      </w:pPr>
    </w:p>
    <w:p w14:paraId="1E17C75D" w14:textId="77777777" w:rsidR="00336BBA" w:rsidRPr="00321D38" w:rsidRDefault="00336BBA" w:rsidP="00336BBA">
      <w:pPr>
        <w:pStyle w:val="BodyText"/>
        <w:spacing w:before="0" w:after="0" w:line="240" w:lineRule="auto"/>
        <w:rPr>
          <w:lang w:val="en-AU"/>
        </w:rPr>
      </w:pPr>
      <w:r w:rsidRPr="00321D38">
        <w:rPr>
          <w:lang w:val="en-AU"/>
        </w:rPr>
        <w:t>The moral rights of the authors have been asserted</w:t>
      </w:r>
    </w:p>
    <w:p w14:paraId="1147F84E" w14:textId="77777777" w:rsidR="00336BBA" w:rsidRPr="00321D38" w:rsidRDefault="00336BBA" w:rsidP="00336BBA">
      <w:pPr>
        <w:pStyle w:val="BodyText"/>
        <w:spacing w:before="0" w:after="0" w:line="240" w:lineRule="auto"/>
        <w:rPr>
          <w:lang w:val="en-AU"/>
        </w:rPr>
      </w:pPr>
    </w:p>
    <w:p w14:paraId="110D80AF" w14:textId="77777777" w:rsidR="00336BBA" w:rsidRPr="00321D38" w:rsidRDefault="00336BBA" w:rsidP="00336BBA">
      <w:pPr>
        <w:pStyle w:val="BodyText"/>
        <w:spacing w:before="0" w:after="0" w:line="240" w:lineRule="auto"/>
        <w:rPr>
          <w:lang w:val="en-AU"/>
        </w:rPr>
      </w:pPr>
      <w:r w:rsidRPr="00321D38">
        <w:rPr>
          <w:lang w:val="en-AU"/>
        </w:rPr>
        <w:t>National Library of Australia Cataloguing-in-Publication data:</w:t>
      </w:r>
    </w:p>
    <w:p w14:paraId="4E0E83D4" w14:textId="77777777" w:rsidR="00336BBA" w:rsidRPr="00321D38" w:rsidRDefault="00336BBA" w:rsidP="00336BBA">
      <w:pPr>
        <w:pStyle w:val="BodyText"/>
        <w:spacing w:before="0" w:after="0" w:line="240" w:lineRule="auto"/>
        <w:rPr>
          <w:lang w:val="en-AU"/>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5"/>
      </w:tblGrid>
      <w:tr w:rsidR="00336BBA" w:rsidRPr="00321D38" w14:paraId="1E11E99A" w14:textId="77777777" w:rsidTr="009E0334">
        <w:tc>
          <w:tcPr>
            <w:tcW w:w="1413" w:type="dxa"/>
          </w:tcPr>
          <w:p w14:paraId="1DE43615" w14:textId="77777777" w:rsidR="00336BBA" w:rsidRPr="00321D38" w:rsidRDefault="00336BBA" w:rsidP="009E0334">
            <w:pPr>
              <w:pStyle w:val="BodyText"/>
              <w:spacing w:before="0" w:after="0" w:line="240" w:lineRule="auto"/>
              <w:rPr>
                <w:lang w:val="en-AU"/>
              </w:rPr>
            </w:pPr>
          </w:p>
          <w:p w14:paraId="56FB83D7" w14:textId="77777777" w:rsidR="00336BBA" w:rsidRPr="00321D38" w:rsidRDefault="00336BBA" w:rsidP="009E0334">
            <w:pPr>
              <w:pStyle w:val="BodyText"/>
              <w:spacing w:before="0" w:after="0" w:line="240" w:lineRule="auto"/>
              <w:rPr>
                <w:lang w:val="en-AU"/>
              </w:rPr>
            </w:pPr>
            <w:r w:rsidRPr="00321D38">
              <w:rPr>
                <w:lang w:val="en-AU"/>
              </w:rPr>
              <w:t>Creator(s):</w:t>
            </w:r>
          </w:p>
        </w:tc>
        <w:tc>
          <w:tcPr>
            <w:tcW w:w="8215" w:type="dxa"/>
          </w:tcPr>
          <w:p w14:paraId="09FDC280" w14:textId="77777777" w:rsidR="00336BBA" w:rsidRPr="00321D38" w:rsidRDefault="00336BBA" w:rsidP="009E0334">
            <w:pPr>
              <w:pStyle w:val="BodyText"/>
              <w:spacing w:before="0" w:after="0" w:line="240" w:lineRule="auto"/>
              <w:rPr>
                <w:lang w:val="en-AU"/>
              </w:rPr>
            </w:pPr>
          </w:p>
          <w:p w14:paraId="671B517C" w14:textId="5A42E29C" w:rsidR="00336BBA" w:rsidRPr="00321D38" w:rsidRDefault="00B63A3D" w:rsidP="009E0334">
            <w:pPr>
              <w:pStyle w:val="BodyText"/>
              <w:spacing w:before="0" w:after="0" w:line="240" w:lineRule="auto"/>
              <w:rPr>
                <w:lang w:val="en-AU"/>
              </w:rPr>
            </w:pPr>
            <w:r w:rsidRPr="00321D38">
              <w:rPr>
                <w:lang w:val="en-AU"/>
              </w:rPr>
              <w:t>Bastien Wallace</w:t>
            </w:r>
          </w:p>
        </w:tc>
      </w:tr>
      <w:tr w:rsidR="00336BBA" w:rsidRPr="00321D38" w14:paraId="1BF63424" w14:textId="77777777" w:rsidTr="009E0334">
        <w:tc>
          <w:tcPr>
            <w:tcW w:w="1413" w:type="dxa"/>
          </w:tcPr>
          <w:p w14:paraId="303B6D79" w14:textId="77777777" w:rsidR="00336BBA" w:rsidRPr="00321D38" w:rsidRDefault="00336BBA" w:rsidP="009E0334">
            <w:pPr>
              <w:pStyle w:val="BodyText"/>
              <w:spacing w:before="0" w:after="0" w:line="240" w:lineRule="auto"/>
              <w:rPr>
                <w:lang w:val="en-AU"/>
              </w:rPr>
            </w:pPr>
            <w:r w:rsidRPr="00321D38">
              <w:rPr>
                <w:lang w:val="en-AU"/>
              </w:rPr>
              <w:t>Title:</w:t>
            </w:r>
          </w:p>
        </w:tc>
        <w:tc>
          <w:tcPr>
            <w:tcW w:w="8215" w:type="dxa"/>
          </w:tcPr>
          <w:p w14:paraId="6D351357" w14:textId="142814F5" w:rsidR="00B63A3D" w:rsidRPr="00321D38" w:rsidRDefault="00B63A3D" w:rsidP="00B63A3D">
            <w:pPr>
              <w:pStyle w:val="BodyText"/>
              <w:spacing w:before="0" w:after="0" w:line="300" w:lineRule="auto"/>
              <w:rPr>
                <w:i/>
                <w:iCs/>
                <w:lang w:val="en-AU"/>
              </w:rPr>
            </w:pPr>
            <w:r w:rsidRPr="00321D38">
              <w:rPr>
                <w:i/>
                <w:iCs/>
                <w:lang w:val="en-AU"/>
              </w:rPr>
              <w:t>A framework for performance reporting and driving wellbeing outcomes in NSW</w:t>
            </w:r>
            <w:r w:rsidR="0070139A" w:rsidRPr="00321D38">
              <w:rPr>
                <w:lang w:val="en-AU"/>
              </w:rPr>
              <w:t xml:space="preserve"> – </w:t>
            </w:r>
            <w:r w:rsidR="0070139A" w:rsidRPr="00321D38">
              <w:rPr>
                <w:i/>
                <w:iCs/>
                <w:lang w:val="en-AU"/>
              </w:rPr>
              <w:t xml:space="preserve">Submission to the </w:t>
            </w:r>
            <w:r w:rsidRPr="00321D38">
              <w:rPr>
                <w:i/>
                <w:iCs/>
                <w:lang w:val="en-AU"/>
              </w:rPr>
              <w:t>Public Accounts Committee</w:t>
            </w:r>
          </w:p>
          <w:p w14:paraId="1C3E2B33" w14:textId="2833EEB6" w:rsidR="0070139A" w:rsidRPr="00321D38" w:rsidRDefault="0070139A" w:rsidP="0070139A">
            <w:pPr>
              <w:pStyle w:val="BodyText"/>
              <w:spacing w:before="0" w:after="0" w:line="300" w:lineRule="auto"/>
              <w:rPr>
                <w:lang w:val="en-AU"/>
              </w:rPr>
            </w:pPr>
          </w:p>
          <w:p w14:paraId="01EB7F80" w14:textId="180BF1E9" w:rsidR="005D6A81" w:rsidRPr="00321D38" w:rsidRDefault="005D6A81" w:rsidP="005D6A81">
            <w:pPr>
              <w:pStyle w:val="BodyText"/>
              <w:spacing w:before="0" w:after="0" w:line="300" w:lineRule="auto"/>
              <w:rPr>
                <w:highlight w:val="yellow"/>
                <w:lang w:val="en-AU"/>
              </w:rPr>
            </w:pPr>
          </w:p>
          <w:p w14:paraId="72E37B18" w14:textId="66F6DE75" w:rsidR="00336BBA" w:rsidRPr="00321D38" w:rsidRDefault="00336BBA" w:rsidP="009E0334">
            <w:pPr>
              <w:pStyle w:val="BodyText"/>
              <w:spacing w:before="0" w:after="0" w:line="240" w:lineRule="auto"/>
              <w:rPr>
                <w:highlight w:val="yellow"/>
                <w:lang w:val="en-AU"/>
              </w:rPr>
            </w:pPr>
          </w:p>
        </w:tc>
      </w:tr>
    </w:tbl>
    <w:p w14:paraId="4F3B1C9F" w14:textId="77777777" w:rsidR="00336BBA" w:rsidRPr="00321D38" w:rsidRDefault="00336BBA" w:rsidP="00336BBA">
      <w:pPr>
        <w:pStyle w:val="BodyText"/>
        <w:spacing w:before="0" w:after="0" w:line="240" w:lineRule="auto"/>
        <w:rPr>
          <w:lang w:val="en-AU"/>
        </w:rPr>
      </w:pPr>
    </w:p>
    <w:p w14:paraId="29C5EDE8" w14:textId="77777777" w:rsidR="00336BBA" w:rsidRPr="00321D38" w:rsidRDefault="00336BBA" w:rsidP="00336BBA">
      <w:pPr>
        <w:pStyle w:val="BodyText"/>
        <w:spacing w:before="0" w:after="0" w:line="240" w:lineRule="auto"/>
        <w:rPr>
          <w:lang w:val="en-AU"/>
        </w:rPr>
      </w:pPr>
      <w:r w:rsidRPr="00321D38">
        <w:rPr>
          <w:lang w:val="en-AU"/>
        </w:rPr>
        <w:t xml:space="preserve">All rights reserved. Except as permitted with the </w:t>
      </w:r>
      <w:r w:rsidRPr="00321D38">
        <w:rPr>
          <w:i/>
          <w:iCs/>
          <w:lang w:val="en-AU"/>
        </w:rPr>
        <w:t>Australian Copyright Act 1968</w:t>
      </w:r>
      <w:r w:rsidRPr="00321D38">
        <w:rPr>
          <w:lang w:val="en-AU"/>
        </w:rPr>
        <w:t xml:space="preserve"> (for example, a fair dealing for the purposes of study, research, criticism or review), no part of this book may be reproduced, stored in a retrieval system, communication or transmitted in any form or by any means without prior written permission. All inquiries should be made to the publisher at the address above.</w:t>
      </w:r>
    </w:p>
    <w:p w14:paraId="2944B792" w14:textId="77777777" w:rsidR="00336BBA" w:rsidRPr="00321D38" w:rsidRDefault="00336BBA" w:rsidP="00336BBA">
      <w:pPr>
        <w:pStyle w:val="BodyText"/>
        <w:spacing w:before="0" w:after="0" w:line="240" w:lineRule="auto"/>
        <w:rPr>
          <w:lang w:val="en-AU"/>
        </w:rPr>
      </w:pPr>
    </w:p>
    <w:p w14:paraId="7C39FFCD" w14:textId="232FD3AC" w:rsidR="00251B88" w:rsidRPr="00321D38" w:rsidRDefault="00251B88" w:rsidP="0052761B">
      <w:pPr>
        <w:pStyle w:val="BodyText"/>
        <w:spacing w:before="0" w:after="0" w:line="300" w:lineRule="auto"/>
        <w:rPr>
          <w:i/>
          <w:iCs/>
          <w:lang w:val="en-AU"/>
        </w:rPr>
      </w:pPr>
      <w:r w:rsidRPr="00321D38">
        <w:rPr>
          <w:i/>
          <w:iCs/>
          <w:lang w:val="en-AU"/>
        </w:rPr>
        <w:t>Suggested citation</w:t>
      </w:r>
      <w:r w:rsidR="00342589" w:rsidRPr="00321D38">
        <w:rPr>
          <w:i/>
          <w:iCs/>
          <w:lang w:val="en-AU"/>
        </w:rPr>
        <w:t>:</w:t>
      </w:r>
      <w:r w:rsidR="00AD3F8A" w:rsidRPr="00321D38">
        <w:rPr>
          <w:i/>
          <w:iCs/>
          <w:lang w:val="en-AU"/>
        </w:rPr>
        <w:t xml:space="preserve"> EXAMPLE BELOW</w:t>
      </w:r>
    </w:p>
    <w:p w14:paraId="730762D6" w14:textId="77777777" w:rsidR="00251B88" w:rsidRPr="00321D38" w:rsidRDefault="00251B88" w:rsidP="0052761B">
      <w:pPr>
        <w:pStyle w:val="BodyText"/>
        <w:spacing w:before="0" w:after="0" w:line="300" w:lineRule="auto"/>
        <w:rPr>
          <w:i/>
          <w:iCs/>
          <w:lang w:val="en-AU"/>
        </w:rPr>
      </w:pPr>
    </w:p>
    <w:p w14:paraId="4C433128" w14:textId="2990FFA7" w:rsidR="00336BBA" w:rsidRPr="00321D38" w:rsidRDefault="00B63A3D" w:rsidP="005D6A81">
      <w:pPr>
        <w:pStyle w:val="BodyText"/>
        <w:spacing w:before="0" w:after="0" w:line="300" w:lineRule="auto"/>
        <w:ind w:left="720"/>
        <w:rPr>
          <w:i/>
          <w:iCs/>
          <w:lang w:val="en-AU"/>
        </w:rPr>
      </w:pPr>
      <w:r w:rsidRPr="00321D38">
        <w:rPr>
          <w:lang w:val="en-AU"/>
        </w:rPr>
        <w:t>Wallace, B.</w:t>
      </w:r>
      <w:r w:rsidR="00336BBA" w:rsidRPr="00321D38">
        <w:rPr>
          <w:lang w:val="en-AU"/>
        </w:rPr>
        <w:t xml:space="preserve"> </w:t>
      </w:r>
      <w:r w:rsidRPr="00321D38">
        <w:rPr>
          <w:i/>
          <w:iCs/>
          <w:lang w:val="en-AU"/>
        </w:rPr>
        <w:t>A framework for performance reporting and driving wellbeing outcomes in NSW</w:t>
      </w:r>
      <w:r w:rsidRPr="00321D38">
        <w:rPr>
          <w:lang w:val="en-AU"/>
        </w:rPr>
        <w:t xml:space="preserve"> – </w:t>
      </w:r>
      <w:r w:rsidRPr="00321D38">
        <w:rPr>
          <w:i/>
          <w:iCs/>
          <w:lang w:val="en-AU"/>
        </w:rPr>
        <w:t>Submission to the Public Accounts Committee</w:t>
      </w:r>
      <w:r w:rsidR="00336BBA" w:rsidRPr="00321D38">
        <w:rPr>
          <w:lang w:val="en-AU"/>
        </w:rPr>
        <w:t xml:space="preserve">, </w:t>
      </w:r>
      <w:r w:rsidR="004F0489" w:rsidRPr="00321D38">
        <w:rPr>
          <w:lang w:val="en-AU"/>
        </w:rPr>
        <w:t>2</w:t>
      </w:r>
      <w:r w:rsidR="009E4E6D" w:rsidRPr="00321D38">
        <w:rPr>
          <w:lang w:val="en-AU"/>
        </w:rPr>
        <w:t>6</w:t>
      </w:r>
      <w:r w:rsidR="005D6A81" w:rsidRPr="00321D38">
        <w:rPr>
          <w:lang w:val="en-AU"/>
        </w:rPr>
        <w:t xml:space="preserve"> </w:t>
      </w:r>
      <w:r w:rsidR="009A2923" w:rsidRPr="00321D38">
        <w:rPr>
          <w:lang w:val="en-AU"/>
        </w:rPr>
        <w:t>July</w:t>
      </w:r>
      <w:r w:rsidR="005D6A81" w:rsidRPr="00321D38">
        <w:rPr>
          <w:lang w:val="en-AU"/>
        </w:rPr>
        <w:t xml:space="preserve"> 202</w:t>
      </w:r>
      <w:r w:rsidR="009E4E6D" w:rsidRPr="00321D38">
        <w:rPr>
          <w:lang w:val="en-AU"/>
        </w:rPr>
        <w:t>4</w:t>
      </w:r>
      <w:r w:rsidR="00336BBA" w:rsidRPr="00321D38">
        <w:rPr>
          <w:lang w:val="en-AU"/>
        </w:rPr>
        <w:t>, People with Disability Australia, Sydney</w:t>
      </w:r>
      <w:r w:rsidR="005536A0" w:rsidRPr="00321D38">
        <w:rPr>
          <w:lang w:val="en-AU"/>
        </w:rPr>
        <w:t>.</w:t>
      </w:r>
    </w:p>
    <w:p w14:paraId="48C1B28F" w14:textId="77777777" w:rsidR="00336BBA" w:rsidRPr="00321D38" w:rsidRDefault="00336BBA" w:rsidP="00336BBA">
      <w:pPr>
        <w:spacing w:before="0" w:after="0" w:line="300" w:lineRule="auto"/>
      </w:pPr>
    </w:p>
    <w:p w14:paraId="5637BC20" w14:textId="77777777" w:rsidR="00CC2E73" w:rsidRPr="00321D38" w:rsidRDefault="00CC2E73" w:rsidP="00336BBA">
      <w:pPr>
        <w:spacing w:before="0" w:after="0" w:line="300" w:lineRule="auto"/>
        <w:rPr>
          <w:rStyle w:val="Hyperlink"/>
          <w:rFonts w:cstheme="minorHAnsi"/>
          <w:color w:val="auto"/>
          <w:u w:val="none"/>
          <w:shd w:val="clear" w:color="auto" w:fill="FFFFFF"/>
        </w:rPr>
      </w:pPr>
    </w:p>
    <w:p w14:paraId="2E4BA919" w14:textId="77777777" w:rsidR="00CC2E73" w:rsidRPr="00321D38" w:rsidRDefault="00CC2E73" w:rsidP="00336BBA">
      <w:pPr>
        <w:spacing w:before="0" w:after="0" w:line="300" w:lineRule="auto"/>
      </w:pPr>
    </w:p>
    <w:p w14:paraId="2F8D7C89" w14:textId="77777777" w:rsidR="00AD3F8A" w:rsidRPr="00321D38" w:rsidRDefault="00AD3F8A" w:rsidP="00336BBA">
      <w:pPr>
        <w:spacing w:before="0" w:after="0" w:line="300" w:lineRule="auto"/>
      </w:pPr>
    </w:p>
    <w:p w14:paraId="3E401831" w14:textId="77777777" w:rsidR="006F4C6F" w:rsidRPr="00321D38" w:rsidRDefault="006F4C6F" w:rsidP="006F4C6F">
      <w:pPr>
        <w:pStyle w:val="Heading2"/>
        <w:spacing w:before="0" w:line="300" w:lineRule="auto"/>
      </w:pPr>
      <w:bookmarkStart w:id="41" w:name="_Toc117749735"/>
      <w:bookmarkStart w:id="42" w:name="_Toc119605127"/>
      <w:bookmarkStart w:id="43" w:name="_Toc121904240"/>
      <w:bookmarkStart w:id="44" w:name="_Toc122010539"/>
      <w:bookmarkStart w:id="45" w:name="_Toc136542541"/>
      <w:bookmarkStart w:id="46" w:name="_Toc136544401"/>
      <w:bookmarkStart w:id="47" w:name="_Toc136805644"/>
      <w:bookmarkStart w:id="48" w:name="_Toc136867592"/>
      <w:bookmarkStart w:id="49" w:name="_Toc172883333"/>
      <w:r w:rsidRPr="00321D38">
        <w:t>About PWDA</w:t>
      </w:r>
      <w:bookmarkEnd w:id="41"/>
      <w:bookmarkEnd w:id="42"/>
      <w:bookmarkEnd w:id="43"/>
      <w:bookmarkEnd w:id="44"/>
      <w:bookmarkEnd w:id="45"/>
      <w:bookmarkEnd w:id="46"/>
      <w:bookmarkEnd w:id="47"/>
      <w:bookmarkEnd w:id="48"/>
      <w:bookmarkEnd w:id="49"/>
    </w:p>
    <w:p w14:paraId="0413879E" w14:textId="77777777" w:rsidR="00255E0A" w:rsidRPr="00321D38" w:rsidRDefault="00255E0A" w:rsidP="00B264F0"/>
    <w:p w14:paraId="13C1B4B2" w14:textId="77777777" w:rsidR="00255E0A" w:rsidRPr="00321D38" w:rsidRDefault="00255E0A" w:rsidP="00255E0A">
      <w:pPr>
        <w:spacing w:line="312" w:lineRule="auto"/>
        <w:rPr>
          <w:rFonts w:cstheme="minorHAnsi"/>
        </w:rPr>
      </w:pPr>
      <w:r w:rsidRPr="00321D38">
        <w:rPr>
          <w:rFonts w:cstheme="minorHAnsi"/>
        </w:rPr>
        <w:t>People with Disability Australia (PWDA) is a national disability rights and advocacy organisation made up of, and led by, people with disability.</w:t>
      </w:r>
    </w:p>
    <w:p w14:paraId="093DC69E" w14:textId="77777777" w:rsidR="00255E0A" w:rsidRPr="00321D38" w:rsidRDefault="00255E0A" w:rsidP="00255E0A">
      <w:pPr>
        <w:spacing w:line="312" w:lineRule="auto"/>
        <w:rPr>
          <w:rFonts w:cstheme="minorHAnsi"/>
        </w:rPr>
      </w:pPr>
      <w:r w:rsidRPr="00321D38">
        <w:rPr>
          <w:rFonts w:cstheme="minorHAnsi"/>
        </w:rPr>
        <w:t>We have a vision of a socially just, accessible and inclusive community in which the contribution, potential and diversity of people with disability are not only recognised and respected but also celebrated.</w:t>
      </w:r>
    </w:p>
    <w:p w14:paraId="21F9467C" w14:textId="77777777" w:rsidR="00255E0A" w:rsidRPr="00321D38" w:rsidRDefault="00255E0A" w:rsidP="00255E0A">
      <w:pPr>
        <w:spacing w:line="312" w:lineRule="auto"/>
        <w:rPr>
          <w:rFonts w:cstheme="minorHAnsi"/>
        </w:rPr>
      </w:pPr>
      <w:r w:rsidRPr="00321D38">
        <w:rPr>
          <w:rFonts w:cstheme="minorHAnsi"/>
        </w:rPr>
        <w:t xml:space="preserve">PWDA was established in 1981, during the International Year of Disabled Persons. </w:t>
      </w:r>
    </w:p>
    <w:p w14:paraId="7311C787" w14:textId="77777777" w:rsidR="00255E0A" w:rsidRPr="00321D38" w:rsidRDefault="00255E0A" w:rsidP="00255E0A">
      <w:pPr>
        <w:spacing w:line="312" w:lineRule="auto"/>
        <w:rPr>
          <w:rFonts w:cstheme="minorHAnsi"/>
        </w:rPr>
      </w:pPr>
      <w:r w:rsidRPr="00321D38">
        <w:rPr>
          <w:rFonts w:cstheme="minorHAnsi"/>
        </w:rPr>
        <w:t>We are a peak, non-profit, non-government organisation that represents the interests of people with all kinds of disability.</w:t>
      </w:r>
    </w:p>
    <w:p w14:paraId="0C208700" w14:textId="77777777" w:rsidR="00255E0A" w:rsidRPr="00321D38" w:rsidRDefault="00255E0A" w:rsidP="00255E0A">
      <w:pPr>
        <w:spacing w:line="312" w:lineRule="auto"/>
        <w:rPr>
          <w:rFonts w:cstheme="minorHAnsi"/>
        </w:rPr>
      </w:pPr>
      <w:r w:rsidRPr="00321D38">
        <w:rPr>
          <w:rFonts w:cstheme="minorHAnsi"/>
        </w:rPr>
        <w:t>We also represent people with disability at the United Nations, particularly in relation to the United Nations Convention on the Rights of Persons with Disabilities (CRPD).</w:t>
      </w:r>
    </w:p>
    <w:p w14:paraId="56E7AF57" w14:textId="77777777" w:rsidR="00255E0A" w:rsidRPr="00321D38" w:rsidRDefault="00255E0A" w:rsidP="00255E0A">
      <w:pPr>
        <w:spacing w:line="312" w:lineRule="auto"/>
        <w:rPr>
          <w:rFonts w:cstheme="minorHAnsi"/>
        </w:rPr>
      </w:pPr>
      <w:r w:rsidRPr="00321D38">
        <w:rPr>
          <w:rFonts w:cstheme="minorHAnsi"/>
        </w:rPr>
        <w:t>Our work is grounded in a human rights framework that recognises the CRPD and related mechanisms as fundamental tools for advancing the rights of people with disability.</w:t>
      </w:r>
    </w:p>
    <w:p w14:paraId="113E7A1F" w14:textId="77777777" w:rsidR="00255E0A" w:rsidRPr="00321D38" w:rsidRDefault="00255E0A" w:rsidP="00255E0A">
      <w:pPr>
        <w:spacing w:line="312" w:lineRule="auto"/>
        <w:rPr>
          <w:rFonts w:cstheme="minorHAnsi"/>
        </w:rPr>
      </w:pPr>
      <w:r w:rsidRPr="00321D38">
        <w:rPr>
          <w:rFonts w:cstheme="minorHAnsi"/>
        </w:rPr>
        <w:t>PWDA is a member of Disabled People’s Organisations Australia (DPO Australia), along with the First People’s Disability Network, National Ethnic Disability Alliance, and Women with Disabilities Australia.</w:t>
      </w:r>
    </w:p>
    <w:p w14:paraId="24DF9EC0" w14:textId="77777777" w:rsidR="00255E0A" w:rsidRPr="00321D38" w:rsidRDefault="00255E0A" w:rsidP="00255E0A">
      <w:pPr>
        <w:spacing w:line="312" w:lineRule="auto"/>
        <w:rPr>
          <w:rFonts w:cstheme="minorHAnsi"/>
        </w:rPr>
      </w:pPr>
      <w:r w:rsidRPr="00321D38">
        <w:rPr>
          <w:rFonts w:cstheme="minorHAnsi"/>
        </w:rPr>
        <w:t>DPOs collectively form a disability rights movement that places people with disability at the centre of decision-making in all aspects of our lives.</w:t>
      </w:r>
    </w:p>
    <w:p w14:paraId="31D9FB06" w14:textId="77777777" w:rsidR="00255E0A" w:rsidRPr="00321D38" w:rsidRDefault="00255E0A" w:rsidP="00255E0A">
      <w:pPr>
        <w:spacing w:line="312" w:lineRule="auto"/>
        <w:rPr>
          <w:rFonts w:cstheme="minorHAnsi"/>
        </w:rPr>
      </w:pPr>
      <w:r w:rsidRPr="00321D38">
        <w:rPr>
          <w:rFonts w:cstheme="minorHAnsi"/>
        </w:rPr>
        <w:t>The work of PWDA embraces the ‘Nothing About Us, Without Us’ motto of the international disability community and Disabled Peoples’ International, the international organisation representing national organisations of people with disability in over 130 countries.</w:t>
      </w:r>
    </w:p>
    <w:p w14:paraId="358857D5" w14:textId="77777777" w:rsidR="00255E0A" w:rsidRPr="00321D38" w:rsidRDefault="00255E0A" w:rsidP="00B264F0"/>
    <w:p w14:paraId="3603F6DE" w14:textId="77777777" w:rsidR="00255E0A" w:rsidRPr="00321D38" w:rsidRDefault="00255E0A" w:rsidP="00B264F0"/>
    <w:bookmarkStart w:id="50" w:name="_Toc83717712" w:displacedByCustomXml="next"/>
    <w:bookmarkStart w:id="51" w:name="_Toc83718528" w:displacedByCustomXml="next"/>
    <w:sdt>
      <w:sdtPr>
        <w:rPr>
          <w:rFonts w:asciiTheme="minorHAnsi" w:eastAsiaTheme="minorHAnsi" w:hAnsiTheme="minorHAnsi" w:cstheme="minorBidi"/>
          <w:b w:val="0"/>
          <w:bCs/>
          <w:color w:val="auto"/>
          <w:sz w:val="24"/>
          <w:szCs w:val="24"/>
          <w:lang w:val="en-AU"/>
        </w:rPr>
        <w:id w:val="-2017298618"/>
        <w:docPartObj>
          <w:docPartGallery w:val="Table of Contents"/>
          <w:docPartUnique/>
        </w:docPartObj>
      </w:sdtPr>
      <w:sdtEndPr>
        <w:rPr>
          <w:rFonts w:eastAsiaTheme="minorEastAsia" w:cs="Times New Roman"/>
          <w:sz w:val="22"/>
          <w:szCs w:val="22"/>
        </w:rPr>
      </w:sdtEndPr>
      <w:sdtContent>
        <w:p w14:paraId="750A64B6" w14:textId="77777777" w:rsidR="00940AA2" w:rsidRDefault="00B467AB" w:rsidP="00821049">
          <w:pPr>
            <w:pStyle w:val="TOCHeading"/>
            <w:rPr>
              <w:noProof/>
            </w:rPr>
          </w:pPr>
          <w:r w:rsidRPr="00361114">
            <w:rPr>
              <w:rStyle w:val="Heading2Char"/>
              <w:lang w:val="en-AU"/>
            </w:rPr>
            <w:t>Table of Contents</w:t>
          </w:r>
          <w:r w:rsidRPr="00321D38">
            <w:rPr>
              <w:b w:val="0"/>
              <w:lang w:val="en-AU"/>
            </w:rPr>
            <w:fldChar w:fldCharType="begin"/>
          </w:r>
          <w:r w:rsidRPr="00321D38">
            <w:rPr>
              <w:lang w:val="en-AU"/>
            </w:rPr>
            <w:instrText xml:space="preserve"> TOC \o "1-3" \h \z \u </w:instrText>
          </w:r>
          <w:r w:rsidRPr="00321D38">
            <w:rPr>
              <w:b w:val="0"/>
              <w:lang w:val="en-AU"/>
            </w:rPr>
            <w:fldChar w:fldCharType="separate"/>
          </w:r>
        </w:p>
        <w:p w14:paraId="2162BECB" w14:textId="137E2330" w:rsidR="00940AA2" w:rsidRDefault="00000000">
          <w:pPr>
            <w:pStyle w:val="TOC1"/>
            <w:rPr>
              <w:rFonts w:eastAsiaTheme="minorEastAsia"/>
              <w:kern w:val="2"/>
              <w:lang w:eastAsia="en-AU"/>
              <w14:ligatures w14:val="standardContextual"/>
            </w:rPr>
          </w:pPr>
          <w:hyperlink w:anchor="_Toc172883329" w:history="1">
            <w:bookmarkStart w:id="52" w:name="_Toc172883149"/>
            <w:r w:rsidR="00940AA2" w:rsidRPr="00157025">
              <w:rPr>
                <w:rStyle w:val="Hyperlink"/>
              </w:rPr>
              <mc:AlternateContent>
                <mc:Choice Requires="wps">
                  <w:drawing>
                    <wp:inline distT="0" distB="0" distL="0" distR="0" wp14:anchorId="22EC3C23" wp14:editId="5BCBCF33">
                      <wp:extent cx="2394066" cy="556953"/>
                      <wp:effectExtent l="0" t="0" r="0" b="0"/>
                      <wp:docPr id="1387797401" name="Rectangle 1387797401" descr="People with Disability Australia logo"/>
                      <wp:cNvGraphicFramePr/>
                      <a:graphic xmlns:a="http://schemas.openxmlformats.org/drawingml/2006/main">
                        <a:graphicData uri="http://schemas.microsoft.com/office/word/2010/wordprocessingShape">
                          <wps:wsp>
                            <wps:cNvSpPr/>
                            <wps:spPr>
                              <a:xfrm>
                                <a:off x="0" y="0"/>
                                <a:ext cx="2394066" cy="5569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15819F" id="Rectangle 1387797401" o:spid="_x0000_s1026" alt="People with Disability Australia logo" style="width:188.5pt;height:4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" filled="f" stroked="f" strokeweight="1pt">
                      <w10:anchorlock/>
                    </v:rect>
                  </w:pict>
                </mc:Fallback>
              </mc:AlternateContent>
            </w:r>
            <w:bookmarkEnd w:id="52"/>
            <w:r w:rsidR="00940AA2">
              <w:rPr>
                <w:webHidden/>
              </w:rPr>
              <w:tab/>
            </w:r>
            <w:r w:rsidR="00940AA2">
              <w:rPr>
                <w:webHidden/>
              </w:rPr>
              <w:fldChar w:fldCharType="begin"/>
            </w:r>
            <w:r w:rsidR="00940AA2">
              <w:rPr>
                <w:webHidden/>
              </w:rPr>
              <w:instrText xml:space="preserve"> PAGEREF _Toc172883329 \h </w:instrText>
            </w:r>
            <w:r w:rsidR="00940AA2">
              <w:rPr>
                <w:webHidden/>
              </w:rPr>
            </w:r>
            <w:r w:rsidR="00940AA2">
              <w:rPr>
                <w:webHidden/>
              </w:rPr>
              <w:fldChar w:fldCharType="separate"/>
            </w:r>
            <w:r w:rsidR="00940AA2">
              <w:rPr>
                <w:webHidden/>
              </w:rPr>
              <w:t>1</w:t>
            </w:r>
            <w:r w:rsidR="00940AA2">
              <w:rPr>
                <w:webHidden/>
              </w:rPr>
              <w:fldChar w:fldCharType="end"/>
            </w:r>
          </w:hyperlink>
        </w:p>
        <w:p w14:paraId="643E48A9" w14:textId="0285361F" w:rsidR="00940AA2" w:rsidRDefault="00000000">
          <w:pPr>
            <w:pStyle w:val="TOC1"/>
            <w:rPr>
              <w:rFonts w:eastAsiaTheme="minorEastAsia"/>
              <w:kern w:val="2"/>
              <w:lang w:eastAsia="en-AU"/>
              <w14:ligatures w14:val="standardContextual"/>
            </w:rPr>
          </w:pPr>
          <w:hyperlink w:anchor="_Toc172883330" w:history="1">
            <w:r w:rsidR="00940AA2" w:rsidRPr="00157025">
              <w:rPr>
                <w:rStyle w:val="Hyperlink"/>
              </w:rPr>
              <w:t>A framework for performance reporting and driving wellbeing outcomes in NSW</w:t>
            </w:r>
            <w:r w:rsidR="00940AA2">
              <w:rPr>
                <w:webHidden/>
              </w:rPr>
              <w:tab/>
            </w:r>
            <w:r w:rsidR="00940AA2">
              <w:rPr>
                <w:webHidden/>
              </w:rPr>
              <w:fldChar w:fldCharType="begin"/>
            </w:r>
            <w:r w:rsidR="00940AA2">
              <w:rPr>
                <w:webHidden/>
              </w:rPr>
              <w:instrText xml:space="preserve"> PAGEREF _Toc172883330 \h </w:instrText>
            </w:r>
            <w:r w:rsidR="00940AA2">
              <w:rPr>
                <w:webHidden/>
              </w:rPr>
            </w:r>
            <w:r w:rsidR="00940AA2">
              <w:rPr>
                <w:webHidden/>
              </w:rPr>
              <w:fldChar w:fldCharType="separate"/>
            </w:r>
            <w:r w:rsidR="00940AA2">
              <w:rPr>
                <w:webHidden/>
              </w:rPr>
              <w:t>1</w:t>
            </w:r>
            <w:r w:rsidR="00940AA2">
              <w:rPr>
                <w:webHidden/>
              </w:rPr>
              <w:fldChar w:fldCharType="end"/>
            </w:r>
          </w:hyperlink>
        </w:p>
        <w:p w14:paraId="44767035" w14:textId="7A0D0C92" w:rsidR="00940AA2" w:rsidRDefault="00000000">
          <w:pPr>
            <w:pStyle w:val="TOC1"/>
            <w:rPr>
              <w:rFonts w:eastAsiaTheme="minorEastAsia"/>
              <w:kern w:val="2"/>
              <w:lang w:eastAsia="en-AU"/>
              <w14:ligatures w14:val="standardContextual"/>
            </w:rPr>
          </w:pPr>
          <w:hyperlink w:anchor="_Toc172883331" w:history="1">
            <w:r w:rsidR="00940AA2" w:rsidRPr="00157025">
              <w:rPr>
                <w:rStyle w:val="Hyperlink"/>
                <w:rFonts w:ascii="Arial" w:hAnsi="Arial" w:cs="Arial"/>
                <w:bCs/>
              </w:rPr>
              <w:t>Submission to the Public Accounts Committee</w:t>
            </w:r>
            <w:r w:rsidR="00940AA2">
              <w:rPr>
                <w:webHidden/>
              </w:rPr>
              <w:tab/>
            </w:r>
            <w:r w:rsidR="00940AA2">
              <w:rPr>
                <w:webHidden/>
              </w:rPr>
              <w:fldChar w:fldCharType="begin"/>
            </w:r>
            <w:r w:rsidR="00940AA2">
              <w:rPr>
                <w:webHidden/>
              </w:rPr>
              <w:instrText xml:space="preserve"> PAGEREF _Toc172883331 \h </w:instrText>
            </w:r>
            <w:r w:rsidR="00940AA2">
              <w:rPr>
                <w:webHidden/>
              </w:rPr>
            </w:r>
            <w:r w:rsidR="00940AA2">
              <w:rPr>
                <w:webHidden/>
              </w:rPr>
              <w:fldChar w:fldCharType="separate"/>
            </w:r>
            <w:r w:rsidR="00940AA2">
              <w:rPr>
                <w:webHidden/>
              </w:rPr>
              <w:t>1</w:t>
            </w:r>
            <w:r w:rsidR="00940AA2">
              <w:rPr>
                <w:webHidden/>
              </w:rPr>
              <w:fldChar w:fldCharType="end"/>
            </w:r>
          </w:hyperlink>
        </w:p>
        <w:p w14:paraId="0EBB81EA" w14:textId="2967312C" w:rsidR="00940AA2" w:rsidRDefault="00000000">
          <w:pPr>
            <w:pStyle w:val="TOC1"/>
            <w:rPr>
              <w:rFonts w:eastAsiaTheme="minorEastAsia"/>
              <w:kern w:val="2"/>
              <w:lang w:eastAsia="en-AU"/>
              <w14:ligatures w14:val="standardContextual"/>
            </w:rPr>
          </w:pPr>
          <w:hyperlink w:anchor="_Toc172883332" w:history="1">
            <w:r w:rsidR="00940AA2" w:rsidRPr="00157025">
              <w:rPr>
                <w:rStyle w:val="Hyperlink"/>
              </w:rPr>
              <w:t>Copyright information</w:t>
            </w:r>
            <w:r w:rsidR="00940AA2">
              <w:rPr>
                <w:webHidden/>
              </w:rPr>
              <w:tab/>
            </w:r>
            <w:r w:rsidR="00940AA2">
              <w:rPr>
                <w:webHidden/>
              </w:rPr>
              <w:fldChar w:fldCharType="begin"/>
            </w:r>
            <w:r w:rsidR="00940AA2">
              <w:rPr>
                <w:webHidden/>
              </w:rPr>
              <w:instrText xml:space="preserve"> PAGEREF _Toc172883332 \h </w:instrText>
            </w:r>
            <w:r w:rsidR="00940AA2">
              <w:rPr>
                <w:webHidden/>
              </w:rPr>
            </w:r>
            <w:r w:rsidR="00940AA2">
              <w:rPr>
                <w:webHidden/>
              </w:rPr>
              <w:fldChar w:fldCharType="separate"/>
            </w:r>
            <w:r w:rsidR="00940AA2">
              <w:rPr>
                <w:webHidden/>
              </w:rPr>
              <w:t>2</w:t>
            </w:r>
            <w:r w:rsidR="00940AA2">
              <w:rPr>
                <w:webHidden/>
              </w:rPr>
              <w:fldChar w:fldCharType="end"/>
            </w:r>
          </w:hyperlink>
        </w:p>
        <w:p w14:paraId="4A73AD9F" w14:textId="17E61E42" w:rsidR="00940AA2" w:rsidRDefault="00000000">
          <w:pPr>
            <w:pStyle w:val="TOC2"/>
            <w:rPr>
              <w:rFonts w:eastAsiaTheme="minorEastAsia"/>
              <w:kern w:val="2"/>
              <w:lang w:eastAsia="en-AU"/>
              <w14:ligatures w14:val="standardContextual"/>
            </w:rPr>
          </w:pPr>
          <w:hyperlink w:anchor="_Toc172883333" w:history="1">
            <w:r w:rsidR="00940AA2" w:rsidRPr="00157025">
              <w:rPr>
                <w:rStyle w:val="Hyperlink"/>
              </w:rPr>
              <w:t>About PWDA</w:t>
            </w:r>
            <w:r w:rsidR="00940AA2">
              <w:rPr>
                <w:webHidden/>
              </w:rPr>
              <w:tab/>
            </w:r>
            <w:r w:rsidR="00940AA2">
              <w:rPr>
                <w:webHidden/>
              </w:rPr>
              <w:fldChar w:fldCharType="begin"/>
            </w:r>
            <w:r w:rsidR="00940AA2">
              <w:rPr>
                <w:webHidden/>
              </w:rPr>
              <w:instrText xml:space="preserve"> PAGEREF _Toc172883333 \h </w:instrText>
            </w:r>
            <w:r w:rsidR="00940AA2">
              <w:rPr>
                <w:webHidden/>
              </w:rPr>
            </w:r>
            <w:r w:rsidR="00940AA2">
              <w:rPr>
                <w:webHidden/>
              </w:rPr>
              <w:fldChar w:fldCharType="separate"/>
            </w:r>
            <w:r w:rsidR="00940AA2">
              <w:rPr>
                <w:webHidden/>
              </w:rPr>
              <w:t>3</w:t>
            </w:r>
            <w:r w:rsidR="00940AA2">
              <w:rPr>
                <w:webHidden/>
              </w:rPr>
              <w:fldChar w:fldCharType="end"/>
            </w:r>
          </w:hyperlink>
        </w:p>
        <w:p w14:paraId="52D88EC4" w14:textId="471B7597" w:rsidR="00940AA2" w:rsidRDefault="00000000">
          <w:pPr>
            <w:pStyle w:val="TOC2"/>
            <w:rPr>
              <w:rFonts w:eastAsiaTheme="minorEastAsia"/>
              <w:kern w:val="2"/>
              <w:lang w:eastAsia="en-AU"/>
              <w14:ligatures w14:val="standardContextual"/>
            </w:rPr>
          </w:pPr>
          <w:hyperlink w:anchor="_Toc172883334" w:history="1">
            <w:r w:rsidR="00940AA2" w:rsidRPr="00157025">
              <w:rPr>
                <w:rStyle w:val="Hyperlink"/>
              </w:rPr>
              <w:t>Submission structure</w:t>
            </w:r>
            <w:r w:rsidR="00940AA2">
              <w:rPr>
                <w:webHidden/>
              </w:rPr>
              <w:tab/>
            </w:r>
            <w:r w:rsidR="00940AA2">
              <w:rPr>
                <w:webHidden/>
              </w:rPr>
              <w:fldChar w:fldCharType="begin"/>
            </w:r>
            <w:r w:rsidR="00940AA2">
              <w:rPr>
                <w:webHidden/>
              </w:rPr>
              <w:instrText xml:space="preserve"> PAGEREF _Toc172883334 \h </w:instrText>
            </w:r>
            <w:r w:rsidR="00940AA2">
              <w:rPr>
                <w:webHidden/>
              </w:rPr>
            </w:r>
            <w:r w:rsidR="00940AA2">
              <w:rPr>
                <w:webHidden/>
              </w:rPr>
              <w:fldChar w:fldCharType="separate"/>
            </w:r>
            <w:r w:rsidR="00940AA2">
              <w:rPr>
                <w:webHidden/>
              </w:rPr>
              <w:t>6</w:t>
            </w:r>
            <w:r w:rsidR="00940AA2">
              <w:rPr>
                <w:webHidden/>
              </w:rPr>
              <w:fldChar w:fldCharType="end"/>
            </w:r>
          </w:hyperlink>
        </w:p>
        <w:p w14:paraId="58E9E585" w14:textId="03E1A725" w:rsidR="00940AA2" w:rsidRDefault="00000000">
          <w:pPr>
            <w:pStyle w:val="TOC2"/>
            <w:rPr>
              <w:rFonts w:eastAsiaTheme="minorEastAsia"/>
              <w:kern w:val="2"/>
              <w:lang w:eastAsia="en-AU"/>
              <w14:ligatures w14:val="standardContextual"/>
            </w:rPr>
          </w:pPr>
          <w:hyperlink w:anchor="_Toc172883335" w:history="1">
            <w:r w:rsidR="00940AA2" w:rsidRPr="00157025">
              <w:rPr>
                <w:rStyle w:val="Hyperlink"/>
              </w:rPr>
              <w:t>Summary of Recommendations</w:t>
            </w:r>
            <w:r w:rsidR="00940AA2">
              <w:rPr>
                <w:webHidden/>
              </w:rPr>
              <w:tab/>
            </w:r>
            <w:r w:rsidR="00940AA2">
              <w:rPr>
                <w:webHidden/>
              </w:rPr>
              <w:fldChar w:fldCharType="begin"/>
            </w:r>
            <w:r w:rsidR="00940AA2">
              <w:rPr>
                <w:webHidden/>
              </w:rPr>
              <w:instrText xml:space="preserve"> PAGEREF _Toc172883335 \h </w:instrText>
            </w:r>
            <w:r w:rsidR="00940AA2">
              <w:rPr>
                <w:webHidden/>
              </w:rPr>
            </w:r>
            <w:r w:rsidR="00940AA2">
              <w:rPr>
                <w:webHidden/>
              </w:rPr>
              <w:fldChar w:fldCharType="separate"/>
            </w:r>
            <w:r w:rsidR="00940AA2">
              <w:rPr>
                <w:webHidden/>
              </w:rPr>
              <w:t>6</w:t>
            </w:r>
            <w:r w:rsidR="00940AA2">
              <w:rPr>
                <w:webHidden/>
              </w:rPr>
              <w:fldChar w:fldCharType="end"/>
            </w:r>
          </w:hyperlink>
        </w:p>
        <w:p w14:paraId="201703DF" w14:textId="5E277FE9" w:rsidR="00940AA2" w:rsidRDefault="00000000">
          <w:pPr>
            <w:pStyle w:val="TOC3"/>
            <w:rPr>
              <w:rFonts w:cstheme="minorBidi"/>
              <w:bCs w:val="0"/>
              <w:noProof/>
              <w:kern w:val="2"/>
              <w:sz w:val="24"/>
              <w:szCs w:val="24"/>
              <w:lang w:eastAsia="en-AU"/>
              <w14:ligatures w14:val="standardContextual"/>
            </w:rPr>
          </w:pPr>
          <w:hyperlink w:anchor="_Toc172883336" w:history="1">
            <w:r w:rsidR="00940AA2" w:rsidRPr="00157025">
              <w:rPr>
                <w:rStyle w:val="Hyperlink"/>
                <w:noProof/>
              </w:rPr>
              <w:t>Part 1 – A wellbeing framework</w:t>
            </w:r>
            <w:r w:rsidR="00940AA2">
              <w:rPr>
                <w:noProof/>
                <w:webHidden/>
              </w:rPr>
              <w:tab/>
            </w:r>
            <w:r w:rsidR="00940AA2">
              <w:rPr>
                <w:noProof/>
                <w:webHidden/>
              </w:rPr>
              <w:fldChar w:fldCharType="begin"/>
            </w:r>
            <w:r w:rsidR="00940AA2">
              <w:rPr>
                <w:noProof/>
                <w:webHidden/>
              </w:rPr>
              <w:instrText xml:space="preserve"> PAGEREF _Toc172883336 \h </w:instrText>
            </w:r>
            <w:r w:rsidR="00940AA2">
              <w:rPr>
                <w:noProof/>
                <w:webHidden/>
              </w:rPr>
            </w:r>
            <w:r w:rsidR="00940AA2">
              <w:rPr>
                <w:noProof/>
                <w:webHidden/>
              </w:rPr>
              <w:fldChar w:fldCharType="separate"/>
            </w:r>
            <w:r w:rsidR="00940AA2">
              <w:rPr>
                <w:noProof/>
                <w:webHidden/>
              </w:rPr>
              <w:t>6</w:t>
            </w:r>
            <w:r w:rsidR="00940AA2">
              <w:rPr>
                <w:noProof/>
                <w:webHidden/>
              </w:rPr>
              <w:fldChar w:fldCharType="end"/>
            </w:r>
          </w:hyperlink>
        </w:p>
        <w:p w14:paraId="2DFC52B6" w14:textId="3A0F3D45" w:rsidR="00940AA2" w:rsidRDefault="00000000">
          <w:pPr>
            <w:pStyle w:val="TOC3"/>
            <w:rPr>
              <w:rFonts w:cstheme="minorBidi"/>
              <w:bCs w:val="0"/>
              <w:noProof/>
              <w:kern w:val="2"/>
              <w:sz w:val="24"/>
              <w:szCs w:val="24"/>
              <w:lang w:eastAsia="en-AU"/>
              <w14:ligatures w14:val="standardContextual"/>
            </w:rPr>
          </w:pPr>
          <w:hyperlink w:anchor="_Toc172883337" w:history="1">
            <w:r w:rsidR="00940AA2" w:rsidRPr="00157025">
              <w:rPr>
                <w:rStyle w:val="Hyperlink"/>
                <w:noProof/>
              </w:rPr>
              <w:t>Part 2 – Key wellbeing domains</w:t>
            </w:r>
            <w:r w:rsidR="00940AA2">
              <w:rPr>
                <w:noProof/>
                <w:webHidden/>
              </w:rPr>
              <w:tab/>
            </w:r>
            <w:r w:rsidR="00940AA2">
              <w:rPr>
                <w:noProof/>
                <w:webHidden/>
              </w:rPr>
              <w:fldChar w:fldCharType="begin"/>
            </w:r>
            <w:r w:rsidR="00940AA2">
              <w:rPr>
                <w:noProof/>
                <w:webHidden/>
              </w:rPr>
              <w:instrText xml:space="preserve"> PAGEREF _Toc172883337 \h </w:instrText>
            </w:r>
            <w:r w:rsidR="00940AA2">
              <w:rPr>
                <w:noProof/>
                <w:webHidden/>
              </w:rPr>
            </w:r>
            <w:r w:rsidR="00940AA2">
              <w:rPr>
                <w:noProof/>
                <w:webHidden/>
              </w:rPr>
              <w:fldChar w:fldCharType="separate"/>
            </w:r>
            <w:r w:rsidR="00940AA2">
              <w:rPr>
                <w:noProof/>
                <w:webHidden/>
              </w:rPr>
              <w:t>7</w:t>
            </w:r>
            <w:r w:rsidR="00940AA2">
              <w:rPr>
                <w:noProof/>
                <w:webHidden/>
              </w:rPr>
              <w:fldChar w:fldCharType="end"/>
            </w:r>
          </w:hyperlink>
        </w:p>
        <w:p w14:paraId="43FDDBA5" w14:textId="21CBE52F" w:rsidR="00940AA2" w:rsidRDefault="00000000">
          <w:pPr>
            <w:pStyle w:val="TOC2"/>
            <w:rPr>
              <w:rFonts w:eastAsiaTheme="minorEastAsia"/>
              <w:kern w:val="2"/>
              <w:lang w:eastAsia="en-AU"/>
              <w14:ligatures w14:val="standardContextual"/>
            </w:rPr>
          </w:pPr>
          <w:hyperlink w:anchor="_Toc172883338" w:history="1">
            <w:r w:rsidR="00940AA2" w:rsidRPr="00157025">
              <w:rPr>
                <w:rStyle w:val="Hyperlink"/>
              </w:rPr>
              <w:t>Introduction</w:t>
            </w:r>
            <w:r w:rsidR="00940AA2">
              <w:rPr>
                <w:webHidden/>
              </w:rPr>
              <w:tab/>
            </w:r>
            <w:r w:rsidR="00940AA2">
              <w:rPr>
                <w:webHidden/>
              </w:rPr>
              <w:fldChar w:fldCharType="begin"/>
            </w:r>
            <w:r w:rsidR="00940AA2">
              <w:rPr>
                <w:webHidden/>
              </w:rPr>
              <w:instrText xml:space="preserve"> PAGEREF _Toc172883338 \h </w:instrText>
            </w:r>
            <w:r w:rsidR="00940AA2">
              <w:rPr>
                <w:webHidden/>
              </w:rPr>
            </w:r>
            <w:r w:rsidR="00940AA2">
              <w:rPr>
                <w:webHidden/>
              </w:rPr>
              <w:fldChar w:fldCharType="separate"/>
            </w:r>
            <w:r w:rsidR="00940AA2">
              <w:rPr>
                <w:webHidden/>
              </w:rPr>
              <w:t>10</w:t>
            </w:r>
            <w:r w:rsidR="00940AA2">
              <w:rPr>
                <w:webHidden/>
              </w:rPr>
              <w:fldChar w:fldCharType="end"/>
            </w:r>
          </w:hyperlink>
        </w:p>
        <w:p w14:paraId="7CE02660" w14:textId="7DA4EB33" w:rsidR="00940AA2" w:rsidRDefault="00000000">
          <w:pPr>
            <w:pStyle w:val="TOC1"/>
            <w:rPr>
              <w:rFonts w:eastAsiaTheme="minorEastAsia"/>
              <w:kern w:val="2"/>
              <w:lang w:eastAsia="en-AU"/>
              <w14:ligatures w14:val="standardContextual"/>
            </w:rPr>
          </w:pPr>
          <w:hyperlink w:anchor="_Toc172883339" w:history="1">
            <w:r w:rsidR="00940AA2" w:rsidRPr="00157025">
              <w:rPr>
                <w:rStyle w:val="Hyperlink"/>
                <w:rFonts w:eastAsia="Times New Roman"/>
              </w:rPr>
              <w:t>Part 1 – A wellbeing framework</w:t>
            </w:r>
            <w:r w:rsidR="00940AA2">
              <w:rPr>
                <w:webHidden/>
              </w:rPr>
              <w:tab/>
            </w:r>
            <w:r w:rsidR="00940AA2">
              <w:rPr>
                <w:webHidden/>
              </w:rPr>
              <w:fldChar w:fldCharType="begin"/>
            </w:r>
            <w:r w:rsidR="00940AA2">
              <w:rPr>
                <w:webHidden/>
              </w:rPr>
              <w:instrText xml:space="preserve"> PAGEREF _Toc172883339 \h </w:instrText>
            </w:r>
            <w:r w:rsidR="00940AA2">
              <w:rPr>
                <w:webHidden/>
              </w:rPr>
            </w:r>
            <w:r w:rsidR="00940AA2">
              <w:rPr>
                <w:webHidden/>
              </w:rPr>
              <w:fldChar w:fldCharType="separate"/>
            </w:r>
            <w:r w:rsidR="00940AA2">
              <w:rPr>
                <w:webHidden/>
              </w:rPr>
              <w:t>11</w:t>
            </w:r>
            <w:r w:rsidR="00940AA2">
              <w:rPr>
                <w:webHidden/>
              </w:rPr>
              <w:fldChar w:fldCharType="end"/>
            </w:r>
          </w:hyperlink>
        </w:p>
        <w:p w14:paraId="3E2D1E1F" w14:textId="739AE291" w:rsidR="00940AA2" w:rsidRDefault="00000000">
          <w:pPr>
            <w:pStyle w:val="TOC3"/>
            <w:rPr>
              <w:rFonts w:cstheme="minorBidi"/>
              <w:bCs w:val="0"/>
              <w:noProof/>
              <w:kern w:val="2"/>
              <w:sz w:val="24"/>
              <w:szCs w:val="24"/>
              <w:lang w:eastAsia="en-AU"/>
              <w14:ligatures w14:val="standardContextual"/>
            </w:rPr>
          </w:pPr>
          <w:hyperlink w:anchor="_Toc172883340" w:history="1">
            <w:r w:rsidR="00940AA2" w:rsidRPr="00157025">
              <w:rPr>
                <w:rStyle w:val="Hyperlink"/>
                <w:noProof/>
                <w:shd w:val="clear" w:color="auto" w:fill="FFFFFF"/>
              </w:rPr>
              <w:t>The Convention on the Rights of Persons with Disabilities (CRPD)</w:t>
            </w:r>
            <w:r w:rsidR="00940AA2">
              <w:rPr>
                <w:noProof/>
                <w:webHidden/>
              </w:rPr>
              <w:tab/>
            </w:r>
            <w:r w:rsidR="00940AA2">
              <w:rPr>
                <w:noProof/>
                <w:webHidden/>
              </w:rPr>
              <w:fldChar w:fldCharType="begin"/>
            </w:r>
            <w:r w:rsidR="00940AA2">
              <w:rPr>
                <w:noProof/>
                <w:webHidden/>
              </w:rPr>
              <w:instrText xml:space="preserve"> PAGEREF _Toc172883340 \h </w:instrText>
            </w:r>
            <w:r w:rsidR="00940AA2">
              <w:rPr>
                <w:noProof/>
                <w:webHidden/>
              </w:rPr>
            </w:r>
            <w:r w:rsidR="00940AA2">
              <w:rPr>
                <w:noProof/>
                <w:webHidden/>
              </w:rPr>
              <w:fldChar w:fldCharType="separate"/>
            </w:r>
            <w:r w:rsidR="00940AA2">
              <w:rPr>
                <w:noProof/>
                <w:webHidden/>
              </w:rPr>
              <w:t>11</w:t>
            </w:r>
            <w:r w:rsidR="00940AA2">
              <w:rPr>
                <w:noProof/>
                <w:webHidden/>
              </w:rPr>
              <w:fldChar w:fldCharType="end"/>
            </w:r>
          </w:hyperlink>
        </w:p>
        <w:p w14:paraId="63E95ECE" w14:textId="05CB2E62" w:rsidR="00940AA2" w:rsidRDefault="00000000">
          <w:pPr>
            <w:pStyle w:val="TOC1"/>
            <w:rPr>
              <w:rFonts w:eastAsiaTheme="minorEastAsia"/>
              <w:kern w:val="2"/>
              <w:lang w:eastAsia="en-AU"/>
              <w14:ligatures w14:val="standardContextual"/>
            </w:rPr>
          </w:pPr>
          <w:hyperlink w:anchor="_Toc172883341" w:history="1">
            <w:r w:rsidR="00940AA2" w:rsidRPr="00157025">
              <w:rPr>
                <w:rStyle w:val="Hyperlink"/>
                <w:rFonts w:eastAsia="Times New Roman"/>
              </w:rPr>
              <w:t>Part 2 – Key wellbeing domains</w:t>
            </w:r>
            <w:r w:rsidR="00940AA2">
              <w:rPr>
                <w:webHidden/>
              </w:rPr>
              <w:tab/>
            </w:r>
            <w:r w:rsidR="00940AA2">
              <w:rPr>
                <w:webHidden/>
              </w:rPr>
              <w:fldChar w:fldCharType="begin"/>
            </w:r>
            <w:r w:rsidR="00940AA2">
              <w:rPr>
                <w:webHidden/>
              </w:rPr>
              <w:instrText xml:space="preserve"> PAGEREF _Toc172883341 \h </w:instrText>
            </w:r>
            <w:r w:rsidR="00940AA2">
              <w:rPr>
                <w:webHidden/>
              </w:rPr>
            </w:r>
            <w:r w:rsidR="00940AA2">
              <w:rPr>
                <w:webHidden/>
              </w:rPr>
              <w:fldChar w:fldCharType="separate"/>
            </w:r>
            <w:r w:rsidR="00940AA2">
              <w:rPr>
                <w:webHidden/>
              </w:rPr>
              <w:t>14</w:t>
            </w:r>
            <w:r w:rsidR="00940AA2">
              <w:rPr>
                <w:webHidden/>
              </w:rPr>
              <w:fldChar w:fldCharType="end"/>
            </w:r>
          </w:hyperlink>
        </w:p>
        <w:p w14:paraId="0AE6F2FC" w14:textId="51FFDC62" w:rsidR="00940AA2" w:rsidRDefault="00000000">
          <w:pPr>
            <w:pStyle w:val="TOC3"/>
            <w:rPr>
              <w:rFonts w:cstheme="minorBidi"/>
              <w:bCs w:val="0"/>
              <w:noProof/>
              <w:kern w:val="2"/>
              <w:sz w:val="24"/>
              <w:szCs w:val="24"/>
              <w:lang w:eastAsia="en-AU"/>
              <w14:ligatures w14:val="standardContextual"/>
            </w:rPr>
          </w:pPr>
          <w:hyperlink w:anchor="_Toc172883342" w:history="1">
            <w:r w:rsidR="00940AA2" w:rsidRPr="00157025">
              <w:rPr>
                <w:rStyle w:val="Hyperlink"/>
                <w:noProof/>
              </w:rPr>
              <w:t>Housing</w:t>
            </w:r>
            <w:r w:rsidR="00940AA2">
              <w:rPr>
                <w:noProof/>
                <w:webHidden/>
              </w:rPr>
              <w:tab/>
            </w:r>
            <w:r w:rsidR="00940AA2">
              <w:rPr>
                <w:noProof/>
                <w:webHidden/>
              </w:rPr>
              <w:fldChar w:fldCharType="begin"/>
            </w:r>
            <w:r w:rsidR="00940AA2">
              <w:rPr>
                <w:noProof/>
                <w:webHidden/>
              </w:rPr>
              <w:instrText xml:space="preserve"> PAGEREF _Toc172883342 \h </w:instrText>
            </w:r>
            <w:r w:rsidR="00940AA2">
              <w:rPr>
                <w:noProof/>
                <w:webHidden/>
              </w:rPr>
            </w:r>
            <w:r w:rsidR="00940AA2">
              <w:rPr>
                <w:noProof/>
                <w:webHidden/>
              </w:rPr>
              <w:fldChar w:fldCharType="separate"/>
            </w:r>
            <w:r w:rsidR="00940AA2">
              <w:rPr>
                <w:noProof/>
                <w:webHidden/>
              </w:rPr>
              <w:t>14</w:t>
            </w:r>
            <w:r w:rsidR="00940AA2">
              <w:rPr>
                <w:noProof/>
                <w:webHidden/>
              </w:rPr>
              <w:fldChar w:fldCharType="end"/>
            </w:r>
          </w:hyperlink>
        </w:p>
        <w:p w14:paraId="59046179" w14:textId="6593E89C" w:rsidR="00940AA2" w:rsidRDefault="00000000">
          <w:pPr>
            <w:pStyle w:val="TOC3"/>
            <w:rPr>
              <w:rFonts w:cstheme="minorBidi"/>
              <w:bCs w:val="0"/>
              <w:noProof/>
              <w:kern w:val="2"/>
              <w:sz w:val="24"/>
              <w:szCs w:val="24"/>
              <w:lang w:eastAsia="en-AU"/>
              <w14:ligatures w14:val="standardContextual"/>
            </w:rPr>
          </w:pPr>
          <w:hyperlink w:anchor="_Toc172883343" w:history="1">
            <w:r w:rsidR="00940AA2" w:rsidRPr="00157025">
              <w:rPr>
                <w:rStyle w:val="Hyperlink"/>
                <w:noProof/>
              </w:rPr>
              <w:t>Education</w:t>
            </w:r>
            <w:r w:rsidR="00940AA2" w:rsidRPr="00157025">
              <w:rPr>
                <w:rStyle w:val="Hyperlink"/>
                <w:noProof/>
                <w:spacing w:val="-18"/>
              </w:rPr>
              <w:t xml:space="preserve"> </w:t>
            </w:r>
            <w:r w:rsidR="00940AA2" w:rsidRPr="00157025">
              <w:rPr>
                <w:rStyle w:val="Hyperlink"/>
                <w:noProof/>
              </w:rPr>
              <w:t>and</w:t>
            </w:r>
            <w:r w:rsidR="00940AA2" w:rsidRPr="00157025">
              <w:rPr>
                <w:rStyle w:val="Hyperlink"/>
                <w:noProof/>
                <w:spacing w:val="-16"/>
              </w:rPr>
              <w:t xml:space="preserve"> </w:t>
            </w:r>
            <w:r w:rsidR="00940AA2" w:rsidRPr="00157025">
              <w:rPr>
                <w:rStyle w:val="Hyperlink"/>
                <w:noProof/>
              </w:rPr>
              <w:t>Employment</w:t>
            </w:r>
            <w:r w:rsidR="00940AA2">
              <w:rPr>
                <w:noProof/>
                <w:webHidden/>
              </w:rPr>
              <w:tab/>
            </w:r>
            <w:r w:rsidR="00940AA2">
              <w:rPr>
                <w:noProof/>
                <w:webHidden/>
              </w:rPr>
              <w:fldChar w:fldCharType="begin"/>
            </w:r>
            <w:r w:rsidR="00940AA2">
              <w:rPr>
                <w:noProof/>
                <w:webHidden/>
              </w:rPr>
              <w:instrText xml:space="preserve"> PAGEREF _Toc172883343 \h </w:instrText>
            </w:r>
            <w:r w:rsidR="00940AA2">
              <w:rPr>
                <w:noProof/>
                <w:webHidden/>
              </w:rPr>
            </w:r>
            <w:r w:rsidR="00940AA2">
              <w:rPr>
                <w:noProof/>
                <w:webHidden/>
              </w:rPr>
              <w:fldChar w:fldCharType="separate"/>
            </w:r>
            <w:r w:rsidR="00940AA2">
              <w:rPr>
                <w:noProof/>
                <w:webHidden/>
              </w:rPr>
              <w:t>16</w:t>
            </w:r>
            <w:r w:rsidR="00940AA2">
              <w:rPr>
                <w:noProof/>
                <w:webHidden/>
              </w:rPr>
              <w:fldChar w:fldCharType="end"/>
            </w:r>
          </w:hyperlink>
        </w:p>
        <w:p w14:paraId="181C3414" w14:textId="6378D8B5" w:rsidR="00940AA2" w:rsidRDefault="00000000">
          <w:pPr>
            <w:pStyle w:val="TOC3"/>
            <w:rPr>
              <w:rFonts w:cstheme="minorBidi"/>
              <w:bCs w:val="0"/>
              <w:noProof/>
              <w:kern w:val="2"/>
              <w:sz w:val="24"/>
              <w:szCs w:val="24"/>
              <w:lang w:eastAsia="en-AU"/>
              <w14:ligatures w14:val="standardContextual"/>
            </w:rPr>
          </w:pPr>
          <w:hyperlink w:anchor="_Toc172883344" w:history="1">
            <w:r w:rsidR="00940AA2" w:rsidRPr="00157025">
              <w:rPr>
                <w:rStyle w:val="Hyperlink"/>
                <w:noProof/>
              </w:rPr>
              <w:t>Health</w:t>
            </w:r>
            <w:r w:rsidR="00940AA2">
              <w:rPr>
                <w:noProof/>
                <w:webHidden/>
              </w:rPr>
              <w:tab/>
            </w:r>
            <w:r w:rsidR="00940AA2">
              <w:rPr>
                <w:noProof/>
                <w:webHidden/>
              </w:rPr>
              <w:fldChar w:fldCharType="begin"/>
            </w:r>
            <w:r w:rsidR="00940AA2">
              <w:rPr>
                <w:noProof/>
                <w:webHidden/>
              </w:rPr>
              <w:instrText xml:space="preserve"> PAGEREF _Toc172883344 \h </w:instrText>
            </w:r>
            <w:r w:rsidR="00940AA2">
              <w:rPr>
                <w:noProof/>
                <w:webHidden/>
              </w:rPr>
            </w:r>
            <w:r w:rsidR="00940AA2">
              <w:rPr>
                <w:noProof/>
                <w:webHidden/>
              </w:rPr>
              <w:fldChar w:fldCharType="separate"/>
            </w:r>
            <w:r w:rsidR="00940AA2">
              <w:rPr>
                <w:noProof/>
                <w:webHidden/>
              </w:rPr>
              <w:t>18</w:t>
            </w:r>
            <w:r w:rsidR="00940AA2">
              <w:rPr>
                <w:noProof/>
                <w:webHidden/>
              </w:rPr>
              <w:fldChar w:fldCharType="end"/>
            </w:r>
          </w:hyperlink>
        </w:p>
        <w:p w14:paraId="0D06A3EF" w14:textId="08D432E5" w:rsidR="00940AA2" w:rsidRDefault="00000000">
          <w:pPr>
            <w:pStyle w:val="TOC3"/>
            <w:rPr>
              <w:rFonts w:cstheme="minorBidi"/>
              <w:bCs w:val="0"/>
              <w:noProof/>
              <w:kern w:val="2"/>
              <w:sz w:val="24"/>
              <w:szCs w:val="24"/>
              <w:lang w:eastAsia="en-AU"/>
              <w14:ligatures w14:val="standardContextual"/>
            </w:rPr>
          </w:pPr>
          <w:hyperlink w:anchor="_Toc172883345" w:history="1">
            <w:r w:rsidR="00940AA2" w:rsidRPr="00157025">
              <w:rPr>
                <w:rStyle w:val="Hyperlink"/>
                <w:noProof/>
              </w:rPr>
              <w:t>Safety</w:t>
            </w:r>
            <w:r w:rsidR="00940AA2">
              <w:rPr>
                <w:noProof/>
                <w:webHidden/>
              </w:rPr>
              <w:tab/>
            </w:r>
            <w:r w:rsidR="00940AA2">
              <w:rPr>
                <w:noProof/>
                <w:webHidden/>
              </w:rPr>
              <w:fldChar w:fldCharType="begin"/>
            </w:r>
            <w:r w:rsidR="00940AA2">
              <w:rPr>
                <w:noProof/>
                <w:webHidden/>
              </w:rPr>
              <w:instrText xml:space="preserve"> PAGEREF _Toc172883345 \h </w:instrText>
            </w:r>
            <w:r w:rsidR="00940AA2">
              <w:rPr>
                <w:noProof/>
                <w:webHidden/>
              </w:rPr>
            </w:r>
            <w:r w:rsidR="00940AA2">
              <w:rPr>
                <w:noProof/>
                <w:webHidden/>
              </w:rPr>
              <w:fldChar w:fldCharType="separate"/>
            </w:r>
            <w:r w:rsidR="00940AA2">
              <w:rPr>
                <w:noProof/>
                <w:webHidden/>
              </w:rPr>
              <w:t>20</w:t>
            </w:r>
            <w:r w:rsidR="00940AA2">
              <w:rPr>
                <w:noProof/>
                <w:webHidden/>
              </w:rPr>
              <w:fldChar w:fldCharType="end"/>
            </w:r>
          </w:hyperlink>
        </w:p>
        <w:p w14:paraId="52CBB1EF" w14:textId="11798772" w:rsidR="00940AA2" w:rsidRDefault="00000000">
          <w:pPr>
            <w:pStyle w:val="TOC3"/>
            <w:rPr>
              <w:rFonts w:cstheme="minorBidi"/>
              <w:bCs w:val="0"/>
              <w:noProof/>
              <w:kern w:val="2"/>
              <w:sz w:val="24"/>
              <w:szCs w:val="24"/>
              <w:lang w:eastAsia="en-AU"/>
              <w14:ligatures w14:val="standardContextual"/>
            </w:rPr>
          </w:pPr>
          <w:hyperlink w:anchor="_Toc172883346" w:history="1">
            <w:r w:rsidR="00940AA2" w:rsidRPr="00157025">
              <w:rPr>
                <w:rStyle w:val="Hyperlink"/>
                <w:noProof/>
              </w:rPr>
              <w:t>Voting</w:t>
            </w:r>
            <w:r w:rsidR="00940AA2">
              <w:rPr>
                <w:noProof/>
                <w:webHidden/>
              </w:rPr>
              <w:tab/>
            </w:r>
            <w:r w:rsidR="00940AA2">
              <w:rPr>
                <w:noProof/>
                <w:webHidden/>
              </w:rPr>
              <w:fldChar w:fldCharType="begin"/>
            </w:r>
            <w:r w:rsidR="00940AA2">
              <w:rPr>
                <w:noProof/>
                <w:webHidden/>
              </w:rPr>
              <w:instrText xml:space="preserve"> PAGEREF _Toc172883346 \h </w:instrText>
            </w:r>
            <w:r w:rsidR="00940AA2">
              <w:rPr>
                <w:noProof/>
                <w:webHidden/>
              </w:rPr>
            </w:r>
            <w:r w:rsidR="00940AA2">
              <w:rPr>
                <w:noProof/>
                <w:webHidden/>
              </w:rPr>
              <w:fldChar w:fldCharType="separate"/>
            </w:r>
            <w:r w:rsidR="00940AA2">
              <w:rPr>
                <w:noProof/>
                <w:webHidden/>
              </w:rPr>
              <w:t>21</w:t>
            </w:r>
            <w:r w:rsidR="00940AA2">
              <w:rPr>
                <w:noProof/>
                <w:webHidden/>
              </w:rPr>
              <w:fldChar w:fldCharType="end"/>
            </w:r>
          </w:hyperlink>
        </w:p>
        <w:p w14:paraId="6B75FACF" w14:textId="4DF7267C" w:rsidR="00940AA2" w:rsidRDefault="00000000">
          <w:pPr>
            <w:pStyle w:val="TOC3"/>
            <w:rPr>
              <w:rFonts w:cstheme="minorBidi"/>
              <w:bCs w:val="0"/>
              <w:noProof/>
              <w:kern w:val="2"/>
              <w:sz w:val="24"/>
              <w:szCs w:val="24"/>
              <w:lang w:eastAsia="en-AU"/>
              <w14:ligatures w14:val="standardContextual"/>
            </w:rPr>
          </w:pPr>
          <w:hyperlink w:anchor="_Toc172883347" w:history="1">
            <w:r w:rsidR="00940AA2" w:rsidRPr="00157025">
              <w:rPr>
                <w:rStyle w:val="Hyperlink"/>
                <w:noProof/>
              </w:rPr>
              <w:t>Digital Inclusion</w:t>
            </w:r>
            <w:r w:rsidR="00940AA2">
              <w:rPr>
                <w:noProof/>
                <w:webHidden/>
              </w:rPr>
              <w:tab/>
            </w:r>
            <w:r w:rsidR="00940AA2">
              <w:rPr>
                <w:noProof/>
                <w:webHidden/>
              </w:rPr>
              <w:fldChar w:fldCharType="begin"/>
            </w:r>
            <w:r w:rsidR="00940AA2">
              <w:rPr>
                <w:noProof/>
                <w:webHidden/>
              </w:rPr>
              <w:instrText xml:space="preserve"> PAGEREF _Toc172883347 \h </w:instrText>
            </w:r>
            <w:r w:rsidR="00940AA2">
              <w:rPr>
                <w:noProof/>
                <w:webHidden/>
              </w:rPr>
            </w:r>
            <w:r w:rsidR="00940AA2">
              <w:rPr>
                <w:noProof/>
                <w:webHidden/>
              </w:rPr>
              <w:fldChar w:fldCharType="separate"/>
            </w:r>
            <w:r w:rsidR="00940AA2">
              <w:rPr>
                <w:noProof/>
                <w:webHidden/>
              </w:rPr>
              <w:t>21</w:t>
            </w:r>
            <w:r w:rsidR="00940AA2">
              <w:rPr>
                <w:noProof/>
                <w:webHidden/>
              </w:rPr>
              <w:fldChar w:fldCharType="end"/>
            </w:r>
          </w:hyperlink>
        </w:p>
        <w:p w14:paraId="2823C100" w14:textId="2ACB0A7A" w:rsidR="00940AA2" w:rsidRDefault="00000000">
          <w:pPr>
            <w:pStyle w:val="TOC3"/>
            <w:rPr>
              <w:rFonts w:cstheme="minorBidi"/>
              <w:bCs w:val="0"/>
              <w:noProof/>
              <w:kern w:val="2"/>
              <w:sz w:val="24"/>
              <w:szCs w:val="24"/>
              <w:lang w:eastAsia="en-AU"/>
              <w14:ligatures w14:val="standardContextual"/>
            </w:rPr>
          </w:pPr>
          <w:hyperlink w:anchor="_Toc172883348" w:history="1">
            <w:r w:rsidR="00940AA2" w:rsidRPr="00157025">
              <w:rPr>
                <w:rStyle w:val="Hyperlink"/>
                <w:noProof/>
              </w:rPr>
              <w:t>Transport</w:t>
            </w:r>
            <w:r w:rsidR="00940AA2">
              <w:rPr>
                <w:noProof/>
                <w:webHidden/>
              </w:rPr>
              <w:tab/>
            </w:r>
            <w:r w:rsidR="00940AA2">
              <w:rPr>
                <w:noProof/>
                <w:webHidden/>
              </w:rPr>
              <w:fldChar w:fldCharType="begin"/>
            </w:r>
            <w:r w:rsidR="00940AA2">
              <w:rPr>
                <w:noProof/>
                <w:webHidden/>
              </w:rPr>
              <w:instrText xml:space="preserve"> PAGEREF _Toc172883348 \h </w:instrText>
            </w:r>
            <w:r w:rsidR="00940AA2">
              <w:rPr>
                <w:noProof/>
                <w:webHidden/>
              </w:rPr>
            </w:r>
            <w:r w:rsidR="00940AA2">
              <w:rPr>
                <w:noProof/>
                <w:webHidden/>
              </w:rPr>
              <w:fldChar w:fldCharType="separate"/>
            </w:r>
            <w:r w:rsidR="00940AA2">
              <w:rPr>
                <w:noProof/>
                <w:webHidden/>
              </w:rPr>
              <w:t>21</w:t>
            </w:r>
            <w:r w:rsidR="00940AA2">
              <w:rPr>
                <w:noProof/>
                <w:webHidden/>
              </w:rPr>
              <w:fldChar w:fldCharType="end"/>
            </w:r>
          </w:hyperlink>
        </w:p>
        <w:p w14:paraId="7EAFE2C1" w14:textId="5E71DACD" w:rsidR="00940AA2" w:rsidRDefault="00000000">
          <w:pPr>
            <w:pStyle w:val="TOC3"/>
            <w:rPr>
              <w:rFonts w:cstheme="minorBidi"/>
              <w:bCs w:val="0"/>
              <w:noProof/>
              <w:kern w:val="2"/>
              <w:sz w:val="24"/>
              <w:szCs w:val="24"/>
              <w:lang w:eastAsia="en-AU"/>
              <w14:ligatures w14:val="standardContextual"/>
            </w:rPr>
          </w:pPr>
          <w:hyperlink w:anchor="_Toc172883349" w:history="1">
            <w:r w:rsidR="00940AA2" w:rsidRPr="00157025">
              <w:rPr>
                <w:rStyle w:val="Hyperlink"/>
                <w:noProof/>
              </w:rPr>
              <w:t>Essential Services and Recreation</w:t>
            </w:r>
            <w:r w:rsidR="00940AA2">
              <w:rPr>
                <w:noProof/>
                <w:webHidden/>
              </w:rPr>
              <w:tab/>
            </w:r>
            <w:r w:rsidR="00940AA2">
              <w:rPr>
                <w:noProof/>
                <w:webHidden/>
              </w:rPr>
              <w:fldChar w:fldCharType="begin"/>
            </w:r>
            <w:r w:rsidR="00940AA2">
              <w:rPr>
                <w:noProof/>
                <w:webHidden/>
              </w:rPr>
              <w:instrText xml:space="preserve"> PAGEREF _Toc172883349 \h </w:instrText>
            </w:r>
            <w:r w:rsidR="00940AA2">
              <w:rPr>
                <w:noProof/>
                <w:webHidden/>
              </w:rPr>
            </w:r>
            <w:r w:rsidR="00940AA2">
              <w:rPr>
                <w:noProof/>
                <w:webHidden/>
              </w:rPr>
              <w:fldChar w:fldCharType="separate"/>
            </w:r>
            <w:r w:rsidR="00940AA2">
              <w:rPr>
                <w:noProof/>
                <w:webHidden/>
              </w:rPr>
              <w:t>22</w:t>
            </w:r>
            <w:r w:rsidR="00940AA2">
              <w:rPr>
                <w:noProof/>
                <w:webHidden/>
              </w:rPr>
              <w:fldChar w:fldCharType="end"/>
            </w:r>
          </w:hyperlink>
        </w:p>
        <w:p w14:paraId="3C9B0A70" w14:textId="48DEDA66" w:rsidR="00940AA2" w:rsidRDefault="00000000">
          <w:pPr>
            <w:pStyle w:val="TOC1"/>
            <w:rPr>
              <w:rFonts w:eastAsiaTheme="minorEastAsia"/>
              <w:kern w:val="2"/>
              <w:lang w:eastAsia="en-AU"/>
              <w14:ligatures w14:val="standardContextual"/>
            </w:rPr>
          </w:pPr>
          <w:hyperlink w:anchor="_Toc172883350" w:history="1">
            <w:r w:rsidR="00940AA2" w:rsidRPr="00157025">
              <w:rPr>
                <w:rStyle w:val="Hyperlink"/>
              </w:rPr>
              <w:t>Conclusion</w:t>
            </w:r>
            <w:r w:rsidR="00940AA2">
              <w:rPr>
                <w:webHidden/>
              </w:rPr>
              <w:tab/>
            </w:r>
            <w:r w:rsidR="00940AA2">
              <w:rPr>
                <w:webHidden/>
              </w:rPr>
              <w:fldChar w:fldCharType="begin"/>
            </w:r>
            <w:r w:rsidR="00940AA2">
              <w:rPr>
                <w:webHidden/>
              </w:rPr>
              <w:instrText xml:space="preserve"> PAGEREF _Toc172883350 \h </w:instrText>
            </w:r>
            <w:r w:rsidR="00940AA2">
              <w:rPr>
                <w:webHidden/>
              </w:rPr>
            </w:r>
            <w:r w:rsidR="00940AA2">
              <w:rPr>
                <w:webHidden/>
              </w:rPr>
              <w:fldChar w:fldCharType="separate"/>
            </w:r>
            <w:r w:rsidR="00940AA2">
              <w:rPr>
                <w:webHidden/>
              </w:rPr>
              <w:t>22</w:t>
            </w:r>
            <w:r w:rsidR="00940AA2">
              <w:rPr>
                <w:webHidden/>
              </w:rPr>
              <w:fldChar w:fldCharType="end"/>
            </w:r>
          </w:hyperlink>
        </w:p>
        <w:p w14:paraId="19F4F3DC" w14:textId="25A744FB" w:rsidR="005A1098" w:rsidRPr="00321D38" w:rsidRDefault="00B467AB" w:rsidP="004224C9">
          <w:pPr>
            <w:pStyle w:val="TOC3"/>
            <w:ind w:left="1440"/>
          </w:pPr>
          <w:r w:rsidRPr="00321D38">
            <w:rPr>
              <w:b/>
              <w:bCs w:val="0"/>
            </w:rPr>
            <w:fldChar w:fldCharType="end"/>
          </w:r>
        </w:p>
      </w:sdtContent>
    </w:sdt>
    <w:p w14:paraId="508B3E51" w14:textId="77777777" w:rsidR="00C83F1B" w:rsidRPr="00321D38" w:rsidRDefault="00C83F1B" w:rsidP="006C2161">
      <w:pPr>
        <w:pStyle w:val="BodyText"/>
        <w:spacing w:before="3" w:line="278" w:lineRule="auto"/>
        <w:ind w:left="470" w:right="412"/>
        <w:rPr>
          <w:lang w:val="en-AU"/>
        </w:rPr>
      </w:pPr>
    </w:p>
    <w:p w14:paraId="277BA0DB" w14:textId="33EB8FEF" w:rsidR="002D13D1" w:rsidRPr="00321D38" w:rsidRDefault="006C2161" w:rsidP="003C6E00">
      <w:pPr>
        <w:pStyle w:val="Heading2"/>
      </w:pPr>
      <w:bookmarkStart w:id="53" w:name="Safeguarding_and_redress"/>
      <w:bookmarkEnd w:id="53"/>
      <w:r w:rsidRPr="00321D38">
        <w:rPr>
          <w:b w:val="0"/>
        </w:rPr>
        <w:br w:type="column"/>
      </w:r>
      <w:bookmarkStart w:id="54" w:name="_Toc146291273"/>
      <w:bookmarkStart w:id="55" w:name="_Toc146877516"/>
      <w:bookmarkStart w:id="56" w:name="_Toc172883334"/>
      <w:r w:rsidR="002D13D1" w:rsidRPr="00321D38">
        <w:lastRenderedPageBreak/>
        <w:t>Submission structure</w:t>
      </w:r>
      <w:bookmarkEnd w:id="54"/>
      <w:bookmarkEnd w:id="55"/>
      <w:bookmarkEnd w:id="56"/>
    </w:p>
    <w:p w14:paraId="03ABC376" w14:textId="77777777" w:rsidR="009A1ABD" w:rsidRPr="00321D38" w:rsidRDefault="002D13D1" w:rsidP="002D13D1">
      <w:pPr>
        <w:pStyle w:val="BodyText"/>
        <w:rPr>
          <w:rFonts w:cstheme="minorHAnsi"/>
          <w:lang w:val="en-AU"/>
        </w:rPr>
      </w:pPr>
      <w:r w:rsidRPr="00321D38">
        <w:rPr>
          <w:rFonts w:asciiTheme="minorHAnsi" w:hAnsiTheme="minorHAnsi" w:cstheme="minorHAnsi"/>
          <w:color w:val="auto"/>
          <w:lang w:val="en-AU"/>
        </w:rPr>
        <w:t>The</w:t>
      </w:r>
      <w:r w:rsidR="00C167F8" w:rsidRPr="00321D38">
        <w:rPr>
          <w:rFonts w:asciiTheme="minorHAnsi" w:hAnsiTheme="minorHAnsi" w:cstheme="minorHAnsi"/>
          <w:color w:val="auto"/>
          <w:lang w:val="en-AU"/>
        </w:rPr>
        <w:t xml:space="preserve"> </w:t>
      </w:r>
      <w:r w:rsidR="00C167F8" w:rsidRPr="009D119B">
        <w:rPr>
          <w:rFonts w:cstheme="minorHAnsi"/>
          <w:lang w:val="en-AU"/>
        </w:rPr>
        <w:t>Minister for Finance</w:t>
      </w:r>
      <w:r w:rsidR="00C167F8" w:rsidRPr="00321D38">
        <w:rPr>
          <w:rFonts w:cstheme="minorHAnsi"/>
          <w:lang w:val="en-AU"/>
        </w:rPr>
        <w:t xml:space="preserve"> referred this </w:t>
      </w:r>
      <w:hyperlink r:id="rId15" w:history="1">
        <w:r w:rsidR="00C167F8" w:rsidRPr="00321D38">
          <w:rPr>
            <w:rStyle w:val="Hyperlink"/>
            <w:rFonts w:cstheme="minorHAnsi"/>
            <w:lang w:val="en-AU"/>
          </w:rPr>
          <w:t>inquiry</w:t>
        </w:r>
      </w:hyperlink>
      <w:r w:rsidR="00C167F8" w:rsidRPr="00321D38">
        <w:rPr>
          <w:rFonts w:cstheme="minorHAnsi"/>
          <w:lang w:val="en-AU"/>
        </w:rPr>
        <w:t xml:space="preserve"> to the</w:t>
      </w:r>
      <w:r w:rsidRPr="00321D38">
        <w:rPr>
          <w:rFonts w:asciiTheme="minorHAnsi" w:hAnsiTheme="minorHAnsi" w:cstheme="minorHAnsi"/>
          <w:color w:val="auto"/>
          <w:lang w:val="en-AU"/>
        </w:rPr>
        <w:t xml:space="preserve"> </w:t>
      </w:r>
      <w:r w:rsidR="00C167F8" w:rsidRPr="00321D38">
        <w:rPr>
          <w:rFonts w:asciiTheme="minorHAnsi" w:hAnsiTheme="minorHAnsi" w:cstheme="minorHAnsi"/>
          <w:color w:val="auto"/>
          <w:lang w:val="en-AU"/>
        </w:rPr>
        <w:t>Public Accounts Committee</w:t>
      </w:r>
      <w:r w:rsidR="00A02895" w:rsidRPr="00321D38">
        <w:rPr>
          <w:rFonts w:asciiTheme="minorHAnsi" w:hAnsiTheme="minorHAnsi" w:cstheme="minorHAnsi"/>
          <w:color w:val="auto"/>
          <w:lang w:val="en-AU"/>
        </w:rPr>
        <w:t xml:space="preserve"> </w:t>
      </w:r>
      <w:r w:rsidR="00C167F8" w:rsidRPr="009D119B">
        <w:rPr>
          <w:rFonts w:cstheme="minorHAnsi"/>
          <w:lang w:val="en-AU"/>
        </w:rPr>
        <w:t>to look into an effective framework for reporting on the performance of NSW Government services</w:t>
      </w:r>
      <w:r w:rsidR="009A1ABD" w:rsidRPr="00321D38">
        <w:rPr>
          <w:rFonts w:cstheme="minorHAnsi"/>
          <w:lang w:val="en-AU"/>
        </w:rPr>
        <w:t xml:space="preserve">. </w:t>
      </w:r>
      <w:r w:rsidR="00597E05" w:rsidRPr="00321D38">
        <w:rPr>
          <w:rFonts w:cstheme="minorHAnsi"/>
          <w:lang w:val="en-AU"/>
        </w:rPr>
        <w:t xml:space="preserve">PWDA welcomes the opportunity to provide preliminary comments on the </w:t>
      </w:r>
      <w:hyperlink r:id="rId16" w:history="1">
        <w:r w:rsidR="00597E05" w:rsidRPr="00321D38">
          <w:rPr>
            <w:rStyle w:val="Hyperlink"/>
            <w:rFonts w:cstheme="minorHAnsi"/>
            <w:lang w:val="en-AU"/>
          </w:rPr>
          <w:t>Framework for performance reporting and driving wellbeing outcomes in NSW</w:t>
        </w:r>
      </w:hyperlink>
      <w:r w:rsidR="00597E05" w:rsidRPr="00321D38">
        <w:rPr>
          <w:rFonts w:cstheme="minorHAnsi"/>
          <w:lang w:val="en-AU"/>
        </w:rPr>
        <w:t xml:space="preserve">. </w:t>
      </w:r>
    </w:p>
    <w:p w14:paraId="764005FE" w14:textId="77777777" w:rsidR="00EA2FB6" w:rsidRPr="00321D38" w:rsidRDefault="00641B3E" w:rsidP="008F1107">
      <w:pPr>
        <w:pStyle w:val="BodyText"/>
        <w:rPr>
          <w:rFonts w:cstheme="minorHAnsi"/>
          <w:lang w:val="en-AU"/>
        </w:rPr>
      </w:pPr>
      <w:r w:rsidRPr="00321D38">
        <w:rPr>
          <w:rFonts w:asciiTheme="minorHAnsi" w:hAnsiTheme="minorHAnsi" w:cstheme="minorHAnsi"/>
          <w:color w:val="auto"/>
          <w:lang w:val="en-AU"/>
        </w:rPr>
        <w:t xml:space="preserve">The Committee </w:t>
      </w:r>
      <w:r w:rsidR="002D13D1" w:rsidRPr="00321D38">
        <w:rPr>
          <w:rFonts w:asciiTheme="minorHAnsi" w:hAnsiTheme="minorHAnsi" w:cstheme="minorHAnsi"/>
          <w:color w:val="auto"/>
          <w:lang w:val="en-AU"/>
        </w:rPr>
        <w:t>has asked for submissions</w:t>
      </w:r>
      <w:r w:rsidR="003C5784" w:rsidRPr="00321D38">
        <w:rPr>
          <w:rFonts w:asciiTheme="minorHAnsi" w:hAnsiTheme="minorHAnsi" w:cstheme="minorHAnsi"/>
          <w:color w:val="auto"/>
          <w:lang w:val="en-AU"/>
        </w:rPr>
        <w:t xml:space="preserve"> to </w:t>
      </w:r>
      <w:r w:rsidR="00A02895" w:rsidRPr="00321D38">
        <w:rPr>
          <w:rFonts w:asciiTheme="minorHAnsi" w:hAnsiTheme="minorHAnsi" w:cstheme="minorHAnsi"/>
          <w:color w:val="auto"/>
          <w:lang w:val="en-AU"/>
        </w:rPr>
        <w:t xml:space="preserve">response to </w:t>
      </w:r>
      <w:r w:rsidR="003C5784" w:rsidRPr="00321D38">
        <w:rPr>
          <w:rFonts w:asciiTheme="minorHAnsi" w:hAnsiTheme="minorHAnsi" w:cstheme="minorHAnsi"/>
          <w:color w:val="auto"/>
          <w:lang w:val="en-AU"/>
        </w:rPr>
        <w:t xml:space="preserve">the development of a process to allow the Government </w:t>
      </w:r>
      <w:proofErr w:type="gramStart"/>
      <w:r w:rsidR="003C5784" w:rsidRPr="00641B3E">
        <w:rPr>
          <w:rFonts w:cstheme="minorHAnsi"/>
          <w:lang w:val="en-AU"/>
        </w:rPr>
        <w:t>examine</w:t>
      </w:r>
      <w:proofErr w:type="gramEnd"/>
      <w:r w:rsidR="003C5784" w:rsidRPr="00641B3E">
        <w:rPr>
          <w:rFonts w:cstheme="minorHAnsi"/>
          <w:lang w:val="en-AU"/>
        </w:rPr>
        <w:t xml:space="preserve"> the outcomes achieved through its resource allocations</w:t>
      </w:r>
      <w:r w:rsidR="003C5784" w:rsidRPr="00321D38">
        <w:rPr>
          <w:rFonts w:cstheme="minorHAnsi"/>
          <w:lang w:val="en-AU"/>
        </w:rPr>
        <w:t xml:space="preserve">, and their </w:t>
      </w:r>
      <w:r w:rsidR="00944A54" w:rsidRPr="00321D38">
        <w:rPr>
          <w:rFonts w:cstheme="minorHAnsi"/>
          <w:lang w:val="en-AU"/>
        </w:rPr>
        <w:t xml:space="preserve">quality and </w:t>
      </w:r>
      <w:r w:rsidR="003C5784" w:rsidRPr="00321D38">
        <w:rPr>
          <w:rFonts w:cstheme="minorHAnsi"/>
          <w:lang w:val="en-AU"/>
        </w:rPr>
        <w:t>impact on the wellbeing of the people of NSW.</w:t>
      </w:r>
      <w:r w:rsidR="002D13D1" w:rsidRPr="00321D38">
        <w:rPr>
          <w:rFonts w:asciiTheme="minorHAnsi" w:hAnsiTheme="minorHAnsi" w:cstheme="minorHAnsi"/>
          <w:color w:val="auto"/>
          <w:lang w:val="en-AU"/>
        </w:rPr>
        <w:t xml:space="preserve"> Th</w:t>
      </w:r>
      <w:r w:rsidR="00944A54" w:rsidRPr="00321D38">
        <w:rPr>
          <w:rFonts w:asciiTheme="minorHAnsi" w:hAnsiTheme="minorHAnsi" w:cstheme="minorHAnsi"/>
          <w:color w:val="auto"/>
          <w:lang w:val="en-AU"/>
        </w:rPr>
        <w:t xml:space="preserve">e rationale </w:t>
      </w:r>
      <w:r w:rsidR="00AB4F38" w:rsidRPr="00321D38">
        <w:rPr>
          <w:rFonts w:asciiTheme="minorHAnsi" w:hAnsiTheme="minorHAnsi" w:cstheme="minorHAnsi"/>
          <w:color w:val="auto"/>
          <w:lang w:val="en-AU"/>
        </w:rPr>
        <w:t>i</w:t>
      </w:r>
      <w:r w:rsidR="00944A54" w:rsidRPr="00321D38">
        <w:rPr>
          <w:rFonts w:asciiTheme="minorHAnsi" w:hAnsiTheme="minorHAnsi" w:cstheme="minorHAnsi"/>
          <w:color w:val="auto"/>
          <w:lang w:val="en-AU"/>
        </w:rPr>
        <w:t xml:space="preserve">s that with the right measurements, </w:t>
      </w:r>
      <w:r w:rsidR="00AB4F38" w:rsidRPr="00321D38">
        <w:rPr>
          <w:rFonts w:asciiTheme="minorHAnsi" w:hAnsiTheme="minorHAnsi" w:cstheme="minorHAnsi"/>
          <w:color w:val="auto"/>
          <w:lang w:val="en-AU"/>
        </w:rPr>
        <w:t>the investments and activity of Government</w:t>
      </w:r>
      <w:r w:rsidR="007E5C8B" w:rsidRPr="00641B3E">
        <w:rPr>
          <w:rFonts w:cstheme="minorHAnsi"/>
          <w:lang w:val="en-AU"/>
        </w:rPr>
        <w:t xml:space="preserve"> </w:t>
      </w:r>
      <w:r w:rsidR="00AB4F38" w:rsidRPr="00321D38">
        <w:rPr>
          <w:rFonts w:cstheme="minorHAnsi"/>
          <w:lang w:val="en-AU"/>
        </w:rPr>
        <w:t xml:space="preserve">can be evaluated </w:t>
      </w:r>
      <w:proofErr w:type="gramStart"/>
      <w:r w:rsidR="00AB4F38" w:rsidRPr="00321D38">
        <w:rPr>
          <w:rFonts w:cstheme="minorHAnsi"/>
          <w:lang w:val="en-AU"/>
        </w:rPr>
        <w:t>in order to</w:t>
      </w:r>
      <w:proofErr w:type="gramEnd"/>
      <w:r w:rsidR="00AB4F38" w:rsidRPr="00321D38">
        <w:rPr>
          <w:rFonts w:cstheme="minorHAnsi"/>
          <w:lang w:val="en-AU"/>
        </w:rPr>
        <w:t xml:space="preserve"> </w:t>
      </w:r>
      <w:r w:rsidR="007E5C8B" w:rsidRPr="00641B3E">
        <w:rPr>
          <w:rFonts w:cstheme="minorHAnsi"/>
          <w:lang w:val="en-AU"/>
        </w:rPr>
        <w:t xml:space="preserve">better inform </w:t>
      </w:r>
      <w:r w:rsidR="00AB4F38" w:rsidRPr="00321D38">
        <w:rPr>
          <w:rFonts w:cstheme="minorHAnsi"/>
          <w:lang w:val="en-AU"/>
        </w:rPr>
        <w:t>future</w:t>
      </w:r>
      <w:r w:rsidR="007E5C8B" w:rsidRPr="00641B3E">
        <w:rPr>
          <w:rFonts w:cstheme="minorHAnsi"/>
          <w:lang w:val="en-AU"/>
        </w:rPr>
        <w:t xml:space="preserve"> decision making</w:t>
      </w:r>
      <w:r w:rsidR="00AB4F38" w:rsidRPr="00321D38">
        <w:rPr>
          <w:rFonts w:cstheme="minorHAnsi"/>
          <w:lang w:val="en-AU"/>
        </w:rPr>
        <w:t xml:space="preserve">. </w:t>
      </w:r>
    </w:p>
    <w:p w14:paraId="2F72BEE5" w14:textId="66C5D10C" w:rsidR="003D559B" w:rsidRPr="00321D38" w:rsidRDefault="00AB4F38" w:rsidP="008F1107">
      <w:pPr>
        <w:pStyle w:val="BodyText"/>
        <w:rPr>
          <w:rFonts w:cstheme="minorHAnsi"/>
          <w:lang w:val="en-AU"/>
        </w:rPr>
      </w:pPr>
      <w:r w:rsidRPr="00321D38">
        <w:rPr>
          <w:rFonts w:cstheme="minorHAnsi"/>
          <w:lang w:val="en-AU"/>
        </w:rPr>
        <w:t>This work relates to the</w:t>
      </w:r>
      <w:r w:rsidR="008F1107" w:rsidRPr="00321D38">
        <w:rPr>
          <w:rFonts w:cstheme="minorHAnsi"/>
          <w:lang w:val="en-AU"/>
        </w:rPr>
        <w:t xml:space="preserve"> </w:t>
      </w:r>
      <w:hyperlink r:id="rId17" w:history="1">
        <w:r w:rsidR="00641B3E" w:rsidRPr="00641B3E">
          <w:rPr>
            <w:rStyle w:val="Hyperlink"/>
            <w:rFonts w:cstheme="minorHAnsi"/>
            <w:lang w:val="en-AU"/>
          </w:rPr>
          <w:t>Commonwealth 'Measuring What Matters' national wellbeing framework</w:t>
        </w:r>
      </w:hyperlink>
      <w:r w:rsidR="00641B3E" w:rsidRPr="00641B3E">
        <w:rPr>
          <w:rFonts w:cstheme="minorHAnsi"/>
          <w:lang w:val="en-AU"/>
        </w:rPr>
        <w:t xml:space="preserve"> and the </w:t>
      </w:r>
      <w:hyperlink r:id="rId18" w:history="1">
        <w:r w:rsidR="00641B3E" w:rsidRPr="00641B3E">
          <w:rPr>
            <w:rStyle w:val="Hyperlink"/>
            <w:rFonts w:cstheme="minorHAnsi"/>
            <w:lang w:val="en-AU"/>
          </w:rPr>
          <w:t>OECD 'Framework for Measuring Well-being and Progress'</w:t>
        </w:r>
      </w:hyperlink>
      <w:r w:rsidR="00CE1088" w:rsidRPr="00321D38">
        <w:rPr>
          <w:rFonts w:cstheme="minorHAnsi"/>
          <w:lang w:val="en-AU"/>
        </w:rPr>
        <w:t xml:space="preserve"> that </w:t>
      </w:r>
      <w:r w:rsidR="0015212F" w:rsidRPr="00321D38">
        <w:rPr>
          <w:rFonts w:cstheme="minorHAnsi"/>
          <w:lang w:val="en-AU"/>
        </w:rPr>
        <w:t xml:space="preserve">both seek to apply performance measures across many </w:t>
      </w:r>
      <w:r w:rsidR="00EB0EC7" w:rsidRPr="00321D38">
        <w:rPr>
          <w:rFonts w:cstheme="minorHAnsi"/>
          <w:lang w:val="en-AU"/>
        </w:rPr>
        <w:t xml:space="preserve">wellbeing </w:t>
      </w:r>
      <w:r w:rsidR="0015212F" w:rsidRPr="00321D38">
        <w:rPr>
          <w:rFonts w:cstheme="minorHAnsi"/>
          <w:lang w:val="en-AU"/>
        </w:rPr>
        <w:t>domains</w:t>
      </w:r>
      <w:r w:rsidR="00EB0EC7" w:rsidRPr="00321D38">
        <w:rPr>
          <w:rFonts w:cstheme="minorHAnsi"/>
          <w:lang w:val="en-AU"/>
        </w:rPr>
        <w:t xml:space="preserve"> beyond economic outputs.</w:t>
      </w:r>
      <w:r w:rsidR="00EA2FB6" w:rsidRPr="00321D38">
        <w:rPr>
          <w:rFonts w:cstheme="minorHAnsi"/>
          <w:lang w:val="en-AU"/>
        </w:rPr>
        <w:t xml:space="preserve"> </w:t>
      </w:r>
      <w:r w:rsidR="003D559B" w:rsidRPr="00321D38">
        <w:rPr>
          <w:rFonts w:cstheme="minorHAnsi"/>
          <w:lang w:val="en-AU"/>
        </w:rPr>
        <w:t xml:space="preserve">As this is the first time the NSW Government has proposed measuring </w:t>
      </w:r>
      <w:r w:rsidR="00E3179D" w:rsidRPr="00321D38">
        <w:rPr>
          <w:rFonts w:cstheme="minorHAnsi"/>
          <w:lang w:val="en-AU"/>
        </w:rPr>
        <w:t>wellbeing</w:t>
      </w:r>
      <w:r w:rsidR="00E34BAA" w:rsidRPr="00321D38">
        <w:rPr>
          <w:rFonts w:cstheme="minorHAnsi"/>
          <w:lang w:val="en-AU"/>
        </w:rPr>
        <w:t xml:space="preserve">, in </w:t>
      </w:r>
      <w:hyperlink w:anchor="_Part_1_–" w:history="1">
        <w:r w:rsidR="00E34BAA" w:rsidRPr="00321D38">
          <w:rPr>
            <w:rStyle w:val="Hyperlink"/>
            <w:rFonts w:cstheme="minorHAnsi"/>
            <w:lang w:val="en-AU"/>
          </w:rPr>
          <w:t>Part 1- A wellbeing framework</w:t>
        </w:r>
      </w:hyperlink>
      <w:r w:rsidR="00213CED" w:rsidRPr="00321D38">
        <w:rPr>
          <w:rFonts w:cstheme="minorHAnsi"/>
          <w:lang w:val="en-AU"/>
        </w:rPr>
        <w:t>, we have made broad recommendations about how to develop these measures.</w:t>
      </w:r>
    </w:p>
    <w:p w14:paraId="224A8DBD" w14:textId="1A31D8F7" w:rsidR="00940AA2" w:rsidRPr="00641B3E" w:rsidRDefault="00EA2FB6" w:rsidP="008F1107">
      <w:pPr>
        <w:pStyle w:val="BodyText"/>
        <w:rPr>
          <w:rFonts w:cstheme="minorHAnsi"/>
          <w:lang w:val="en-AU"/>
        </w:rPr>
      </w:pPr>
      <w:r w:rsidRPr="00321D38">
        <w:rPr>
          <w:rFonts w:cstheme="minorHAnsi"/>
          <w:lang w:val="en-AU"/>
        </w:rPr>
        <w:t xml:space="preserve">PWDA </w:t>
      </w:r>
      <w:r w:rsidR="00CE4B7F" w:rsidRPr="00321D38">
        <w:rPr>
          <w:rFonts w:cstheme="minorHAnsi"/>
          <w:lang w:val="en-AU"/>
        </w:rPr>
        <w:t xml:space="preserve">recognises that the NSW State Government has different responsibilities to the Federal Government. </w:t>
      </w:r>
      <w:r w:rsidR="00213CED" w:rsidRPr="00321D38">
        <w:rPr>
          <w:rFonts w:cstheme="minorHAnsi"/>
          <w:lang w:val="en-AU"/>
        </w:rPr>
        <w:t xml:space="preserve">In </w:t>
      </w:r>
      <w:hyperlink w:anchor="_Part_2_–" w:history="1">
        <w:r w:rsidR="00213CED" w:rsidRPr="00321D38">
          <w:rPr>
            <w:rStyle w:val="Hyperlink"/>
            <w:rFonts w:cstheme="minorHAnsi"/>
            <w:lang w:val="en-AU"/>
          </w:rPr>
          <w:t xml:space="preserve">Part </w:t>
        </w:r>
        <w:r w:rsidR="003D1648" w:rsidRPr="00321D38">
          <w:rPr>
            <w:rStyle w:val="Hyperlink"/>
            <w:rFonts w:cstheme="minorHAnsi"/>
            <w:lang w:val="en-AU"/>
          </w:rPr>
          <w:t>2- Key wellbeing domains</w:t>
        </w:r>
      </w:hyperlink>
      <w:r w:rsidR="003D1648" w:rsidRPr="00321D38">
        <w:rPr>
          <w:rFonts w:cstheme="minorHAnsi"/>
          <w:lang w:val="en-AU"/>
        </w:rPr>
        <w:t xml:space="preserve"> </w:t>
      </w:r>
      <w:r w:rsidR="00CE4B7F" w:rsidRPr="00321D38">
        <w:rPr>
          <w:rFonts w:cstheme="minorHAnsi"/>
          <w:lang w:val="en-AU"/>
        </w:rPr>
        <w:t xml:space="preserve">We have related our submission to areas that are within the power of the NSW State Government to act, </w:t>
      </w:r>
      <w:r w:rsidR="00E71B54" w:rsidRPr="00321D38">
        <w:rPr>
          <w:rFonts w:cstheme="minorHAnsi"/>
          <w:lang w:val="en-AU"/>
        </w:rPr>
        <w:t xml:space="preserve">and </w:t>
      </w:r>
      <w:r w:rsidR="00CE4B7F" w:rsidRPr="00321D38">
        <w:rPr>
          <w:rFonts w:cstheme="minorHAnsi"/>
          <w:lang w:val="en-AU"/>
        </w:rPr>
        <w:t xml:space="preserve">that </w:t>
      </w:r>
      <w:r w:rsidR="00875C8E" w:rsidRPr="00321D38">
        <w:rPr>
          <w:rFonts w:cstheme="minorHAnsi"/>
          <w:lang w:val="en-AU"/>
        </w:rPr>
        <w:t xml:space="preserve">are areas we have positions on that </w:t>
      </w:r>
      <w:r w:rsidR="00CE4B7F" w:rsidRPr="00321D38">
        <w:rPr>
          <w:rFonts w:cstheme="minorHAnsi"/>
          <w:lang w:val="en-AU"/>
        </w:rPr>
        <w:t xml:space="preserve">relate to key wellbeing domains in the National </w:t>
      </w:r>
      <w:r w:rsidR="00875C8E" w:rsidRPr="00321D38">
        <w:rPr>
          <w:rFonts w:cstheme="minorHAnsi"/>
          <w:lang w:val="en-AU"/>
        </w:rPr>
        <w:t>Wellbeing framework.</w:t>
      </w:r>
      <w:r w:rsidR="00940AA2" w:rsidRPr="00321D38">
        <w:rPr>
          <w:rStyle w:val="EndnoteReference"/>
          <w:rFonts w:cstheme="minorHAnsi"/>
          <w:lang w:val="en-AU"/>
        </w:rPr>
        <w:endnoteReference w:id="2"/>
      </w:r>
    </w:p>
    <w:p w14:paraId="3D6B381C" w14:textId="77777777" w:rsidR="00940AA2" w:rsidRDefault="00940AA2">
      <w:pPr>
        <w:spacing w:before="0" w:after="120" w:line="280" w:lineRule="atLeast"/>
        <w:rPr>
          <w:rFonts w:ascii="VAG Rounded" w:eastAsia="Times New Roman" w:hAnsi="VAG Rounded" w:cs="Times New Roman"/>
          <w:b/>
          <w:color w:val="005496"/>
          <w:sz w:val="52"/>
          <w:szCs w:val="26"/>
        </w:rPr>
      </w:pPr>
      <w:bookmarkStart w:id="57" w:name="_Toc172883335"/>
      <w:bookmarkStart w:id="58" w:name="_Hlk138314465"/>
      <w:r>
        <w:br w:type="page"/>
      </w:r>
    </w:p>
    <w:p w14:paraId="027A7F71" w14:textId="0CEEBA3C" w:rsidR="00940AA2" w:rsidRPr="00321D38" w:rsidRDefault="00940AA2" w:rsidP="003C6E00">
      <w:pPr>
        <w:pStyle w:val="Heading2"/>
      </w:pPr>
      <w:r w:rsidRPr="00321D38">
        <w:lastRenderedPageBreak/>
        <w:t>Summary of Recommendations</w:t>
      </w:r>
      <w:bookmarkEnd w:id="57"/>
    </w:p>
    <w:p w14:paraId="4C336B5C" w14:textId="78EA8084" w:rsidR="00940AA2" w:rsidRPr="00321D38" w:rsidRDefault="00940AA2" w:rsidP="001614D9">
      <w:pPr>
        <w:pStyle w:val="Heading3"/>
      </w:pPr>
      <w:bookmarkStart w:id="59" w:name="_Toc172883336"/>
      <w:r w:rsidRPr="00321D38">
        <w:t>Part 1 – A wellbeing framework</w:t>
      </w:r>
      <w:bookmarkEnd w:id="59"/>
    </w:p>
    <w:p w14:paraId="66B03F84" w14:textId="77777777" w:rsidR="00940AA2" w:rsidRPr="00321D38" w:rsidRDefault="00940AA2" w:rsidP="005D753D">
      <w:pPr>
        <w:rPr>
          <w:rFonts w:cstheme="minorHAnsi"/>
        </w:rPr>
      </w:pPr>
      <w:r w:rsidRPr="00321D38">
        <w:rPr>
          <w:rFonts w:cstheme="minorHAnsi"/>
          <w:b/>
          <w:bCs/>
        </w:rPr>
        <w:t>Recommendation 1 Measurement</w:t>
      </w:r>
      <w:r w:rsidRPr="00321D38">
        <w:rPr>
          <w:rFonts w:cstheme="minorHAnsi"/>
        </w:rPr>
        <w:t>- work with people with disability, the Australian Institute of Health &amp; Welfare, Australian Bureau of Statistics and researchers to develop a consistent fit-for-purpose measurement framework to identify people with disability, accessibility issues and exclusion barriers in a disaggregated way</w:t>
      </w:r>
    </w:p>
    <w:p w14:paraId="12ACD96C" w14:textId="77777777" w:rsidR="00940AA2" w:rsidRPr="00321D38" w:rsidRDefault="00940AA2" w:rsidP="005D753D">
      <w:pPr>
        <w:rPr>
          <w:rFonts w:cstheme="minorHAnsi"/>
        </w:rPr>
      </w:pPr>
      <w:r w:rsidRPr="00321D38">
        <w:rPr>
          <w:rFonts w:cstheme="minorHAnsi"/>
          <w:b/>
          <w:bCs/>
        </w:rPr>
        <w:t xml:space="preserve">Recommendation 2 Co-design measurement with people with disability </w:t>
      </w:r>
      <w:r w:rsidRPr="00321D38">
        <w:rPr>
          <w:rFonts w:cstheme="minorHAnsi"/>
        </w:rPr>
        <w:t>– undertake a co-design process with people with disability and their DROs to ensure that measurement upholds our CRPD rights, is effective, impactful and avoids unintended negative consequences</w:t>
      </w:r>
    </w:p>
    <w:p w14:paraId="6DD8135C" w14:textId="77777777" w:rsidR="00940AA2" w:rsidRPr="00321D38" w:rsidRDefault="00940AA2" w:rsidP="005D753D">
      <w:pPr>
        <w:rPr>
          <w:rFonts w:cstheme="minorHAnsi"/>
        </w:rPr>
      </w:pPr>
      <w:r w:rsidRPr="00321D38">
        <w:rPr>
          <w:rFonts w:cstheme="minorHAnsi"/>
          <w:b/>
          <w:bCs/>
        </w:rPr>
        <w:t>Recommendation 3 Standard setting</w:t>
      </w:r>
      <w:r w:rsidRPr="00321D38">
        <w:rPr>
          <w:rFonts w:cstheme="minorHAnsi"/>
        </w:rPr>
        <w:t>- based on the measurements developed, set standards for information and service accessibility, employment and procurement by the NSW Government</w:t>
      </w:r>
    </w:p>
    <w:p w14:paraId="5EBA236D" w14:textId="77777777" w:rsidR="00940AA2" w:rsidRPr="00321D38" w:rsidRDefault="00940AA2" w:rsidP="005D753D">
      <w:pPr>
        <w:rPr>
          <w:rFonts w:cstheme="minorHAnsi"/>
        </w:rPr>
      </w:pPr>
      <w:r w:rsidRPr="00321D38">
        <w:rPr>
          <w:rFonts w:cstheme="minorHAnsi"/>
          <w:b/>
          <w:bCs/>
        </w:rPr>
        <w:t>Recommendation 4 Action audits</w:t>
      </w:r>
      <w:r w:rsidRPr="00321D38">
        <w:rPr>
          <w:rFonts w:cstheme="minorHAnsi"/>
        </w:rPr>
        <w:t xml:space="preserve"> – Based on the measurements established, develop an audit framework to identify the current state and ongoing performance against the standards, to recommend and report action taken against the standards</w:t>
      </w:r>
    </w:p>
    <w:p w14:paraId="348E32C3" w14:textId="77777777" w:rsidR="00940AA2" w:rsidRPr="00321D38" w:rsidRDefault="00940AA2" w:rsidP="005D753D">
      <w:pPr>
        <w:rPr>
          <w:rFonts w:cstheme="minorHAnsi"/>
        </w:rPr>
      </w:pPr>
      <w:r w:rsidRPr="00321D38">
        <w:rPr>
          <w:rFonts w:cstheme="minorHAnsi"/>
          <w:b/>
          <w:bCs/>
        </w:rPr>
        <w:t>Recommendation 5 Customer feedback</w:t>
      </w:r>
      <w:r w:rsidRPr="00321D38">
        <w:rPr>
          <w:rFonts w:cstheme="minorHAnsi"/>
        </w:rPr>
        <w:t>- Work with the co-design group, researchers, relevant experts within and outside government to develop accessible and inclusive ways to gather and report on customer feedback to improve outcomes</w:t>
      </w:r>
    </w:p>
    <w:p w14:paraId="44F28DA6" w14:textId="77777777" w:rsidR="00940AA2" w:rsidRPr="00321D38" w:rsidRDefault="00940AA2" w:rsidP="005D753D">
      <w:pPr>
        <w:rPr>
          <w:rFonts w:cstheme="minorHAnsi"/>
        </w:rPr>
      </w:pPr>
      <w:r w:rsidRPr="00321D38">
        <w:rPr>
          <w:rFonts w:cstheme="minorHAnsi"/>
          <w:b/>
          <w:bCs/>
        </w:rPr>
        <w:t>Recommendation 6 Impact measurement</w:t>
      </w:r>
      <w:r w:rsidRPr="00321D38">
        <w:rPr>
          <w:rFonts w:cstheme="minorHAnsi"/>
        </w:rPr>
        <w:t>- Work with the co-design group, researchers, relevant experts within and outside government to develop an impact measurement framework based on achieving greater inclusion in conformity with the measurements v’s business as usual</w:t>
      </w:r>
    </w:p>
    <w:p w14:paraId="7AAA3011" w14:textId="77777777" w:rsidR="00940AA2" w:rsidRPr="00321D38" w:rsidRDefault="00940AA2" w:rsidP="005D753D">
      <w:pPr>
        <w:rPr>
          <w:rFonts w:cstheme="minorHAnsi"/>
        </w:rPr>
      </w:pPr>
      <w:r w:rsidRPr="00321D38">
        <w:rPr>
          <w:rFonts w:cstheme="minorHAnsi"/>
          <w:b/>
          <w:bCs/>
        </w:rPr>
        <w:t>Recommendation 7 Publication</w:t>
      </w:r>
      <w:r w:rsidRPr="00321D38">
        <w:rPr>
          <w:rFonts w:cstheme="minorHAnsi"/>
        </w:rPr>
        <w:t xml:space="preserve"> – We recommend that once the standards are set and action audits begin, annual reports be published</w:t>
      </w:r>
    </w:p>
    <w:p w14:paraId="1FCD1ADA" w14:textId="3741CF4F" w:rsidR="00940AA2" w:rsidRPr="00321D38" w:rsidRDefault="00940AA2" w:rsidP="00E14970">
      <w:pPr>
        <w:spacing w:before="0" w:after="5"/>
        <w:contextualSpacing/>
      </w:pPr>
    </w:p>
    <w:p w14:paraId="6BCB4419" w14:textId="77777777" w:rsidR="00940AA2" w:rsidRPr="00321D38" w:rsidRDefault="00940AA2" w:rsidP="001614D9">
      <w:pPr>
        <w:pStyle w:val="Heading3"/>
      </w:pPr>
      <w:bookmarkStart w:id="60" w:name="_Toc172883337"/>
      <w:bookmarkEnd w:id="58"/>
      <w:r w:rsidRPr="00321D38">
        <w:t>Part 2 – Key wellbeing domains</w:t>
      </w:r>
      <w:bookmarkEnd w:id="60"/>
    </w:p>
    <w:p w14:paraId="7CCC6408" w14:textId="77777777" w:rsidR="00940AA2" w:rsidRPr="00321D38" w:rsidRDefault="00940AA2" w:rsidP="00FC3D46">
      <w:pPr>
        <w:spacing w:before="0" w:after="5"/>
        <w:contextualSpacing/>
        <w:rPr>
          <w:b/>
        </w:rPr>
      </w:pPr>
    </w:p>
    <w:p w14:paraId="1B2D60EA" w14:textId="77777777" w:rsidR="00940AA2" w:rsidRPr="00321D38" w:rsidRDefault="00940AA2" w:rsidP="001614D9">
      <w:pPr>
        <w:rPr>
          <w:rFonts w:cstheme="minorHAnsi"/>
          <w:b/>
          <w:bCs/>
        </w:rPr>
      </w:pPr>
      <w:r w:rsidRPr="00321D38">
        <w:rPr>
          <w:rFonts w:cstheme="minorHAnsi"/>
          <w:b/>
          <w:bCs/>
        </w:rPr>
        <w:t xml:space="preserve">Recommendation 8: </w:t>
      </w:r>
    </w:p>
    <w:p w14:paraId="36EBC3CE" w14:textId="77777777" w:rsidR="00940AA2" w:rsidRPr="00321D38" w:rsidRDefault="00940AA2" w:rsidP="001614D9">
      <w:pPr>
        <w:rPr>
          <w:rFonts w:cstheme="minorHAnsi"/>
        </w:rPr>
      </w:pPr>
      <w:r w:rsidRPr="00321D38">
        <w:rPr>
          <w:rFonts w:cstheme="minorHAnsi"/>
        </w:rPr>
        <w:t xml:space="preserve">NSW Government to sign up to the standard </w:t>
      </w:r>
      <w:hyperlink r:id="rId19" w:history="1">
        <w:r w:rsidRPr="00321D38">
          <w:rPr>
            <w:rStyle w:val="Hyperlink"/>
            <w:rFonts w:ascii="Arial" w:hAnsi="Arial" w:cs="Arial"/>
          </w:rPr>
          <w:t xml:space="preserve">Silver </w:t>
        </w:r>
        <w:proofErr w:type="spellStart"/>
        <w:r w:rsidRPr="00321D38">
          <w:rPr>
            <w:rStyle w:val="Hyperlink"/>
            <w:rFonts w:ascii="Arial" w:hAnsi="Arial" w:cs="Arial"/>
          </w:rPr>
          <w:t>Livable</w:t>
        </w:r>
        <w:proofErr w:type="spellEnd"/>
        <w:r w:rsidRPr="00321D38">
          <w:rPr>
            <w:rStyle w:val="Hyperlink"/>
            <w:rFonts w:ascii="Arial" w:hAnsi="Arial" w:cs="Arial"/>
          </w:rPr>
          <w:t xml:space="preserve"> Design Standard</w:t>
        </w:r>
      </w:hyperlink>
      <w:r w:rsidRPr="00321D38">
        <w:rPr>
          <w:rStyle w:val="Hyperlink"/>
          <w:rFonts w:ascii="Arial" w:hAnsi="Arial" w:cs="Arial"/>
        </w:rPr>
        <w:t xml:space="preserve"> for all new homes </w:t>
      </w:r>
      <w:r w:rsidRPr="00321D38">
        <w:rPr>
          <w:rFonts w:cstheme="minorHAnsi"/>
        </w:rPr>
        <w:t>and to measure and report on where they are built</w:t>
      </w:r>
    </w:p>
    <w:p w14:paraId="0DC384AA" w14:textId="77777777" w:rsidR="00940AA2" w:rsidRPr="00321D38" w:rsidRDefault="00940AA2" w:rsidP="001614D9">
      <w:pPr>
        <w:rPr>
          <w:rFonts w:cstheme="minorHAnsi"/>
          <w:b/>
          <w:bCs/>
        </w:rPr>
      </w:pPr>
      <w:r w:rsidRPr="00321D38">
        <w:rPr>
          <w:rFonts w:cstheme="minorHAnsi"/>
          <w:b/>
          <w:bCs/>
        </w:rPr>
        <w:t xml:space="preserve">Recommendation 9: </w:t>
      </w:r>
    </w:p>
    <w:p w14:paraId="20C52488" w14:textId="77777777" w:rsidR="00940AA2" w:rsidRPr="00321D38" w:rsidRDefault="00940AA2" w:rsidP="001614D9">
      <w:pPr>
        <w:rPr>
          <w:rFonts w:cstheme="minorHAnsi"/>
        </w:rPr>
      </w:pPr>
      <w:r w:rsidRPr="00321D38">
        <w:rPr>
          <w:rFonts w:cstheme="minorHAnsi"/>
        </w:rPr>
        <w:t xml:space="preserve">Develop measures of housing accessibility for existing homes using a co-design process with people with disability and their DRO’s </w:t>
      </w:r>
    </w:p>
    <w:p w14:paraId="461746C7" w14:textId="77777777" w:rsidR="00940AA2" w:rsidRPr="00321D38" w:rsidRDefault="00940AA2" w:rsidP="001614D9">
      <w:pPr>
        <w:rPr>
          <w:rFonts w:cstheme="minorHAnsi"/>
          <w:b/>
          <w:bCs/>
        </w:rPr>
      </w:pPr>
      <w:r w:rsidRPr="00321D38">
        <w:rPr>
          <w:rFonts w:cstheme="minorHAnsi"/>
          <w:b/>
          <w:bCs/>
        </w:rPr>
        <w:t xml:space="preserve">Recommendation 10: </w:t>
      </w:r>
    </w:p>
    <w:p w14:paraId="0603242D" w14:textId="77777777" w:rsidR="00940AA2" w:rsidRPr="00321D38" w:rsidRDefault="00940AA2" w:rsidP="001614D9">
      <w:pPr>
        <w:rPr>
          <w:rFonts w:cstheme="minorHAnsi"/>
        </w:rPr>
      </w:pPr>
      <w:r w:rsidRPr="00321D38">
        <w:rPr>
          <w:rFonts w:cstheme="minorHAnsi"/>
        </w:rPr>
        <w:t>Require all public and social housing be audited against housing accessibility standards, and the results published, so housing support services are better able to identify options for people with disability. Encourage the rental and private sectors to use the accessibility standards.</w:t>
      </w:r>
    </w:p>
    <w:p w14:paraId="418F8AB2" w14:textId="77777777" w:rsidR="00940AA2" w:rsidRPr="00321D38" w:rsidRDefault="00940AA2" w:rsidP="001614D9">
      <w:pPr>
        <w:rPr>
          <w:rFonts w:cstheme="minorHAnsi"/>
          <w:b/>
          <w:bCs/>
        </w:rPr>
      </w:pPr>
      <w:r w:rsidRPr="00321D38">
        <w:rPr>
          <w:rFonts w:cstheme="minorHAnsi"/>
          <w:b/>
          <w:bCs/>
        </w:rPr>
        <w:t xml:space="preserve">Recommendation 11: </w:t>
      </w:r>
    </w:p>
    <w:p w14:paraId="3AC898EB" w14:textId="77777777" w:rsidR="00940AA2" w:rsidRPr="00321D38" w:rsidRDefault="00940AA2" w:rsidP="001614D9">
      <w:pPr>
        <w:rPr>
          <w:rFonts w:cstheme="minorHAnsi"/>
        </w:rPr>
      </w:pPr>
      <w:r w:rsidRPr="00321D38">
        <w:rPr>
          <w:rFonts w:cstheme="minorHAnsi"/>
        </w:rPr>
        <w:t>Review the housing application for social and affordable housing, to make the process accessible, and incentivise real estate agents, landlords and developers to do the same</w:t>
      </w:r>
    </w:p>
    <w:p w14:paraId="1E1934BC" w14:textId="77777777" w:rsidR="00940AA2" w:rsidRPr="00321D38" w:rsidRDefault="00940AA2" w:rsidP="001614D9">
      <w:pPr>
        <w:rPr>
          <w:rFonts w:cstheme="minorHAnsi"/>
          <w:b/>
          <w:bCs/>
        </w:rPr>
      </w:pPr>
      <w:r w:rsidRPr="00321D38">
        <w:rPr>
          <w:rFonts w:cstheme="minorHAnsi"/>
          <w:b/>
          <w:bCs/>
        </w:rPr>
        <w:t xml:space="preserve">Recommendation 12: </w:t>
      </w:r>
    </w:p>
    <w:p w14:paraId="4808C545" w14:textId="77777777" w:rsidR="00940AA2" w:rsidRPr="00321D38" w:rsidRDefault="00940AA2" w:rsidP="001614D9">
      <w:pPr>
        <w:rPr>
          <w:rFonts w:cstheme="minorHAnsi"/>
        </w:rPr>
      </w:pPr>
      <w:r w:rsidRPr="00321D38">
        <w:rPr>
          <w:rFonts w:cstheme="minorHAnsi"/>
        </w:rPr>
        <w:t>Develop measures of education inclusion using a co-design process with people with disability and their DRO’s, evaluate and report on the transition to inclusive education</w:t>
      </w:r>
    </w:p>
    <w:p w14:paraId="1384D205" w14:textId="77777777" w:rsidR="00940AA2" w:rsidRPr="00321D38" w:rsidRDefault="00940AA2" w:rsidP="001614D9">
      <w:pPr>
        <w:rPr>
          <w:rFonts w:cstheme="minorHAnsi"/>
          <w:b/>
          <w:bCs/>
        </w:rPr>
      </w:pPr>
      <w:r w:rsidRPr="00321D38">
        <w:rPr>
          <w:rFonts w:cstheme="minorHAnsi"/>
          <w:b/>
          <w:bCs/>
        </w:rPr>
        <w:t xml:space="preserve">Recommendation 13: </w:t>
      </w:r>
    </w:p>
    <w:p w14:paraId="6979B725" w14:textId="77777777" w:rsidR="00940AA2" w:rsidRPr="00321D38" w:rsidRDefault="00940AA2" w:rsidP="001614D9">
      <w:pPr>
        <w:rPr>
          <w:rFonts w:cstheme="minorHAnsi"/>
        </w:rPr>
      </w:pPr>
      <w:r w:rsidRPr="00321D38">
        <w:rPr>
          <w:rFonts w:cstheme="minorHAnsi"/>
        </w:rPr>
        <w:t>Develop measures, evaluate and report on the impact of learning supports on educational and wellbeing outcomes of children with disability</w:t>
      </w:r>
    </w:p>
    <w:p w14:paraId="7D740285" w14:textId="77777777" w:rsidR="00940AA2" w:rsidRPr="00321D38" w:rsidRDefault="00940AA2" w:rsidP="001614D9">
      <w:pPr>
        <w:rPr>
          <w:rFonts w:cstheme="minorHAnsi"/>
          <w:b/>
          <w:bCs/>
        </w:rPr>
      </w:pPr>
      <w:r w:rsidRPr="00321D38">
        <w:rPr>
          <w:rFonts w:cstheme="minorHAnsi"/>
          <w:b/>
          <w:bCs/>
        </w:rPr>
        <w:lastRenderedPageBreak/>
        <w:t xml:space="preserve">Recommendation 14: </w:t>
      </w:r>
    </w:p>
    <w:p w14:paraId="6691A0B9" w14:textId="77777777" w:rsidR="00940AA2" w:rsidRPr="00321D38" w:rsidRDefault="00940AA2" w:rsidP="001614D9">
      <w:pPr>
        <w:rPr>
          <w:rFonts w:cstheme="minorHAnsi"/>
        </w:rPr>
      </w:pPr>
      <w:r w:rsidRPr="00321D38">
        <w:rPr>
          <w:rFonts w:cstheme="minorHAnsi"/>
        </w:rPr>
        <w:t>Research the early learning and adult education support needs of people with disability, with the goal of developing appropriate measurement and supports to make education fully accessible over the life course</w:t>
      </w:r>
    </w:p>
    <w:p w14:paraId="7BCFD582" w14:textId="77777777" w:rsidR="00940AA2" w:rsidRPr="00321D38" w:rsidRDefault="00940AA2" w:rsidP="001614D9">
      <w:pPr>
        <w:rPr>
          <w:rFonts w:cstheme="minorHAnsi"/>
          <w:b/>
          <w:bCs/>
        </w:rPr>
      </w:pPr>
      <w:r w:rsidRPr="00321D38">
        <w:rPr>
          <w:rFonts w:cstheme="minorHAnsi"/>
          <w:b/>
          <w:bCs/>
        </w:rPr>
        <w:t xml:space="preserve">Recommendation 15: </w:t>
      </w:r>
    </w:p>
    <w:p w14:paraId="6F3EE98A" w14:textId="77777777" w:rsidR="00940AA2" w:rsidRPr="00321D38" w:rsidRDefault="00940AA2" w:rsidP="001614D9">
      <w:pPr>
        <w:pStyle w:val="BodyText"/>
        <w:rPr>
          <w:rFonts w:cs="Times New Roman"/>
          <w:lang w:val="en-AU"/>
        </w:rPr>
      </w:pPr>
      <w:r w:rsidRPr="00321D38">
        <w:rPr>
          <w:lang w:val="en-AU"/>
        </w:rPr>
        <w:t>Develop measures</w:t>
      </w:r>
      <w:r w:rsidRPr="00321D38">
        <w:rPr>
          <w:rFonts w:cstheme="minorHAnsi"/>
          <w:lang w:val="en-AU"/>
        </w:rPr>
        <w:t xml:space="preserve"> using a co-design process with people with disability and their DRO’s</w:t>
      </w:r>
      <w:r w:rsidRPr="00321D38">
        <w:rPr>
          <w:lang w:val="en-AU"/>
        </w:rPr>
        <w:t>, evaluate and report on the employment of people with disability at all levels with the NSW Government and its suppliers</w:t>
      </w:r>
    </w:p>
    <w:p w14:paraId="5C5F5873" w14:textId="77777777" w:rsidR="00940AA2" w:rsidRPr="00321D38" w:rsidRDefault="00940AA2" w:rsidP="001614D9">
      <w:pPr>
        <w:rPr>
          <w:rFonts w:cstheme="minorHAnsi"/>
          <w:b/>
          <w:bCs/>
        </w:rPr>
      </w:pPr>
      <w:r w:rsidRPr="00321D38">
        <w:rPr>
          <w:rFonts w:cstheme="minorHAnsi"/>
          <w:b/>
          <w:bCs/>
        </w:rPr>
        <w:t xml:space="preserve">Recommendation 16: </w:t>
      </w:r>
    </w:p>
    <w:p w14:paraId="50D1097F" w14:textId="77777777" w:rsidR="00940AA2" w:rsidRPr="00321D38" w:rsidRDefault="00940AA2" w:rsidP="001614D9">
      <w:pPr>
        <w:pStyle w:val="BodyText"/>
        <w:rPr>
          <w:rFonts w:cs="Times New Roman"/>
          <w:lang w:val="en-AU"/>
        </w:rPr>
      </w:pPr>
      <w:r w:rsidRPr="00321D38">
        <w:rPr>
          <w:lang w:val="en-AU"/>
        </w:rPr>
        <w:t xml:space="preserve">Develop measures </w:t>
      </w:r>
      <w:r w:rsidRPr="00321D38">
        <w:rPr>
          <w:rFonts w:cstheme="minorHAnsi"/>
          <w:lang w:val="en-AU"/>
        </w:rPr>
        <w:t>using a co-design process with people with disability and their DRO’s</w:t>
      </w:r>
      <w:r w:rsidRPr="00321D38">
        <w:rPr>
          <w:lang w:val="en-AU"/>
        </w:rPr>
        <w:t xml:space="preserve">, to evaluate and report on the inclusion of people with disability in </w:t>
      </w:r>
      <w:proofErr w:type="gramStart"/>
      <w:r w:rsidRPr="00321D38">
        <w:rPr>
          <w:lang w:val="en-AU"/>
        </w:rPr>
        <w:t>all of</w:t>
      </w:r>
      <w:proofErr w:type="gramEnd"/>
      <w:r w:rsidRPr="00321D38">
        <w:rPr>
          <w:lang w:val="en-AU"/>
        </w:rPr>
        <w:t xml:space="preserve"> the health services and supports in NSW, both as recipients of care, and in the health care workforce</w:t>
      </w:r>
    </w:p>
    <w:p w14:paraId="7E662AA5" w14:textId="77777777" w:rsidR="00940AA2" w:rsidRPr="00321D38" w:rsidRDefault="00940AA2" w:rsidP="001614D9">
      <w:pPr>
        <w:rPr>
          <w:rFonts w:cstheme="minorHAnsi"/>
          <w:b/>
          <w:bCs/>
        </w:rPr>
      </w:pPr>
      <w:r w:rsidRPr="00321D38">
        <w:rPr>
          <w:rFonts w:cstheme="minorHAnsi"/>
          <w:b/>
          <w:bCs/>
        </w:rPr>
        <w:t xml:space="preserve">Recommendation 17: </w:t>
      </w:r>
    </w:p>
    <w:p w14:paraId="307EF028" w14:textId="77777777" w:rsidR="00940AA2" w:rsidRPr="00321D38" w:rsidRDefault="00940AA2" w:rsidP="001614D9">
      <w:pPr>
        <w:pStyle w:val="BodyText"/>
        <w:rPr>
          <w:rFonts w:cs="Times New Roman"/>
          <w:lang w:val="en-AU"/>
        </w:rPr>
      </w:pPr>
      <w:r w:rsidRPr="00321D38">
        <w:rPr>
          <w:lang w:val="en-AU"/>
        </w:rPr>
        <w:t xml:space="preserve">Research and share effective ways to address gaps in service and inclusion, based on identified success </w:t>
      </w:r>
    </w:p>
    <w:p w14:paraId="10CFFDE2" w14:textId="77777777" w:rsidR="00940AA2" w:rsidRPr="00321D38" w:rsidRDefault="00940AA2" w:rsidP="001614D9">
      <w:pPr>
        <w:rPr>
          <w:rFonts w:cstheme="minorHAnsi"/>
          <w:b/>
          <w:bCs/>
        </w:rPr>
      </w:pPr>
      <w:r w:rsidRPr="00321D38">
        <w:rPr>
          <w:rFonts w:cstheme="minorHAnsi"/>
          <w:b/>
          <w:bCs/>
        </w:rPr>
        <w:t xml:space="preserve">Recommendation 18: </w:t>
      </w:r>
    </w:p>
    <w:p w14:paraId="164B884B" w14:textId="77777777" w:rsidR="00940AA2" w:rsidRPr="00321D38" w:rsidRDefault="00940AA2" w:rsidP="001614D9">
      <w:pPr>
        <w:pStyle w:val="BodyText"/>
        <w:rPr>
          <w:rFonts w:cs="Times New Roman"/>
          <w:lang w:val="en-AU"/>
        </w:rPr>
      </w:pPr>
      <w:r w:rsidRPr="00321D38">
        <w:rPr>
          <w:lang w:val="en-AU"/>
        </w:rPr>
        <w:t xml:space="preserve">Develop pilots and research opportunities with </w:t>
      </w:r>
      <w:r w:rsidRPr="00321D38">
        <w:rPr>
          <w:rFonts w:cstheme="minorHAnsi"/>
          <w:lang w:val="en-AU"/>
        </w:rPr>
        <w:t>people with disability and their DRO’s</w:t>
      </w:r>
      <w:r w:rsidRPr="00321D38">
        <w:rPr>
          <w:lang w:val="en-AU"/>
        </w:rPr>
        <w:t xml:space="preserve">, to identify new ways to address gaps in service and inclusion </w:t>
      </w:r>
    </w:p>
    <w:p w14:paraId="63AFA8D1" w14:textId="77777777" w:rsidR="00940AA2" w:rsidRPr="00321D38" w:rsidRDefault="00940AA2" w:rsidP="001614D9">
      <w:pPr>
        <w:rPr>
          <w:rFonts w:cstheme="minorHAnsi"/>
          <w:b/>
          <w:bCs/>
        </w:rPr>
      </w:pPr>
      <w:r w:rsidRPr="00321D38">
        <w:rPr>
          <w:rFonts w:cstheme="minorHAnsi"/>
          <w:b/>
          <w:bCs/>
        </w:rPr>
        <w:t xml:space="preserve">Recommendation 19: </w:t>
      </w:r>
    </w:p>
    <w:p w14:paraId="64EC38B5" w14:textId="77777777" w:rsidR="00940AA2" w:rsidRPr="00321D38" w:rsidRDefault="00940AA2" w:rsidP="001614D9">
      <w:pPr>
        <w:pStyle w:val="BodyText"/>
        <w:rPr>
          <w:rFonts w:cs="Times New Roman"/>
          <w:lang w:val="en-AU"/>
        </w:rPr>
      </w:pPr>
      <w:r w:rsidRPr="00321D38">
        <w:rPr>
          <w:lang w:val="en-AU"/>
        </w:rPr>
        <w:t>Develop a plan for improvements in personal safety and for people with disability, measure and report against it</w:t>
      </w:r>
    </w:p>
    <w:p w14:paraId="7DF5F410" w14:textId="77777777" w:rsidR="00940AA2" w:rsidRPr="00321D38" w:rsidRDefault="00940AA2" w:rsidP="001614D9">
      <w:pPr>
        <w:rPr>
          <w:rFonts w:cstheme="minorHAnsi"/>
          <w:b/>
          <w:bCs/>
        </w:rPr>
      </w:pPr>
      <w:r w:rsidRPr="00321D38">
        <w:rPr>
          <w:rFonts w:cstheme="minorHAnsi"/>
          <w:b/>
          <w:bCs/>
        </w:rPr>
        <w:t xml:space="preserve">Recommendation 20: </w:t>
      </w:r>
    </w:p>
    <w:p w14:paraId="5FA11148" w14:textId="77777777" w:rsidR="00940AA2" w:rsidRPr="00321D38" w:rsidRDefault="00940AA2" w:rsidP="001614D9">
      <w:pPr>
        <w:pStyle w:val="BodyText"/>
        <w:rPr>
          <w:rFonts w:cs="Times New Roman"/>
          <w:lang w:val="en-AU"/>
        </w:rPr>
      </w:pPr>
      <w:r w:rsidRPr="00321D38">
        <w:rPr>
          <w:lang w:val="en-AU"/>
        </w:rPr>
        <w:t>Develop a plan to improve the accessibility of voting for people with disability, measure and report against it</w:t>
      </w:r>
    </w:p>
    <w:p w14:paraId="2346B2C2" w14:textId="77777777" w:rsidR="00940AA2" w:rsidRPr="00321D38" w:rsidRDefault="00940AA2" w:rsidP="001614D9">
      <w:pPr>
        <w:rPr>
          <w:rFonts w:cstheme="minorHAnsi"/>
          <w:b/>
          <w:bCs/>
        </w:rPr>
      </w:pPr>
      <w:r w:rsidRPr="00321D38">
        <w:rPr>
          <w:rFonts w:cstheme="minorHAnsi"/>
          <w:b/>
          <w:bCs/>
        </w:rPr>
        <w:lastRenderedPageBreak/>
        <w:t xml:space="preserve">Recommendation 21: </w:t>
      </w:r>
    </w:p>
    <w:p w14:paraId="6A4484A1" w14:textId="77777777" w:rsidR="00940AA2" w:rsidRPr="00321D38" w:rsidRDefault="00940AA2" w:rsidP="001614D9">
      <w:pPr>
        <w:pStyle w:val="BodyText"/>
        <w:rPr>
          <w:rFonts w:cs="Times New Roman"/>
          <w:lang w:val="en-AU"/>
        </w:rPr>
      </w:pPr>
      <w:r w:rsidRPr="00321D38">
        <w:rPr>
          <w:lang w:val="en-AU"/>
        </w:rPr>
        <w:t>Develop a plan to improve digital accessibility and inclusion for people with disability based on the strategy, then measure and report against it</w:t>
      </w:r>
    </w:p>
    <w:p w14:paraId="692712BE" w14:textId="77777777" w:rsidR="00940AA2" w:rsidRPr="00321D38" w:rsidRDefault="00940AA2" w:rsidP="001614D9">
      <w:pPr>
        <w:rPr>
          <w:rFonts w:cstheme="minorHAnsi"/>
          <w:b/>
          <w:bCs/>
        </w:rPr>
      </w:pPr>
      <w:r w:rsidRPr="00321D38">
        <w:rPr>
          <w:rFonts w:cstheme="minorHAnsi"/>
          <w:b/>
          <w:bCs/>
        </w:rPr>
        <w:t xml:space="preserve">Recommendation 22: </w:t>
      </w:r>
    </w:p>
    <w:p w14:paraId="1B06EC13" w14:textId="77777777" w:rsidR="00940AA2" w:rsidRPr="00321D38" w:rsidRDefault="00940AA2" w:rsidP="001614D9">
      <w:pPr>
        <w:pStyle w:val="BodyText"/>
        <w:rPr>
          <w:rFonts w:cs="Times New Roman"/>
          <w:lang w:val="en-AU"/>
        </w:rPr>
      </w:pPr>
      <w:r w:rsidRPr="00321D38">
        <w:rPr>
          <w:lang w:val="en-AU"/>
        </w:rPr>
        <w:t>Develop and distribute measurement tools to identify unmet transport need, especially by people with disability and use this to inform the development of new services.</w:t>
      </w:r>
    </w:p>
    <w:p w14:paraId="3D86CD14" w14:textId="77777777" w:rsidR="00940AA2" w:rsidRPr="00321D38" w:rsidRDefault="00940AA2" w:rsidP="001614D9">
      <w:pPr>
        <w:rPr>
          <w:rFonts w:cstheme="minorHAnsi"/>
          <w:b/>
          <w:bCs/>
        </w:rPr>
      </w:pPr>
      <w:r w:rsidRPr="00321D38">
        <w:rPr>
          <w:rFonts w:cstheme="minorHAnsi"/>
          <w:b/>
          <w:bCs/>
        </w:rPr>
        <w:t xml:space="preserve">Recommendation 23: </w:t>
      </w:r>
    </w:p>
    <w:p w14:paraId="77765207" w14:textId="77777777" w:rsidR="00940AA2" w:rsidRPr="00321D38" w:rsidRDefault="00940AA2" w:rsidP="001614D9">
      <w:pPr>
        <w:pStyle w:val="BodyText"/>
        <w:rPr>
          <w:lang w:val="en-AU"/>
        </w:rPr>
      </w:pPr>
      <w:r w:rsidRPr="00321D38">
        <w:rPr>
          <w:lang w:val="en-AU"/>
        </w:rPr>
        <w:t>Develop and distribute measurement tools to identify unmet accessibility needs, and a clearinghouse to share resources and best practice to address them</w:t>
      </w:r>
    </w:p>
    <w:p w14:paraId="0974883F" w14:textId="77777777" w:rsidR="00940AA2" w:rsidRPr="00321D38" w:rsidRDefault="00940AA2" w:rsidP="00FC3D46">
      <w:pPr>
        <w:spacing w:before="0" w:after="5"/>
        <w:contextualSpacing/>
      </w:pPr>
    </w:p>
    <w:p w14:paraId="69917056" w14:textId="77777777" w:rsidR="00940AA2" w:rsidRPr="00321D38" w:rsidRDefault="00940AA2" w:rsidP="00FC3D46">
      <w:pPr>
        <w:spacing w:before="0" w:after="5"/>
        <w:contextualSpacing/>
        <w:rPr>
          <w:rFonts w:ascii="VAG Rounded" w:eastAsia="Times New Roman" w:hAnsi="VAG Rounded" w:cs="Times New Roman"/>
          <w:b/>
          <w:color w:val="005496"/>
          <w:sz w:val="52"/>
          <w:szCs w:val="26"/>
        </w:rPr>
      </w:pPr>
    </w:p>
    <w:p w14:paraId="34CC292A" w14:textId="77777777" w:rsidR="00940AA2" w:rsidRPr="00321D38" w:rsidRDefault="00940AA2" w:rsidP="00FC3D46">
      <w:pPr>
        <w:spacing w:before="0" w:after="5"/>
        <w:contextualSpacing/>
        <w:rPr>
          <w:rFonts w:ascii="VAG Rounded" w:eastAsia="Times New Roman" w:hAnsi="VAG Rounded" w:cs="Times New Roman"/>
          <w:b/>
          <w:color w:val="005496"/>
          <w:sz w:val="52"/>
          <w:szCs w:val="26"/>
        </w:rPr>
      </w:pPr>
    </w:p>
    <w:p w14:paraId="19ED2C8D" w14:textId="77777777" w:rsidR="00940AA2" w:rsidRPr="00321D38" w:rsidRDefault="00940AA2" w:rsidP="00FC3D46">
      <w:pPr>
        <w:spacing w:before="0" w:after="5"/>
        <w:contextualSpacing/>
        <w:rPr>
          <w:rFonts w:ascii="VAG Rounded" w:eastAsia="Times New Roman" w:hAnsi="VAG Rounded" w:cs="Times New Roman"/>
          <w:b/>
          <w:color w:val="005496"/>
          <w:sz w:val="52"/>
          <w:szCs w:val="26"/>
        </w:rPr>
      </w:pPr>
    </w:p>
    <w:p w14:paraId="3E876392" w14:textId="77777777" w:rsidR="00940AA2" w:rsidRDefault="00940AA2">
      <w:pPr>
        <w:spacing w:before="0" w:after="120" w:line="280" w:lineRule="atLeast"/>
        <w:rPr>
          <w:rFonts w:ascii="VAG Rounded" w:eastAsia="Times New Roman" w:hAnsi="VAG Rounded" w:cs="Times New Roman"/>
          <w:b/>
          <w:color w:val="005496"/>
          <w:sz w:val="52"/>
          <w:szCs w:val="26"/>
        </w:rPr>
      </w:pPr>
      <w:bookmarkStart w:id="61" w:name="_Toc172883338"/>
      <w:r>
        <w:br w:type="page"/>
      </w:r>
    </w:p>
    <w:p w14:paraId="4C39DB91" w14:textId="265FA69C" w:rsidR="00940AA2" w:rsidRPr="00321D38" w:rsidRDefault="00940AA2" w:rsidP="0028170D">
      <w:pPr>
        <w:pStyle w:val="Heading2"/>
        <w:tabs>
          <w:tab w:val="left" w:pos="4320"/>
        </w:tabs>
      </w:pPr>
      <w:r w:rsidRPr="00321D38">
        <w:lastRenderedPageBreak/>
        <w:t>Introduction</w:t>
      </w:r>
      <w:bookmarkEnd w:id="61"/>
      <w:r w:rsidRPr="00321D38">
        <w:t xml:space="preserve"> </w:t>
      </w:r>
    </w:p>
    <w:p w14:paraId="06818637" w14:textId="0C0F7001" w:rsidR="00940AA2" w:rsidRPr="00321D38" w:rsidRDefault="00940AA2" w:rsidP="001614D9">
      <w:pPr>
        <w:rPr>
          <w:rFonts w:cstheme="minorHAnsi"/>
        </w:rPr>
      </w:pPr>
      <w:r w:rsidRPr="00321D38">
        <w:rPr>
          <w:rFonts w:cstheme="minorHAnsi"/>
        </w:rPr>
        <w:t xml:space="preserve">PWDA welcomes the opportunity to provide preliminary comments on the </w:t>
      </w:r>
      <w:hyperlink r:id="rId20" w:history="1">
        <w:r w:rsidRPr="00321D38">
          <w:rPr>
            <w:rStyle w:val="Hyperlink"/>
            <w:rFonts w:cstheme="minorHAnsi"/>
          </w:rPr>
          <w:t>Framework for performance reporting and driving wellbeing outcomes in NSW</w:t>
        </w:r>
      </w:hyperlink>
      <w:r w:rsidRPr="00321D38">
        <w:rPr>
          <w:rFonts w:cstheme="minorHAnsi"/>
        </w:rPr>
        <w:t xml:space="preserve">. PWDA is Australia’s peak cross-disability Disability Representative Organisation. </w:t>
      </w:r>
      <w:r w:rsidRPr="00321D38">
        <w:rPr>
          <w:rFonts w:eastAsia="Arial" w:cstheme="minorHAnsi"/>
          <w:color w:val="000000"/>
        </w:rPr>
        <w:t>Nationally m</w:t>
      </w:r>
      <w:r w:rsidRPr="00321D38">
        <w:rPr>
          <w:rFonts w:cstheme="minorHAnsi"/>
          <w:shd w:val="clear" w:color="auto" w:fill="FFFFFF"/>
        </w:rPr>
        <w:t>ore than 21.4 % of people had disability in 2022, according to Australian Bureau of Statistics data.</w:t>
      </w:r>
      <w:r w:rsidRPr="00321D38">
        <w:rPr>
          <w:rStyle w:val="EndnoteReference"/>
          <w:rFonts w:cstheme="minorHAnsi"/>
          <w:color w:val="000000"/>
          <w:shd w:val="clear" w:color="auto" w:fill="FFFFFF"/>
        </w:rPr>
        <w:endnoteReference w:id="3"/>
      </w:r>
      <w:r w:rsidRPr="00321D38">
        <w:rPr>
          <w:rFonts w:cstheme="minorHAnsi"/>
          <w:shd w:val="clear" w:color="auto" w:fill="FFFFFF"/>
        </w:rPr>
        <w:t xml:space="preserve"> </w:t>
      </w:r>
      <w:r w:rsidRPr="00321D38">
        <w:rPr>
          <w:rFonts w:cstheme="minorHAnsi"/>
        </w:rPr>
        <w:t>The 1.74 million people with disability</w:t>
      </w:r>
      <w:r w:rsidRPr="00321D38">
        <w:rPr>
          <w:rStyle w:val="EndnoteReference"/>
          <w:rFonts w:cstheme="minorHAnsi"/>
        </w:rPr>
        <w:endnoteReference w:id="4"/>
      </w:r>
      <w:r w:rsidRPr="00321D38">
        <w:rPr>
          <w:rFonts w:cstheme="minorHAnsi"/>
          <w:position w:val="8"/>
          <w:vertAlign w:val="superscript"/>
        </w:rPr>
        <w:t xml:space="preserve"> </w:t>
      </w:r>
      <w:r w:rsidRPr="00321D38">
        <w:rPr>
          <w:rFonts w:cstheme="minorHAnsi"/>
        </w:rPr>
        <w:t>need access to essential services, government systems, processes, education health and wellbeing, and the transport and digital services that enable access.</w:t>
      </w:r>
      <w:r w:rsidRPr="00321D38">
        <w:rPr>
          <w:rStyle w:val="EndnoteReference"/>
          <w:rFonts w:cstheme="minorHAnsi"/>
        </w:rPr>
        <w:endnoteReference w:id="5"/>
      </w:r>
    </w:p>
    <w:p w14:paraId="0C5FE0AA" w14:textId="77777777" w:rsidR="00940AA2" w:rsidRPr="00321D38" w:rsidRDefault="00940AA2" w:rsidP="0028170D">
      <w:pPr>
        <w:pStyle w:val="BodyText"/>
        <w:rPr>
          <w:rFonts w:asciiTheme="minorHAnsi" w:hAnsiTheme="minorHAnsi" w:cstheme="minorHAnsi"/>
          <w:color w:val="auto"/>
          <w:lang w:val="en-AU"/>
        </w:rPr>
      </w:pPr>
      <w:r w:rsidRPr="00321D38">
        <w:rPr>
          <w:rFonts w:asciiTheme="minorHAnsi" w:hAnsiTheme="minorHAnsi" w:cstheme="minorHAnsi"/>
          <w:lang w:val="en-AU"/>
        </w:rPr>
        <w:t>When compared with people without disability, people with disability continue to experience discrimination and poorer life outcomes across all life domains.</w:t>
      </w:r>
      <w:r w:rsidRPr="00321D38">
        <w:rPr>
          <w:rFonts w:asciiTheme="minorHAnsi" w:hAnsiTheme="minorHAnsi" w:cstheme="minorHAnsi"/>
          <w:vertAlign w:val="superscript"/>
          <w:lang w:val="en-AU"/>
        </w:rPr>
        <w:endnoteReference w:id="6"/>
      </w:r>
      <w:r w:rsidRPr="00321D38">
        <w:rPr>
          <w:rFonts w:asciiTheme="minorHAnsi" w:hAnsiTheme="minorHAnsi" w:cstheme="minorHAnsi"/>
          <w:lang w:val="en-AU"/>
        </w:rPr>
        <w:t xml:space="preserve"> It is estimated that 22% of people aged over 15 with disability in Australia have experienced some form of discrimination compared with 15% of those without disability.</w:t>
      </w:r>
      <w:r w:rsidRPr="00321D38">
        <w:rPr>
          <w:rStyle w:val="EndnoteReference"/>
          <w:rFonts w:asciiTheme="minorHAnsi" w:hAnsiTheme="minorHAnsi" w:cstheme="minorHAnsi"/>
          <w:lang w:val="en-AU"/>
        </w:rPr>
        <w:endnoteReference w:id="7"/>
      </w:r>
      <w:r w:rsidRPr="00321D38">
        <w:rPr>
          <w:rFonts w:asciiTheme="minorHAnsi" w:hAnsiTheme="minorHAnsi" w:cstheme="minorHAnsi"/>
          <w:lang w:val="en-AU"/>
        </w:rPr>
        <w:t xml:space="preserve"> Disability discrimination is the largest ground of complaint to Anti-Discrimination NSW (ADNSW)</w:t>
      </w:r>
      <w:r w:rsidRPr="00321D38">
        <w:rPr>
          <w:rStyle w:val="EndnoteReference"/>
          <w:rFonts w:asciiTheme="minorHAnsi" w:hAnsiTheme="minorHAnsi" w:cstheme="minorHAnsi"/>
          <w:lang w:val="en-AU"/>
        </w:rPr>
        <w:endnoteReference w:id="8"/>
      </w:r>
      <w:r w:rsidRPr="00321D38">
        <w:rPr>
          <w:rFonts w:asciiTheme="minorHAnsi" w:hAnsiTheme="minorHAnsi" w:cstheme="minorHAnsi"/>
          <w:lang w:val="en-AU"/>
        </w:rPr>
        <w:t xml:space="preserve"> and the Australian Human Rights Commission (AHRC).</w:t>
      </w:r>
      <w:r w:rsidRPr="00321D38">
        <w:rPr>
          <w:rStyle w:val="EndnoteReference"/>
          <w:rFonts w:asciiTheme="minorHAnsi" w:hAnsiTheme="minorHAnsi" w:cstheme="minorHAnsi"/>
          <w:lang w:val="en-AU"/>
        </w:rPr>
        <w:endnoteReference w:id="9"/>
      </w:r>
      <w:r w:rsidRPr="00321D38">
        <w:rPr>
          <w:rFonts w:asciiTheme="minorHAnsi" w:hAnsiTheme="minorHAnsi" w:cstheme="minorHAnsi"/>
          <w:lang w:val="en-AU"/>
        </w:rPr>
        <w:t xml:space="preserve"> Discrimination against people with disability appears deeply entrenched across systems.</w:t>
      </w:r>
    </w:p>
    <w:p w14:paraId="553A9912" w14:textId="77777777" w:rsidR="00940AA2" w:rsidRPr="00321D38" w:rsidRDefault="00940AA2" w:rsidP="0028170D">
      <w:pPr>
        <w:pStyle w:val="BodyText"/>
        <w:rPr>
          <w:rFonts w:asciiTheme="minorHAnsi" w:hAnsiTheme="minorHAnsi" w:cstheme="minorHAnsi"/>
          <w:color w:val="auto"/>
          <w:lang w:val="en-AU"/>
        </w:rPr>
      </w:pPr>
      <w:r w:rsidRPr="00321D38">
        <w:rPr>
          <w:rFonts w:asciiTheme="minorHAnsi" w:eastAsia="Calibri" w:hAnsiTheme="minorHAnsi" w:cstheme="minorHAnsi"/>
          <w:color w:val="auto"/>
          <w:kern w:val="2"/>
          <w:lang w:val="en-AU"/>
          <w14:ligatures w14:val="standardContextual"/>
        </w:rPr>
        <w:t>Governments have an obligation to respect, protect and fulfil human rights.</w:t>
      </w:r>
      <w:r w:rsidRPr="00321D38">
        <w:rPr>
          <w:rStyle w:val="EndnoteReference"/>
          <w:rFonts w:asciiTheme="minorHAnsi" w:eastAsia="Calibri" w:hAnsiTheme="minorHAnsi" w:cstheme="minorHAnsi"/>
          <w:color w:val="auto"/>
          <w:kern w:val="2"/>
          <w:lang w:val="en-AU"/>
          <w14:ligatures w14:val="standardContextual"/>
        </w:rPr>
        <w:endnoteReference w:id="10"/>
      </w:r>
      <w:r w:rsidRPr="00321D38">
        <w:rPr>
          <w:rFonts w:asciiTheme="minorHAnsi" w:eastAsia="Calibri" w:hAnsiTheme="minorHAnsi" w:cstheme="minorHAnsi"/>
          <w:color w:val="auto"/>
          <w:kern w:val="2"/>
          <w:lang w:val="en-AU"/>
          <w14:ligatures w14:val="standardContextual"/>
        </w:rPr>
        <w:t xml:space="preserve"> Disability Rights are Human Rights. </w:t>
      </w:r>
    </w:p>
    <w:p w14:paraId="440F3409" w14:textId="77777777" w:rsidR="00940AA2" w:rsidRPr="00321D38" w:rsidRDefault="00940AA2" w:rsidP="0028170D">
      <w:pPr>
        <w:pStyle w:val="BodyText"/>
        <w:rPr>
          <w:rFonts w:asciiTheme="minorHAnsi" w:hAnsiTheme="minorHAnsi" w:cstheme="minorHAnsi"/>
          <w:color w:val="auto"/>
          <w:lang w:val="en-AU"/>
        </w:rPr>
      </w:pPr>
      <w:r w:rsidRPr="00321D38">
        <w:rPr>
          <w:rFonts w:asciiTheme="minorHAnsi" w:hAnsiTheme="minorHAnsi" w:cstheme="minorHAnsi"/>
          <w:color w:val="auto"/>
          <w:lang w:val="en-AU"/>
        </w:rPr>
        <w:t>The overarching theme of this submission is that measures of wellbeing must be inclusive. Current budgeted spending and performance measures do not always reflect the needs, choices or wellbeing outcomes of people with disability.</w:t>
      </w:r>
    </w:p>
    <w:p w14:paraId="2F12C0E4" w14:textId="77777777" w:rsidR="00940AA2" w:rsidRDefault="00940AA2">
      <w:pPr>
        <w:spacing w:before="0" w:after="120" w:line="280" w:lineRule="atLeast"/>
        <w:rPr>
          <w:rFonts w:ascii="VAG Rounded" w:eastAsia="Times New Roman" w:hAnsi="VAG Rounded" w:cstheme="majorBidi"/>
          <w:b/>
          <w:color w:val="005496" w:themeColor="text2"/>
          <w:spacing w:val="14"/>
          <w:sz w:val="56"/>
          <w:szCs w:val="32"/>
        </w:rPr>
      </w:pPr>
      <w:bookmarkStart w:id="62" w:name="_Part_1_–"/>
      <w:bookmarkStart w:id="63" w:name="_Toc172883339"/>
      <w:bookmarkEnd w:id="62"/>
      <w:r>
        <w:rPr>
          <w:rFonts w:eastAsia="Times New Roman"/>
        </w:rPr>
        <w:br w:type="page"/>
      </w:r>
    </w:p>
    <w:p w14:paraId="1937B7BE" w14:textId="6830B168" w:rsidR="00940AA2" w:rsidRPr="00321D38" w:rsidRDefault="00940AA2" w:rsidP="00463B09">
      <w:pPr>
        <w:pStyle w:val="Heading1"/>
        <w:rPr>
          <w:rFonts w:eastAsia="Times New Roman"/>
        </w:rPr>
      </w:pPr>
      <w:r w:rsidRPr="00321D38">
        <w:rPr>
          <w:rFonts w:eastAsia="Times New Roman"/>
        </w:rPr>
        <w:lastRenderedPageBreak/>
        <w:t>Part 1 – A wellbeing framework</w:t>
      </w:r>
      <w:bookmarkEnd w:id="63"/>
    </w:p>
    <w:p w14:paraId="297F55D5" w14:textId="7A832E59" w:rsidR="00940AA2" w:rsidRPr="00321D38" w:rsidRDefault="00940AA2" w:rsidP="003F4E9B">
      <w:pPr>
        <w:pStyle w:val="BodyText"/>
        <w:rPr>
          <w:shd w:val="clear" w:color="auto" w:fill="FFFFFF"/>
          <w:lang w:val="en-AU"/>
        </w:rPr>
      </w:pPr>
      <w:r w:rsidRPr="00321D38">
        <w:rPr>
          <w:lang w:val="en-AU"/>
        </w:rPr>
        <w:t xml:space="preserve">PWDA commends this inquiry referred to the Public Accounts Committee </w:t>
      </w:r>
      <w:r w:rsidRPr="00321D38">
        <w:rPr>
          <w:shd w:val="clear" w:color="auto" w:fill="FFFFFF"/>
          <w:lang w:val="en-AU"/>
        </w:rPr>
        <w:t xml:space="preserve">by the Minister for Finance to </w:t>
      </w:r>
      <w:proofErr w:type="gramStart"/>
      <w:r w:rsidRPr="00321D38">
        <w:rPr>
          <w:shd w:val="clear" w:color="auto" w:fill="FFFFFF"/>
          <w:lang w:val="en-AU"/>
        </w:rPr>
        <w:t>look into</w:t>
      </w:r>
      <w:proofErr w:type="gramEnd"/>
      <w:r w:rsidRPr="00321D38">
        <w:rPr>
          <w:shd w:val="clear" w:color="auto" w:fill="FFFFFF"/>
          <w:lang w:val="en-AU"/>
        </w:rPr>
        <w:t xml:space="preserve"> an effective framework for reporting on the performance of NSW Government services and driving wellbeing outcomes for NSW residents. Budget measurement and reporting against it provides an outputs-focused approach. The addition of the wellbeing framework provides the opportunity to measure outcomes and impact.</w:t>
      </w:r>
    </w:p>
    <w:p w14:paraId="7A83D336" w14:textId="103EAB73" w:rsidR="00940AA2" w:rsidRPr="00321D38" w:rsidRDefault="00940AA2" w:rsidP="003F4E9B">
      <w:pPr>
        <w:pStyle w:val="BodyText"/>
        <w:rPr>
          <w:lang w:val="en-AU"/>
        </w:rPr>
      </w:pPr>
      <w:r w:rsidRPr="00321D38">
        <w:rPr>
          <w:shd w:val="clear" w:color="auto" w:fill="FFFFFF"/>
          <w:lang w:val="en-AU"/>
        </w:rPr>
        <w:t>By combining both measurements, the NSW Government will be better able to reflect on what works to serve the people of NSW and solve problems, and what needs to change.</w:t>
      </w:r>
    </w:p>
    <w:p w14:paraId="1CEAB6B7" w14:textId="66A4585C" w:rsidR="00940AA2" w:rsidRPr="00321D38" w:rsidRDefault="00940AA2" w:rsidP="00145D6D">
      <w:pPr>
        <w:rPr>
          <w:rFonts w:cstheme="minorHAnsi"/>
          <w:shd w:val="clear" w:color="auto" w:fill="FFFFFF"/>
        </w:rPr>
      </w:pPr>
      <w:r w:rsidRPr="00321D38">
        <w:rPr>
          <w:rFonts w:cstheme="minorHAnsi"/>
          <w:shd w:val="clear" w:color="auto" w:fill="FFFFFF"/>
        </w:rPr>
        <w:t>PWDA believes that our recommendations provide a process for developing an effective framework to measure what currently occurs, identify issues with current data and approaches, set standards, gather feedback, evaluate and report on performance. As this will be the first time such an exercise has been undertaken, we highlight the need to base this framework on sound research and effective co-design with people with disabilities and leading experts on Australian data and demography.</w:t>
      </w:r>
    </w:p>
    <w:p w14:paraId="091CFD53" w14:textId="1475BADA" w:rsidR="00940AA2" w:rsidRPr="00321D38" w:rsidRDefault="00940AA2" w:rsidP="00944B32">
      <w:pPr>
        <w:pStyle w:val="Heading3"/>
        <w:rPr>
          <w:shd w:val="clear" w:color="auto" w:fill="FFFFFF"/>
        </w:rPr>
      </w:pPr>
      <w:bookmarkStart w:id="64" w:name="_Toc172883340"/>
      <w:r w:rsidRPr="00321D38">
        <w:rPr>
          <w:shd w:val="clear" w:color="auto" w:fill="FFFFFF"/>
        </w:rPr>
        <w:t>The Convention on the Rights of Persons with Disabilities (CRPD)</w:t>
      </w:r>
      <w:bookmarkEnd w:id="64"/>
    </w:p>
    <w:p w14:paraId="3DC09AE8" w14:textId="5254219B" w:rsidR="00940AA2" w:rsidRPr="00321D38" w:rsidRDefault="00940AA2" w:rsidP="007735DC">
      <w:pPr>
        <w:pStyle w:val="BodyText"/>
        <w:rPr>
          <w:lang w:val="en-AU"/>
        </w:rPr>
      </w:pPr>
      <w:r w:rsidRPr="00321D38">
        <w:rPr>
          <w:lang w:val="en-AU"/>
        </w:rPr>
        <w:t>Developing the wellbeing framework for performance reporting and driving wellbeing outcomes in NSW is a good step towards upholding our CRPD rights.</w:t>
      </w:r>
    </w:p>
    <w:p w14:paraId="21038628" w14:textId="0C12C48A" w:rsidR="00940AA2" w:rsidRPr="00321D38" w:rsidRDefault="00940AA2" w:rsidP="007735DC">
      <w:pPr>
        <w:pStyle w:val="BodyText"/>
        <w:rPr>
          <w:lang w:val="en-AU"/>
        </w:rPr>
      </w:pPr>
      <w:r w:rsidRPr="00321D38">
        <w:rPr>
          <w:lang w:val="en-AU"/>
        </w:rPr>
        <w:t>Article 31 – Statistics and data collection</w:t>
      </w:r>
      <w:r w:rsidRPr="00321D38">
        <w:rPr>
          <w:rStyle w:val="EndnoteReference"/>
          <w:rFonts w:cstheme="minorHAnsi"/>
          <w:lang w:val="en-AU"/>
        </w:rPr>
        <w:endnoteReference w:id="11"/>
      </w:r>
      <w:r w:rsidRPr="00321D38">
        <w:rPr>
          <w:lang w:val="en-AU"/>
        </w:rPr>
        <w:t xml:space="preserve"> requires data collection that is disaggregated as appropriate to help States Parties assess the barriers faced by people with disability and the implementation under the Convention of obligations. These obligations are contained within CRPD rights 3- 30</w:t>
      </w:r>
      <w:r w:rsidRPr="00321D38">
        <w:rPr>
          <w:rStyle w:val="EndnoteReference"/>
          <w:rFonts w:cstheme="minorHAnsi"/>
          <w:lang w:val="en-AU"/>
        </w:rPr>
        <w:endnoteReference w:id="12"/>
      </w:r>
    </w:p>
    <w:p w14:paraId="5451A8CB" w14:textId="77777777" w:rsidR="00940AA2" w:rsidRPr="00321D38" w:rsidRDefault="00940AA2" w:rsidP="007735DC">
      <w:pPr>
        <w:pStyle w:val="BodyText"/>
        <w:rPr>
          <w:lang w:val="en-AU"/>
        </w:rPr>
      </w:pPr>
    </w:p>
    <w:p w14:paraId="4ABE993D" w14:textId="2C201F2F" w:rsidR="00940AA2" w:rsidRPr="00321D38" w:rsidRDefault="00940AA2" w:rsidP="007735DC">
      <w:pPr>
        <w:pStyle w:val="BodyText"/>
        <w:rPr>
          <w:lang w:val="en-AU"/>
        </w:rPr>
      </w:pPr>
      <w:r w:rsidRPr="00321D38">
        <w:rPr>
          <w:lang w:val="en-AU"/>
        </w:rPr>
        <w:t xml:space="preserve">As this wellbeing performance and measurement focuses on institutions and the removal of barriers, it is likely to lead to improved opportunity the true will and preferences of people with disability to be identified and responded to. However, their choices including the right to say ‘no’ must be </w:t>
      </w:r>
      <w:proofErr w:type="gramStart"/>
      <w:r w:rsidRPr="00321D38">
        <w:rPr>
          <w:lang w:val="en-AU"/>
        </w:rPr>
        <w:t>respected, and</w:t>
      </w:r>
      <w:proofErr w:type="gramEnd"/>
      <w:r w:rsidRPr="00321D38">
        <w:rPr>
          <w:lang w:val="en-AU"/>
        </w:rPr>
        <w:t xml:space="preserve"> supported-decision making resources provided </w:t>
      </w:r>
      <w:r w:rsidRPr="00321D38">
        <w:rPr>
          <w:lang w:val="en-AU"/>
        </w:rPr>
        <w:lastRenderedPageBreak/>
        <w:t>where necessary to ensure that any efforts to measure wellbeing do not impinge upon person’s right to choose.</w:t>
      </w:r>
    </w:p>
    <w:p w14:paraId="6CEFBEE4" w14:textId="5BFBC779" w:rsidR="00940AA2" w:rsidRPr="00321D38" w:rsidRDefault="00940AA2" w:rsidP="007735DC">
      <w:pPr>
        <w:pStyle w:val="BodyText"/>
        <w:rPr>
          <w:lang w:val="en-AU"/>
        </w:rPr>
      </w:pPr>
      <w:r w:rsidRPr="00321D38">
        <w:rPr>
          <w:lang w:val="en-AU"/>
        </w:rPr>
        <w:t>The following recommendations should be applied to the entire wellbeing framework.</w:t>
      </w:r>
    </w:p>
    <w:p w14:paraId="7CAFAACC" w14:textId="77777777" w:rsidR="00940AA2" w:rsidRPr="00321D38" w:rsidRDefault="00940AA2" w:rsidP="00463B09">
      <w:pPr>
        <w:rPr>
          <w:rFonts w:cstheme="minorHAnsi"/>
          <w:b/>
          <w:bCs/>
        </w:rPr>
      </w:pPr>
      <w:r w:rsidRPr="00321D38">
        <w:rPr>
          <w:rFonts w:cstheme="minorHAnsi"/>
          <w:b/>
          <w:bCs/>
        </w:rPr>
        <w:t xml:space="preserve">Recommendation 1: </w:t>
      </w:r>
    </w:p>
    <w:p w14:paraId="78D4C073" w14:textId="462B0D72" w:rsidR="00940AA2" w:rsidRPr="00321D38" w:rsidRDefault="00940AA2" w:rsidP="00463B09">
      <w:pPr>
        <w:rPr>
          <w:rFonts w:cstheme="minorHAnsi"/>
        </w:rPr>
      </w:pPr>
      <w:r w:rsidRPr="00321D38">
        <w:rPr>
          <w:rFonts w:cstheme="minorHAnsi"/>
          <w:b/>
          <w:bCs/>
        </w:rPr>
        <w:t>Measurement</w:t>
      </w:r>
      <w:r w:rsidRPr="00321D38">
        <w:rPr>
          <w:rFonts w:cstheme="minorHAnsi"/>
        </w:rPr>
        <w:t>- work with people with disability, the Australian Institute of Health &amp; Welfare, Australian Bureau of Statistics and researchers to develop a consistent fit-for-purpose measurement framework to identify people with disability, accessibility issues and exclusion barriers in a disaggregated way</w:t>
      </w:r>
    </w:p>
    <w:p w14:paraId="2AC3F3D7" w14:textId="77777777" w:rsidR="00940AA2" w:rsidRPr="00321D38" w:rsidRDefault="00940AA2" w:rsidP="00463B09">
      <w:pPr>
        <w:rPr>
          <w:rFonts w:cstheme="minorHAnsi"/>
          <w:b/>
          <w:bCs/>
        </w:rPr>
      </w:pPr>
      <w:r w:rsidRPr="00321D38">
        <w:rPr>
          <w:rFonts w:cstheme="minorHAnsi"/>
          <w:b/>
          <w:bCs/>
        </w:rPr>
        <w:t>Recommendation 2:</w:t>
      </w:r>
    </w:p>
    <w:p w14:paraId="236CD5EA" w14:textId="3A6E4D2E" w:rsidR="00940AA2" w:rsidRPr="00321D38" w:rsidRDefault="00940AA2" w:rsidP="00463B09">
      <w:pPr>
        <w:rPr>
          <w:rFonts w:cstheme="minorHAnsi"/>
        </w:rPr>
      </w:pPr>
      <w:r w:rsidRPr="00321D38">
        <w:rPr>
          <w:rFonts w:cstheme="minorHAnsi"/>
          <w:b/>
          <w:bCs/>
        </w:rPr>
        <w:t xml:space="preserve">Co-design measurement with people with disability </w:t>
      </w:r>
      <w:r w:rsidRPr="00321D38">
        <w:rPr>
          <w:rFonts w:cstheme="minorHAnsi"/>
        </w:rPr>
        <w:t>– undertake a co-design process with people with disability and their DROs to ensure that measurement upholds our CRPD rights, is effective, impactful and avoids unintended negative consequences</w:t>
      </w:r>
    </w:p>
    <w:p w14:paraId="517AD87E" w14:textId="77777777" w:rsidR="00940AA2" w:rsidRPr="00321D38" w:rsidRDefault="00940AA2" w:rsidP="00463B09">
      <w:pPr>
        <w:rPr>
          <w:rFonts w:cstheme="minorHAnsi"/>
          <w:b/>
          <w:bCs/>
        </w:rPr>
      </w:pPr>
      <w:r w:rsidRPr="00321D38">
        <w:rPr>
          <w:rFonts w:cstheme="minorHAnsi"/>
          <w:b/>
          <w:bCs/>
        </w:rPr>
        <w:t xml:space="preserve">Recommendation 3: </w:t>
      </w:r>
    </w:p>
    <w:p w14:paraId="2A3415F7" w14:textId="23821C0D" w:rsidR="00940AA2" w:rsidRPr="00321D38" w:rsidRDefault="00940AA2" w:rsidP="00463B09">
      <w:pPr>
        <w:rPr>
          <w:rFonts w:cstheme="minorHAnsi"/>
        </w:rPr>
      </w:pPr>
      <w:r w:rsidRPr="00321D38">
        <w:rPr>
          <w:rFonts w:cstheme="minorHAnsi"/>
          <w:b/>
          <w:bCs/>
        </w:rPr>
        <w:t>Standard setting</w:t>
      </w:r>
      <w:r w:rsidRPr="00321D38">
        <w:rPr>
          <w:rFonts w:cstheme="minorHAnsi"/>
        </w:rPr>
        <w:t>- based on the measurements developed, set standards for information and service accessibility, employment and procurement by the NSW Government</w:t>
      </w:r>
    </w:p>
    <w:p w14:paraId="1ADE7FB5" w14:textId="77777777" w:rsidR="00940AA2" w:rsidRPr="00321D38" w:rsidRDefault="00940AA2" w:rsidP="00463B09">
      <w:pPr>
        <w:rPr>
          <w:rFonts w:cstheme="minorHAnsi"/>
          <w:b/>
          <w:bCs/>
        </w:rPr>
      </w:pPr>
      <w:r w:rsidRPr="00321D38">
        <w:rPr>
          <w:rFonts w:cstheme="minorHAnsi"/>
          <w:b/>
          <w:bCs/>
        </w:rPr>
        <w:t>Recommendation 4:</w:t>
      </w:r>
    </w:p>
    <w:p w14:paraId="242B9BF2" w14:textId="64D5FA46" w:rsidR="00940AA2" w:rsidRPr="00321D38" w:rsidRDefault="00940AA2" w:rsidP="00463B09">
      <w:pPr>
        <w:rPr>
          <w:rFonts w:cstheme="minorHAnsi"/>
        </w:rPr>
      </w:pPr>
      <w:r w:rsidRPr="00321D38">
        <w:rPr>
          <w:rFonts w:cstheme="minorHAnsi"/>
          <w:b/>
          <w:bCs/>
        </w:rPr>
        <w:t>Action audits</w:t>
      </w:r>
      <w:r w:rsidRPr="00321D38">
        <w:rPr>
          <w:rFonts w:cstheme="minorHAnsi"/>
        </w:rPr>
        <w:t xml:space="preserve"> – Based on the measurements established, develop an audit framework to identify the current state and ongoing performance against the standards, to recommend and report action taken against the standards</w:t>
      </w:r>
    </w:p>
    <w:p w14:paraId="187BC64C" w14:textId="5F730DC6" w:rsidR="00940AA2" w:rsidRPr="00321D38" w:rsidRDefault="00940AA2" w:rsidP="00463B09">
      <w:pPr>
        <w:rPr>
          <w:rFonts w:cstheme="minorHAnsi"/>
          <w:b/>
          <w:bCs/>
        </w:rPr>
      </w:pPr>
      <w:r w:rsidRPr="00321D38">
        <w:rPr>
          <w:rFonts w:cstheme="minorHAnsi"/>
          <w:b/>
          <w:bCs/>
        </w:rPr>
        <w:t xml:space="preserve">Recommendation 5: </w:t>
      </w:r>
    </w:p>
    <w:p w14:paraId="011AEF63" w14:textId="7FEF401E" w:rsidR="00940AA2" w:rsidRPr="00321D38" w:rsidRDefault="00940AA2" w:rsidP="00463B09">
      <w:pPr>
        <w:rPr>
          <w:rFonts w:cstheme="minorHAnsi"/>
        </w:rPr>
      </w:pPr>
      <w:r w:rsidRPr="00321D38">
        <w:rPr>
          <w:rFonts w:cstheme="minorHAnsi"/>
          <w:b/>
          <w:bCs/>
        </w:rPr>
        <w:t>Customer feedback</w:t>
      </w:r>
      <w:r w:rsidRPr="00321D38">
        <w:rPr>
          <w:rFonts w:cstheme="minorHAnsi"/>
        </w:rPr>
        <w:t>- Work with the co-design group, researchers, relevant experts within and outside government to develop accessible and inclusive ways to gather and report on customer feedback to improve outcomes</w:t>
      </w:r>
    </w:p>
    <w:p w14:paraId="69EEC07E" w14:textId="77777777" w:rsidR="00940AA2" w:rsidRPr="00321D38" w:rsidRDefault="00940AA2" w:rsidP="00463B09">
      <w:pPr>
        <w:rPr>
          <w:rFonts w:cstheme="minorHAnsi"/>
          <w:b/>
          <w:bCs/>
        </w:rPr>
      </w:pPr>
      <w:r w:rsidRPr="00321D38">
        <w:rPr>
          <w:rFonts w:cstheme="minorHAnsi"/>
          <w:b/>
          <w:bCs/>
        </w:rPr>
        <w:t xml:space="preserve">Recommendation 6: </w:t>
      </w:r>
    </w:p>
    <w:p w14:paraId="1BA2D183" w14:textId="680A3060" w:rsidR="00940AA2" w:rsidRPr="00321D38" w:rsidRDefault="00940AA2" w:rsidP="00463B09">
      <w:pPr>
        <w:rPr>
          <w:rFonts w:cstheme="minorHAnsi"/>
        </w:rPr>
      </w:pPr>
      <w:r w:rsidRPr="00321D38">
        <w:rPr>
          <w:rFonts w:cstheme="minorHAnsi"/>
          <w:b/>
          <w:bCs/>
        </w:rPr>
        <w:lastRenderedPageBreak/>
        <w:t>Impact measurement</w:t>
      </w:r>
      <w:r w:rsidRPr="00321D38">
        <w:rPr>
          <w:rFonts w:cstheme="minorHAnsi"/>
        </w:rPr>
        <w:t>- Work with the co-design group, researchers, relevant experts within and outside government to develop an impact measurement framework based on achieving greater inclusion in conformity with the measurements v’s business as usual</w:t>
      </w:r>
    </w:p>
    <w:p w14:paraId="344D48B5" w14:textId="77777777" w:rsidR="00940AA2" w:rsidRPr="00321D38" w:rsidRDefault="00940AA2" w:rsidP="00463B09">
      <w:pPr>
        <w:rPr>
          <w:rFonts w:cstheme="minorHAnsi"/>
          <w:b/>
          <w:bCs/>
        </w:rPr>
      </w:pPr>
      <w:r w:rsidRPr="00321D38">
        <w:rPr>
          <w:rFonts w:cstheme="minorHAnsi"/>
          <w:b/>
          <w:bCs/>
        </w:rPr>
        <w:t>Recommendation 7:</w:t>
      </w:r>
    </w:p>
    <w:p w14:paraId="1A11DF74" w14:textId="13EB0A85" w:rsidR="00940AA2" w:rsidRPr="00321D38" w:rsidRDefault="00940AA2" w:rsidP="00463B09">
      <w:pPr>
        <w:rPr>
          <w:rFonts w:cstheme="minorHAnsi"/>
        </w:rPr>
      </w:pPr>
      <w:r w:rsidRPr="00321D38">
        <w:rPr>
          <w:rFonts w:cstheme="minorHAnsi"/>
          <w:b/>
          <w:bCs/>
        </w:rPr>
        <w:t>Publication</w:t>
      </w:r>
      <w:r w:rsidRPr="00321D38">
        <w:rPr>
          <w:rFonts w:cstheme="minorHAnsi"/>
        </w:rPr>
        <w:t xml:space="preserve"> – We recommend that once the standards are set and action audits begin, annual reports be published</w:t>
      </w:r>
    </w:p>
    <w:p w14:paraId="48EBCD81" w14:textId="77777777" w:rsidR="00940AA2" w:rsidRPr="00321D38" w:rsidRDefault="00940AA2" w:rsidP="009F213A">
      <w:pPr>
        <w:pStyle w:val="Heading1"/>
        <w:rPr>
          <w:rFonts w:eastAsia="Times New Roman"/>
        </w:rPr>
      </w:pPr>
      <w:bookmarkStart w:id="65" w:name="_Part_2_–"/>
      <w:bookmarkEnd w:id="65"/>
    </w:p>
    <w:p w14:paraId="13F5869D" w14:textId="77777777" w:rsidR="00940AA2" w:rsidRPr="00321D38" w:rsidRDefault="00940AA2">
      <w:pPr>
        <w:spacing w:before="0" w:after="120" w:line="280" w:lineRule="atLeast"/>
        <w:rPr>
          <w:rFonts w:ascii="VAG Rounded" w:eastAsia="Times New Roman" w:hAnsi="VAG Rounded" w:cstheme="majorBidi"/>
          <w:b/>
          <w:color w:val="005496" w:themeColor="text2"/>
          <w:spacing w:val="14"/>
          <w:sz w:val="56"/>
          <w:szCs w:val="32"/>
        </w:rPr>
      </w:pPr>
      <w:r w:rsidRPr="00321D38">
        <w:rPr>
          <w:rFonts w:eastAsia="Times New Roman"/>
        </w:rPr>
        <w:br w:type="page"/>
      </w:r>
    </w:p>
    <w:p w14:paraId="0F30137F" w14:textId="06E82C3B" w:rsidR="00940AA2" w:rsidRPr="00321D38" w:rsidRDefault="00940AA2" w:rsidP="009F213A">
      <w:pPr>
        <w:pStyle w:val="Heading1"/>
        <w:rPr>
          <w:rFonts w:eastAsia="Times New Roman"/>
        </w:rPr>
      </w:pPr>
      <w:bookmarkStart w:id="66" w:name="_Toc172883341"/>
      <w:r w:rsidRPr="00321D38">
        <w:rPr>
          <w:rFonts w:eastAsia="Times New Roman"/>
        </w:rPr>
        <w:lastRenderedPageBreak/>
        <w:t>Part 2 – Key wellbeing domains</w:t>
      </w:r>
      <w:bookmarkEnd w:id="66"/>
    </w:p>
    <w:p w14:paraId="2C2E81A3" w14:textId="77777777" w:rsidR="00940AA2" w:rsidRPr="00321D38" w:rsidRDefault="00940AA2" w:rsidP="0028170D">
      <w:pPr>
        <w:pStyle w:val="BodyText"/>
        <w:rPr>
          <w:rFonts w:asciiTheme="minorHAnsi" w:hAnsiTheme="minorHAnsi" w:cstheme="minorHAnsi"/>
          <w:color w:val="auto"/>
          <w:lang w:val="en-AU"/>
        </w:rPr>
      </w:pPr>
    </w:p>
    <w:p w14:paraId="164C17B6" w14:textId="337E7A21" w:rsidR="00940AA2" w:rsidRPr="00321D38" w:rsidRDefault="00940AA2" w:rsidP="0028170D">
      <w:pPr>
        <w:pStyle w:val="BodyText"/>
        <w:rPr>
          <w:rFonts w:asciiTheme="minorHAnsi" w:hAnsiTheme="minorHAnsi" w:cstheme="minorHAnsi"/>
          <w:color w:val="auto"/>
          <w:lang w:val="en-AU"/>
        </w:rPr>
      </w:pPr>
      <w:r w:rsidRPr="00321D38">
        <w:rPr>
          <w:rFonts w:asciiTheme="minorHAnsi" w:hAnsiTheme="minorHAnsi" w:cstheme="minorHAnsi"/>
          <w:color w:val="auto"/>
          <w:lang w:val="en-AU"/>
        </w:rPr>
        <w:t xml:space="preserve">In order to improve wellbeing, PWDA calls for better measurement of key wellbeing domains that have a critical impact on the lives of people with disability </w:t>
      </w:r>
      <w:proofErr w:type="gramStart"/>
      <w:r w:rsidRPr="00321D38">
        <w:rPr>
          <w:rFonts w:asciiTheme="minorHAnsi" w:hAnsiTheme="minorHAnsi" w:cstheme="minorHAnsi"/>
          <w:color w:val="auto"/>
          <w:lang w:val="en-AU"/>
        </w:rPr>
        <w:t>including:</w:t>
      </w:r>
      <w:proofErr w:type="gramEnd"/>
      <w:r w:rsidRPr="00321D38">
        <w:rPr>
          <w:rFonts w:asciiTheme="minorHAnsi" w:hAnsiTheme="minorHAnsi" w:cstheme="minorHAnsi"/>
          <w:color w:val="auto"/>
          <w:lang w:val="en-AU"/>
        </w:rPr>
        <w:t xml:space="preserve"> housing, education, employment, health, safety, voting, digital inclusion, transport, essential services and recreational opportunities that people with disability access, or face barriers to using. In developing these measures, we call on the NSW Government to use a co-design process that includes people with disability and their disability representative organizations (DRO’s). This measurement must then be used to recognize problems, develop plans, and measure progress towards improved accessibility for people with disability, and wellbeing for all.</w:t>
      </w:r>
    </w:p>
    <w:p w14:paraId="00365DD0" w14:textId="77777777" w:rsidR="00940AA2" w:rsidRPr="00321D38" w:rsidRDefault="00940AA2" w:rsidP="000777EF">
      <w:pPr>
        <w:pStyle w:val="Heading3"/>
      </w:pPr>
      <w:bookmarkStart w:id="67" w:name="_Toc172883342"/>
      <w:r w:rsidRPr="00321D38">
        <w:t>Housing</w:t>
      </w:r>
      <w:bookmarkEnd w:id="67"/>
    </w:p>
    <w:p w14:paraId="7033E5EA" w14:textId="77777777" w:rsidR="00940AA2" w:rsidRPr="00321D38" w:rsidRDefault="00940AA2" w:rsidP="0028170D">
      <w:r w:rsidRPr="00321D38">
        <w:rPr>
          <w:rFonts w:cstheme="minorHAnsi"/>
        </w:rPr>
        <w:t>Housing is the most common issue driving people with disability to seek PWDA advocacy support in NSW, and almost 1,300 people using NSW Specialist Homelessness Services in 2021-22 reported a disability</w:t>
      </w:r>
      <w:r w:rsidRPr="00321D38">
        <w:rPr>
          <w:rStyle w:val="EndnoteReference"/>
          <w:rFonts w:cstheme="minorHAnsi"/>
        </w:rPr>
        <w:endnoteReference w:id="13"/>
      </w:r>
      <w:r w:rsidRPr="00321D38">
        <w:rPr>
          <w:rFonts w:cstheme="minorHAnsi"/>
        </w:rPr>
        <w:t xml:space="preserve">. </w:t>
      </w:r>
      <w:r w:rsidRPr="00321D38">
        <w:t xml:space="preserve">PWDA has a ‘housing first’ approach, recognising that it is an essential pre-requisite for health, safety and wellbeing. </w:t>
      </w:r>
    </w:p>
    <w:p w14:paraId="4420834C" w14:textId="276887F1" w:rsidR="00940AA2" w:rsidRPr="00321D38" w:rsidRDefault="00940AA2" w:rsidP="0028170D">
      <w:pPr>
        <w:rPr>
          <w:rFonts w:cstheme="minorHAnsi"/>
          <w:position w:val="8"/>
          <w:vertAlign w:val="superscript"/>
        </w:rPr>
      </w:pPr>
      <w:r w:rsidRPr="00321D38">
        <w:rPr>
          <w:rFonts w:cstheme="minorHAnsi"/>
        </w:rPr>
        <w:t xml:space="preserve">The NSW Government has failed to sign up to the Silver </w:t>
      </w:r>
      <w:proofErr w:type="spellStart"/>
      <w:r w:rsidRPr="00321D38">
        <w:rPr>
          <w:rFonts w:cstheme="minorHAnsi"/>
        </w:rPr>
        <w:t>Livable</w:t>
      </w:r>
      <w:proofErr w:type="spellEnd"/>
      <w:r w:rsidRPr="00321D38">
        <w:rPr>
          <w:rFonts w:cstheme="minorHAnsi"/>
        </w:rPr>
        <w:t xml:space="preserve"> Design Standard, meaning that inaccessible homes continue to be built, limiting the accessibility of private, social and public housing for people with disability. Processes for applying for private rental, social and affordable housing also use forms and processes that are inaccessible.</w:t>
      </w:r>
    </w:p>
    <w:p w14:paraId="40B9ACFC" w14:textId="36AC839C" w:rsidR="00940AA2" w:rsidRPr="00321D38" w:rsidRDefault="00940AA2" w:rsidP="0028170D">
      <w:r w:rsidRPr="00321D38">
        <w:rPr>
          <w:rFonts w:cstheme="minorHAnsi"/>
        </w:rPr>
        <w:t>The NSW Government needs to measure how often inaccessible housing, or processes to obtain it, are a barrier to people with disability. It needs to take steps to address each of the barriers within its power, and to incentivise the private sector to do the same.</w:t>
      </w:r>
    </w:p>
    <w:p w14:paraId="2E2E10C6" w14:textId="77777777" w:rsidR="00940AA2" w:rsidRPr="00321D38" w:rsidRDefault="00940AA2" w:rsidP="0028170D">
      <w:pPr>
        <w:rPr>
          <w:rFonts w:cstheme="minorHAnsi"/>
        </w:rPr>
      </w:pPr>
      <w:r w:rsidRPr="00321D38">
        <w:rPr>
          <w:rFonts w:cstheme="minorHAnsi"/>
        </w:rPr>
        <w:t>We have consistently raised concerns about:</w:t>
      </w:r>
    </w:p>
    <w:p w14:paraId="384639E5" w14:textId="77777777" w:rsidR="00940AA2" w:rsidRPr="00321D38" w:rsidRDefault="00940AA2" w:rsidP="0028170D">
      <w:pPr>
        <w:pStyle w:val="ListParagraph"/>
        <w:numPr>
          <w:ilvl w:val="0"/>
          <w:numId w:val="49"/>
        </w:numPr>
        <w:rPr>
          <w:rFonts w:cstheme="minorHAnsi"/>
          <w:lang w:val="en-AU"/>
        </w:rPr>
      </w:pPr>
      <w:r w:rsidRPr="00321D38">
        <w:rPr>
          <w:rFonts w:cstheme="minorHAnsi"/>
          <w:lang w:val="en-AU"/>
        </w:rPr>
        <w:lastRenderedPageBreak/>
        <w:t xml:space="preserve">the lack of housing accessibility, and we strongly support the </w:t>
      </w:r>
      <w:hyperlink r:id="rId21" w:history="1">
        <w:r w:rsidRPr="00321D38">
          <w:rPr>
            <w:rStyle w:val="Hyperlink"/>
            <w:rFonts w:cs="Arial"/>
            <w:lang w:val="en-AU"/>
          </w:rPr>
          <w:t>Building Better Homes Campaign</w:t>
        </w:r>
      </w:hyperlink>
      <w:r w:rsidRPr="00321D38">
        <w:rPr>
          <w:rFonts w:cs="Arial"/>
          <w:color w:val="000000"/>
          <w:lang w:val="en-AU"/>
        </w:rPr>
        <w:t>,</w:t>
      </w:r>
      <w:r w:rsidRPr="00321D38">
        <w:rPr>
          <w:rFonts w:cstheme="minorHAnsi"/>
          <w:lang w:val="en-AU"/>
        </w:rPr>
        <w:t xml:space="preserve"> to ensure all homes are built to at least the </w:t>
      </w:r>
      <w:hyperlink r:id="rId22" w:history="1">
        <w:r w:rsidRPr="00321D38">
          <w:rPr>
            <w:rStyle w:val="Hyperlink"/>
            <w:rFonts w:cs="Arial"/>
            <w:lang w:val="en-AU"/>
          </w:rPr>
          <w:t xml:space="preserve">Silver </w:t>
        </w:r>
        <w:proofErr w:type="spellStart"/>
        <w:r w:rsidRPr="00321D38">
          <w:rPr>
            <w:rStyle w:val="Hyperlink"/>
            <w:rFonts w:cs="Arial"/>
            <w:lang w:val="en-AU"/>
          </w:rPr>
          <w:t>Livable</w:t>
        </w:r>
        <w:proofErr w:type="spellEnd"/>
        <w:r w:rsidRPr="00321D38">
          <w:rPr>
            <w:rStyle w:val="Hyperlink"/>
            <w:rFonts w:cs="Arial"/>
            <w:lang w:val="en-AU"/>
          </w:rPr>
          <w:t xml:space="preserve"> Design Standard</w:t>
        </w:r>
      </w:hyperlink>
      <w:r w:rsidRPr="00321D38">
        <w:rPr>
          <w:rStyle w:val="Hyperlink"/>
          <w:rFonts w:cs="Arial"/>
          <w:lang w:val="en-AU"/>
        </w:rPr>
        <w:t xml:space="preserve"> </w:t>
      </w:r>
      <w:r w:rsidRPr="00321D38">
        <w:rPr>
          <w:rFonts w:cstheme="minorHAnsi"/>
          <w:lang w:val="en-AU"/>
        </w:rPr>
        <w:t>to enable more people to access housing</w:t>
      </w:r>
    </w:p>
    <w:p w14:paraId="7927E858" w14:textId="77777777" w:rsidR="00940AA2" w:rsidRPr="00321D38" w:rsidRDefault="00940AA2" w:rsidP="0028170D">
      <w:pPr>
        <w:pStyle w:val="ListParagraph"/>
        <w:numPr>
          <w:ilvl w:val="0"/>
          <w:numId w:val="49"/>
        </w:numPr>
        <w:rPr>
          <w:rFonts w:cstheme="minorHAnsi"/>
          <w:lang w:val="en-AU"/>
        </w:rPr>
      </w:pPr>
      <w:r w:rsidRPr="00321D38">
        <w:rPr>
          <w:lang w:val="en-AU"/>
        </w:rPr>
        <w:t>access to housing where we choose to live, and with whom</w:t>
      </w:r>
      <w:r w:rsidRPr="00321D38">
        <w:rPr>
          <w:rStyle w:val="EndnoteReference"/>
          <w:rFonts w:cstheme="minorHAnsi"/>
          <w:lang w:val="en-AU"/>
        </w:rPr>
        <w:endnoteReference w:id="14"/>
      </w:r>
      <w:r w:rsidRPr="00321D38">
        <w:rPr>
          <w:lang w:val="en-AU"/>
        </w:rPr>
        <w:t xml:space="preserve"> which impacts on our ability </w:t>
      </w:r>
      <w:r w:rsidRPr="00321D38">
        <w:rPr>
          <w:bCs/>
          <w:lang w:val="en-AU"/>
        </w:rPr>
        <w:t>end segregated housing and</w:t>
      </w:r>
      <w:r w:rsidRPr="00321D38">
        <w:rPr>
          <w:b/>
          <w:lang w:val="en-AU"/>
        </w:rPr>
        <w:t xml:space="preserve"> </w:t>
      </w:r>
      <w:r w:rsidRPr="00321D38">
        <w:rPr>
          <w:lang w:val="en-AU"/>
        </w:rPr>
        <w:t>live</w:t>
      </w:r>
      <w:r w:rsidRPr="00321D38">
        <w:rPr>
          <w:spacing w:val="-6"/>
          <w:lang w:val="en-AU"/>
        </w:rPr>
        <w:t xml:space="preserve"> </w:t>
      </w:r>
      <w:r w:rsidRPr="00321D38">
        <w:rPr>
          <w:lang w:val="en-AU"/>
        </w:rPr>
        <w:t>independently</w:t>
      </w:r>
      <w:r w:rsidRPr="00321D38">
        <w:rPr>
          <w:spacing w:val="-6"/>
          <w:lang w:val="en-AU"/>
        </w:rPr>
        <w:t xml:space="preserve"> </w:t>
      </w:r>
      <w:r w:rsidRPr="00321D38">
        <w:rPr>
          <w:lang w:val="en-AU"/>
        </w:rPr>
        <w:t>in the community</w:t>
      </w:r>
      <w:r w:rsidRPr="00321D38">
        <w:rPr>
          <w:rStyle w:val="EndnoteReference"/>
          <w:lang w:val="en-AU"/>
        </w:rPr>
        <w:endnoteReference w:id="15"/>
      </w:r>
    </w:p>
    <w:p w14:paraId="0B09763A" w14:textId="77777777" w:rsidR="00940AA2" w:rsidRPr="00321D38" w:rsidRDefault="00940AA2" w:rsidP="0028170D">
      <w:pPr>
        <w:pStyle w:val="ListParagraph"/>
        <w:numPr>
          <w:ilvl w:val="0"/>
          <w:numId w:val="49"/>
        </w:numPr>
        <w:rPr>
          <w:rFonts w:cstheme="minorHAnsi"/>
          <w:lang w:val="en-AU"/>
        </w:rPr>
      </w:pPr>
      <w:r w:rsidRPr="00321D38">
        <w:rPr>
          <w:lang w:val="en-AU"/>
        </w:rPr>
        <w:t>access to public and social housing, that is safe, well maintained, and modified as required to meet our accessibility needs</w:t>
      </w:r>
    </w:p>
    <w:p w14:paraId="05094519" w14:textId="77777777" w:rsidR="00940AA2" w:rsidRPr="00321D38" w:rsidRDefault="00940AA2" w:rsidP="0028170D">
      <w:pPr>
        <w:pStyle w:val="ListParagraph"/>
        <w:numPr>
          <w:ilvl w:val="0"/>
          <w:numId w:val="49"/>
        </w:numPr>
        <w:rPr>
          <w:rFonts w:cstheme="minorHAnsi"/>
          <w:lang w:val="en-AU"/>
        </w:rPr>
      </w:pPr>
      <w:r w:rsidRPr="00321D38">
        <w:rPr>
          <w:lang w:val="en-AU"/>
        </w:rPr>
        <w:t>the accessibility of processes to apply for housing whether public, social or private housing, as the information about housing, forms to apply, references and documentary proof processes are often inaccessible and confusing</w:t>
      </w:r>
    </w:p>
    <w:p w14:paraId="4FAC8222" w14:textId="0DB9361A" w:rsidR="00940AA2" w:rsidRPr="00321D38" w:rsidRDefault="00940AA2" w:rsidP="0028170D">
      <w:pPr>
        <w:rPr>
          <w:rFonts w:cstheme="minorHAnsi"/>
          <w:b/>
          <w:bCs/>
        </w:rPr>
      </w:pPr>
      <w:r w:rsidRPr="00321D38">
        <w:rPr>
          <w:rFonts w:cstheme="minorHAnsi"/>
          <w:b/>
          <w:bCs/>
        </w:rPr>
        <w:t xml:space="preserve">Recommendation 8: </w:t>
      </w:r>
    </w:p>
    <w:p w14:paraId="28093914" w14:textId="77777777" w:rsidR="00940AA2" w:rsidRPr="00321D38" w:rsidRDefault="00940AA2" w:rsidP="0028170D">
      <w:pPr>
        <w:rPr>
          <w:rFonts w:cstheme="minorHAnsi"/>
        </w:rPr>
      </w:pPr>
      <w:r w:rsidRPr="00321D38">
        <w:rPr>
          <w:rFonts w:cstheme="minorHAnsi"/>
        </w:rPr>
        <w:t xml:space="preserve">NSW Government to sign up to the standard </w:t>
      </w:r>
      <w:hyperlink r:id="rId23" w:history="1">
        <w:r w:rsidRPr="00321D38">
          <w:rPr>
            <w:rStyle w:val="Hyperlink"/>
            <w:rFonts w:ascii="Arial" w:hAnsi="Arial" w:cs="Arial"/>
          </w:rPr>
          <w:t xml:space="preserve">Silver </w:t>
        </w:r>
        <w:proofErr w:type="spellStart"/>
        <w:r w:rsidRPr="00321D38">
          <w:rPr>
            <w:rStyle w:val="Hyperlink"/>
            <w:rFonts w:ascii="Arial" w:hAnsi="Arial" w:cs="Arial"/>
          </w:rPr>
          <w:t>Livable</w:t>
        </w:r>
        <w:proofErr w:type="spellEnd"/>
        <w:r w:rsidRPr="00321D38">
          <w:rPr>
            <w:rStyle w:val="Hyperlink"/>
            <w:rFonts w:ascii="Arial" w:hAnsi="Arial" w:cs="Arial"/>
          </w:rPr>
          <w:t xml:space="preserve"> Design Standard</w:t>
        </w:r>
      </w:hyperlink>
      <w:r w:rsidRPr="00321D38">
        <w:rPr>
          <w:rStyle w:val="Hyperlink"/>
          <w:rFonts w:ascii="Arial" w:hAnsi="Arial" w:cs="Arial"/>
        </w:rPr>
        <w:t xml:space="preserve"> for all new homes </w:t>
      </w:r>
      <w:r w:rsidRPr="00321D38">
        <w:rPr>
          <w:rFonts w:cstheme="minorHAnsi"/>
        </w:rPr>
        <w:t>and to measure and report on where they are built</w:t>
      </w:r>
    </w:p>
    <w:p w14:paraId="04DF8F3C" w14:textId="36809158" w:rsidR="00940AA2" w:rsidRPr="00321D38" w:rsidRDefault="00940AA2" w:rsidP="0028170D">
      <w:pPr>
        <w:rPr>
          <w:rFonts w:cstheme="minorHAnsi"/>
          <w:b/>
          <w:bCs/>
        </w:rPr>
      </w:pPr>
      <w:r w:rsidRPr="00321D38">
        <w:rPr>
          <w:rFonts w:cstheme="minorHAnsi"/>
          <w:b/>
          <w:bCs/>
        </w:rPr>
        <w:t xml:space="preserve">Recommendation 9: </w:t>
      </w:r>
    </w:p>
    <w:p w14:paraId="0F86918B" w14:textId="77777777" w:rsidR="00940AA2" w:rsidRPr="00321D38" w:rsidRDefault="00940AA2" w:rsidP="0028170D">
      <w:pPr>
        <w:rPr>
          <w:rFonts w:cstheme="minorHAnsi"/>
        </w:rPr>
      </w:pPr>
      <w:r w:rsidRPr="00321D38">
        <w:rPr>
          <w:rFonts w:cstheme="minorHAnsi"/>
        </w:rPr>
        <w:t xml:space="preserve">Develop measures of housing accessibility for existing homes using a co-design process with people with disability and their DRO’s </w:t>
      </w:r>
    </w:p>
    <w:p w14:paraId="388A436F" w14:textId="245DA885" w:rsidR="00940AA2" w:rsidRPr="00321D38" w:rsidRDefault="00940AA2" w:rsidP="0028170D">
      <w:pPr>
        <w:rPr>
          <w:rFonts w:cstheme="minorHAnsi"/>
          <w:b/>
          <w:bCs/>
        </w:rPr>
      </w:pPr>
      <w:r w:rsidRPr="00321D38">
        <w:rPr>
          <w:rFonts w:cstheme="minorHAnsi"/>
          <w:b/>
          <w:bCs/>
        </w:rPr>
        <w:t xml:space="preserve">Recommendation 10: </w:t>
      </w:r>
    </w:p>
    <w:p w14:paraId="2B49CD2C" w14:textId="77777777" w:rsidR="00940AA2" w:rsidRPr="00321D38" w:rsidRDefault="00940AA2" w:rsidP="0028170D">
      <w:pPr>
        <w:rPr>
          <w:rFonts w:cstheme="minorHAnsi"/>
        </w:rPr>
      </w:pPr>
      <w:r w:rsidRPr="00321D38">
        <w:rPr>
          <w:rFonts w:cstheme="minorHAnsi"/>
        </w:rPr>
        <w:t>Require all public and social housing be audited against housing accessibility standards, and the results published, so housing support services are better able to identify options for people with disability. Encourage the rental and private sectors to use the accessibility standards.</w:t>
      </w:r>
    </w:p>
    <w:p w14:paraId="4950CE47" w14:textId="441E6748" w:rsidR="00940AA2" w:rsidRPr="00321D38" w:rsidRDefault="00940AA2" w:rsidP="0028170D">
      <w:pPr>
        <w:rPr>
          <w:rFonts w:cstheme="minorHAnsi"/>
          <w:b/>
          <w:bCs/>
        </w:rPr>
      </w:pPr>
      <w:r w:rsidRPr="00321D38">
        <w:rPr>
          <w:rFonts w:cstheme="minorHAnsi"/>
          <w:b/>
          <w:bCs/>
        </w:rPr>
        <w:t xml:space="preserve">Recommendation 11: </w:t>
      </w:r>
    </w:p>
    <w:p w14:paraId="3C064399" w14:textId="77777777" w:rsidR="00940AA2" w:rsidRPr="00321D38" w:rsidRDefault="00940AA2" w:rsidP="0028170D">
      <w:pPr>
        <w:rPr>
          <w:rFonts w:cstheme="minorHAnsi"/>
        </w:rPr>
      </w:pPr>
      <w:r w:rsidRPr="00321D38">
        <w:rPr>
          <w:rFonts w:cstheme="minorHAnsi"/>
        </w:rPr>
        <w:t>Review the housing application for social and affordable housing, to make the process accessible, and incentivise real estate agents, landlords and developers to do the same</w:t>
      </w:r>
    </w:p>
    <w:p w14:paraId="575C1B33" w14:textId="77777777" w:rsidR="00940AA2" w:rsidRPr="00321D38" w:rsidRDefault="00940AA2" w:rsidP="0028170D">
      <w:pPr>
        <w:pStyle w:val="BodyText"/>
        <w:spacing w:before="35"/>
        <w:rPr>
          <w:lang w:val="en-AU"/>
        </w:rPr>
      </w:pPr>
    </w:p>
    <w:p w14:paraId="038C4C79" w14:textId="77777777" w:rsidR="00940AA2" w:rsidRPr="00321D38" w:rsidRDefault="00940AA2" w:rsidP="000777EF">
      <w:pPr>
        <w:pStyle w:val="Heading3"/>
      </w:pPr>
      <w:bookmarkStart w:id="68" w:name="Education_and_Employment"/>
      <w:bookmarkStart w:id="69" w:name="_Toc172883343"/>
      <w:bookmarkEnd w:id="68"/>
      <w:r w:rsidRPr="00321D38">
        <w:lastRenderedPageBreak/>
        <w:t>Education</w:t>
      </w:r>
      <w:r w:rsidRPr="00321D38">
        <w:rPr>
          <w:spacing w:val="-18"/>
        </w:rPr>
        <w:t xml:space="preserve"> </w:t>
      </w:r>
      <w:r w:rsidRPr="00321D38">
        <w:t>and</w:t>
      </w:r>
      <w:r w:rsidRPr="00321D38">
        <w:rPr>
          <w:spacing w:val="-16"/>
        </w:rPr>
        <w:t xml:space="preserve"> </w:t>
      </w:r>
      <w:r w:rsidRPr="00321D38">
        <w:t>Employment</w:t>
      </w:r>
      <w:bookmarkEnd w:id="69"/>
    </w:p>
    <w:p w14:paraId="442D259F" w14:textId="6212510A" w:rsidR="00940AA2" w:rsidRPr="00321D38" w:rsidRDefault="00940AA2" w:rsidP="00CA3712">
      <w:pPr>
        <w:rPr>
          <w:rFonts w:cstheme="minorHAnsi"/>
        </w:rPr>
      </w:pPr>
      <w:r w:rsidRPr="00321D38">
        <w:t>Everyone depends on education to develop to their full potential, and on employment and fair wages for their wellbeing. Quality education focused on achieving learning outcomes, is essential to prepare people for employment.</w:t>
      </w:r>
      <w:r w:rsidRPr="00321D38">
        <w:rPr>
          <w:rFonts w:cstheme="minorHAnsi"/>
        </w:rPr>
        <w:t xml:space="preserve"> In 2022, around 20% of public-school students had a disability,</w:t>
      </w:r>
      <w:r w:rsidRPr="00321D38">
        <w:rPr>
          <w:rStyle w:val="EndnoteReference"/>
          <w:rFonts w:cstheme="minorHAnsi"/>
        </w:rPr>
        <w:endnoteReference w:id="16"/>
      </w:r>
      <w:r w:rsidRPr="00321D38">
        <w:rPr>
          <w:rFonts w:cstheme="minorHAnsi"/>
        </w:rPr>
        <w:t xml:space="preserve"> with 86% per cent of this group being educated in mainstream schools, 11% in separate support classes</w:t>
      </w:r>
      <w:r w:rsidRPr="00321D38">
        <w:rPr>
          <w:rFonts w:cstheme="minorHAnsi"/>
          <w:b/>
          <w:bCs/>
        </w:rPr>
        <w:t xml:space="preserve"> </w:t>
      </w:r>
      <w:r w:rsidRPr="00321D38">
        <w:rPr>
          <w:rFonts w:cstheme="minorHAnsi"/>
        </w:rPr>
        <w:t>in mainstream schools and 3 per cent in schools for specific purposes (SSPs)</w:t>
      </w:r>
      <w:r w:rsidRPr="00321D38">
        <w:rPr>
          <w:rStyle w:val="EndnoteReference"/>
          <w:rFonts w:cstheme="minorHAnsi"/>
        </w:rPr>
        <w:endnoteReference w:id="17"/>
      </w:r>
      <w:r w:rsidRPr="00321D38">
        <w:rPr>
          <w:rFonts w:cstheme="minorHAnsi"/>
        </w:rPr>
        <w:t xml:space="preserve">. </w:t>
      </w:r>
      <w:proofErr w:type="gramStart"/>
      <w:r w:rsidRPr="00321D38">
        <w:rPr>
          <w:rFonts w:cstheme="minorHAnsi"/>
        </w:rPr>
        <w:t>In spite of</w:t>
      </w:r>
      <w:proofErr w:type="gramEnd"/>
      <w:r w:rsidRPr="00321D38">
        <w:rPr>
          <w:rFonts w:cstheme="minorHAnsi"/>
        </w:rPr>
        <w:t xml:space="preserve"> significant investment, parents consistently raised concerns with our advocates that the learning outcomes of children with disability receive insufficient attention, and resources are too often applied to behaviour management. </w:t>
      </w:r>
    </w:p>
    <w:p w14:paraId="385E625F" w14:textId="48A41600" w:rsidR="00940AA2" w:rsidRPr="00321D38" w:rsidRDefault="00940AA2" w:rsidP="00C37C70">
      <w:r w:rsidRPr="00321D38">
        <w:rPr>
          <w:rFonts w:cstheme="minorHAnsi"/>
        </w:rPr>
        <w:t>Currently people with disability are twice as likely to be unemployed as other Australians.</w:t>
      </w:r>
      <w:r w:rsidRPr="00321D38">
        <w:rPr>
          <w:rStyle w:val="EndnoteReference"/>
          <w:rFonts w:cstheme="minorHAnsi"/>
        </w:rPr>
        <w:endnoteReference w:id="18"/>
      </w:r>
      <w:r w:rsidRPr="00321D38">
        <w:rPr>
          <w:rFonts w:cstheme="minorHAnsi"/>
        </w:rPr>
        <w:t xml:space="preserve"> Whilst much employment law and reform is a federal matter, PWDA has called for </w:t>
      </w:r>
      <w:r w:rsidRPr="00321D38">
        <w:rPr>
          <w:rFonts w:eastAsia="Arial" w:cstheme="minorHAnsi"/>
        </w:rPr>
        <w:t>employment targets for people with disability in the public service at seven per cent by 2025 and nine per cent by 2030</w:t>
      </w:r>
      <w:r w:rsidRPr="00321D38">
        <w:rPr>
          <w:rStyle w:val="EndnoteReference"/>
          <w:rFonts w:eastAsia="Arial" w:cstheme="minorHAnsi"/>
        </w:rPr>
        <w:endnoteReference w:id="19"/>
      </w:r>
      <w:r w:rsidRPr="00321D38">
        <w:rPr>
          <w:rFonts w:eastAsia="Arial" w:cstheme="minorHAnsi"/>
        </w:rPr>
        <w:t xml:space="preserve">. </w:t>
      </w:r>
      <w:r w:rsidRPr="00321D38">
        <w:t>PWDA calls for</w:t>
      </w:r>
      <w:r w:rsidRPr="00321D38">
        <w:rPr>
          <w:spacing w:val="-9"/>
        </w:rPr>
        <w:t xml:space="preserve"> </w:t>
      </w:r>
      <w:r w:rsidRPr="00321D38">
        <w:t>immediate</w:t>
      </w:r>
      <w:r w:rsidRPr="00321D38">
        <w:rPr>
          <w:spacing w:val="-9"/>
        </w:rPr>
        <w:t xml:space="preserve"> </w:t>
      </w:r>
      <w:r w:rsidRPr="00321D38">
        <w:t>action</w:t>
      </w:r>
      <w:r w:rsidRPr="00321D38">
        <w:rPr>
          <w:spacing w:val="-9"/>
        </w:rPr>
        <w:t xml:space="preserve"> </w:t>
      </w:r>
      <w:r w:rsidRPr="00321D38">
        <w:t>to</w:t>
      </w:r>
      <w:r w:rsidRPr="00321D38">
        <w:rPr>
          <w:spacing w:val="-9"/>
        </w:rPr>
        <w:t xml:space="preserve"> </w:t>
      </w:r>
      <w:r w:rsidRPr="00321D38">
        <w:t xml:space="preserve">end segregation in </w:t>
      </w:r>
      <w:hyperlink r:id="rId24" w:history="1">
        <w:r w:rsidRPr="00321D38">
          <w:rPr>
            <w:rStyle w:val="Hyperlink"/>
          </w:rPr>
          <w:t>education and employment</w:t>
        </w:r>
      </w:hyperlink>
      <w:r w:rsidRPr="00321D38">
        <w:rPr>
          <w:rStyle w:val="Hyperlink"/>
        </w:rPr>
        <w:t>.</w:t>
      </w:r>
    </w:p>
    <w:p w14:paraId="17F0BAFE" w14:textId="77777777" w:rsidR="00940AA2" w:rsidRPr="00321D38" w:rsidRDefault="00940AA2" w:rsidP="0028170D">
      <w:pPr>
        <w:pStyle w:val="BodyText"/>
        <w:rPr>
          <w:bCs/>
          <w:spacing w:val="-2"/>
          <w:lang w:val="en-AU"/>
        </w:rPr>
      </w:pPr>
      <w:proofErr w:type="gramStart"/>
      <w:r w:rsidRPr="00321D38">
        <w:rPr>
          <w:bCs/>
          <w:spacing w:val="-2"/>
          <w:lang w:val="en-AU"/>
        </w:rPr>
        <w:t>In order to</w:t>
      </w:r>
      <w:proofErr w:type="gramEnd"/>
      <w:r w:rsidRPr="00321D38">
        <w:rPr>
          <w:bCs/>
          <w:spacing w:val="-2"/>
          <w:lang w:val="en-AU"/>
        </w:rPr>
        <w:t xml:space="preserve"> improve wellbeing, we need the NSW Government to measure the effectiveness of learning supports in helping children with disability achieve educational outcomes. We need better measurement and development of employment preparation programs, to ensure that people with disability are well prepared for the jobs they choose. </w:t>
      </w:r>
    </w:p>
    <w:p w14:paraId="09426C02" w14:textId="77777777" w:rsidR="00940AA2" w:rsidRPr="00321D38" w:rsidRDefault="00940AA2" w:rsidP="0028170D">
      <w:pPr>
        <w:pStyle w:val="BodyText"/>
        <w:rPr>
          <w:bCs/>
          <w:spacing w:val="-2"/>
          <w:lang w:val="en-AU"/>
        </w:rPr>
      </w:pPr>
      <w:r w:rsidRPr="00321D38">
        <w:rPr>
          <w:bCs/>
          <w:spacing w:val="-2"/>
          <w:lang w:val="en-AU"/>
        </w:rPr>
        <w:t>Education and training are lifelong processes, critical for preparing young children for school, and adults for employment in an ever-changing world. Over time the NSW Government needs to develop measures to evaluate the inclusion and wellbeing outcomes of early learning and further education, so that any gaps can be addressed.</w:t>
      </w:r>
    </w:p>
    <w:p w14:paraId="54363203" w14:textId="77777777" w:rsidR="00940AA2" w:rsidRPr="00321D38" w:rsidRDefault="00940AA2" w:rsidP="0028170D">
      <w:pPr>
        <w:pStyle w:val="BodyText"/>
        <w:rPr>
          <w:bCs/>
          <w:spacing w:val="-2"/>
          <w:lang w:val="en-AU"/>
        </w:rPr>
      </w:pPr>
      <w:r w:rsidRPr="00321D38">
        <w:rPr>
          <w:bCs/>
          <w:spacing w:val="-2"/>
          <w:lang w:val="en-AU"/>
        </w:rPr>
        <w:t>Preparation for mainstream employment fails to serve people with disability if the job opportunities are not available. We call on the NSW Government to develop measures and processes to ensure that government employment and procurement processes promote inclusion.</w:t>
      </w:r>
    </w:p>
    <w:p w14:paraId="3E297A27" w14:textId="77777777" w:rsidR="00940AA2" w:rsidRPr="00321D38" w:rsidRDefault="00940AA2" w:rsidP="0028170D">
      <w:pPr>
        <w:pStyle w:val="BodyText"/>
        <w:rPr>
          <w:bCs/>
          <w:spacing w:val="-2"/>
          <w:lang w:val="en-AU"/>
        </w:rPr>
      </w:pPr>
      <w:r w:rsidRPr="00321D38">
        <w:rPr>
          <w:bCs/>
          <w:spacing w:val="-2"/>
          <w:lang w:val="en-AU"/>
        </w:rPr>
        <w:t xml:space="preserve">We call on the NSW Government to support: </w:t>
      </w:r>
    </w:p>
    <w:p w14:paraId="583FF492" w14:textId="14183A79" w:rsidR="00940AA2" w:rsidRPr="00321D38" w:rsidRDefault="00DA6785" w:rsidP="0028170D">
      <w:pPr>
        <w:pStyle w:val="ListParagraph"/>
        <w:widowControl w:val="0"/>
        <w:numPr>
          <w:ilvl w:val="0"/>
          <w:numId w:val="48"/>
        </w:numPr>
        <w:tabs>
          <w:tab w:val="left" w:pos="470"/>
        </w:tabs>
        <w:autoSpaceDE w:val="0"/>
        <w:autoSpaceDN w:val="0"/>
        <w:spacing w:before="157" w:after="0" w:line="278" w:lineRule="auto"/>
        <w:ind w:right="65"/>
        <w:rPr>
          <w:lang w:val="en-AU"/>
        </w:rPr>
      </w:pPr>
      <w:r>
        <w:rPr>
          <w:lang w:val="en-AU"/>
        </w:rPr>
        <w:lastRenderedPageBreak/>
        <w:t>t</w:t>
      </w:r>
      <w:r w:rsidR="00940AA2" w:rsidRPr="00321D38">
        <w:rPr>
          <w:lang w:val="en-AU"/>
        </w:rPr>
        <w:t xml:space="preserve">he transition to </w:t>
      </w:r>
      <w:r w:rsidR="00940AA2" w:rsidRPr="00321D38">
        <w:rPr>
          <w:bCs/>
          <w:lang w:val="en-AU"/>
        </w:rPr>
        <w:t xml:space="preserve">inclusive education within 10 years </w:t>
      </w:r>
      <w:r w:rsidR="00940AA2" w:rsidRPr="00321D38">
        <w:rPr>
          <w:rFonts w:cs="Arial"/>
          <w:color w:val="000000"/>
          <w:lang w:val="en-AU"/>
        </w:rPr>
        <w:t>in line with the Australian Coalition for Inclusive Education’s </w:t>
      </w:r>
      <w:hyperlink r:id="rId25" w:history="1">
        <w:r w:rsidR="00940AA2" w:rsidRPr="00321D38">
          <w:rPr>
            <w:rStyle w:val="Hyperlink"/>
            <w:lang w:val="en-AU"/>
          </w:rPr>
          <w:t>Driving Change</w:t>
        </w:r>
      </w:hyperlink>
      <w:r w:rsidR="00940AA2" w:rsidRPr="00321D38">
        <w:rPr>
          <w:rFonts w:cs="Arial"/>
          <w:color w:val="000000"/>
          <w:lang w:val="en-AU"/>
        </w:rPr>
        <w:t> roadmap</w:t>
      </w:r>
    </w:p>
    <w:p w14:paraId="28966D0B" w14:textId="79C9135B" w:rsidR="00940AA2" w:rsidRPr="00321D38" w:rsidRDefault="00DA6785" w:rsidP="0028170D">
      <w:pPr>
        <w:pStyle w:val="ListParagraph"/>
        <w:widowControl w:val="0"/>
        <w:numPr>
          <w:ilvl w:val="0"/>
          <w:numId w:val="48"/>
        </w:numPr>
        <w:tabs>
          <w:tab w:val="left" w:pos="470"/>
        </w:tabs>
        <w:autoSpaceDE w:val="0"/>
        <w:autoSpaceDN w:val="0"/>
        <w:spacing w:before="157" w:after="0" w:line="278" w:lineRule="auto"/>
        <w:ind w:right="65"/>
        <w:rPr>
          <w:lang w:val="en-AU"/>
        </w:rPr>
      </w:pPr>
      <w:r>
        <w:rPr>
          <w:lang w:val="en-AU"/>
        </w:rPr>
        <w:t>i</w:t>
      </w:r>
      <w:r w:rsidR="00940AA2" w:rsidRPr="00321D38">
        <w:rPr>
          <w:lang w:val="en-AU"/>
        </w:rPr>
        <w:t>nvestment in, evaluation of, and reporting on, projects and programs that support improvements in the learning outcomes of people with disability</w:t>
      </w:r>
    </w:p>
    <w:p w14:paraId="2DE1F6F8" w14:textId="22F4B6A2" w:rsidR="00940AA2" w:rsidRPr="00321D38" w:rsidRDefault="00DA6785" w:rsidP="0028170D">
      <w:pPr>
        <w:pStyle w:val="ListParagraph"/>
        <w:widowControl w:val="0"/>
        <w:numPr>
          <w:ilvl w:val="0"/>
          <w:numId w:val="48"/>
        </w:numPr>
        <w:tabs>
          <w:tab w:val="left" w:pos="470"/>
        </w:tabs>
        <w:autoSpaceDE w:val="0"/>
        <w:autoSpaceDN w:val="0"/>
        <w:spacing w:before="148" w:after="0" w:line="278" w:lineRule="auto"/>
        <w:ind w:right="548"/>
        <w:rPr>
          <w:lang w:val="en-AU"/>
        </w:rPr>
      </w:pPr>
      <w:r>
        <w:rPr>
          <w:lang w:val="en-AU"/>
        </w:rPr>
        <w:t>a</w:t>
      </w:r>
      <w:r w:rsidR="00940AA2" w:rsidRPr="00321D38">
        <w:rPr>
          <w:lang w:val="en-AU"/>
        </w:rPr>
        <w:t xml:space="preserve"> </w:t>
      </w:r>
      <w:r w:rsidR="00940AA2" w:rsidRPr="00321D38">
        <w:rPr>
          <w:bCs/>
          <w:lang w:val="en-AU"/>
        </w:rPr>
        <w:t>structural and industry-wide</w:t>
      </w:r>
      <w:r w:rsidR="00940AA2" w:rsidRPr="00321D38">
        <w:rPr>
          <w:bCs/>
          <w:spacing w:val="-13"/>
          <w:lang w:val="en-AU"/>
        </w:rPr>
        <w:t xml:space="preserve"> </w:t>
      </w:r>
      <w:r w:rsidR="00940AA2" w:rsidRPr="00321D38">
        <w:rPr>
          <w:bCs/>
          <w:lang w:val="en-AU"/>
        </w:rPr>
        <w:t>transition</w:t>
      </w:r>
      <w:r w:rsidR="00940AA2" w:rsidRPr="00321D38">
        <w:rPr>
          <w:bCs/>
          <w:spacing w:val="-13"/>
          <w:lang w:val="en-AU"/>
        </w:rPr>
        <w:t xml:space="preserve"> </w:t>
      </w:r>
      <w:r w:rsidR="00940AA2" w:rsidRPr="00321D38">
        <w:rPr>
          <w:bCs/>
          <w:lang w:val="en-AU"/>
        </w:rPr>
        <w:t xml:space="preserve">from segregated employment </w:t>
      </w:r>
      <w:r w:rsidR="00940AA2" w:rsidRPr="00321D38">
        <w:rPr>
          <w:lang w:val="en-AU"/>
        </w:rPr>
        <w:t>to open employment</w:t>
      </w:r>
    </w:p>
    <w:p w14:paraId="50CC55DE" w14:textId="5E2A5D66" w:rsidR="00940AA2" w:rsidRPr="00321D38" w:rsidRDefault="00DA6785" w:rsidP="0028170D">
      <w:pPr>
        <w:pStyle w:val="ListParagraph"/>
        <w:widowControl w:val="0"/>
        <w:numPr>
          <w:ilvl w:val="0"/>
          <w:numId w:val="48"/>
        </w:numPr>
        <w:tabs>
          <w:tab w:val="left" w:pos="470"/>
        </w:tabs>
        <w:autoSpaceDE w:val="0"/>
        <w:autoSpaceDN w:val="0"/>
        <w:spacing w:before="148" w:after="0" w:line="278" w:lineRule="auto"/>
        <w:ind w:right="548"/>
        <w:rPr>
          <w:lang w:val="en-AU"/>
        </w:rPr>
      </w:pPr>
      <w:r>
        <w:rPr>
          <w:lang w:val="en-AU"/>
        </w:rPr>
        <w:t>i</w:t>
      </w:r>
      <w:r w:rsidR="00940AA2" w:rsidRPr="00321D38">
        <w:rPr>
          <w:lang w:val="en-AU"/>
        </w:rPr>
        <w:t>nclusive education over the life course</w:t>
      </w:r>
    </w:p>
    <w:p w14:paraId="4A071451" w14:textId="3AE69BC9" w:rsidR="00940AA2" w:rsidRPr="00321D38" w:rsidRDefault="00DA6785" w:rsidP="0028170D">
      <w:pPr>
        <w:pStyle w:val="ListParagraph"/>
        <w:widowControl w:val="0"/>
        <w:numPr>
          <w:ilvl w:val="0"/>
          <w:numId w:val="48"/>
        </w:numPr>
        <w:tabs>
          <w:tab w:val="left" w:pos="470"/>
        </w:tabs>
        <w:autoSpaceDE w:val="0"/>
        <w:autoSpaceDN w:val="0"/>
        <w:spacing w:before="160" w:after="0" w:line="276" w:lineRule="auto"/>
        <w:ind w:right="239"/>
        <w:rPr>
          <w:lang w:val="en-AU"/>
        </w:rPr>
      </w:pPr>
      <w:r>
        <w:rPr>
          <w:lang w:val="en-AU"/>
        </w:rPr>
        <w:t>m</w:t>
      </w:r>
      <w:r w:rsidR="00940AA2" w:rsidRPr="00321D38">
        <w:rPr>
          <w:lang w:val="en-AU"/>
        </w:rPr>
        <w:t xml:space="preserve">ore </w:t>
      </w:r>
      <w:r w:rsidR="00940AA2" w:rsidRPr="00321D38">
        <w:rPr>
          <w:bCs/>
          <w:lang w:val="en-AU"/>
        </w:rPr>
        <w:t>ambitious public sector</w:t>
      </w:r>
      <w:r w:rsidR="00940AA2" w:rsidRPr="00321D38">
        <w:rPr>
          <w:bCs/>
          <w:spacing w:val="-13"/>
          <w:lang w:val="en-AU"/>
        </w:rPr>
        <w:t xml:space="preserve"> </w:t>
      </w:r>
      <w:r w:rsidR="00940AA2" w:rsidRPr="00321D38">
        <w:rPr>
          <w:bCs/>
          <w:lang w:val="en-AU"/>
        </w:rPr>
        <w:t>disability</w:t>
      </w:r>
      <w:r w:rsidR="00940AA2" w:rsidRPr="00321D38">
        <w:rPr>
          <w:bCs/>
          <w:spacing w:val="-13"/>
          <w:lang w:val="en-AU"/>
        </w:rPr>
        <w:t xml:space="preserve"> </w:t>
      </w:r>
      <w:r w:rsidR="00940AA2" w:rsidRPr="00321D38">
        <w:rPr>
          <w:bCs/>
          <w:lang w:val="en-AU"/>
        </w:rPr>
        <w:t>employment</w:t>
      </w:r>
      <w:r w:rsidR="00940AA2" w:rsidRPr="00321D38">
        <w:rPr>
          <w:bCs/>
          <w:spacing w:val="-13"/>
          <w:lang w:val="en-AU"/>
        </w:rPr>
        <w:t xml:space="preserve"> </w:t>
      </w:r>
      <w:r w:rsidR="00940AA2" w:rsidRPr="00321D38">
        <w:rPr>
          <w:bCs/>
          <w:lang w:val="en-AU"/>
        </w:rPr>
        <w:t>targets</w:t>
      </w:r>
      <w:r w:rsidR="00940AA2" w:rsidRPr="00321D38">
        <w:rPr>
          <w:lang w:val="en-AU"/>
        </w:rPr>
        <w:t xml:space="preserve">, including at executive levels, with a goal of </w:t>
      </w:r>
      <w:r w:rsidR="00940AA2" w:rsidRPr="00321D38">
        <w:rPr>
          <w:rFonts w:cs="Arial"/>
          <w:color w:val="000000"/>
          <w:lang w:val="en-AU"/>
        </w:rPr>
        <w:t>nine per cent of public service positions being held by people with disability by 2030</w:t>
      </w:r>
    </w:p>
    <w:p w14:paraId="0CA34C22" w14:textId="7EBF7899" w:rsidR="00940AA2" w:rsidRPr="00321D38" w:rsidRDefault="00DA6785" w:rsidP="0028170D">
      <w:pPr>
        <w:pStyle w:val="ListParagraph"/>
        <w:widowControl w:val="0"/>
        <w:numPr>
          <w:ilvl w:val="0"/>
          <w:numId w:val="48"/>
        </w:numPr>
        <w:tabs>
          <w:tab w:val="left" w:pos="470"/>
        </w:tabs>
        <w:autoSpaceDE w:val="0"/>
        <w:autoSpaceDN w:val="0"/>
        <w:spacing w:before="157" w:after="0" w:line="276" w:lineRule="auto"/>
        <w:ind w:right="323"/>
        <w:jc w:val="both"/>
        <w:rPr>
          <w:lang w:val="en-AU"/>
        </w:rPr>
      </w:pPr>
      <w:r>
        <w:rPr>
          <w:bCs/>
          <w:lang w:val="en-AU"/>
        </w:rPr>
        <w:t>p</w:t>
      </w:r>
      <w:r w:rsidR="00940AA2" w:rsidRPr="00321D38">
        <w:rPr>
          <w:bCs/>
          <w:lang w:val="en-AU"/>
        </w:rPr>
        <w:t>rocurement policies and rules that</w:t>
      </w:r>
      <w:r w:rsidR="00940AA2" w:rsidRPr="00321D38">
        <w:rPr>
          <w:b/>
          <w:lang w:val="en-AU"/>
        </w:rPr>
        <w:t xml:space="preserve"> </w:t>
      </w:r>
      <w:r w:rsidR="00940AA2" w:rsidRPr="00321D38">
        <w:rPr>
          <w:lang w:val="en-AU"/>
        </w:rPr>
        <w:t>to give preference to organisations</w:t>
      </w:r>
    </w:p>
    <w:p w14:paraId="6FAC6C9F" w14:textId="77777777" w:rsidR="00940AA2" w:rsidRPr="00321D38" w:rsidRDefault="00940AA2" w:rsidP="0028170D">
      <w:pPr>
        <w:pStyle w:val="BodyText"/>
        <w:spacing w:before="3" w:line="278" w:lineRule="auto"/>
        <w:ind w:left="470" w:right="412"/>
        <w:rPr>
          <w:lang w:val="en-AU"/>
        </w:rPr>
      </w:pPr>
      <w:r w:rsidRPr="00321D38">
        <w:rPr>
          <w:lang w:val="en-AU"/>
        </w:rPr>
        <w:t>that pay people with disability the minimum</w:t>
      </w:r>
      <w:r w:rsidRPr="00321D38">
        <w:rPr>
          <w:spacing w:val="-10"/>
          <w:lang w:val="en-AU"/>
        </w:rPr>
        <w:t xml:space="preserve"> </w:t>
      </w:r>
      <w:r w:rsidRPr="00321D38">
        <w:rPr>
          <w:lang w:val="en-AU"/>
        </w:rPr>
        <w:t>wage,</w:t>
      </w:r>
      <w:r w:rsidRPr="00321D38">
        <w:rPr>
          <w:spacing w:val="-10"/>
          <w:lang w:val="en-AU"/>
        </w:rPr>
        <w:t xml:space="preserve"> </w:t>
      </w:r>
      <w:r w:rsidRPr="00321D38">
        <w:rPr>
          <w:lang w:val="en-AU"/>
        </w:rPr>
        <w:t>are</w:t>
      </w:r>
      <w:r w:rsidRPr="00321D38">
        <w:rPr>
          <w:spacing w:val="-10"/>
          <w:lang w:val="en-AU"/>
        </w:rPr>
        <w:t xml:space="preserve"> </w:t>
      </w:r>
      <w:r w:rsidRPr="00321D38">
        <w:rPr>
          <w:lang w:val="en-AU"/>
        </w:rPr>
        <w:t>disability</w:t>
      </w:r>
      <w:r w:rsidRPr="00321D38">
        <w:rPr>
          <w:spacing w:val="-10"/>
          <w:lang w:val="en-AU"/>
        </w:rPr>
        <w:t xml:space="preserve"> </w:t>
      </w:r>
      <w:r w:rsidRPr="00321D38">
        <w:rPr>
          <w:lang w:val="en-AU"/>
        </w:rPr>
        <w:t>inclusive and have accessible Information and Communications Technology (ICT)</w:t>
      </w:r>
    </w:p>
    <w:p w14:paraId="44CFF969" w14:textId="20BC081F" w:rsidR="00940AA2" w:rsidRPr="00321D38" w:rsidRDefault="00940AA2" w:rsidP="0028170D">
      <w:pPr>
        <w:rPr>
          <w:rFonts w:cstheme="minorHAnsi"/>
          <w:b/>
          <w:bCs/>
        </w:rPr>
      </w:pPr>
      <w:r w:rsidRPr="00321D38">
        <w:rPr>
          <w:rFonts w:cstheme="minorHAnsi"/>
          <w:b/>
          <w:bCs/>
        </w:rPr>
        <w:t xml:space="preserve">Recommendation 12: </w:t>
      </w:r>
    </w:p>
    <w:p w14:paraId="79A00F7A" w14:textId="77777777" w:rsidR="00940AA2" w:rsidRPr="00321D38" w:rsidRDefault="00940AA2" w:rsidP="0028170D">
      <w:pPr>
        <w:rPr>
          <w:rFonts w:cstheme="minorHAnsi"/>
        </w:rPr>
      </w:pPr>
      <w:r w:rsidRPr="00321D38">
        <w:rPr>
          <w:rFonts w:cstheme="minorHAnsi"/>
        </w:rPr>
        <w:t>Develop measures of education inclusion using a co-design process with people with disability and their DRO’s, evaluate and report on the transition to inclusive education</w:t>
      </w:r>
    </w:p>
    <w:p w14:paraId="0C7EAF76" w14:textId="79D8CF64" w:rsidR="00940AA2" w:rsidRPr="00321D38" w:rsidRDefault="00940AA2" w:rsidP="0028170D">
      <w:pPr>
        <w:rPr>
          <w:rFonts w:cstheme="minorHAnsi"/>
          <w:b/>
          <w:bCs/>
        </w:rPr>
      </w:pPr>
      <w:r w:rsidRPr="00321D38">
        <w:rPr>
          <w:rFonts w:cstheme="minorHAnsi"/>
          <w:b/>
          <w:bCs/>
        </w:rPr>
        <w:t xml:space="preserve">Recommendation 13: </w:t>
      </w:r>
    </w:p>
    <w:p w14:paraId="731E0A52" w14:textId="77777777" w:rsidR="00940AA2" w:rsidRPr="00321D38" w:rsidRDefault="00940AA2" w:rsidP="0028170D">
      <w:pPr>
        <w:rPr>
          <w:rFonts w:cstheme="minorHAnsi"/>
        </w:rPr>
      </w:pPr>
      <w:r w:rsidRPr="00321D38">
        <w:rPr>
          <w:rFonts w:cstheme="minorHAnsi"/>
        </w:rPr>
        <w:t>Develop measures, evaluate and report on the impact of learning supports on educational and wellbeing outcomes of children with disability</w:t>
      </w:r>
    </w:p>
    <w:p w14:paraId="627EDE6D" w14:textId="027A6308" w:rsidR="00940AA2" w:rsidRPr="00321D38" w:rsidRDefault="00940AA2" w:rsidP="0028170D">
      <w:pPr>
        <w:rPr>
          <w:rFonts w:cstheme="minorHAnsi"/>
          <w:b/>
          <w:bCs/>
        </w:rPr>
      </w:pPr>
      <w:r w:rsidRPr="00321D38">
        <w:rPr>
          <w:rFonts w:cstheme="minorHAnsi"/>
          <w:b/>
          <w:bCs/>
        </w:rPr>
        <w:t xml:space="preserve">Recommendation 14: </w:t>
      </w:r>
    </w:p>
    <w:p w14:paraId="3827F881" w14:textId="77777777" w:rsidR="00940AA2" w:rsidRPr="00321D38" w:rsidRDefault="00940AA2" w:rsidP="0028170D">
      <w:pPr>
        <w:rPr>
          <w:rFonts w:cstheme="minorHAnsi"/>
        </w:rPr>
      </w:pPr>
      <w:r w:rsidRPr="00321D38">
        <w:rPr>
          <w:rFonts w:cstheme="minorHAnsi"/>
        </w:rPr>
        <w:t>Research the early learning and adult education support needs of people with disability, with the goal of developing appropriate measurement and supports to make education fully accessible over the life course</w:t>
      </w:r>
    </w:p>
    <w:p w14:paraId="70753ED5" w14:textId="5CEE214A" w:rsidR="00940AA2" w:rsidRPr="00321D38" w:rsidRDefault="00940AA2" w:rsidP="0028170D">
      <w:pPr>
        <w:rPr>
          <w:rFonts w:cstheme="minorHAnsi"/>
          <w:b/>
          <w:bCs/>
        </w:rPr>
      </w:pPr>
      <w:r w:rsidRPr="00321D38">
        <w:rPr>
          <w:rFonts w:cstheme="minorHAnsi"/>
          <w:b/>
          <w:bCs/>
        </w:rPr>
        <w:t xml:space="preserve">Recommendation 15: </w:t>
      </w:r>
    </w:p>
    <w:p w14:paraId="5CF866A4" w14:textId="77777777" w:rsidR="00940AA2" w:rsidRPr="00321D38" w:rsidRDefault="00940AA2" w:rsidP="0028170D">
      <w:pPr>
        <w:pStyle w:val="BodyText"/>
        <w:rPr>
          <w:rFonts w:cs="Times New Roman"/>
          <w:lang w:val="en-AU"/>
        </w:rPr>
      </w:pPr>
      <w:r w:rsidRPr="00321D38">
        <w:rPr>
          <w:lang w:val="en-AU"/>
        </w:rPr>
        <w:t>Develop measures</w:t>
      </w:r>
      <w:r w:rsidRPr="00321D38">
        <w:rPr>
          <w:rFonts w:cstheme="minorHAnsi"/>
          <w:lang w:val="en-AU"/>
        </w:rPr>
        <w:t xml:space="preserve"> using a co-design process with people with disability and their DRO’s</w:t>
      </w:r>
      <w:r w:rsidRPr="00321D38">
        <w:rPr>
          <w:lang w:val="en-AU"/>
        </w:rPr>
        <w:t>, evaluate and report on the employment of people with disability at all levels with the NSW Government and its suppliers</w:t>
      </w:r>
    </w:p>
    <w:p w14:paraId="408685C2" w14:textId="77777777" w:rsidR="00940AA2" w:rsidRPr="00321D38" w:rsidRDefault="00940AA2" w:rsidP="0028170D">
      <w:pPr>
        <w:pStyle w:val="BodyText"/>
        <w:rPr>
          <w:lang w:val="en-AU"/>
        </w:rPr>
      </w:pPr>
    </w:p>
    <w:p w14:paraId="03C637B3" w14:textId="77777777" w:rsidR="00940AA2" w:rsidRPr="00321D38" w:rsidRDefault="00940AA2" w:rsidP="000777EF">
      <w:pPr>
        <w:pStyle w:val="Heading3"/>
      </w:pPr>
      <w:bookmarkStart w:id="70" w:name="_Toc172883344"/>
      <w:r w:rsidRPr="00321D38">
        <w:t>Health</w:t>
      </w:r>
      <w:bookmarkEnd w:id="70"/>
      <w:r w:rsidRPr="00321D38">
        <w:rPr>
          <w:spacing w:val="-18"/>
        </w:rPr>
        <w:t xml:space="preserve"> </w:t>
      </w:r>
    </w:p>
    <w:p w14:paraId="665387CC" w14:textId="724628F0" w:rsidR="00940AA2" w:rsidRPr="00321D38" w:rsidRDefault="00000000" w:rsidP="0028170D">
      <w:pPr>
        <w:pStyle w:val="BodyText"/>
        <w:rPr>
          <w:lang w:val="en-AU"/>
        </w:rPr>
      </w:pPr>
      <w:hyperlink r:id="rId26" w:history="1">
        <w:r w:rsidR="00940AA2" w:rsidRPr="00321D38">
          <w:rPr>
            <w:rStyle w:val="Hyperlink"/>
            <w:lang w:val="en-AU"/>
          </w:rPr>
          <w:t>Health and Wellbeing</w:t>
        </w:r>
      </w:hyperlink>
      <w:r w:rsidR="00940AA2" w:rsidRPr="00321D38">
        <w:rPr>
          <w:rStyle w:val="Hyperlink"/>
          <w:lang w:val="en-AU"/>
        </w:rPr>
        <w:t xml:space="preserve"> </w:t>
      </w:r>
      <w:r w:rsidR="00940AA2" w:rsidRPr="00321D38">
        <w:rPr>
          <w:lang w:val="en-AU"/>
        </w:rPr>
        <w:t>are interdependent, and the Disability Royal Commission (DRC) found that, in comparison with people without disability, people with disability have worse healthcare outcomes and lower life expectancy</w:t>
      </w:r>
      <w:r w:rsidR="00940AA2" w:rsidRPr="00321D38">
        <w:rPr>
          <w:vertAlign w:val="superscript"/>
          <w:lang w:val="en-AU"/>
        </w:rPr>
        <w:endnoteReference w:id="20"/>
      </w:r>
      <w:r w:rsidR="00940AA2" w:rsidRPr="00321D38">
        <w:rPr>
          <w:lang w:val="en-AU"/>
        </w:rPr>
        <w:t>. Contributing factors include higher rates of preventable disease and risk factors for poor health such as overweight, inactivity and smoking, and rates of diabetes and asthma are higher than in the non-disabled population;</w:t>
      </w:r>
      <w:r w:rsidR="00940AA2" w:rsidRPr="00321D38">
        <w:rPr>
          <w:vertAlign w:val="superscript"/>
          <w:lang w:val="en-AU"/>
        </w:rPr>
        <w:endnoteReference w:id="21"/>
      </w:r>
      <w:r w:rsidR="00940AA2" w:rsidRPr="00321D38">
        <w:rPr>
          <w:lang w:val="en-AU"/>
        </w:rPr>
        <w:t>as well as the barriers people with disability face when trying to access healthcare.</w:t>
      </w:r>
      <w:r w:rsidR="00940AA2" w:rsidRPr="00321D38">
        <w:rPr>
          <w:vertAlign w:val="superscript"/>
          <w:lang w:val="en-AU"/>
        </w:rPr>
        <w:endnoteReference w:id="22"/>
      </w:r>
    </w:p>
    <w:p w14:paraId="2D8D78AC" w14:textId="77777777" w:rsidR="00940AA2" w:rsidRPr="00321D38" w:rsidRDefault="00000000" w:rsidP="0028170D">
      <w:pPr>
        <w:spacing w:before="0" w:after="0" w:line="240" w:lineRule="auto"/>
        <w:contextualSpacing/>
        <w:rPr>
          <w:rStyle w:val="Hyperlink"/>
          <w:color w:val="auto"/>
          <w:u w:val="none"/>
        </w:rPr>
      </w:pPr>
      <w:hyperlink r:id="rId27" w:history="1">
        <w:r w:rsidR="00940AA2" w:rsidRPr="00321D38">
          <w:rPr>
            <w:rStyle w:val="Hyperlink"/>
          </w:rPr>
          <w:t>PWDA has previously called for</w:t>
        </w:r>
      </w:hyperlink>
      <w:r w:rsidR="00940AA2" w:rsidRPr="00321D38">
        <w:rPr>
          <w:rStyle w:val="Hyperlink"/>
        </w:rPr>
        <w:t>:</w:t>
      </w:r>
    </w:p>
    <w:p w14:paraId="275B36FA" w14:textId="3627CCC3" w:rsidR="00940AA2" w:rsidRPr="00321D38" w:rsidRDefault="00DA6785" w:rsidP="0028170D">
      <w:pPr>
        <w:pStyle w:val="BodyText"/>
        <w:numPr>
          <w:ilvl w:val="0"/>
          <w:numId w:val="50"/>
        </w:numPr>
        <w:rPr>
          <w:lang w:val="en-AU"/>
        </w:rPr>
      </w:pPr>
      <w:r>
        <w:rPr>
          <w:lang w:val="en-AU"/>
        </w:rPr>
        <w:t>t</w:t>
      </w:r>
      <w:r w:rsidR="00940AA2" w:rsidRPr="00321D38">
        <w:rPr>
          <w:lang w:val="en-AU"/>
        </w:rPr>
        <w:t>he upskilling of all NSW Health practitioners using a curriculum co-designed by people with disability and their representative organisations</w:t>
      </w:r>
    </w:p>
    <w:p w14:paraId="7158DC26" w14:textId="520DC55B" w:rsidR="00940AA2" w:rsidRPr="00321D38" w:rsidRDefault="00DA6785" w:rsidP="0028170D">
      <w:pPr>
        <w:pStyle w:val="BodyText"/>
        <w:numPr>
          <w:ilvl w:val="0"/>
          <w:numId w:val="50"/>
        </w:numPr>
        <w:rPr>
          <w:lang w:val="en-AU"/>
        </w:rPr>
      </w:pPr>
      <w:r>
        <w:rPr>
          <w:rStyle w:val="Strong"/>
          <w:b w:val="0"/>
          <w:bCs w:val="0"/>
          <w:color w:val="0A0A0A"/>
          <w:lang w:val="en-AU"/>
        </w:rPr>
        <w:t>t</w:t>
      </w:r>
      <w:r w:rsidR="00940AA2" w:rsidRPr="00321D38">
        <w:rPr>
          <w:rStyle w:val="Strong"/>
          <w:b w:val="0"/>
          <w:bCs w:val="0"/>
          <w:color w:val="0A0A0A"/>
          <w:lang w:val="en-AU"/>
        </w:rPr>
        <w:t>he funding of</w:t>
      </w:r>
      <w:r w:rsidR="00940AA2" w:rsidRPr="00321D38">
        <w:rPr>
          <w:lang w:val="en-AU"/>
        </w:rPr>
        <w:t xml:space="preserve"> protective measures to prevent people with disability contracting COVID-19 </w:t>
      </w:r>
    </w:p>
    <w:p w14:paraId="79029B02" w14:textId="786DB492" w:rsidR="00940AA2" w:rsidRPr="00321D38" w:rsidRDefault="00DA6785" w:rsidP="0028170D">
      <w:pPr>
        <w:pStyle w:val="BodyText"/>
        <w:numPr>
          <w:ilvl w:val="0"/>
          <w:numId w:val="50"/>
        </w:numPr>
        <w:rPr>
          <w:lang w:val="en-AU"/>
        </w:rPr>
      </w:pPr>
      <w:r>
        <w:rPr>
          <w:lang w:val="en-AU"/>
        </w:rPr>
        <w:t>i</w:t>
      </w:r>
      <w:r w:rsidR="00940AA2" w:rsidRPr="00321D38">
        <w:rPr>
          <w:lang w:val="en-AU"/>
        </w:rPr>
        <w:t>mprovements in health data collection to understand how best to reduce fatalities and poor health outcomes for people with disability</w:t>
      </w:r>
    </w:p>
    <w:p w14:paraId="740189A5" w14:textId="77777777" w:rsidR="00940AA2" w:rsidRPr="00321D38" w:rsidRDefault="00940AA2" w:rsidP="0028170D">
      <w:pPr>
        <w:pStyle w:val="BodyText"/>
        <w:rPr>
          <w:lang w:val="en-AU"/>
        </w:rPr>
      </w:pPr>
      <w:r w:rsidRPr="00321D38">
        <w:rPr>
          <w:lang w:val="en-AU"/>
        </w:rPr>
        <w:t xml:space="preserve">We need evaluation and measurement of the services and supports that promote health and wellbeing, </w:t>
      </w:r>
      <w:proofErr w:type="gramStart"/>
      <w:r w:rsidRPr="00321D38">
        <w:rPr>
          <w:lang w:val="en-AU"/>
        </w:rPr>
        <w:t>in order to</w:t>
      </w:r>
      <w:proofErr w:type="gramEnd"/>
      <w:r w:rsidRPr="00321D38">
        <w:rPr>
          <w:lang w:val="en-AU"/>
        </w:rPr>
        <w:t xml:space="preserve"> identify how best to improve inclusion and the health outcomes of people with disability. The lived experience of people with disability makes a critical contribution to inclusive, accessible healthcare, and should be measured and encouraged.</w:t>
      </w:r>
    </w:p>
    <w:p w14:paraId="7A0A6AC3" w14:textId="77777777" w:rsidR="00940AA2" w:rsidRPr="00321D38" w:rsidRDefault="00940AA2" w:rsidP="0028170D">
      <w:pPr>
        <w:pStyle w:val="BodyText"/>
        <w:rPr>
          <w:lang w:val="en-AU"/>
        </w:rPr>
      </w:pPr>
      <w:r w:rsidRPr="00321D38">
        <w:rPr>
          <w:lang w:val="en-AU"/>
        </w:rPr>
        <w:t>PWDA recognizes that Federal Government funding and control may constrain what the NSW Government is currently able to achieve. However, measurement will assist in making the case for change where this is needed to improve accessibility, inclusion and wellbeing. It should also help identify opportunities to replicate good practice between services.</w:t>
      </w:r>
    </w:p>
    <w:p w14:paraId="7CAEA35D" w14:textId="77777777" w:rsidR="00940AA2" w:rsidRPr="00321D38" w:rsidRDefault="00940AA2" w:rsidP="0028170D">
      <w:pPr>
        <w:pStyle w:val="BodyText"/>
        <w:rPr>
          <w:lang w:val="en-AU"/>
        </w:rPr>
      </w:pPr>
      <w:r w:rsidRPr="00321D38">
        <w:rPr>
          <w:lang w:val="en-AU"/>
        </w:rPr>
        <w:lastRenderedPageBreak/>
        <w:t>Many things contribute to health over the life course, and evaluation needs to encompass a broad range of supports and services that contribute to good health including:</w:t>
      </w:r>
    </w:p>
    <w:p w14:paraId="52BE0F9C" w14:textId="5A66CCCF" w:rsidR="00940AA2" w:rsidRPr="00321D38" w:rsidRDefault="00677B5E" w:rsidP="0028170D">
      <w:pPr>
        <w:pStyle w:val="BodyText"/>
        <w:numPr>
          <w:ilvl w:val="0"/>
          <w:numId w:val="51"/>
        </w:numPr>
        <w:rPr>
          <w:lang w:val="en-AU"/>
        </w:rPr>
      </w:pPr>
      <w:r>
        <w:rPr>
          <w:lang w:val="en-AU"/>
        </w:rPr>
        <w:t>c</w:t>
      </w:r>
      <w:r w:rsidR="00940AA2" w:rsidRPr="00321D38">
        <w:rPr>
          <w:lang w:val="en-AU"/>
        </w:rPr>
        <w:t>onception, pre- and post-natal care</w:t>
      </w:r>
    </w:p>
    <w:p w14:paraId="6069B201" w14:textId="139DBB73" w:rsidR="00940AA2" w:rsidRPr="00321D38" w:rsidRDefault="00677B5E" w:rsidP="0028170D">
      <w:pPr>
        <w:pStyle w:val="BodyText"/>
        <w:numPr>
          <w:ilvl w:val="0"/>
          <w:numId w:val="51"/>
        </w:numPr>
        <w:rPr>
          <w:lang w:val="en-AU"/>
        </w:rPr>
      </w:pPr>
      <w:r>
        <w:rPr>
          <w:lang w:val="en-AU"/>
        </w:rPr>
        <w:t>e</w:t>
      </w:r>
      <w:r w:rsidR="00940AA2" w:rsidRPr="00321D38">
        <w:rPr>
          <w:lang w:val="en-AU"/>
        </w:rPr>
        <w:t>arly years and family health support</w:t>
      </w:r>
    </w:p>
    <w:p w14:paraId="51DEC480" w14:textId="477C3C95" w:rsidR="00940AA2" w:rsidRPr="00321D38" w:rsidRDefault="00677B5E" w:rsidP="0028170D">
      <w:pPr>
        <w:pStyle w:val="BodyText"/>
        <w:numPr>
          <w:ilvl w:val="0"/>
          <w:numId w:val="51"/>
        </w:numPr>
        <w:rPr>
          <w:lang w:val="en-AU"/>
        </w:rPr>
      </w:pPr>
      <w:r>
        <w:rPr>
          <w:lang w:val="en-AU"/>
        </w:rPr>
        <w:t>d</w:t>
      </w:r>
      <w:r w:rsidR="00940AA2" w:rsidRPr="00321D38">
        <w:rPr>
          <w:lang w:val="en-AU"/>
        </w:rPr>
        <w:t>ental health</w:t>
      </w:r>
    </w:p>
    <w:p w14:paraId="6A25512B" w14:textId="4F333199" w:rsidR="00940AA2" w:rsidRPr="00321D38" w:rsidRDefault="00677B5E" w:rsidP="0028170D">
      <w:pPr>
        <w:pStyle w:val="BodyText"/>
        <w:numPr>
          <w:ilvl w:val="0"/>
          <w:numId w:val="51"/>
        </w:numPr>
        <w:rPr>
          <w:lang w:val="en-AU"/>
        </w:rPr>
      </w:pPr>
      <w:r>
        <w:rPr>
          <w:lang w:val="en-AU"/>
        </w:rPr>
        <w:t>h</w:t>
      </w:r>
      <w:r w:rsidR="00940AA2" w:rsidRPr="00321D38">
        <w:rPr>
          <w:lang w:val="en-AU"/>
        </w:rPr>
        <w:t>ealth promotion education</w:t>
      </w:r>
    </w:p>
    <w:p w14:paraId="34A7C353" w14:textId="50975E4F" w:rsidR="00940AA2" w:rsidRPr="00321D38" w:rsidRDefault="00677B5E" w:rsidP="0028170D">
      <w:pPr>
        <w:pStyle w:val="BodyText"/>
        <w:numPr>
          <w:ilvl w:val="0"/>
          <w:numId w:val="51"/>
        </w:numPr>
        <w:rPr>
          <w:lang w:val="en-AU"/>
        </w:rPr>
      </w:pPr>
      <w:r>
        <w:rPr>
          <w:lang w:val="en-AU"/>
        </w:rPr>
        <w:t>p</w:t>
      </w:r>
      <w:r w:rsidR="00940AA2" w:rsidRPr="00321D38">
        <w:rPr>
          <w:lang w:val="en-AU"/>
        </w:rPr>
        <w:t>rimary care and general practice</w:t>
      </w:r>
    </w:p>
    <w:p w14:paraId="22FD25CA" w14:textId="49695BEC" w:rsidR="00940AA2" w:rsidRPr="00321D38" w:rsidRDefault="00677B5E" w:rsidP="0028170D">
      <w:pPr>
        <w:pStyle w:val="BodyText"/>
        <w:numPr>
          <w:ilvl w:val="0"/>
          <w:numId w:val="51"/>
        </w:numPr>
        <w:rPr>
          <w:lang w:val="en-AU"/>
        </w:rPr>
      </w:pPr>
      <w:r>
        <w:rPr>
          <w:lang w:val="en-AU"/>
        </w:rPr>
        <w:t>w</w:t>
      </w:r>
      <w:r w:rsidR="00940AA2" w:rsidRPr="00321D38">
        <w:rPr>
          <w:lang w:val="en-AU"/>
        </w:rPr>
        <w:t>omen, LGBTIA+ and sexual healthcare services</w:t>
      </w:r>
    </w:p>
    <w:p w14:paraId="649F79AB" w14:textId="2E71AF2F" w:rsidR="00940AA2" w:rsidRPr="00321D38" w:rsidRDefault="00677B5E" w:rsidP="0028170D">
      <w:pPr>
        <w:pStyle w:val="BodyText"/>
        <w:numPr>
          <w:ilvl w:val="0"/>
          <w:numId w:val="51"/>
        </w:numPr>
        <w:rPr>
          <w:lang w:val="en-AU"/>
        </w:rPr>
      </w:pPr>
      <w:r>
        <w:rPr>
          <w:lang w:val="en-AU"/>
        </w:rPr>
        <w:t>h</w:t>
      </w:r>
      <w:r w:rsidR="00940AA2" w:rsidRPr="00321D38">
        <w:rPr>
          <w:lang w:val="en-AU"/>
        </w:rPr>
        <w:t>ospital and specialist services</w:t>
      </w:r>
    </w:p>
    <w:p w14:paraId="550B734E" w14:textId="47F28CD2" w:rsidR="00940AA2" w:rsidRPr="00321D38" w:rsidRDefault="00DA6785" w:rsidP="0028170D">
      <w:pPr>
        <w:pStyle w:val="BodyText"/>
        <w:numPr>
          <w:ilvl w:val="0"/>
          <w:numId w:val="51"/>
        </w:numPr>
        <w:rPr>
          <w:lang w:val="en-AU"/>
        </w:rPr>
      </w:pPr>
      <w:r>
        <w:rPr>
          <w:lang w:val="en-AU"/>
        </w:rPr>
        <w:t>h</w:t>
      </w:r>
      <w:r w:rsidR="00940AA2" w:rsidRPr="00321D38">
        <w:rPr>
          <w:lang w:val="en-AU"/>
        </w:rPr>
        <w:t>ealthcare for chronic conditions</w:t>
      </w:r>
    </w:p>
    <w:p w14:paraId="33535D8A" w14:textId="0BFB738B" w:rsidR="00940AA2" w:rsidRPr="00321D38" w:rsidRDefault="00DA6785" w:rsidP="0028170D">
      <w:pPr>
        <w:pStyle w:val="BodyText"/>
        <w:numPr>
          <w:ilvl w:val="0"/>
          <w:numId w:val="51"/>
        </w:numPr>
        <w:rPr>
          <w:lang w:val="en-AU"/>
        </w:rPr>
      </w:pPr>
      <w:r>
        <w:rPr>
          <w:lang w:val="en-AU"/>
        </w:rPr>
        <w:t>m</w:t>
      </w:r>
      <w:r w:rsidR="00940AA2" w:rsidRPr="00321D38">
        <w:rPr>
          <w:lang w:val="en-AU"/>
        </w:rPr>
        <w:t xml:space="preserve">ental health care </w:t>
      </w:r>
    </w:p>
    <w:p w14:paraId="203847AF" w14:textId="0E59FB0B" w:rsidR="00940AA2" w:rsidRPr="00321D38" w:rsidRDefault="00DA6785" w:rsidP="0028170D">
      <w:pPr>
        <w:pStyle w:val="BodyText"/>
        <w:numPr>
          <w:ilvl w:val="0"/>
          <w:numId w:val="51"/>
        </w:numPr>
        <w:rPr>
          <w:lang w:val="en-AU"/>
        </w:rPr>
      </w:pPr>
      <w:r>
        <w:rPr>
          <w:lang w:val="en-AU"/>
        </w:rPr>
        <w:t>c</w:t>
      </w:r>
      <w:r w:rsidR="00940AA2" w:rsidRPr="00321D38">
        <w:rPr>
          <w:lang w:val="en-AU"/>
        </w:rPr>
        <w:t>ommunity health supports</w:t>
      </w:r>
    </w:p>
    <w:p w14:paraId="2A22C22B" w14:textId="5BB7BD9D" w:rsidR="00940AA2" w:rsidRPr="00321D38" w:rsidRDefault="00DA6785" w:rsidP="0028170D">
      <w:pPr>
        <w:pStyle w:val="BodyText"/>
        <w:numPr>
          <w:ilvl w:val="0"/>
          <w:numId w:val="51"/>
        </w:numPr>
        <w:rPr>
          <w:lang w:val="en-AU"/>
        </w:rPr>
      </w:pPr>
      <w:r>
        <w:rPr>
          <w:lang w:val="en-AU"/>
        </w:rPr>
        <w:t>r</w:t>
      </w:r>
      <w:r w:rsidR="00940AA2" w:rsidRPr="00321D38">
        <w:rPr>
          <w:lang w:val="en-AU"/>
        </w:rPr>
        <w:t>ural and remote healthcare</w:t>
      </w:r>
    </w:p>
    <w:p w14:paraId="127FAAF0" w14:textId="6AB9AB2F" w:rsidR="00940AA2" w:rsidRPr="00321D38" w:rsidRDefault="00DA6785" w:rsidP="0028170D">
      <w:pPr>
        <w:pStyle w:val="BodyText"/>
        <w:numPr>
          <w:ilvl w:val="0"/>
          <w:numId w:val="51"/>
        </w:numPr>
        <w:rPr>
          <w:lang w:val="en-AU"/>
        </w:rPr>
      </w:pPr>
      <w:r>
        <w:rPr>
          <w:lang w:val="en-AU"/>
        </w:rPr>
        <w:t>g</w:t>
      </w:r>
      <w:r w:rsidR="00940AA2" w:rsidRPr="00321D38">
        <w:rPr>
          <w:lang w:val="en-AU"/>
        </w:rPr>
        <w:t xml:space="preserve">eriatric and </w:t>
      </w:r>
      <w:proofErr w:type="gramStart"/>
      <w:r w:rsidR="00940AA2" w:rsidRPr="00321D38">
        <w:rPr>
          <w:lang w:val="en-AU"/>
        </w:rPr>
        <w:t>elder-care</w:t>
      </w:r>
      <w:proofErr w:type="gramEnd"/>
    </w:p>
    <w:p w14:paraId="46CD7F52" w14:textId="05EBB728" w:rsidR="00940AA2" w:rsidRPr="00321D38" w:rsidRDefault="00DA6785" w:rsidP="0028170D">
      <w:pPr>
        <w:pStyle w:val="BodyText"/>
        <w:numPr>
          <w:ilvl w:val="0"/>
          <w:numId w:val="51"/>
        </w:numPr>
        <w:rPr>
          <w:lang w:val="en-AU"/>
        </w:rPr>
      </w:pPr>
      <w:r>
        <w:rPr>
          <w:lang w:val="en-AU"/>
        </w:rPr>
        <w:t>a</w:t>
      </w:r>
      <w:r w:rsidR="00940AA2" w:rsidRPr="00321D38">
        <w:rPr>
          <w:lang w:val="en-AU"/>
        </w:rPr>
        <w:t>boriginal controlled health organizations</w:t>
      </w:r>
    </w:p>
    <w:p w14:paraId="549A473A" w14:textId="7C95A89C" w:rsidR="00940AA2" w:rsidRPr="00321D38" w:rsidRDefault="00DA6785" w:rsidP="0028170D">
      <w:pPr>
        <w:pStyle w:val="BodyText"/>
        <w:numPr>
          <w:ilvl w:val="0"/>
          <w:numId w:val="51"/>
        </w:numPr>
        <w:rPr>
          <w:lang w:val="en-AU"/>
        </w:rPr>
      </w:pPr>
      <w:r>
        <w:rPr>
          <w:lang w:val="en-AU"/>
        </w:rPr>
        <w:t>h</w:t>
      </w:r>
      <w:r w:rsidR="00940AA2" w:rsidRPr="00321D38">
        <w:rPr>
          <w:lang w:val="en-AU"/>
        </w:rPr>
        <w:t>ealth professional training and support</w:t>
      </w:r>
    </w:p>
    <w:p w14:paraId="3DAB5F20" w14:textId="04F4FDAA" w:rsidR="00940AA2" w:rsidRPr="00321D38" w:rsidRDefault="00940AA2" w:rsidP="0028170D">
      <w:pPr>
        <w:rPr>
          <w:rFonts w:cstheme="minorHAnsi"/>
          <w:b/>
          <w:bCs/>
        </w:rPr>
      </w:pPr>
      <w:r w:rsidRPr="00321D38">
        <w:rPr>
          <w:rFonts w:cstheme="minorHAnsi"/>
          <w:b/>
          <w:bCs/>
        </w:rPr>
        <w:t xml:space="preserve">Recommendation 16: </w:t>
      </w:r>
    </w:p>
    <w:p w14:paraId="726D2D68" w14:textId="77777777" w:rsidR="00940AA2" w:rsidRPr="00321D38" w:rsidRDefault="00940AA2" w:rsidP="0028170D">
      <w:pPr>
        <w:pStyle w:val="BodyText"/>
        <w:rPr>
          <w:rFonts w:cs="Times New Roman"/>
          <w:lang w:val="en-AU"/>
        </w:rPr>
      </w:pPr>
      <w:r w:rsidRPr="00321D38">
        <w:rPr>
          <w:lang w:val="en-AU"/>
        </w:rPr>
        <w:t xml:space="preserve">Develop measures </w:t>
      </w:r>
      <w:r w:rsidRPr="00321D38">
        <w:rPr>
          <w:rFonts w:cstheme="minorHAnsi"/>
          <w:lang w:val="en-AU"/>
        </w:rPr>
        <w:t>using a co-design process with people with disability and their DRO’s</w:t>
      </w:r>
      <w:r w:rsidRPr="00321D38">
        <w:rPr>
          <w:lang w:val="en-AU"/>
        </w:rPr>
        <w:t xml:space="preserve">, to evaluate and report on the inclusion of people with disability in </w:t>
      </w:r>
      <w:proofErr w:type="gramStart"/>
      <w:r w:rsidRPr="00321D38">
        <w:rPr>
          <w:lang w:val="en-AU"/>
        </w:rPr>
        <w:t>all of</w:t>
      </w:r>
      <w:proofErr w:type="gramEnd"/>
      <w:r w:rsidRPr="00321D38">
        <w:rPr>
          <w:lang w:val="en-AU"/>
        </w:rPr>
        <w:t xml:space="preserve"> the health services and supports in NSW, both as recipients of care, and in the health care workforce</w:t>
      </w:r>
    </w:p>
    <w:p w14:paraId="6173E65D" w14:textId="263F0A92" w:rsidR="00940AA2" w:rsidRPr="00321D38" w:rsidRDefault="00940AA2" w:rsidP="0028170D">
      <w:pPr>
        <w:rPr>
          <w:rFonts w:cstheme="minorHAnsi"/>
          <w:b/>
          <w:bCs/>
        </w:rPr>
      </w:pPr>
      <w:r w:rsidRPr="00321D38">
        <w:rPr>
          <w:rFonts w:cstheme="minorHAnsi"/>
          <w:b/>
          <w:bCs/>
        </w:rPr>
        <w:t xml:space="preserve">Recommendation 17: </w:t>
      </w:r>
    </w:p>
    <w:p w14:paraId="36597A18" w14:textId="77777777" w:rsidR="00940AA2" w:rsidRPr="00321D38" w:rsidRDefault="00940AA2" w:rsidP="0028170D">
      <w:pPr>
        <w:pStyle w:val="BodyText"/>
        <w:rPr>
          <w:rFonts w:cs="Times New Roman"/>
          <w:lang w:val="en-AU"/>
        </w:rPr>
      </w:pPr>
      <w:r w:rsidRPr="00321D38">
        <w:rPr>
          <w:lang w:val="en-AU"/>
        </w:rPr>
        <w:lastRenderedPageBreak/>
        <w:t xml:space="preserve">Research and share effective ways to address gaps in service and inclusion, based on identified success </w:t>
      </w:r>
    </w:p>
    <w:p w14:paraId="21ADAB4F" w14:textId="21720D27" w:rsidR="00940AA2" w:rsidRPr="00321D38" w:rsidRDefault="00940AA2" w:rsidP="0028170D">
      <w:pPr>
        <w:rPr>
          <w:rFonts w:cstheme="minorHAnsi"/>
          <w:b/>
          <w:bCs/>
        </w:rPr>
      </w:pPr>
      <w:r w:rsidRPr="00321D38">
        <w:rPr>
          <w:rFonts w:cstheme="minorHAnsi"/>
          <w:b/>
          <w:bCs/>
        </w:rPr>
        <w:t xml:space="preserve">Recommendation 18: </w:t>
      </w:r>
    </w:p>
    <w:p w14:paraId="1E91BF35" w14:textId="77777777" w:rsidR="00940AA2" w:rsidRPr="00321D38" w:rsidRDefault="00940AA2" w:rsidP="0028170D">
      <w:pPr>
        <w:pStyle w:val="BodyText"/>
        <w:rPr>
          <w:rFonts w:cs="Times New Roman"/>
          <w:lang w:val="en-AU"/>
        </w:rPr>
      </w:pPr>
      <w:r w:rsidRPr="00321D38">
        <w:rPr>
          <w:lang w:val="en-AU"/>
        </w:rPr>
        <w:t xml:space="preserve">Develop pilots and research opportunities with </w:t>
      </w:r>
      <w:r w:rsidRPr="00321D38">
        <w:rPr>
          <w:rFonts w:cstheme="minorHAnsi"/>
          <w:lang w:val="en-AU"/>
        </w:rPr>
        <w:t>people with disability and their DRO’s</w:t>
      </w:r>
      <w:r w:rsidRPr="00321D38">
        <w:rPr>
          <w:lang w:val="en-AU"/>
        </w:rPr>
        <w:t xml:space="preserve">, to identify new ways to address gaps in service and inclusion </w:t>
      </w:r>
    </w:p>
    <w:p w14:paraId="58610EFF" w14:textId="77777777" w:rsidR="00940AA2" w:rsidRPr="00321D38" w:rsidRDefault="00940AA2" w:rsidP="0028170D">
      <w:pPr>
        <w:spacing w:before="0" w:after="0" w:line="240" w:lineRule="auto"/>
        <w:contextualSpacing/>
      </w:pPr>
    </w:p>
    <w:p w14:paraId="1E893610" w14:textId="77777777" w:rsidR="00940AA2" w:rsidRPr="00321D38" w:rsidRDefault="00940AA2" w:rsidP="000777EF">
      <w:pPr>
        <w:pStyle w:val="Heading3"/>
      </w:pPr>
      <w:bookmarkStart w:id="71" w:name="_Toc172883345"/>
      <w:r w:rsidRPr="00321D38">
        <w:t>Safety</w:t>
      </w:r>
      <w:bookmarkEnd w:id="71"/>
      <w:r w:rsidRPr="00321D38">
        <w:rPr>
          <w:spacing w:val="-21"/>
        </w:rPr>
        <w:t xml:space="preserve"> </w:t>
      </w:r>
    </w:p>
    <w:p w14:paraId="727B17DB" w14:textId="77777777" w:rsidR="00940AA2" w:rsidRPr="00321D38" w:rsidRDefault="00940AA2" w:rsidP="009A53FC">
      <w:pPr>
        <w:spacing w:before="0" w:after="0" w:line="240" w:lineRule="auto"/>
        <w:contextualSpacing/>
      </w:pPr>
    </w:p>
    <w:p w14:paraId="565C8636" w14:textId="7AB6C302" w:rsidR="00940AA2" w:rsidRPr="00321D38" w:rsidRDefault="00940AA2" w:rsidP="000208B1">
      <w:pPr>
        <w:pStyle w:val="BodyText"/>
        <w:rPr>
          <w:lang w:val="en-AU"/>
        </w:rPr>
      </w:pPr>
      <w:r w:rsidRPr="00321D38">
        <w:rPr>
          <w:lang w:val="en-AU"/>
        </w:rPr>
        <w:t xml:space="preserve">People with disability need to be safe, and accessible ways to </w:t>
      </w:r>
      <w:proofErr w:type="gramStart"/>
      <w:r w:rsidRPr="00321D38">
        <w:rPr>
          <w:lang w:val="en-AU"/>
        </w:rPr>
        <w:t>take action</w:t>
      </w:r>
      <w:proofErr w:type="gramEnd"/>
      <w:r w:rsidRPr="00321D38">
        <w:rPr>
          <w:lang w:val="en-AU"/>
        </w:rPr>
        <w:t xml:space="preserve"> if we experience threats to our safety. We</w:t>
      </w:r>
      <w:r w:rsidRPr="00321D38">
        <w:rPr>
          <w:spacing w:val="-10"/>
          <w:lang w:val="en-AU"/>
        </w:rPr>
        <w:t xml:space="preserve"> </w:t>
      </w:r>
      <w:r w:rsidRPr="00321D38">
        <w:rPr>
          <w:lang w:val="en-AU"/>
        </w:rPr>
        <w:t>need:</w:t>
      </w:r>
    </w:p>
    <w:p w14:paraId="087D3130" w14:textId="592870B9" w:rsidR="00940AA2" w:rsidRPr="00321D38" w:rsidRDefault="00940AA2" w:rsidP="000208B1">
      <w:pPr>
        <w:pStyle w:val="BodyText"/>
        <w:numPr>
          <w:ilvl w:val="0"/>
          <w:numId w:val="53"/>
        </w:numPr>
        <w:rPr>
          <w:spacing w:val="-2"/>
          <w:lang w:val="en-AU"/>
        </w:rPr>
      </w:pPr>
      <w:r w:rsidRPr="00321D38">
        <w:rPr>
          <w:lang w:val="en-AU"/>
        </w:rPr>
        <w:t>a</w:t>
      </w:r>
      <w:r w:rsidRPr="00321D38">
        <w:rPr>
          <w:spacing w:val="-10"/>
          <w:lang w:val="en-AU"/>
        </w:rPr>
        <w:t xml:space="preserve"> </w:t>
      </w:r>
      <w:hyperlink r:id="rId28" w:history="1">
        <w:r w:rsidRPr="00321D38">
          <w:rPr>
            <w:rStyle w:val="Hyperlink"/>
            <w:bCs/>
            <w:lang w:val="en-AU"/>
          </w:rPr>
          <w:t>supported</w:t>
        </w:r>
        <w:r w:rsidRPr="00321D38">
          <w:rPr>
            <w:rStyle w:val="Hyperlink"/>
            <w:bCs/>
            <w:spacing w:val="-10"/>
            <w:lang w:val="en-AU"/>
          </w:rPr>
          <w:t xml:space="preserve"> </w:t>
        </w:r>
        <w:r w:rsidRPr="00321D38">
          <w:rPr>
            <w:rStyle w:val="Hyperlink"/>
            <w:bCs/>
            <w:lang w:val="en-AU"/>
          </w:rPr>
          <w:t>decision-making framework</w:t>
        </w:r>
      </w:hyperlink>
      <w:r w:rsidRPr="00321D38">
        <w:rPr>
          <w:b/>
          <w:lang w:val="en-AU"/>
        </w:rPr>
        <w:t xml:space="preserve"> </w:t>
      </w:r>
      <w:r w:rsidRPr="00321D38">
        <w:rPr>
          <w:lang w:val="en-AU"/>
        </w:rPr>
        <w:t xml:space="preserve">that allows us to make decisions about their lives and respects individual will and </w:t>
      </w:r>
      <w:r w:rsidRPr="00321D38">
        <w:rPr>
          <w:spacing w:val="-2"/>
          <w:lang w:val="en-AU"/>
        </w:rPr>
        <w:t>preferences</w:t>
      </w:r>
    </w:p>
    <w:p w14:paraId="27A66C6D" w14:textId="77777777" w:rsidR="00940AA2" w:rsidRPr="00321D38" w:rsidRDefault="00940AA2" w:rsidP="000208B1">
      <w:pPr>
        <w:pStyle w:val="BodyText"/>
        <w:numPr>
          <w:ilvl w:val="0"/>
          <w:numId w:val="53"/>
        </w:numPr>
        <w:rPr>
          <w:lang w:val="en-AU"/>
        </w:rPr>
      </w:pPr>
      <w:r w:rsidRPr="00321D38">
        <w:rPr>
          <w:spacing w:val="-2"/>
          <w:lang w:val="en-AU"/>
        </w:rPr>
        <w:t xml:space="preserve">restrictive practices to be eliminated, and until they are </w:t>
      </w:r>
      <w:r w:rsidRPr="00321D38">
        <w:rPr>
          <w:lang w:val="en-AU"/>
        </w:rPr>
        <w:t>we need clear public reporting on when they are used, accountability for when they are</w:t>
      </w:r>
      <w:r w:rsidRPr="00321D38">
        <w:rPr>
          <w:spacing w:val="-7"/>
          <w:lang w:val="en-AU"/>
        </w:rPr>
        <w:t xml:space="preserve"> </w:t>
      </w:r>
      <w:r w:rsidRPr="00321D38">
        <w:rPr>
          <w:lang w:val="en-AU"/>
        </w:rPr>
        <w:t>misused,</w:t>
      </w:r>
      <w:r w:rsidRPr="00321D38">
        <w:rPr>
          <w:spacing w:val="-7"/>
          <w:lang w:val="en-AU"/>
        </w:rPr>
        <w:t xml:space="preserve"> </w:t>
      </w:r>
      <w:r w:rsidRPr="00321D38">
        <w:rPr>
          <w:lang w:val="en-AU"/>
        </w:rPr>
        <w:t>and</w:t>
      </w:r>
      <w:r w:rsidRPr="00321D38">
        <w:rPr>
          <w:spacing w:val="-7"/>
          <w:lang w:val="en-AU"/>
        </w:rPr>
        <w:t xml:space="preserve"> </w:t>
      </w:r>
      <w:r w:rsidRPr="00321D38">
        <w:rPr>
          <w:lang w:val="en-AU"/>
        </w:rPr>
        <w:t>strategies</w:t>
      </w:r>
      <w:r w:rsidRPr="00321D38">
        <w:rPr>
          <w:spacing w:val="-7"/>
          <w:lang w:val="en-AU"/>
        </w:rPr>
        <w:t xml:space="preserve"> </w:t>
      </w:r>
      <w:r w:rsidRPr="00321D38">
        <w:rPr>
          <w:lang w:val="en-AU"/>
        </w:rPr>
        <w:t>to reduce their use</w:t>
      </w:r>
    </w:p>
    <w:p w14:paraId="046D0FE6" w14:textId="010B4017" w:rsidR="00940AA2" w:rsidRPr="00321D38" w:rsidRDefault="00940AA2" w:rsidP="000208B1">
      <w:pPr>
        <w:pStyle w:val="BodyText"/>
        <w:numPr>
          <w:ilvl w:val="0"/>
          <w:numId w:val="53"/>
        </w:numPr>
        <w:rPr>
          <w:lang w:val="en-AU"/>
        </w:rPr>
      </w:pPr>
      <w:r w:rsidRPr="00321D38">
        <w:rPr>
          <w:lang w:val="en-AU"/>
        </w:rPr>
        <w:t>a sufficiently resourced Official Community Visitor scheme to safeguard against harm to people with disability in closed settings</w:t>
      </w:r>
    </w:p>
    <w:p w14:paraId="338EE559" w14:textId="7C24DD98" w:rsidR="009A53FC" w:rsidRPr="00321D38" w:rsidRDefault="00940AA2" w:rsidP="000208B1">
      <w:pPr>
        <w:pStyle w:val="BodyText"/>
        <w:numPr>
          <w:ilvl w:val="0"/>
          <w:numId w:val="53"/>
        </w:numPr>
        <w:rPr>
          <w:rFonts w:cstheme="minorHAnsi"/>
          <w:lang w:val="en-AU"/>
        </w:rPr>
      </w:pPr>
      <w:r w:rsidRPr="00321D38">
        <w:rPr>
          <w:lang w:val="en-AU"/>
        </w:rPr>
        <w:t xml:space="preserve">accessible </w:t>
      </w:r>
      <w:hyperlink r:id="rId29" w:history="1">
        <w:r w:rsidRPr="00321D38">
          <w:rPr>
            <w:rStyle w:val="Hyperlink"/>
            <w:rFonts w:cstheme="minorHAnsi"/>
            <w:lang w:val="en-AU"/>
          </w:rPr>
          <w:t>Domestic and Family Violence Services</w:t>
        </w:r>
      </w:hyperlink>
      <w:r w:rsidRPr="00321D38">
        <w:rPr>
          <w:lang w:val="en-AU"/>
        </w:rPr>
        <w:t xml:space="preserve"> for w</w:t>
      </w:r>
      <w:r w:rsidRPr="00321D38">
        <w:rPr>
          <w:rFonts w:cstheme="minorHAnsi"/>
          <w:color w:val="0A0A0A"/>
          <w:lang w:val="en-AU"/>
        </w:rPr>
        <w:t>omen with disability who are approximately 40% more likely than women without disability to experience DFV</w:t>
      </w:r>
      <w:r w:rsidRPr="00321D38">
        <w:rPr>
          <w:rStyle w:val="EndnoteReference"/>
          <w:rFonts w:cstheme="minorHAnsi"/>
          <w:lang w:val="en-AU"/>
        </w:rPr>
        <w:endnoteReference w:id="23"/>
      </w:r>
      <w:r w:rsidRPr="00321D38">
        <w:rPr>
          <w:rFonts w:cstheme="minorHAnsi"/>
          <w:color w:val="0A0A0A"/>
          <w:lang w:val="en-AU"/>
        </w:rPr>
        <w:t xml:space="preserve"> </w:t>
      </w:r>
      <w:bookmarkStart w:id="72" w:name="_Hlk141200362"/>
    </w:p>
    <w:p w14:paraId="4A73B292" w14:textId="5C4FCC9A" w:rsidR="000208B1" w:rsidRPr="00321D38" w:rsidRDefault="000208B1" w:rsidP="000208B1">
      <w:pPr>
        <w:rPr>
          <w:rFonts w:cstheme="minorHAnsi"/>
          <w:b/>
          <w:bCs/>
        </w:rPr>
      </w:pPr>
      <w:r w:rsidRPr="00321D38">
        <w:rPr>
          <w:rFonts w:cstheme="minorHAnsi"/>
          <w:b/>
          <w:bCs/>
        </w:rPr>
        <w:t>Recommendation 1</w:t>
      </w:r>
      <w:r w:rsidR="007045C0" w:rsidRPr="00321D38">
        <w:rPr>
          <w:rFonts w:cstheme="minorHAnsi"/>
          <w:b/>
          <w:bCs/>
        </w:rPr>
        <w:t>9</w:t>
      </w:r>
      <w:r w:rsidRPr="00321D38">
        <w:rPr>
          <w:rFonts w:cstheme="minorHAnsi"/>
          <w:b/>
          <w:bCs/>
        </w:rPr>
        <w:t xml:space="preserve">: </w:t>
      </w:r>
    </w:p>
    <w:p w14:paraId="53966C5F" w14:textId="3EE97C5B" w:rsidR="000208B1" w:rsidRPr="00321D38" w:rsidRDefault="008D263E" w:rsidP="00EF3A33">
      <w:pPr>
        <w:pStyle w:val="BodyText"/>
        <w:rPr>
          <w:rFonts w:cs="Times New Roman"/>
          <w:lang w:val="en-AU"/>
        </w:rPr>
      </w:pPr>
      <w:r w:rsidRPr="00321D38">
        <w:rPr>
          <w:lang w:val="en-AU"/>
        </w:rPr>
        <w:t xml:space="preserve">Develop </w:t>
      </w:r>
      <w:r w:rsidR="000E19BB" w:rsidRPr="00321D38">
        <w:rPr>
          <w:lang w:val="en-AU"/>
        </w:rPr>
        <w:t>a plan for improvements in personal safety and for people with disability, measure and report against it</w:t>
      </w:r>
    </w:p>
    <w:p w14:paraId="10FF271D" w14:textId="2DF7A524" w:rsidR="00E5206A" w:rsidRPr="00321D38" w:rsidRDefault="00E5206A" w:rsidP="000777EF">
      <w:pPr>
        <w:pStyle w:val="Heading3"/>
      </w:pPr>
      <w:bookmarkStart w:id="73" w:name="_Toc172883346"/>
      <w:r w:rsidRPr="00321D38">
        <w:lastRenderedPageBreak/>
        <w:t>Voting</w:t>
      </w:r>
      <w:bookmarkEnd w:id="73"/>
    </w:p>
    <w:p w14:paraId="4F3AB79C" w14:textId="2FA5C507" w:rsidR="001E017F" w:rsidRPr="00321D38" w:rsidRDefault="00B93264" w:rsidP="00B57A77">
      <w:pPr>
        <w:pStyle w:val="BodyText"/>
        <w:rPr>
          <w:lang w:val="en-AU"/>
        </w:rPr>
      </w:pPr>
      <w:r w:rsidRPr="00321D38">
        <w:rPr>
          <w:lang w:val="en-AU"/>
        </w:rPr>
        <w:t xml:space="preserve">At the 2019 State election only 61 of the 92 NSW electorates had an accessible voting centre, and 55 of those 61 electorates had only a single voting centre which was fully accessible, forcing some voters to travel hundreds of kilometres in areas without public transport </w:t>
      </w:r>
      <w:proofErr w:type="gramStart"/>
      <w:r w:rsidRPr="00321D38">
        <w:rPr>
          <w:lang w:val="en-AU"/>
        </w:rPr>
        <w:t>in order to</w:t>
      </w:r>
      <w:proofErr w:type="gramEnd"/>
      <w:r w:rsidRPr="00321D38">
        <w:rPr>
          <w:lang w:val="en-AU"/>
        </w:rPr>
        <w:t xml:space="preserve"> vote.</w:t>
      </w:r>
      <w:r w:rsidR="00CC597D" w:rsidRPr="00321D38">
        <w:rPr>
          <w:lang w:val="en-AU"/>
        </w:rPr>
        <w:t xml:space="preserve"> PWDA has called on the NSW </w:t>
      </w:r>
      <w:r w:rsidR="00C73AE8" w:rsidRPr="00321D38">
        <w:rPr>
          <w:lang w:val="en-AU"/>
        </w:rPr>
        <w:t xml:space="preserve">Government to </w:t>
      </w:r>
      <w:hyperlink r:id="rId30" w:history="1">
        <w:r w:rsidR="00C73AE8" w:rsidRPr="00321D38">
          <w:rPr>
            <w:rStyle w:val="Hyperlink"/>
            <w:rFonts w:cstheme="minorHAnsi"/>
            <w:lang w:val="en-AU"/>
          </w:rPr>
          <w:t>improve the voting process in NSW</w:t>
        </w:r>
      </w:hyperlink>
      <w:r w:rsidR="00C73AE8" w:rsidRPr="00321D38">
        <w:rPr>
          <w:lang w:val="en-AU"/>
        </w:rPr>
        <w:t xml:space="preserve"> to increase accessibility and inclusion.</w:t>
      </w:r>
    </w:p>
    <w:p w14:paraId="183B16BB" w14:textId="77777777" w:rsidR="00C73AE8" w:rsidRPr="00321D38" w:rsidRDefault="00C73AE8" w:rsidP="00B93264">
      <w:pPr>
        <w:spacing w:before="0" w:after="0" w:line="240" w:lineRule="auto"/>
        <w:contextualSpacing/>
        <w:rPr>
          <w:rFonts w:cstheme="minorHAnsi"/>
        </w:rPr>
      </w:pPr>
    </w:p>
    <w:p w14:paraId="498EB165" w14:textId="4C4567B9" w:rsidR="002A1D35" w:rsidRPr="00321D38" w:rsidRDefault="002A1D35" w:rsidP="002A1D35">
      <w:pPr>
        <w:rPr>
          <w:rFonts w:cstheme="minorHAnsi"/>
          <w:b/>
          <w:bCs/>
        </w:rPr>
      </w:pPr>
      <w:r w:rsidRPr="00321D38">
        <w:rPr>
          <w:rFonts w:cstheme="minorHAnsi"/>
          <w:b/>
          <w:bCs/>
        </w:rPr>
        <w:t xml:space="preserve">Recommendation </w:t>
      </w:r>
      <w:r w:rsidR="007045C0" w:rsidRPr="00321D38">
        <w:rPr>
          <w:rFonts w:cstheme="minorHAnsi"/>
          <w:b/>
          <w:bCs/>
        </w:rPr>
        <w:t>20</w:t>
      </w:r>
      <w:r w:rsidRPr="00321D38">
        <w:rPr>
          <w:rFonts w:cstheme="minorHAnsi"/>
          <w:b/>
          <w:bCs/>
        </w:rPr>
        <w:t xml:space="preserve">: </w:t>
      </w:r>
    </w:p>
    <w:p w14:paraId="0238427E" w14:textId="13916604" w:rsidR="002A1D35" w:rsidRPr="00321D38" w:rsidRDefault="002A1D35" w:rsidP="00EF3A33">
      <w:pPr>
        <w:pStyle w:val="BodyText"/>
        <w:rPr>
          <w:rFonts w:cs="Times New Roman"/>
          <w:lang w:val="en-AU"/>
        </w:rPr>
      </w:pPr>
      <w:r w:rsidRPr="00321D38">
        <w:rPr>
          <w:lang w:val="en-AU"/>
        </w:rPr>
        <w:t>Develop a plan to improve</w:t>
      </w:r>
      <w:r w:rsidR="00B57A77" w:rsidRPr="00321D38">
        <w:rPr>
          <w:lang w:val="en-AU"/>
        </w:rPr>
        <w:t xml:space="preserve"> the accessibility of voting </w:t>
      </w:r>
      <w:r w:rsidRPr="00321D38">
        <w:rPr>
          <w:lang w:val="en-AU"/>
        </w:rPr>
        <w:t>for people with disability, measure and report against it</w:t>
      </w:r>
    </w:p>
    <w:p w14:paraId="71CAA553" w14:textId="77777777" w:rsidR="001E017F" w:rsidRPr="00321D38" w:rsidRDefault="001E017F" w:rsidP="00B93264">
      <w:pPr>
        <w:spacing w:before="0" w:after="0" w:line="240" w:lineRule="auto"/>
        <w:contextualSpacing/>
        <w:rPr>
          <w:rFonts w:cstheme="minorHAnsi"/>
        </w:rPr>
      </w:pPr>
    </w:p>
    <w:p w14:paraId="1D85C71D" w14:textId="517A795F" w:rsidR="00B57A77" w:rsidRPr="00321D38" w:rsidRDefault="00B57A77" w:rsidP="000777EF">
      <w:pPr>
        <w:pStyle w:val="Heading3"/>
      </w:pPr>
      <w:bookmarkStart w:id="74" w:name="_Toc172883347"/>
      <w:r w:rsidRPr="00321D38">
        <w:t>Digital Inclusion</w:t>
      </w:r>
      <w:bookmarkEnd w:id="74"/>
    </w:p>
    <w:p w14:paraId="448A2C8D" w14:textId="0B00BFF1" w:rsidR="000E19BB" w:rsidRPr="00321D38" w:rsidRDefault="00B57A77" w:rsidP="00AE74F6">
      <w:pPr>
        <w:pStyle w:val="BodyText"/>
        <w:rPr>
          <w:rFonts w:cstheme="minorHAnsi"/>
          <w:lang w:val="en-AU"/>
        </w:rPr>
      </w:pPr>
      <w:r w:rsidRPr="00321D38">
        <w:rPr>
          <w:lang w:val="en-AU"/>
        </w:rPr>
        <w:t xml:space="preserve">PWDA appreciates the </w:t>
      </w:r>
      <w:r w:rsidR="00AE74F6" w:rsidRPr="00321D38">
        <w:rPr>
          <w:lang w:val="en-AU"/>
        </w:rPr>
        <w:t xml:space="preserve">NSW Government’s efforts to create a </w:t>
      </w:r>
      <w:hyperlink r:id="rId31" w:history="1">
        <w:r w:rsidR="0028170D" w:rsidRPr="00321D38">
          <w:rPr>
            <w:rStyle w:val="Hyperlink"/>
            <w:rFonts w:cstheme="minorHAnsi"/>
            <w:lang w:val="en-AU"/>
          </w:rPr>
          <w:t>Digital Inclusion</w:t>
        </w:r>
      </w:hyperlink>
      <w:r w:rsidR="00AE74F6" w:rsidRPr="00321D38">
        <w:rPr>
          <w:rStyle w:val="Hyperlink"/>
          <w:rFonts w:cstheme="minorHAnsi"/>
          <w:color w:val="auto"/>
          <w:u w:val="none"/>
          <w:lang w:val="en-AU"/>
        </w:rPr>
        <w:t xml:space="preserve"> strategy. W</w:t>
      </w:r>
      <w:r w:rsidR="000E19BB" w:rsidRPr="00321D38">
        <w:rPr>
          <w:rFonts w:cstheme="minorHAnsi"/>
          <w:lang w:val="en-AU"/>
        </w:rPr>
        <w:t xml:space="preserve">e do not currently have measurement for the unmet need and exclusion of people with disability from accessing government and essential services due to digital barriers, but our advocates spend many hours helping people try to navigate the complex processes, inaccessible forms and documents formats. </w:t>
      </w:r>
    </w:p>
    <w:p w14:paraId="715A5E26" w14:textId="710C55D6" w:rsidR="00AE74F6" w:rsidRPr="00321D38" w:rsidRDefault="00AE74F6" w:rsidP="00AE74F6">
      <w:pPr>
        <w:rPr>
          <w:rFonts w:cstheme="minorHAnsi"/>
          <w:b/>
          <w:bCs/>
        </w:rPr>
      </w:pPr>
      <w:r w:rsidRPr="00321D38">
        <w:rPr>
          <w:rFonts w:cstheme="minorHAnsi"/>
          <w:b/>
          <w:bCs/>
        </w:rPr>
        <w:t xml:space="preserve">Recommendation </w:t>
      </w:r>
      <w:r w:rsidR="007045C0" w:rsidRPr="00321D38">
        <w:rPr>
          <w:rFonts w:cstheme="minorHAnsi"/>
          <w:b/>
          <w:bCs/>
        </w:rPr>
        <w:t>21</w:t>
      </w:r>
      <w:r w:rsidRPr="00321D38">
        <w:rPr>
          <w:rFonts w:cstheme="minorHAnsi"/>
          <w:b/>
          <w:bCs/>
        </w:rPr>
        <w:t xml:space="preserve">: </w:t>
      </w:r>
    </w:p>
    <w:p w14:paraId="32DACB92" w14:textId="1F176B25" w:rsidR="00AE74F6" w:rsidRPr="00321D38" w:rsidRDefault="00AE74F6" w:rsidP="00EF3A33">
      <w:pPr>
        <w:pStyle w:val="BodyText"/>
        <w:rPr>
          <w:rFonts w:cs="Times New Roman"/>
          <w:lang w:val="en-AU"/>
        </w:rPr>
      </w:pPr>
      <w:r w:rsidRPr="00321D38">
        <w:rPr>
          <w:lang w:val="en-AU"/>
        </w:rPr>
        <w:t xml:space="preserve">Develop a plan to improve </w:t>
      </w:r>
      <w:r w:rsidR="00485950" w:rsidRPr="00321D38">
        <w:rPr>
          <w:lang w:val="en-AU"/>
        </w:rPr>
        <w:t>digital</w:t>
      </w:r>
      <w:r w:rsidRPr="00321D38">
        <w:rPr>
          <w:lang w:val="en-AU"/>
        </w:rPr>
        <w:t xml:space="preserve"> accessibility </w:t>
      </w:r>
      <w:r w:rsidR="0053017D" w:rsidRPr="00321D38">
        <w:rPr>
          <w:lang w:val="en-AU"/>
        </w:rPr>
        <w:t xml:space="preserve">and inclusion for people with disability </w:t>
      </w:r>
      <w:r w:rsidR="00485950" w:rsidRPr="00321D38">
        <w:rPr>
          <w:lang w:val="en-AU"/>
        </w:rPr>
        <w:t>based on the strategy</w:t>
      </w:r>
      <w:r w:rsidRPr="00321D38">
        <w:rPr>
          <w:lang w:val="en-AU"/>
        </w:rPr>
        <w:t xml:space="preserve">, </w:t>
      </w:r>
      <w:r w:rsidR="0053017D" w:rsidRPr="00321D38">
        <w:rPr>
          <w:lang w:val="en-AU"/>
        </w:rPr>
        <w:t xml:space="preserve">then </w:t>
      </w:r>
      <w:r w:rsidRPr="00321D38">
        <w:rPr>
          <w:lang w:val="en-AU"/>
        </w:rPr>
        <w:t>measure and report against it</w:t>
      </w:r>
    </w:p>
    <w:p w14:paraId="2CF31C7B" w14:textId="26B92E2C" w:rsidR="000E19BB" w:rsidRPr="00321D38" w:rsidRDefault="00D03355" w:rsidP="000777EF">
      <w:pPr>
        <w:pStyle w:val="Heading3"/>
      </w:pPr>
      <w:bookmarkStart w:id="75" w:name="_Toc172883348"/>
      <w:r w:rsidRPr="00321D38">
        <w:t>Transport</w:t>
      </w:r>
      <w:bookmarkEnd w:id="75"/>
    </w:p>
    <w:p w14:paraId="43CBF0B2" w14:textId="4C5CE8C2" w:rsidR="0043052A" w:rsidRPr="00321D38" w:rsidRDefault="00E12C14" w:rsidP="00E12C14">
      <w:pPr>
        <w:rPr>
          <w:rFonts w:cstheme="minorHAnsi"/>
        </w:rPr>
      </w:pPr>
      <w:r w:rsidRPr="00321D38">
        <w:rPr>
          <w:rFonts w:cstheme="minorHAnsi"/>
        </w:rPr>
        <w:t xml:space="preserve">PWDA has been </w:t>
      </w:r>
      <w:r w:rsidR="000E19BB" w:rsidRPr="00321D38">
        <w:rPr>
          <w:rFonts w:cstheme="minorHAnsi"/>
        </w:rPr>
        <w:t>encouraged by efforts to improve transport inclusion in NSW via the Accessible Transport Access Committee and standards reform</w:t>
      </w:r>
      <w:r w:rsidRPr="00321D38">
        <w:rPr>
          <w:rFonts w:cstheme="minorHAnsi"/>
        </w:rPr>
        <w:t>.</w:t>
      </w:r>
      <w:r w:rsidR="00F13F12" w:rsidRPr="00321D38">
        <w:rPr>
          <w:rFonts w:cstheme="minorHAnsi"/>
        </w:rPr>
        <w:t xml:space="preserve"> Consistent efforts are being made to </w:t>
      </w:r>
      <w:r w:rsidR="00862AA6" w:rsidRPr="00321D38">
        <w:rPr>
          <w:rFonts w:cstheme="minorHAnsi"/>
        </w:rPr>
        <w:t>address public transport accessibility issues</w:t>
      </w:r>
      <w:r w:rsidR="0067324F" w:rsidRPr="00321D38">
        <w:rPr>
          <w:rFonts w:cstheme="minorHAnsi"/>
        </w:rPr>
        <w:t xml:space="preserve">, and to innovate to improve </w:t>
      </w:r>
      <w:r w:rsidR="0067324F" w:rsidRPr="00321D38">
        <w:rPr>
          <w:rFonts w:cstheme="minorHAnsi"/>
        </w:rPr>
        <w:lastRenderedPageBreak/>
        <w:t>inclusion</w:t>
      </w:r>
      <w:r w:rsidR="00231C8C" w:rsidRPr="00321D38">
        <w:rPr>
          <w:rFonts w:cstheme="minorHAnsi"/>
        </w:rPr>
        <w:t xml:space="preserve">. </w:t>
      </w:r>
      <w:r w:rsidR="005D3D27" w:rsidRPr="00321D38">
        <w:rPr>
          <w:rFonts w:cstheme="minorHAnsi"/>
        </w:rPr>
        <w:t>However,</w:t>
      </w:r>
      <w:r w:rsidR="00231C8C" w:rsidRPr="00321D38">
        <w:rPr>
          <w:rFonts w:cstheme="minorHAnsi"/>
        </w:rPr>
        <w:t xml:space="preserve"> there is no current </w:t>
      </w:r>
      <w:r w:rsidR="005A52C2" w:rsidRPr="00321D38">
        <w:rPr>
          <w:rFonts w:cstheme="minorHAnsi"/>
        </w:rPr>
        <w:t xml:space="preserve">measure to evaluate the impact of accessible </w:t>
      </w:r>
      <w:r w:rsidR="0035276F" w:rsidRPr="00321D38">
        <w:rPr>
          <w:rFonts w:cstheme="minorHAnsi"/>
        </w:rPr>
        <w:t>and inclusive transport, or to identify</w:t>
      </w:r>
      <w:r w:rsidR="00F057EB" w:rsidRPr="00321D38">
        <w:rPr>
          <w:rFonts w:cstheme="minorHAnsi"/>
        </w:rPr>
        <w:t xml:space="preserve"> gaps, </w:t>
      </w:r>
      <w:r w:rsidR="0035276F" w:rsidRPr="00321D38">
        <w:rPr>
          <w:rFonts w:cstheme="minorHAnsi"/>
        </w:rPr>
        <w:t>and this framework offers a great opportunity.</w:t>
      </w:r>
    </w:p>
    <w:p w14:paraId="7BEE84BD" w14:textId="23BFA74B" w:rsidR="0058345F" w:rsidRPr="00321D38" w:rsidRDefault="00E12C14" w:rsidP="00E12C14">
      <w:pPr>
        <w:rPr>
          <w:rFonts w:cstheme="minorHAnsi"/>
        </w:rPr>
      </w:pPr>
      <w:r w:rsidRPr="00321D38">
        <w:rPr>
          <w:rFonts w:cstheme="minorHAnsi"/>
        </w:rPr>
        <w:t>T</w:t>
      </w:r>
      <w:r w:rsidR="000E19BB" w:rsidRPr="00321D38">
        <w:rPr>
          <w:rFonts w:cstheme="minorHAnsi"/>
        </w:rPr>
        <w:t xml:space="preserve">here is </w:t>
      </w:r>
      <w:r w:rsidR="00F057EB" w:rsidRPr="00321D38">
        <w:rPr>
          <w:rFonts w:cstheme="minorHAnsi"/>
        </w:rPr>
        <w:t>also</w:t>
      </w:r>
      <w:r w:rsidR="000E19BB" w:rsidRPr="00321D38">
        <w:rPr>
          <w:rFonts w:cstheme="minorHAnsi"/>
        </w:rPr>
        <w:t xml:space="preserve"> no measurement for the unmet need and exclusion of people with disability from the public transport system.</w:t>
      </w:r>
      <w:r w:rsidR="00D11283" w:rsidRPr="00321D38">
        <w:rPr>
          <w:rFonts w:cstheme="minorHAnsi"/>
        </w:rPr>
        <w:t xml:space="preserve"> It is also unclear what level of </w:t>
      </w:r>
      <w:r w:rsidR="00A54AA4" w:rsidRPr="00321D38">
        <w:rPr>
          <w:rFonts w:cstheme="minorHAnsi"/>
        </w:rPr>
        <w:t>unmet need</w:t>
      </w:r>
      <w:r w:rsidR="00D11283" w:rsidRPr="00321D38">
        <w:rPr>
          <w:rFonts w:cstheme="minorHAnsi"/>
        </w:rPr>
        <w:t xml:space="preserve"> </w:t>
      </w:r>
      <w:r w:rsidR="00A54AA4" w:rsidRPr="00321D38">
        <w:rPr>
          <w:rFonts w:cstheme="minorHAnsi"/>
        </w:rPr>
        <w:t>exists in communities un-served by public transport,</w:t>
      </w:r>
      <w:r w:rsidR="00A816DE" w:rsidRPr="00321D38">
        <w:rPr>
          <w:rFonts w:cstheme="minorHAnsi"/>
        </w:rPr>
        <w:t xml:space="preserve"> and the harms people with disability exper</w:t>
      </w:r>
      <w:r w:rsidR="0058345F" w:rsidRPr="00321D38">
        <w:rPr>
          <w:rFonts w:cstheme="minorHAnsi"/>
        </w:rPr>
        <w:t>ience as a result</w:t>
      </w:r>
      <w:r w:rsidR="00A816DE" w:rsidRPr="00321D38">
        <w:rPr>
          <w:rFonts w:cstheme="minorHAnsi"/>
        </w:rPr>
        <w:t xml:space="preserve">. </w:t>
      </w:r>
      <w:r w:rsidR="00A54AA4" w:rsidRPr="00321D38">
        <w:rPr>
          <w:rFonts w:cstheme="minorHAnsi"/>
        </w:rPr>
        <w:t xml:space="preserve"> </w:t>
      </w:r>
    </w:p>
    <w:p w14:paraId="08674584" w14:textId="21FACD72" w:rsidR="0058345F" w:rsidRPr="00321D38" w:rsidRDefault="0058345F" w:rsidP="0058345F">
      <w:pPr>
        <w:rPr>
          <w:rFonts w:cstheme="minorHAnsi"/>
          <w:b/>
          <w:bCs/>
        </w:rPr>
      </w:pPr>
      <w:r w:rsidRPr="00321D38">
        <w:rPr>
          <w:rFonts w:cstheme="minorHAnsi"/>
          <w:b/>
          <w:bCs/>
        </w:rPr>
        <w:t xml:space="preserve">Recommendation </w:t>
      </w:r>
      <w:r w:rsidR="007045C0" w:rsidRPr="00321D38">
        <w:rPr>
          <w:rFonts w:cstheme="minorHAnsi"/>
          <w:b/>
          <w:bCs/>
        </w:rPr>
        <w:t>22</w:t>
      </w:r>
      <w:r w:rsidRPr="00321D38">
        <w:rPr>
          <w:rFonts w:cstheme="minorHAnsi"/>
          <w:b/>
          <w:bCs/>
        </w:rPr>
        <w:t xml:space="preserve">: </w:t>
      </w:r>
    </w:p>
    <w:p w14:paraId="70491596" w14:textId="77777777" w:rsidR="0057280A" w:rsidRPr="00321D38" w:rsidRDefault="0058345F" w:rsidP="00EF3A33">
      <w:pPr>
        <w:pStyle w:val="BodyText"/>
        <w:rPr>
          <w:rFonts w:cs="Times New Roman"/>
          <w:lang w:val="en-AU"/>
        </w:rPr>
      </w:pPr>
      <w:r w:rsidRPr="00321D38">
        <w:rPr>
          <w:lang w:val="en-AU"/>
        </w:rPr>
        <w:t>Develop and di</w:t>
      </w:r>
      <w:r w:rsidR="005720B4" w:rsidRPr="00321D38">
        <w:rPr>
          <w:lang w:val="en-AU"/>
        </w:rPr>
        <w:t>stribute measurement tools to identify unmet transport need</w:t>
      </w:r>
      <w:r w:rsidR="0057280A" w:rsidRPr="00321D38">
        <w:rPr>
          <w:lang w:val="en-AU"/>
        </w:rPr>
        <w:t>, especially by people with disability and use this to inform the development of new services.</w:t>
      </w:r>
    </w:p>
    <w:p w14:paraId="0A2638D3" w14:textId="758AB3A8" w:rsidR="000E19BB" w:rsidRPr="00321D38" w:rsidRDefault="0057280A" w:rsidP="000777EF">
      <w:pPr>
        <w:pStyle w:val="Heading3"/>
        <w:rPr>
          <w:rStyle w:val="Hyperlink"/>
          <w:color w:val="00884F"/>
          <w:u w:val="none"/>
        </w:rPr>
      </w:pPr>
      <w:bookmarkStart w:id="76" w:name="_Toc172883349"/>
      <w:r w:rsidRPr="00321D38">
        <w:rPr>
          <w:rStyle w:val="Hyperlink"/>
          <w:color w:val="00884F"/>
          <w:u w:val="none"/>
        </w:rPr>
        <w:t>Essential Services and Recreation</w:t>
      </w:r>
      <w:bookmarkEnd w:id="76"/>
    </w:p>
    <w:p w14:paraId="6A560801" w14:textId="265E2387" w:rsidR="0028170D" w:rsidRPr="00321D38" w:rsidRDefault="00C16CE8" w:rsidP="00E747CB">
      <w:pPr>
        <w:pStyle w:val="BodyText"/>
        <w:rPr>
          <w:lang w:val="en-AU"/>
        </w:rPr>
      </w:pPr>
      <w:r w:rsidRPr="00321D38">
        <w:rPr>
          <w:lang w:val="en-AU"/>
        </w:rPr>
        <w:t xml:space="preserve">People with disability experience barriers to accessing </w:t>
      </w:r>
      <w:r w:rsidR="0028170D" w:rsidRPr="00321D38">
        <w:rPr>
          <w:lang w:val="en-AU"/>
        </w:rPr>
        <w:t>essential services and recreational opportunities</w:t>
      </w:r>
      <w:r w:rsidRPr="00321D38">
        <w:rPr>
          <w:lang w:val="en-AU"/>
        </w:rPr>
        <w:t xml:space="preserve"> in their communities</w:t>
      </w:r>
      <w:r w:rsidR="00DE2750" w:rsidRPr="00321D38">
        <w:rPr>
          <w:lang w:val="en-AU"/>
        </w:rPr>
        <w:t>. From purchasing goods</w:t>
      </w:r>
      <w:r w:rsidR="00806D3D" w:rsidRPr="00321D38">
        <w:rPr>
          <w:lang w:val="en-AU"/>
        </w:rPr>
        <w:t xml:space="preserve"> and setting up utilities</w:t>
      </w:r>
      <w:r w:rsidR="003260A6" w:rsidRPr="00321D38">
        <w:rPr>
          <w:lang w:val="en-AU"/>
        </w:rPr>
        <w:t>,</w:t>
      </w:r>
      <w:r w:rsidR="00806D3D" w:rsidRPr="00321D38">
        <w:rPr>
          <w:lang w:val="en-AU"/>
        </w:rPr>
        <w:t xml:space="preserve"> to</w:t>
      </w:r>
      <w:r w:rsidR="00032C3F" w:rsidRPr="00321D38">
        <w:rPr>
          <w:lang w:val="en-AU"/>
        </w:rPr>
        <w:t xml:space="preserve"> going for a swim at the beach</w:t>
      </w:r>
      <w:r w:rsidR="003260A6" w:rsidRPr="00321D38">
        <w:rPr>
          <w:lang w:val="en-AU"/>
        </w:rPr>
        <w:t>,</w:t>
      </w:r>
      <w:r w:rsidR="00806D3D" w:rsidRPr="00321D38">
        <w:rPr>
          <w:lang w:val="en-AU"/>
        </w:rPr>
        <w:t xml:space="preserve"> joining a sports club or </w:t>
      </w:r>
      <w:r w:rsidR="00DE7191" w:rsidRPr="00321D38">
        <w:rPr>
          <w:lang w:val="en-AU"/>
        </w:rPr>
        <w:t>theatre group</w:t>
      </w:r>
      <w:r w:rsidR="003260A6" w:rsidRPr="00321D38">
        <w:rPr>
          <w:lang w:val="en-AU"/>
        </w:rPr>
        <w:t xml:space="preserve">, </w:t>
      </w:r>
      <w:r w:rsidR="0054299A" w:rsidRPr="00321D38">
        <w:rPr>
          <w:lang w:val="en-AU"/>
        </w:rPr>
        <w:t xml:space="preserve">obstacles and barriers prevent equal access. This </w:t>
      </w:r>
      <w:r w:rsidR="0022425D" w:rsidRPr="00321D38">
        <w:rPr>
          <w:lang w:val="en-AU"/>
        </w:rPr>
        <w:t xml:space="preserve">exclusion </w:t>
      </w:r>
      <w:r w:rsidR="0054299A" w:rsidRPr="00321D38">
        <w:rPr>
          <w:lang w:val="en-AU"/>
        </w:rPr>
        <w:t xml:space="preserve">impacts wellbeing, </w:t>
      </w:r>
      <w:r w:rsidR="0022425D" w:rsidRPr="00321D38">
        <w:rPr>
          <w:lang w:val="en-AU"/>
        </w:rPr>
        <w:t xml:space="preserve">and the burden to overcome or adapt usually falls on the person with disability and </w:t>
      </w:r>
      <w:r w:rsidR="00E747CB" w:rsidRPr="00321D38">
        <w:rPr>
          <w:lang w:val="en-AU"/>
        </w:rPr>
        <w:t>their family. W</w:t>
      </w:r>
      <w:r w:rsidR="002C314E" w:rsidRPr="00321D38">
        <w:rPr>
          <w:lang w:val="en-AU"/>
        </w:rPr>
        <w:t xml:space="preserve">e currently have no way to measure </w:t>
      </w:r>
      <w:r w:rsidR="0022425D" w:rsidRPr="00321D38">
        <w:rPr>
          <w:lang w:val="en-AU"/>
        </w:rPr>
        <w:t>the issues involved</w:t>
      </w:r>
      <w:r w:rsidR="00E747CB" w:rsidRPr="00321D38">
        <w:rPr>
          <w:lang w:val="en-AU"/>
        </w:rPr>
        <w:t>, or any resources set aside to address them</w:t>
      </w:r>
    </w:p>
    <w:p w14:paraId="423584AF" w14:textId="7F605B96" w:rsidR="00E747CB" w:rsidRPr="00321D38" w:rsidRDefault="00E747CB" w:rsidP="00E747CB">
      <w:pPr>
        <w:rPr>
          <w:rFonts w:cstheme="minorHAnsi"/>
          <w:b/>
          <w:bCs/>
        </w:rPr>
      </w:pPr>
      <w:r w:rsidRPr="00321D38">
        <w:rPr>
          <w:rFonts w:cstheme="minorHAnsi"/>
          <w:b/>
          <w:bCs/>
        </w:rPr>
        <w:t xml:space="preserve">Recommendation </w:t>
      </w:r>
      <w:r w:rsidR="00F057EB" w:rsidRPr="00321D38">
        <w:rPr>
          <w:rFonts w:cstheme="minorHAnsi"/>
          <w:b/>
          <w:bCs/>
        </w:rPr>
        <w:t>23</w:t>
      </w:r>
      <w:r w:rsidRPr="00321D38">
        <w:rPr>
          <w:rFonts w:cstheme="minorHAnsi"/>
          <w:b/>
          <w:bCs/>
        </w:rPr>
        <w:t xml:space="preserve">: </w:t>
      </w:r>
    </w:p>
    <w:p w14:paraId="3C6D8A8B" w14:textId="153CB3E2" w:rsidR="0054299A" w:rsidRPr="00321D38" w:rsidRDefault="00E747CB" w:rsidP="00E747CB">
      <w:pPr>
        <w:pStyle w:val="BodyText"/>
        <w:rPr>
          <w:lang w:val="en-AU"/>
        </w:rPr>
      </w:pPr>
      <w:r w:rsidRPr="00321D38">
        <w:rPr>
          <w:lang w:val="en-AU"/>
        </w:rPr>
        <w:t>Develop and distribute measurement tools to identify unmet accessibility needs</w:t>
      </w:r>
      <w:r w:rsidR="00BB16ED" w:rsidRPr="00321D38">
        <w:rPr>
          <w:lang w:val="en-AU"/>
        </w:rPr>
        <w:t>, and a clearinghouse to share resources and best practice to address them</w:t>
      </w:r>
    </w:p>
    <w:p w14:paraId="017DED74" w14:textId="77777777" w:rsidR="0028170D" w:rsidRPr="00321D38" w:rsidRDefault="0028170D" w:rsidP="0028170D">
      <w:pPr>
        <w:spacing w:before="0" w:after="0" w:line="240" w:lineRule="auto"/>
        <w:contextualSpacing/>
        <w:rPr>
          <w:rFonts w:cstheme="minorHAnsi"/>
        </w:rPr>
      </w:pPr>
    </w:p>
    <w:p w14:paraId="5DB9F947" w14:textId="77777777" w:rsidR="00940AA2" w:rsidRDefault="00940AA2">
      <w:pPr>
        <w:spacing w:before="0" w:after="120" w:line="280" w:lineRule="atLeast"/>
        <w:rPr>
          <w:rFonts w:ascii="VAG Rounded" w:eastAsiaTheme="majorEastAsia" w:hAnsi="VAG Rounded" w:cstheme="majorBidi"/>
          <w:b/>
          <w:color w:val="005496" w:themeColor="text2"/>
          <w:spacing w:val="14"/>
          <w:sz w:val="56"/>
          <w:szCs w:val="32"/>
        </w:rPr>
      </w:pPr>
      <w:bookmarkStart w:id="77" w:name="_Toc141200535"/>
      <w:bookmarkStart w:id="78" w:name="_Toc172883350"/>
      <w:bookmarkEnd w:id="39"/>
      <w:bookmarkEnd w:id="51"/>
      <w:bookmarkEnd w:id="50"/>
      <w:bookmarkEnd w:id="72"/>
      <w:r>
        <w:br w:type="page"/>
      </w:r>
    </w:p>
    <w:p w14:paraId="14F6C3FB" w14:textId="0BF1FE6B" w:rsidR="00540118" w:rsidRPr="00321D38" w:rsidRDefault="00540118" w:rsidP="00AC3B6D">
      <w:pPr>
        <w:pStyle w:val="Heading1"/>
      </w:pPr>
      <w:r w:rsidRPr="00321D38">
        <w:lastRenderedPageBreak/>
        <w:t>Conclusion</w:t>
      </w:r>
      <w:bookmarkEnd w:id="77"/>
      <w:bookmarkEnd w:id="78"/>
    </w:p>
    <w:p w14:paraId="6B3242D6" w14:textId="5E43E84C" w:rsidR="00B707CD" w:rsidRDefault="00B74A92" w:rsidP="00B74A92">
      <w:pPr>
        <w:pStyle w:val="BodyText"/>
        <w:rPr>
          <w:rFonts w:cstheme="minorHAnsi"/>
          <w:lang w:val="en-AU"/>
        </w:rPr>
      </w:pPr>
      <w:bookmarkStart w:id="79" w:name="_Toc141200536"/>
      <w:r w:rsidRPr="00321D38">
        <w:rPr>
          <w:lang w:val="en-AU"/>
        </w:rPr>
        <w:t xml:space="preserve">PWDA </w:t>
      </w:r>
      <w:r w:rsidR="00780DA9" w:rsidRPr="00321D38">
        <w:rPr>
          <w:lang w:val="en-AU"/>
        </w:rPr>
        <w:t>supports the efforts of t</w:t>
      </w:r>
      <w:r w:rsidRPr="00321D38">
        <w:rPr>
          <w:rFonts w:asciiTheme="minorHAnsi" w:hAnsiTheme="minorHAnsi" w:cstheme="minorHAnsi"/>
          <w:color w:val="auto"/>
          <w:lang w:val="en-AU"/>
        </w:rPr>
        <w:t xml:space="preserve">he </w:t>
      </w:r>
      <w:r w:rsidRPr="009D119B">
        <w:rPr>
          <w:rFonts w:cstheme="minorHAnsi"/>
          <w:lang w:val="en-AU"/>
        </w:rPr>
        <w:t>Minister for Finance</w:t>
      </w:r>
      <w:r w:rsidRPr="00321D38">
        <w:rPr>
          <w:rFonts w:cstheme="minorHAnsi"/>
          <w:lang w:val="en-AU"/>
        </w:rPr>
        <w:t xml:space="preserve"> </w:t>
      </w:r>
      <w:r w:rsidR="00780DA9" w:rsidRPr="00321D38">
        <w:rPr>
          <w:rFonts w:cstheme="minorHAnsi"/>
          <w:lang w:val="en-AU"/>
        </w:rPr>
        <w:t>and</w:t>
      </w:r>
      <w:r w:rsidRPr="00321D38">
        <w:rPr>
          <w:rFonts w:cstheme="minorHAnsi"/>
          <w:lang w:val="en-AU"/>
        </w:rPr>
        <w:t xml:space="preserve"> the</w:t>
      </w:r>
      <w:r w:rsidRPr="00321D38">
        <w:rPr>
          <w:rFonts w:asciiTheme="minorHAnsi" w:hAnsiTheme="minorHAnsi" w:cstheme="minorHAnsi"/>
          <w:color w:val="auto"/>
          <w:lang w:val="en-AU"/>
        </w:rPr>
        <w:t xml:space="preserve"> Public Accounts Committee </w:t>
      </w:r>
      <w:r w:rsidRPr="009D119B">
        <w:rPr>
          <w:rFonts w:cstheme="minorHAnsi"/>
          <w:lang w:val="en-AU"/>
        </w:rPr>
        <w:t xml:space="preserve">to </w:t>
      </w:r>
      <w:r w:rsidR="00780DA9" w:rsidRPr="00321D38">
        <w:rPr>
          <w:rFonts w:cstheme="minorHAnsi"/>
          <w:lang w:val="en-AU"/>
        </w:rPr>
        <w:t>develop an</w:t>
      </w:r>
      <w:r w:rsidRPr="009D119B">
        <w:rPr>
          <w:rFonts w:cstheme="minorHAnsi"/>
          <w:lang w:val="en-AU"/>
        </w:rPr>
        <w:t xml:space="preserve"> effective </w:t>
      </w:r>
      <w:hyperlink r:id="rId32" w:history="1">
        <w:r w:rsidR="00780DA9" w:rsidRPr="00321D38">
          <w:rPr>
            <w:rStyle w:val="Hyperlink"/>
            <w:rFonts w:cstheme="minorHAnsi"/>
            <w:lang w:val="en-AU"/>
          </w:rPr>
          <w:t>Framework for performance reporting and driving wellbeing outcomes in NSW</w:t>
        </w:r>
      </w:hyperlink>
      <w:r w:rsidR="00780DA9" w:rsidRPr="00321D38">
        <w:rPr>
          <w:rFonts w:cstheme="minorHAnsi"/>
          <w:lang w:val="en-AU"/>
        </w:rPr>
        <w:t xml:space="preserve">. </w:t>
      </w:r>
      <w:r w:rsidR="00A437FE" w:rsidRPr="00321D38">
        <w:rPr>
          <w:rFonts w:cstheme="minorHAnsi"/>
          <w:lang w:val="en-AU"/>
        </w:rPr>
        <w:t xml:space="preserve">We recommend </w:t>
      </w:r>
      <w:r w:rsidR="002126D9" w:rsidRPr="00321D38">
        <w:rPr>
          <w:rFonts w:cstheme="minorHAnsi"/>
          <w:lang w:val="en-AU"/>
        </w:rPr>
        <w:t xml:space="preserve">working </w:t>
      </w:r>
      <w:r w:rsidR="00F06D06" w:rsidRPr="00321D38">
        <w:rPr>
          <w:rFonts w:cstheme="minorHAnsi"/>
          <w:lang w:val="en-AU"/>
        </w:rPr>
        <w:t xml:space="preserve">experts in demography and </w:t>
      </w:r>
      <w:r w:rsidR="002126D9" w:rsidRPr="00321D38">
        <w:rPr>
          <w:rFonts w:cstheme="minorHAnsi"/>
          <w:lang w:val="en-AU"/>
        </w:rPr>
        <w:t>people with disability</w:t>
      </w:r>
      <w:r w:rsidR="00F06D06" w:rsidRPr="00321D38">
        <w:rPr>
          <w:rFonts w:cstheme="minorHAnsi"/>
          <w:lang w:val="en-AU"/>
        </w:rPr>
        <w:t xml:space="preserve"> to co-design measures, and then apply them to </w:t>
      </w:r>
      <w:r w:rsidR="00F029AB" w:rsidRPr="00321D38">
        <w:rPr>
          <w:rFonts w:cstheme="minorHAnsi"/>
          <w:lang w:val="en-AU"/>
        </w:rPr>
        <w:t>key domains that have significant impacts on wellbeing</w:t>
      </w:r>
      <w:r w:rsidR="00A437FE" w:rsidRPr="00321D38">
        <w:rPr>
          <w:rFonts w:cstheme="minorHAnsi"/>
          <w:lang w:val="en-AU"/>
        </w:rPr>
        <w:t>. By doing th</w:t>
      </w:r>
      <w:r w:rsidR="00B5248E" w:rsidRPr="00321D38">
        <w:rPr>
          <w:rFonts w:cstheme="minorHAnsi"/>
          <w:lang w:val="en-AU"/>
        </w:rPr>
        <w:t xml:space="preserve">is </w:t>
      </w:r>
      <w:r w:rsidR="00F029AB" w:rsidRPr="00321D38">
        <w:rPr>
          <w:rFonts w:cstheme="minorHAnsi"/>
          <w:lang w:val="en-AU"/>
        </w:rPr>
        <w:t xml:space="preserve">the NSW Government will </w:t>
      </w:r>
      <w:r w:rsidR="00B5248E" w:rsidRPr="00321D38">
        <w:rPr>
          <w:rFonts w:cstheme="minorHAnsi"/>
          <w:lang w:val="en-AU"/>
        </w:rPr>
        <w:t xml:space="preserve">be able to get a much clearer picture of the impact achieved when </w:t>
      </w:r>
      <w:r w:rsidRPr="00641B3E">
        <w:rPr>
          <w:rFonts w:cstheme="minorHAnsi"/>
          <w:lang w:val="en-AU"/>
        </w:rPr>
        <w:t>resource</w:t>
      </w:r>
      <w:r w:rsidR="00B5248E" w:rsidRPr="00321D38">
        <w:rPr>
          <w:rFonts w:cstheme="minorHAnsi"/>
          <w:lang w:val="en-AU"/>
        </w:rPr>
        <w:t xml:space="preserve">s are </w:t>
      </w:r>
      <w:proofErr w:type="gramStart"/>
      <w:r w:rsidR="00B5248E" w:rsidRPr="00321D38">
        <w:rPr>
          <w:rFonts w:cstheme="minorHAnsi"/>
          <w:lang w:val="en-AU"/>
        </w:rPr>
        <w:t>allocated, and</w:t>
      </w:r>
      <w:proofErr w:type="gramEnd"/>
      <w:r w:rsidR="00B5248E" w:rsidRPr="00321D38">
        <w:rPr>
          <w:rFonts w:cstheme="minorHAnsi"/>
          <w:lang w:val="en-AU"/>
        </w:rPr>
        <w:t xml:space="preserve"> will be able to </w:t>
      </w:r>
      <w:r w:rsidR="00616BCC" w:rsidRPr="00321D38">
        <w:rPr>
          <w:rFonts w:cstheme="minorHAnsi"/>
          <w:lang w:val="en-AU"/>
        </w:rPr>
        <w:t xml:space="preserve">develop a </w:t>
      </w:r>
      <w:r w:rsidR="005D3D27" w:rsidRPr="00321D38">
        <w:rPr>
          <w:rFonts w:cstheme="minorHAnsi"/>
          <w:lang w:val="en-AU"/>
        </w:rPr>
        <w:t>well-founded</w:t>
      </w:r>
      <w:r w:rsidR="00616BCC" w:rsidRPr="00321D38">
        <w:rPr>
          <w:rFonts w:cstheme="minorHAnsi"/>
          <w:lang w:val="en-AU"/>
        </w:rPr>
        <w:t xml:space="preserve"> rationale for action, investment and change, bas</w:t>
      </w:r>
      <w:r w:rsidR="0097028C" w:rsidRPr="00321D38">
        <w:rPr>
          <w:rFonts w:cstheme="minorHAnsi"/>
          <w:lang w:val="en-AU"/>
        </w:rPr>
        <w:t>ed on what benefits the people of NSW.</w:t>
      </w:r>
    </w:p>
    <w:p w14:paraId="2A8D6D32" w14:textId="7BEA3852" w:rsidR="00B807C1" w:rsidRDefault="00B807C1" w:rsidP="00B807C1">
      <w:pPr>
        <w:pStyle w:val="FootnotesText"/>
        <w:rPr>
          <w:rStyle w:val="Hyperlink"/>
          <w:rFonts w:cstheme="minorHAnsi"/>
          <w:sz w:val="16"/>
          <w:szCs w:val="16"/>
        </w:rPr>
      </w:pPr>
    </w:p>
    <w:p w14:paraId="21DBA3E4" w14:textId="7EDFB947" w:rsidR="0097028C" w:rsidRPr="00B807C1" w:rsidRDefault="0097028C" w:rsidP="00B807C1">
      <w:pPr>
        <w:spacing w:before="0" w:after="120" w:line="280" w:lineRule="atLeast"/>
        <w:rPr>
          <w:rFonts w:ascii="Arial" w:eastAsia="Arial" w:hAnsi="Arial" w:cstheme="minorHAnsi"/>
          <w:color w:val="000000"/>
        </w:rPr>
      </w:pPr>
    </w:p>
    <w:p w14:paraId="69EC5081" w14:textId="77777777" w:rsidR="001051C6" w:rsidRPr="00BA450A" w:rsidRDefault="001051C6" w:rsidP="001051C6">
      <w:pPr>
        <w:spacing w:before="120" w:after="120"/>
        <w:rPr>
          <w:rFonts w:ascii="Arial" w:hAnsi="Arial" w:cs="Arial"/>
        </w:rPr>
        <w:sectPr w:rsidR="001051C6" w:rsidRPr="00BA450A" w:rsidSect="001051C6">
          <w:footerReference w:type="default" r:id="rId33"/>
          <w:pgSz w:w="11906" w:h="16838" w:code="9"/>
          <w:pgMar w:top="1701" w:right="1134" w:bottom="1928" w:left="1134" w:header="284" w:footer="510" w:gutter="0"/>
          <w:cols w:space="708"/>
          <w:docGrid w:linePitch="360"/>
        </w:sectPr>
      </w:pPr>
    </w:p>
    <w:p w14:paraId="723756D1" w14:textId="77777777" w:rsidR="00F57954" w:rsidRDefault="00F57954" w:rsidP="001051C6">
      <w:pPr>
        <w:tabs>
          <w:tab w:val="left" w:pos="2327"/>
        </w:tabs>
        <w:rPr>
          <w:rFonts w:cstheme="minorHAnsi"/>
          <w:color w:val="000000"/>
          <w:sz w:val="20"/>
          <w:szCs w:val="20"/>
        </w:rPr>
      </w:pPr>
    </w:p>
    <w:p w14:paraId="3EC12553" w14:textId="77777777" w:rsidR="00F57954" w:rsidRDefault="00F57954" w:rsidP="001051C6">
      <w:pPr>
        <w:tabs>
          <w:tab w:val="left" w:pos="2327"/>
        </w:tabs>
        <w:rPr>
          <w:rFonts w:cstheme="minorHAnsi"/>
          <w:color w:val="000000"/>
          <w:sz w:val="20"/>
          <w:szCs w:val="20"/>
        </w:rPr>
      </w:pPr>
    </w:p>
    <w:p w14:paraId="29D95376" w14:textId="500A85F0" w:rsidR="001051C6" w:rsidRPr="00BA450A" w:rsidRDefault="001051C6" w:rsidP="001051C6">
      <w:pPr>
        <w:tabs>
          <w:tab w:val="left" w:pos="2327"/>
        </w:tabs>
        <w:rPr>
          <w:rFonts w:cstheme="minorHAnsi"/>
          <w:color w:val="000000"/>
          <w:sz w:val="20"/>
          <w:szCs w:val="20"/>
        </w:rPr>
      </w:pPr>
      <w:r w:rsidRPr="00BA450A">
        <w:rPr>
          <w:noProof/>
          <w:lang w:eastAsia="en-AU"/>
        </w:rPr>
        <w:drawing>
          <wp:anchor distT="0" distB="0" distL="114300" distR="114300" simplePos="0" relativeHeight="251660290" behindDoc="1" locked="1" layoutInCell="1" allowOverlap="1" wp14:anchorId="3914D9BE" wp14:editId="6FF223AA">
            <wp:simplePos x="0" y="0"/>
            <wp:positionH relativeFrom="page">
              <wp:align>left</wp:align>
            </wp:positionH>
            <wp:positionV relativeFrom="page">
              <wp:align>bottom</wp:align>
            </wp:positionV>
            <wp:extent cx="7559675" cy="1069086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r w:rsidRPr="00BA450A">
        <w:rPr>
          <w:rFonts w:cstheme="minorHAnsi"/>
          <w:color w:val="000000"/>
          <w:sz w:val="20"/>
          <w:szCs w:val="20"/>
        </w:rPr>
        <w:t>People with Disability Australia (PWDA) is a national disability rights and advocacy organisation made up of, and led by, people with disability.</w:t>
      </w:r>
    </w:p>
    <w:p w14:paraId="11638D3E" w14:textId="77777777" w:rsidR="001051C6" w:rsidRPr="00BA450A" w:rsidRDefault="001051C6" w:rsidP="001051C6">
      <w:pPr>
        <w:tabs>
          <w:tab w:val="left" w:pos="2327"/>
        </w:tabs>
        <w:rPr>
          <w:rFonts w:cstheme="minorHAnsi"/>
        </w:rPr>
      </w:pPr>
      <w:r w:rsidRPr="00BA450A">
        <w:rPr>
          <w:rFonts w:cstheme="minorHAnsi"/>
          <w:color w:val="000000"/>
          <w:sz w:val="20"/>
          <w:szCs w:val="20"/>
        </w:rPr>
        <w:t>For individual advocacy support contact PWDA</w:t>
      </w:r>
      <w:r w:rsidRPr="00BA450A">
        <w:rPr>
          <w:rFonts w:cstheme="minorHAnsi"/>
          <w:b/>
          <w:bCs/>
          <w:color w:val="000000"/>
          <w:sz w:val="20"/>
          <w:szCs w:val="20"/>
        </w:rPr>
        <w:t xml:space="preserve"> </w:t>
      </w:r>
      <w:r w:rsidRPr="00BA450A">
        <w:rPr>
          <w:rFonts w:cstheme="minorHAnsi"/>
          <w:color w:val="000000"/>
          <w:sz w:val="20"/>
          <w:szCs w:val="20"/>
        </w:rPr>
        <w:t xml:space="preserve">between 9 am and 5 pm (AEST/AEDT) Monday to Friday via phone (toll free) on </w:t>
      </w:r>
      <w:r w:rsidRPr="00BA450A">
        <w:rPr>
          <w:rFonts w:cstheme="minorHAnsi"/>
          <w:b/>
          <w:bCs/>
          <w:color w:val="000000"/>
          <w:sz w:val="20"/>
          <w:szCs w:val="20"/>
        </w:rPr>
        <w:t xml:space="preserve">1800 843 929 </w:t>
      </w:r>
      <w:r w:rsidRPr="00BA450A">
        <w:rPr>
          <w:rFonts w:cstheme="minorHAnsi"/>
          <w:color w:val="000000"/>
          <w:sz w:val="20"/>
          <w:szCs w:val="20"/>
        </w:rPr>
        <w:t xml:space="preserve">or via email at </w:t>
      </w:r>
      <w:hyperlink r:id="rId35" w:history="1">
        <w:r w:rsidRPr="00BA450A">
          <w:rPr>
            <w:rStyle w:val="Hyperlink"/>
            <w:rFonts w:cstheme="minorHAnsi"/>
            <w:sz w:val="20"/>
            <w:szCs w:val="20"/>
          </w:rPr>
          <w:t>pwd@pwd.org.au</w:t>
        </w:r>
      </w:hyperlink>
      <w:r w:rsidRPr="00BA450A">
        <w:rPr>
          <w:rFonts w:cstheme="minorHAnsi"/>
          <w:color w:val="000000"/>
          <w:sz w:val="20"/>
          <w:szCs w:val="20"/>
        </w:rPr>
        <w:t xml:space="preserve"> </w:t>
      </w:r>
    </w:p>
    <w:p w14:paraId="332E3FEB" w14:textId="77777777" w:rsidR="001051C6" w:rsidRPr="00BA450A" w:rsidRDefault="001051C6" w:rsidP="001051C6">
      <w:pPr>
        <w:pStyle w:val="PWDAContacts"/>
        <w:rPr>
          <w:rFonts w:cstheme="minorHAnsi"/>
          <w:b/>
          <w:bCs/>
          <w:color w:val="000000"/>
          <w:szCs w:val="20"/>
        </w:rPr>
      </w:pPr>
      <w:r w:rsidRPr="00BA450A">
        <w:rPr>
          <w:rFonts w:cstheme="minorHAnsi"/>
          <w:b/>
          <w:bCs/>
          <w:color w:val="000000"/>
          <w:szCs w:val="20"/>
        </w:rPr>
        <w:t>Submission contact</w:t>
      </w:r>
    </w:p>
    <w:p w14:paraId="1056DD49" w14:textId="77777777" w:rsidR="001051C6" w:rsidRPr="00BA450A" w:rsidRDefault="001051C6" w:rsidP="001051C6">
      <w:pPr>
        <w:pStyle w:val="PWDAContacts"/>
        <w:rPr>
          <w:rFonts w:cstheme="minorHAnsi"/>
          <w:color w:val="000000"/>
          <w:szCs w:val="20"/>
        </w:rPr>
      </w:pPr>
      <w:r>
        <w:rPr>
          <w:rFonts w:cstheme="minorHAnsi"/>
          <w:color w:val="000000"/>
          <w:szCs w:val="20"/>
        </w:rPr>
        <w:t>Bastien Wallace</w:t>
      </w:r>
    </w:p>
    <w:p w14:paraId="6F73F4DC" w14:textId="77777777" w:rsidR="001051C6" w:rsidRPr="00BA450A" w:rsidRDefault="001051C6" w:rsidP="001051C6">
      <w:pPr>
        <w:pStyle w:val="PWDAContacts"/>
        <w:rPr>
          <w:rFonts w:cstheme="minorHAnsi"/>
          <w:color w:val="000000"/>
          <w:szCs w:val="20"/>
        </w:rPr>
      </w:pPr>
      <w:r w:rsidRPr="00BA450A">
        <w:rPr>
          <w:rFonts w:cstheme="minorHAnsi"/>
          <w:color w:val="000000"/>
          <w:szCs w:val="20"/>
        </w:rPr>
        <w:t>Senior Policy</w:t>
      </w:r>
      <w:r>
        <w:rPr>
          <w:rFonts w:cstheme="minorHAnsi"/>
          <w:color w:val="000000"/>
          <w:szCs w:val="20"/>
        </w:rPr>
        <w:t xml:space="preserve"> Officer</w:t>
      </w:r>
    </w:p>
    <w:p w14:paraId="4E8596BB" w14:textId="77777777" w:rsidR="001051C6" w:rsidRPr="00BA450A" w:rsidRDefault="001051C6" w:rsidP="001051C6">
      <w:pPr>
        <w:pStyle w:val="PWDAContacts"/>
        <w:rPr>
          <w:rFonts w:cstheme="minorHAnsi"/>
          <w:b/>
          <w:bCs/>
          <w:color w:val="000000"/>
          <w:szCs w:val="20"/>
        </w:rPr>
      </w:pPr>
      <w:r w:rsidRPr="00BA450A">
        <w:rPr>
          <w:rFonts w:cstheme="minorHAnsi"/>
          <w:color w:val="000000"/>
          <w:szCs w:val="20"/>
        </w:rPr>
        <w:t xml:space="preserve">E: </w:t>
      </w:r>
      <w:hyperlink r:id="rId36" w:history="1">
        <w:r w:rsidRPr="002351A8">
          <w:rPr>
            <w:rStyle w:val="Hyperlink"/>
            <w:rFonts w:cstheme="minorHAnsi"/>
            <w:bCs/>
            <w:szCs w:val="20"/>
          </w:rPr>
          <w:t>bastienw@pwd.org.au</w:t>
        </w:r>
      </w:hyperlink>
      <w:r w:rsidRPr="00BA450A">
        <w:rPr>
          <w:rFonts w:cstheme="minorHAnsi"/>
          <w:b/>
          <w:bCs/>
          <w:color w:val="000000"/>
          <w:szCs w:val="20"/>
        </w:rPr>
        <w:t xml:space="preserve"> </w:t>
      </w:r>
    </w:p>
    <w:p w14:paraId="75F452AE" w14:textId="77777777" w:rsidR="001051C6" w:rsidRPr="005F3B90" w:rsidRDefault="001051C6" w:rsidP="001051C6">
      <w:pPr>
        <w:pStyle w:val="Finalpagecontactinformation"/>
        <w:rPr>
          <w:noProof/>
          <w:lang w:val="en-AU"/>
        </w:rPr>
      </w:pPr>
      <w:r w:rsidRPr="00BA450A">
        <w:rPr>
          <w:lang w:val="en-AU"/>
        </w:rPr>
        <w:br/>
      </w:r>
    </w:p>
    <w:p w14:paraId="15DDBC69" w14:textId="77777777" w:rsidR="001051C6" w:rsidRPr="00321D38" w:rsidRDefault="001051C6" w:rsidP="00B74A92">
      <w:pPr>
        <w:pStyle w:val="BodyText"/>
        <w:rPr>
          <w:rFonts w:cstheme="minorHAnsi"/>
          <w:lang w:val="en-AU"/>
        </w:rPr>
      </w:pPr>
    </w:p>
    <w:p w14:paraId="3280F598" w14:textId="77777777" w:rsidR="00B74A92" w:rsidRPr="00321D38" w:rsidRDefault="00B74A92" w:rsidP="00B74A92">
      <w:pPr>
        <w:pStyle w:val="BodyText"/>
        <w:rPr>
          <w:lang w:val="en-AU"/>
        </w:rPr>
      </w:pPr>
    </w:p>
    <w:bookmarkEnd w:id="79"/>
    <w:p w14:paraId="0F9C8B02" w14:textId="7DE8037B" w:rsidR="00CB31D9" w:rsidRPr="00321D38" w:rsidRDefault="00CB31D9" w:rsidP="00E5281A">
      <w:pPr>
        <w:spacing w:before="120" w:after="120"/>
        <w:rPr>
          <w:rFonts w:ascii="Arial" w:hAnsi="Arial" w:cs="Arial"/>
        </w:rPr>
        <w:sectPr w:rsidR="00CB31D9" w:rsidRPr="00321D38" w:rsidSect="00CD4D83">
          <w:footerReference w:type="default" r:id="rId37"/>
          <w:pgSz w:w="11906" w:h="16838" w:code="9"/>
          <w:pgMar w:top="1701" w:right="1134" w:bottom="1928" w:left="1134" w:header="284" w:footer="510" w:gutter="0"/>
          <w:cols w:space="708"/>
          <w:docGrid w:linePitch="360"/>
        </w:sectPr>
      </w:pPr>
    </w:p>
    <w:p w14:paraId="732E6A68" w14:textId="61E5C900" w:rsidR="00CB2E90" w:rsidRDefault="006A4FF4" w:rsidP="006A4FF4">
      <w:pPr>
        <w:pStyle w:val="Heading2"/>
      </w:pPr>
      <w:r>
        <w:lastRenderedPageBreak/>
        <w:t>Endnotes</w:t>
      </w:r>
    </w:p>
    <w:sectPr w:rsidR="00CB2E90" w:rsidSect="00C02BFC">
      <w:headerReference w:type="default" r:id="rId38"/>
      <w:pgSz w:w="11906" w:h="16838" w:code="9"/>
      <w:pgMar w:top="2835" w:right="1134" w:bottom="1928" w:left="1134"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89460" w14:textId="77777777" w:rsidR="00ED41BA" w:rsidRPr="00321D38" w:rsidRDefault="00ED41BA" w:rsidP="00F1283C">
      <w:pPr>
        <w:spacing w:after="0" w:line="240" w:lineRule="auto"/>
      </w:pPr>
      <w:r w:rsidRPr="00321D38">
        <w:separator/>
      </w:r>
    </w:p>
  </w:endnote>
  <w:endnote w:type="continuationSeparator" w:id="0">
    <w:p w14:paraId="380E4997" w14:textId="77777777" w:rsidR="00ED41BA" w:rsidRPr="00321D38" w:rsidRDefault="00ED41BA" w:rsidP="00F1283C">
      <w:pPr>
        <w:spacing w:after="0" w:line="240" w:lineRule="auto"/>
      </w:pPr>
      <w:r w:rsidRPr="00321D38">
        <w:continuationSeparator/>
      </w:r>
    </w:p>
  </w:endnote>
  <w:endnote w:type="continuationNotice" w:id="1">
    <w:p w14:paraId="40BEE749" w14:textId="77777777" w:rsidR="00ED41BA" w:rsidRPr="00321D38" w:rsidRDefault="00ED41BA">
      <w:pPr>
        <w:spacing w:before="0" w:after="0" w:line="240" w:lineRule="auto"/>
      </w:pPr>
    </w:p>
  </w:endnote>
  <w:endnote w:id="2">
    <w:p w14:paraId="3E849C1B" w14:textId="3F56F975" w:rsidR="00940AA2" w:rsidRPr="006A4FF4" w:rsidRDefault="00940AA2" w:rsidP="00D1402C">
      <w:pPr>
        <w:pStyle w:val="FootnotesText"/>
      </w:pPr>
      <w:r w:rsidRPr="008257DB">
        <w:rPr>
          <w:rStyle w:val="EndnoteReference"/>
          <w:sz w:val="16"/>
          <w:szCs w:val="16"/>
        </w:rPr>
        <w:endnoteRef/>
      </w:r>
      <w:r w:rsidRPr="008257DB">
        <w:t xml:space="preserve"> 50 domains including: Overall life satisfaction, healthy, secure, personal safety, child safety, safe housing, sufficient income, national safety, online safety, sustainable, air quality, biodiversity, climate resilience, economic resilience, emissions reduction, fiscal sustainability, cohesive, </w:t>
      </w:r>
      <w:hyperlink r:id="rId1" w:history="1">
        <w:r w:rsidRPr="008257DB">
          <w:rPr>
            <w:rStyle w:val="Hyperlink"/>
            <w:color w:val="auto"/>
            <w:sz w:val="16"/>
            <w:szCs w:val="16"/>
            <w:u w:val="none"/>
          </w:rPr>
          <w:t>acceptance of diversity</w:t>
        </w:r>
      </w:hyperlink>
      <w:r w:rsidRPr="008257DB">
        <w:t xml:space="preserve">, </w:t>
      </w:r>
      <w:hyperlink r:id="rId2" w:history="1">
        <w:r w:rsidRPr="008257DB">
          <w:rPr>
            <w:rStyle w:val="Hyperlink"/>
            <w:color w:val="auto"/>
            <w:sz w:val="16"/>
            <w:szCs w:val="16"/>
            <w:u w:val="none"/>
          </w:rPr>
          <w:t>experience of discrimination</w:t>
        </w:r>
      </w:hyperlink>
      <w:r w:rsidRPr="008257DB">
        <w:t xml:space="preserve">, </w:t>
      </w:r>
      <w:hyperlink r:id="rId3" w:history="1">
        <w:r w:rsidRPr="008257DB">
          <w:rPr>
            <w:rStyle w:val="Hyperlink"/>
            <w:color w:val="auto"/>
            <w:sz w:val="16"/>
            <w:szCs w:val="16"/>
            <w:u w:val="none"/>
          </w:rPr>
          <w:t>broadening access to work</w:t>
        </w:r>
      </w:hyperlink>
      <w:r w:rsidRPr="008257DB">
        <w:t xml:space="preserve">, </w:t>
      </w:r>
      <w:hyperlink r:id="rId4" w:history="1">
        <w:r w:rsidRPr="008257DB">
          <w:rPr>
            <w:rStyle w:val="Hyperlink"/>
            <w:color w:val="auto"/>
            <w:sz w:val="16"/>
            <w:szCs w:val="16"/>
            <w:u w:val="none"/>
          </w:rPr>
          <w:t>digital preparedness</w:t>
        </w:r>
      </w:hyperlink>
      <w:r w:rsidRPr="008257DB">
        <w:t xml:space="preserve">, </w:t>
      </w:r>
      <w:hyperlink r:id="rId5" w:history="1">
        <w:r w:rsidRPr="008257DB">
          <w:rPr>
            <w:rStyle w:val="Hyperlink"/>
            <w:color w:val="auto"/>
            <w:sz w:val="16"/>
            <w:szCs w:val="16"/>
            <w:u w:val="none"/>
          </w:rPr>
          <w:t>education attainment</w:t>
        </w:r>
      </w:hyperlink>
      <w:r w:rsidRPr="008257DB">
        <w:t xml:space="preserve">, </w:t>
      </w:r>
    </w:p>
  </w:endnote>
  <w:endnote w:id="3">
    <w:p w14:paraId="4517268B" w14:textId="77777777" w:rsidR="00940AA2" w:rsidRPr="00321D38" w:rsidRDefault="00940AA2" w:rsidP="00D1402C">
      <w:pPr>
        <w:pStyle w:val="FootnotesText"/>
        <w:rPr>
          <w:rFonts w:cstheme="minorHAnsi"/>
        </w:rPr>
      </w:pPr>
      <w:r w:rsidRPr="00321D38">
        <w:rPr>
          <w:rStyle w:val="EndnoteReference"/>
          <w:rFonts w:cstheme="minorHAnsi"/>
          <w:sz w:val="16"/>
          <w:szCs w:val="16"/>
        </w:rPr>
        <w:endnoteRef/>
      </w:r>
      <w:r w:rsidRPr="00321D38">
        <w:rPr>
          <w:rFonts w:cstheme="minorHAnsi"/>
        </w:rPr>
        <w:t xml:space="preserve"> </w:t>
      </w:r>
      <w:r w:rsidRPr="004A44DF">
        <w:rPr>
          <w:rFonts w:cstheme="minorHAnsi"/>
          <w:color w:val="000000"/>
          <w:shd w:val="clear" w:color="auto" w:fill="FFFFFF"/>
        </w:rPr>
        <w:t>Australian Bureau of Statistics (4 July 2024), </w:t>
      </w:r>
      <w:hyperlink r:id="rId6" w:history="1">
        <w:r w:rsidRPr="004A44DF">
          <w:rPr>
            <w:rStyle w:val="Hyperlink"/>
            <w:rFonts w:cstheme="minorHAnsi"/>
            <w:i/>
            <w:iCs/>
            <w:sz w:val="16"/>
            <w:szCs w:val="16"/>
            <w:shd w:val="clear" w:color="auto" w:fill="FFFFFF"/>
          </w:rPr>
          <w:t>5.5 million Australians have disability</w:t>
        </w:r>
      </w:hyperlink>
      <w:r w:rsidRPr="004A44DF">
        <w:rPr>
          <w:rFonts w:cstheme="minorHAnsi"/>
          <w:color w:val="000000"/>
          <w:shd w:val="clear" w:color="auto" w:fill="FFFFFF"/>
        </w:rPr>
        <w:t>, ABS Website, accessed 10 July 2024,</w:t>
      </w:r>
      <w:r w:rsidRPr="00321D38">
        <w:rPr>
          <w:rFonts w:cstheme="minorHAnsi"/>
          <w:color w:val="000000"/>
          <w:shd w:val="clear" w:color="auto" w:fill="FFFFFF"/>
        </w:rPr>
        <w:t xml:space="preserve"> </w:t>
      </w:r>
      <w:r w:rsidRPr="00321D38">
        <w:rPr>
          <w:rFonts w:cstheme="minorHAnsi"/>
        </w:rPr>
        <w:t>https://www.abs.gov.au/media-centre/media-releases/55-million-australians-have-disability.</w:t>
      </w:r>
    </w:p>
  </w:endnote>
  <w:endnote w:id="4">
    <w:p w14:paraId="242E839B" w14:textId="77777777" w:rsidR="00940AA2" w:rsidRPr="00321D38" w:rsidRDefault="00940AA2" w:rsidP="00D1402C">
      <w:pPr>
        <w:pStyle w:val="FootnotesText"/>
        <w:rPr>
          <w:rFonts w:cstheme="minorHAnsi"/>
        </w:rPr>
      </w:pPr>
      <w:r w:rsidRPr="00321D38">
        <w:rPr>
          <w:rStyle w:val="EndnoteReference"/>
          <w:rFonts w:cstheme="minorHAnsi"/>
          <w:sz w:val="16"/>
          <w:szCs w:val="16"/>
        </w:rPr>
        <w:endnoteRef/>
      </w:r>
      <w:r w:rsidRPr="00321D38">
        <w:rPr>
          <w:rFonts w:cstheme="minorHAnsi"/>
        </w:rPr>
        <w:t xml:space="preserve"> 21.4% of population of 8,153,000 = 174,474,200 </w:t>
      </w:r>
    </w:p>
  </w:endnote>
  <w:endnote w:id="5">
    <w:p w14:paraId="277B945F" w14:textId="77777777" w:rsidR="00940AA2" w:rsidRPr="00321D38" w:rsidRDefault="00940AA2" w:rsidP="00D1402C">
      <w:pPr>
        <w:pStyle w:val="FootnotesText"/>
        <w:rPr>
          <w:rFonts w:asciiTheme="minorHAnsi" w:hAnsiTheme="minorHAnsi" w:cstheme="minorHAnsi"/>
        </w:rPr>
      </w:pPr>
      <w:r w:rsidRPr="00321D38">
        <w:rPr>
          <w:rStyle w:val="EndnoteReference"/>
          <w:rFonts w:asciiTheme="minorHAnsi" w:hAnsiTheme="minorHAnsi" w:cstheme="minorHAnsi"/>
          <w:bCs/>
          <w:sz w:val="16"/>
          <w:szCs w:val="16"/>
        </w:rPr>
        <w:endnoteRef/>
      </w:r>
      <w:r w:rsidRPr="00321D38">
        <w:rPr>
          <w:rFonts w:asciiTheme="minorHAnsi" w:hAnsiTheme="minorHAnsi" w:cstheme="minorHAnsi"/>
        </w:rPr>
        <w:t xml:space="preserve"> NSW population 8,153,000. NSW Government, Key facts about NSW, updated 30 June 2022, last accessed 10 July 2024, </w:t>
      </w:r>
      <w:hyperlink r:id="rId7" w:history="1">
        <w:r w:rsidRPr="00321D38">
          <w:rPr>
            <w:rStyle w:val="Hyperlink"/>
            <w:rFonts w:asciiTheme="minorHAnsi" w:hAnsiTheme="minorHAnsi" w:cstheme="minorHAnsi"/>
            <w:b/>
            <w:bCs/>
            <w:sz w:val="16"/>
            <w:szCs w:val="16"/>
          </w:rPr>
          <w:t>https://www.nsw.gov.au/about-nsw/key-facts-about-nsw</w:t>
        </w:r>
      </w:hyperlink>
      <w:r w:rsidRPr="00321D38">
        <w:rPr>
          <w:rFonts w:asciiTheme="minorHAnsi" w:hAnsiTheme="minorHAnsi" w:cstheme="minorHAnsi"/>
        </w:rPr>
        <w:t xml:space="preserve">  21.4% with disability- </w:t>
      </w:r>
      <w:r w:rsidRPr="00321D38">
        <w:rPr>
          <w:rFonts w:asciiTheme="minorHAnsi" w:hAnsiTheme="minorHAnsi" w:cstheme="minorHAnsi"/>
          <w:color w:val="000000"/>
        </w:rPr>
        <w:t xml:space="preserve">Disability, Ageing and Carers, Australia: Summary of Findings 2022, </w:t>
      </w:r>
      <w:r w:rsidRPr="00321D38">
        <w:rPr>
          <w:rFonts w:asciiTheme="minorHAnsi" w:hAnsiTheme="minorHAnsi" w:cstheme="minorHAnsi"/>
          <w:color w:val="22272B"/>
        </w:rPr>
        <w:t xml:space="preserve">4 July 2024, last accessed 10 July 2024 </w:t>
      </w:r>
      <w:hyperlink r:id="rId8" w:history="1">
        <w:r w:rsidRPr="00321D38">
          <w:rPr>
            <w:rStyle w:val="Hyperlink"/>
            <w:rFonts w:asciiTheme="minorHAnsi" w:hAnsiTheme="minorHAnsi" w:cstheme="minorHAnsi"/>
            <w:sz w:val="16"/>
            <w:szCs w:val="16"/>
          </w:rPr>
          <w:t>https://www.abs.gov.au/statistics/health/disability/disability-ageing-and-carers-australia-summary-findings/latest-release</w:t>
        </w:r>
      </w:hyperlink>
      <w:r w:rsidRPr="00321D38">
        <w:rPr>
          <w:rFonts w:asciiTheme="minorHAnsi" w:hAnsiTheme="minorHAnsi" w:cstheme="minorHAnsi"/>
          <w:color w:val="22272B"/>
        </w:rPr>
        <w:t xml:space="preserve">  </w:t>
      </w:r>
    </w:p>
  </w:endnote>
  <w:endnote w:id="6">
    <w:p w14:paraId="602B360C" w14:textId="77777777" w:rsidR="00940AA2" w:rsidRPr="00321D38" w:rsidRDefault="00940AA2" w:rsidP="00D1402C">
      <w:pPr>
        <w:pStyle w:val="FootnotesText"/>
        <w:rPr>
          <w:rFonts w:cstheme="minorHAnsi"/>
        </w:rPr>
      </w:pPr>
      <w:r w:rsidRPr="00321D38">
        <w:rPr>
          <w:rStyle w:val="EndnoteReference"/>
          <w:rFonts w:cstheme="minorHAnsi"/>
          <w:sz w:val="16"/>
          <w:szCs w:val="16"/>
        </w:rPr>
        <w:endnoteRef/>
      </w:r>
      <w:r w:rsidRPr="00321D38">
        <w:rPr>
          <w:rFonts w:cstheme="minorHAnsi"/>
        </w:rPr>
        <w:t xml:space="preserve"> Rosemary </w:t>
      </w:r>
      <w:proofErr w:type="spellStart"/>
      <w:r w:rsidRPr="00321D38">
        <w:rPr>
          <w:rFonts w:cstheme="minorHAnsi"/>
        </w:rPr>
        <w:t>Kayess</w:t>
      </w:r>
      <w:proofErr w:type="spellEnd"/>
      <w:r w:rsidRPr="00321D38">
        <w:rPr>
          <w:rFonts w:cstheme="minorHAnsi"/>
        </w:rPr>
        <w:t xml:space="preserve"> and Therese Sands, </w:t>
      </w:r>
      <w:r w:rsidRPr="00321D38">
        <w:rPr>
          <w:rFonts w:cstheme="minorHAnsi"/>
          <w:i/>
          <w:iCs/>
        </w:rPr>
        <w:t>Convention on the Rights of Persons with Disabilities: Shining a light on Social Transformation</w:t>
      </w:r>
      <w:r w:rsidRPr="00321D38">
        <w:rPr>
          <w:rFonts w:cstheme="minorHAnsi"/>
        </w:rPr>
        <w:t xml:space="preserve"> (UNSW Social Policy Research Centre, 2020); Australian Bureau of Statistics (n1); Australian Institute of Health and Welfare (n 1); Jeromey B Temple, Margaret Kelaher and Ruth Williams, ‘Discrimination and avoidance due to disability in Australia: evidence from a National Cross-Sectional Survey’ (2018) 18 </w:t>
      </w:r>
      <w:r w:rsidRPr="00321D38">
        <w:rPr>
          <w:rFonts w:cstheme="minorHAnsi"/>
          <w:i/>
          <w:iCs/>
        </w:rPr>
        <w:t>BMC Public Health</w:t>
      </w:r>
      <w:r w:rsidRPr="00321D38">
        <w:rPr>
          <w:rFonts w:cstheme="minorHAnsi"/>
        </w:rPr>
        <w:t xml:space="preserve"> 1347.</w:t>
      </w:r>
    </w:p>
  </w:endnote>
  <w:endnote w:id="7">
    <w:p w14:paraId="74C55E45" w14:textId="77777777" w:rsidR="00940AA2" w:rsidRPr="00321D38" w:rsidRDefault="00940AA2" w:rsidP="00D1402C">
      <w:pPr>
        <w:pStyle w:val="FootnotesText"/>
        <w:rPr>
          <w:rFonts w:cstheme="minorHAnsi"/>
        </w:rPr>
      </w:pPr>
      <w:r w:rsidRPr="00321D38">
        <w:rPr>
          <w:rStyle w:val="EndnoteReference"/>
          <w:rFonts w:cstheme="minorHAnsi"/>
          <w:sz w:val="16"/>
          <w:szCs w:val="16"/>
        </w:rPr>
        <w:endnoteRef/>
      </w:r>
      <w:r w:rsidRPr="00321D38">
        <w:rPr>
          <w:rFonts w:cstheme="minorHAnsi"/>
        </w:rPr>
        <w:t xml:space="preserve"> Australian Institute of Health and Welfare (n 1) 163.</w:t>
      </w:r>
    </w:p>
  </w:endnote>
  <w:endnote w:id="8">
    <w:p w14:paraId="52BE7D31" w14:textId="77777777" w:rsidR="00940AA2" w:rsidRPr="00321D38" w:rsidRDefault="00940AA2" w:rsidP="00D1402C">
      <w:pPr>
        <w:pStyle w:val="FootnotesText"/>
        <w:rPr>
          <w:rFonts w:cstheme="minorHAnsi"/>
        </w:rPr>
      </w:pPr>
      <w:r w:rsidRPr="00321D38">
        <w:rPr>
          <w:rStyle w:val="EndnoteReference"/>
          <w:rFonts w:cstheme="minorHAnsi"/>
          <w:sz w:val="16"/>
          <w:szCs w:val="16"/>
        </w:rPr>
        <w:endnoteRef/>
      </w:r>
      <w:r w:rsidRPr="00321D38">
        <w:rPr>
          <w:rFonts w:cstheme="minorHAnsi"/>
        </w:rPr>
        <w:t xml:space="preserve"> Anti-Discrimination NSW, </w:t>
      </w:r>
      <w:r w:rsidRPr="00321D38">
        <w:rPr>
          <w:rFonts w:cstheme="minorHAnsi"/>
          <w:i/>
          <w:iCs/>
        </w:rPr>
        <w:t>Annual Report 2021-22</w:t>
      </w:r>
      <w:r w:rsidRPr="00321D38">
        <w:rPr>
          <w:rFonts w:cstheme="minorHAnsi"/>
        </w:rPr>
        <w:t xml:space="preserve"> (2022) 15  </w:t>
      </w:r>
      <w:hyperlink r:id="rId9" w:history="1">
        <w:r w:rsidRPr="00321D38">
          <w:rPr>
            <w:rStyle w:val="Hyperlink"/>
            <w:rFonts w:cstheme="minorHAnsi"/>
            <w:sz w:val="16"/>
            <w:szCs w:val="16"/>
          </w:rPr>
          <w:t>https://antidiscrimination.nsw.gov.au/documents/annual-reports/anti-discrimination-annual-report-2021-22.pdf</w:t>
        </w:r>
      </w:hyperlink>
      <w:r w:rsidRPr="00321D38">
        <w:rPr>
          <w:rFonts w:cstheme="minorHAnsi"/>
        </w:rPr>
        <w:t xml:space="preserve"> </w:t>
      </w:r>
    </w:p>
  </w:endnote>
  <w:endnote w:id="9">
    <w:p w14:paraId="70D5B204" w14:textId="77777777" w:rsidR="00940AA2" w:rsidRPr="00321D38" w:rsidRDefault="00940AA2" w:rsidP="00D1402C">
      <w:pPr>
        <w:pStyle w:val="FootnotesText"/>
        <w:rPr>
          <w:rFonts w:cstheme="minorHAnsi"/>
        </w:rPr>
      </w:pPr>
      <w:r w:rsidRPr="00321D38">
        <w:rPr>
          <w:rStyle w:val="EndnoteReference"/>
          <w:rFonts w:cstheme="minorHAnsi"/>
          <w:sz w:val="16"/>
          <w:szCs w:val="16"/>
        </w:rPr>
        <w:endnoteRef/>
      </w:r>
      <w:r w:rsidRPr="00321D38">
        <w:rPr>
          <w:rFonts w:cstheme="minorHAnsi"/>
        </w:rPr>
        <w:t xml:space="preserve"> Australian Institute of Health and Welfare (n 1) 163.</w:t>
      </w:r>
    </w:p>
  </w:endnote>
  <w:endnote w:id="10">
    <w:p w14:paraId="511B2EE6" w14:textId="77777777" w:rsidR="00940AA2" w:rsidRPr="00321D38" w:rsidRDefault="00940AA2" w:rsidP="00D1402C">
      <w:pPr>
        <w:pStyle w:val="FootnotesText"/>
        <w:rPr>
          <w:rFonts w:cstheme="minorHAnsi"/>
        </w:rPr>
      </w:pPr>
      <w:r w:rsidRPr="00321D38">
        <w:rPr>
          <w:rStyle w:val="EndnoteReference"/>
          <w:rFonts w:cstheme="minorHAnsi"/>
          <w:sz w:val="16"/>
          <w:szCs w:val="16"/>
        </w:rPr>
        <w:endnoteRef/>
      </w:r>
      <w:r w:rsidRPr="00321D38">
        <w:rPr>
          <w:rFonts w:cstheme="minorHAnsi"/>
        </w:rPr>
        <w:t xml:space="preserve"> Committee on the Rights of Persons with Disabilities, </w:t>
      </w:r>
      <w:r w:rsidRPr="00321D38">
        <w:rPr>
          <w:rFonts w:cstheme="minorHAnsi"/>
          <w:i/>
          <w:iCs/>
        </w:rPr>
        <w:t>General comment No. 6 (2018) Equality and non-discrimination</w:t>
      </w:r>
      <w:r w:rsidRPr="00321D38">
        <w:rPr>
          <w:rFonts w:cstheme="minorHAnsi"/>
        </w:rPr>
        <w:t xml:space="preserve"> CRPD/C/GC/6 (26 April 2018) [30]; Australian Human Rights Commission, </w:t>
      </w:r>
      <w:r w:rsidRPr="00321D38">
        <w:rPr>
          <w:rFonts w:cstheme="minorHAnsi"/>
          <w:i/>
          <w:iCs/>
        </w:rPr>
        <w:t>Free and Equal. A reform agenda for federal discrimination laws</w:t>
      </w:r>
      <w:r w:rsidRPr="00321D38">
        <w:rPr>
          <w:rFonts w:cstheme="minorHAnsi"/>
        </w:rPr>
        <w:t xml:space="preserve"> (December 2021) 16; United Nations, </w:t>
      </w:r>
      <w:r w:rsidRPr="00321D38">
        <w:rPr>
          <w:rFonts w:cstheme="minorHAnsi"/>
          <w:i/>
          <w:iCs/>
        </w:rPr>
        <w:t xml:space="preserve">Convention on the Rights of Persons with Disabilities </w:t>
      </w:r>
      <w:r w:rsidRPr="00321D38">
        <w:rPr>
          <w:rFonts w:cstheme="minorHAnsi"/>
        </w:rPr>
        <w:t>(12 December 2006), article 5.</w:t>
      </w:r>
    </w:p>
  </w:endnote>
  <w:endnote w:id="11">
    <w:p w14:paraId="3AB6232F" w14:textId="77777777" w:rsidR="00940AA2" w:rsidRPr="00321D38" w:rsidRDefault="00940AA2" w:rsidP="00D1402C">
      <w:pPr>
        <w:pStyle w:val="FootnotesText"/>
      </w:pPr>
      <w:r w:rsidRPr="00321D38">
        <w:rPr>
          <w:rStyle w:val="EndnoteReference"/>
          <w:sz w:val="16"/>
          <w:szCs w:val="16"/>
        </w:rPr>
        <w:endnoteRef/>
      </w:r>
      <w:r w:rsidRPr="00321D38">
        <w:t xml:space="preserve"> </w:t>
      </w:r>
      <w:r w:rsidRPr="00321D38">
        <w:rPr>
          <w:rFonts w:cstheme="minorHAnsi"/>
        </w:rPr>
        <w:t xml:space="preserve">United Nations, Convention on the Rights of Persons with Disabilities, United Nations, last updated December 2006, last accessed 10 July 2024 </w:t>
      </w:r>
      <w:r w:rsidRPr="00321D38">
        <w:t>https://social.desa.un.org/issues/disability/crpd/article-31-statistics-and-data-collection</w:t>
      </w:r>
    </w:p>
  </w:endnote>
  <w:endnote w:id="12">
    <w:p w14:paraId="787084D5" w14:textId="77777777" w:rsidR="00940AA2" w:rsidRPr="00321D38" w:rsidRDefault="00940AA2" w:rsidP="00D1402C">
      <w:pPr>
        <w:pStyle w:val="FootnotesText"/>
      </w:pPr>
      <w:r w:rsidRPr="00321D38">
        <w:rPr>
          <w:rStyle w:val="EndnoteReference"/>
          <w:sz w:val="16"/>
          <w:szCs w:val="16"/>
        </w:rPr>
        <w:endnoteRef/>
      </w:r>
      <w:r w:rsidRPr="00321D38">
        <w:rPr>
          <w:rFonts w:cstheme="minorHAnsi"/>
        </w:rPr>
        <w:t xml:space="preserve">United Nations, Convention on the Rights of Persons with Disabilities, United Nations, last updated December 2006, last accessed 10 July </w:t>
      </w:r>
      <w:proofErr w:type="gramStart"/>
      <w:r w:rsidRPr="00321D38">
        <w:rPr>
          <w:rFonts w:cstheme="minorHAnsi"/>
        </w:rPr>
        <w:t xml:space="preserve">2024 </w:t>
      </w:r>
      <w:r w:rsidRPr="00321D38">
        <w:t xml:space="preserve"> https://social.desa.un.org/issues/disability/crpd/convention-on-the-rights-of-persons-with-disabilities-crpd</w:t>
      </w:r>
      <w:proofErr w:type="gramEnd"/>
    </w:p>
  </w:endnote>
  <w:endnote w:id="13">
    <w:p w14:paraId="2E59D56D" w14:textId="77777777" w:rsidR="00940AA2" w:rsidRPr="00321D38" w:rsidRDefault="00940AA2" w:rsidP="00D1402C">
      <w:pPr>
        <w:pStyle w:val="FootnotesText"/>
        <w:rPr>
          <w:rFonts w:cstheme="minorHAnsi"/>
        </w:rPr>
      </w:pPr>
      <w:r w:rsidRPr="00321D38">
        <w:rPr>
          <w:rStyle w:val="EndnoteReference"/>
          <w:rFonts w:cstheme="minorHAnsi"/>
          <w:sz w:val="16"/>
          <w:szCs w:val="16"/>
        </w:rPr>
        <w:endnoteRef/>
      </w:r>
      <w:r w:rsidRPr="00321D38">
        <w:rPr>
          <w:rFonts w:cstheme="minorHAnsi"/>
        </w:rPr>
        <w:t xml:space="preserve"> </w:t>
      </w:r>
      <w:r w:rsidRPr="00321D38">
        <w:rPr>
          <w:rFonts w:cstheme="minorHAnsi"/>
          <w:color w:val="000000"/>
        </w:rPr>
        <w:t xml:space="preserve">Australian Government Australian Institute of Health and Welfare A, ‘Specialist homelessness services annual report 2021–22’, </w:t>
      </w:r>
      <w:r w:rsidRPr="00321D38">
        <w:rPr>
          <w:rFonts w:cstheme="minorHAnsi"/>
          <w:i/>
          <w:iCs/>
          <w:color w:val="000000"/>
        </w:rPr>
        <w:t xml:space="preserve">Australian Government Australian Institute of Health and Welfare, </w:t>
      </w:r>
      <w:r w:rsidRPr="00321D38">
        <w:rPr>
          <w:rFonts w:cstheme="minorHAnsi"/>
          <w:color w:val="000000"/>
        </w:rPr>
        <w:t>Australian Institute of Health and Welfare, last updated 8 December 2022, last accessed 13 November 2023. https://www.aihw.gov.au/reports/ homelessness-services/shs-annual-report/contents/clients-with-disability</w:t>
      </w:r>
    </w:p>
  </w:endnote>
  <w:endnote w:id="14">
    <w:p w14:paraId="1AE319AE" w14:textId="77777777" w:rsidR="00940AA2" w:rsidRPr="00321D38" w:rsidRDefault="00940AA2" w:rsidP="00D1402C">
      <w:pPr>
        <w:pStyle w:val="FootnotesText"/>
      </w:pPr>
      <w:r w:rsidRPr="00321D38">
        <w:rPr>
          <w:rStyle w:val="EndnoteReference"/>
        </w:rPr>
        <w:endnoteRef/>
      </w:r>
      <w:r w:rsidRPr="00321D38">
        <w:t xml:space="preserve"> </w:t>
      </w:r>
      <w:hyperlink r:id="rId10" w:history="1">
        <w:r w:rsidRPr="00321D38">
          <w:rPr>
            <w:rStyle w:val="Hyperlink"/>
          </w:rPr>
          <w:t>https://pwd.org.au/budget-measures-to-progress-the-disability-agenda-in-nsw/</w:t>
        </w:r>
      </w:hyperlink>
      <w:r w:rsidRPr="00321D38">
        <w:t xml:space="preserve"> </w:t>
      </w:r>
    </w:p>
  </w:endnote>
  <w:endnote w:id="15">
    <w:p w14:paraId="2702D980" w14:textId="07580F40" w:rsidR="00940AA2" w:rsidRPr="00321D38" w:rsidRDefault="00940AA2" w:rsidP="00D1402C">
      <w:pPr>
        <w:pStyle w:val="FootnotesText"/>
      </w:pPr>
      <w:r w:rsidRPr="008257DB">
        <w:rPr>
          <w:rStyle w:val="EndnoteReference"/>
          <w:sz w:val="16"/>
          <w:szCs w:val="16"/>
        </w:rPr>
        <w:endnoteRef/>
      </w:r>
      <w:r w:rsidRPr="008257DB">
        <w:t xml:space="preserve"> </w:t>
      </w:r>
      <w:hyperlink r:id="rId11" w:history="1">
        <w:r w:rsidRPr="008257DB">
          <w:t>https://pwd.org.au/wp-content/uploads/2024/02/PWDA-Disability-Royal-Commission-Policy-Positions.docx</w:t>
        </w:r>
      </w:hyperlink>
    </w:p>
  </w:endnote>
  <w:endnote w:id="16">
    <w:p w14:paraId="3AEF10E5" w14:textId="77777777" w:rsidR="00940AA2" w:rsidRPr="00321D38" w:rsidRDefault="00940AA2" w:rsidP="00D1402C">
      <w:pPr>
        <w:pStyle w:val="FootnotesText"/>
        <w:rPr>
          <w:rFonts w:cstheme="minorHAnsi"/>
        </w:rPr>
      </w:pPr>
      <w:r w:rsidRPr="00321D38">
        <w:rPr>
          <w:rStyle w:val="EndnoteReference"/>
          <w:rFonts w:cstheme="minorHAnsi"/>
          <w:sz w:val="16"/>
          <w:szCs w:val="16"/>
        </w:rPr>
        <w:endnoteRef/>
      </w:r>
      <w:r w:rsidRPr="00321D38">
        <w:rPr>
          <w:rFonts w:cstheme="minorHAnsi"/>
        </w:rPr>
        <w:t xml:space="preserve"> NSW Department of Education, Progress Report: Improving Outcomes for students with disability 2022, p 4-5, last accessed 12 October 2023 </w:t>
      </w:r>
      <w:hyperlink r:id="rId12" w:history="1">
        <w:r w:rsidRPr="00321D38">
          <w:rPr>
            <w:rStyle w:val="Hyperlink"/>
            <w:rFonts w:cstheme="minorHAnsi"/>
            <w:sz w:val="16"/>
            <w:szCs w:val="16"/>
          </w:rPr>
          <w:t>https://education.nsw.gov.au/content/dam/main-education/teaching-and-learning/disability-learning-and-support/our-disability-strategy/Progress_Report_Improving_outcomes_for_students_with_disability_2022.PDF</w:t>
        </w:r>
      </w:hyperlink>
    </w:p>
  </w:endnote>
  <w:endnote w:id="17">
    <w:p w14:paraId="0067F2A5" w14:textId="77777777" w:rsidR="00940AA2" w:rsidRPr="00321D38" w:rsidRDefault="00940AA2" w:rsidP="00D1402C">
      <w:pPr>
        <w:pStyle w:val="FootnotesText"/>
        <w:rPr>
          <w:rFonts w:cstheme="minorHAnsi"/>
        </w:rPr>
      </w:pPr>
      <w:r w:rsidRPr="00321D38">
        <w:rPr>
          <w:rStyle w:val="EndnoteReference"/>
          <w:rFonts w:cstheme="minorHAnsi"/>
          <w:sz w:val="16"/>
          <w:szCs w:val="16"/>
        </w:rPr>
        <w:endnoteRef/>
      </w:r>
      <w:r w:rsidRPr="00321D38">
        <w:rPr>
          <w:rFonts w:cstheme="minorHAnsi"/>
        </w:rPr>
        <w:t xml:space="preserve"> NSW Department of Education, Progress Report: Improving Outcomes for students with disability 2022, last accessed 12 October 2023 </w:t>
      </w:r>
      <w:hyperlink r:id="rId13" w:history="1">
        <w:r w:rsidRPr="00321D38">
          <w:rPr>
            <w:rStyle w:val="Hyperlink"/>
            <w:rFonts w:cstheme="minorHAnsi"/>
            <w:sz w:val="16"/>
            <w:szCs w:val="16"/>
          </w:rPr>
          <w:t>https://education.nsw.gov.au/content/dam/main-education/teaching-and-learning/disability-learning-and-support/our-disability-strategy/Progress_Report_Improving_outcomes_for_students_with_disability_2022.PDF</w:t>
        </w:r>
      </w:hyperlink>
      <w:r w:rsidRPr="00321D38">
        <w:rPr>
          <w:rFonts w:cstheme="minorHAnsi"/>
        </w:rPr>
        <w:t xml:space="preserve"> </w:t>
      </w:r>
    </w:p>
  </w:endnote>
  <w:endnote w:id="18">
    <w:p w14:paraId="5E190070" w14:textId="77777777" w:rsidR="00940AA2" w:rsidRPr="00321D38" w:rsidRDefault="00940AA2" w:rsidP="00D1402C">
      <w:pPr>
        <w:pStyle w:val="FootnotesText"/>
        <w:rPr>
          <w:rFonts w:asciiTheme="minorHAnsi" w:hAnsiTheme="minorHAnsi" w:cstheme="minorHAnsi"/>
        </w:rPr>
      </w:pPr>
      <w:r w:rsidRPr="00321D38">
        <w:rPr>
          <w:rStyle w:val="EndnoteReference"/>
          <w:rFonts w:asciiTheme="minorHAnsi" w:hAnsiTheme="minorHAnsi" w:cstheme="minorHAnsi"/>
          <w:sz w:val="16"/>
          <w:szCs w:val="16"/>
        </w:rPr>
        <w:endnoteRef/>
      </w:r>
      <w:r w:rsidRPr="00321D38">
        <w:rPr>
          <w:rFonts w:asciiTheme="minorHAnsi" w:hAnsiTheme="minorHAnsi" w:cstheme="minorHAnsi"/>
        </w:rPr>
        <w:t xml:space="preserve"> 10% unemployment NSW Government-  NSW Public Service Commission, What is Disability: Understanding disability in relation to the NSW public sector and broader community, last accessed 12 October 2023,  </w:t>
      </w:r>
      <w:hyperlink r:id="rId14" w:anchor=":~:text=2.1%20million%20Australians%20of%20working,%25%20and%204.6%25%20respectively" w:history="1">
        <w:r w:rsidRPr="00321D38">
          <w:rPr>
            <w:rStyle w:val="Hyperlink"/>
            <w:rFonts w:asciiTheme="minorHAnsi" w:hAnsiTheme="minorHAnsi" w:cstheme="minorHAnsi"/>
            <w:sz w:val="16"/>
            <w:szCs w:val="16"/>
          </w:rPr>
          <w:t>https://www.psc.nsw.gov.au/culture-and-inclusion/disability-employment/understanding-disability/what-is-disability#:~:text=2.1%20million%20Australians%20of%20working,%25%20and%204.6%25%20respectively</w:t>
        </w:r>
      </w:hyperlink>
      <w:r w:rsidRPr="00321D38">
        <w:rPr>
          <w:rFonts w:asciiTheme="minorHAnsi" w:hAnsiTheme="minorHAnsi" w:cstheme="minorHAnsi"/>
        </w:rPr>
        <w:t xml:space="preserve">). </w:t>
      </w:r>
    </w:p>
  </w:endnote>
  <w:endnote w:id="19">
    <w:p w14:paraId="0032AD65" w14:textId="77777777" w:rsidR="00940AA2" w:rsidRPr="00321D38" w:rsidRDefault="00940AA2" w:rsidP="00D1402C">
      <w:pPr>
        <w:pStyle w:val="FootnotesText"/>
        <w:rPr>
          <w:rFonts w:cstheme="minorHAnsi"/>
        </w:rPr>
      </w:pPr>
      <w:r w:rsidRPr="00321D38">
        <w:rPr>
          <w:rStyle w:val="EndnoteReference"/>
          <w:rFonts w:cstheme="minorHAnsi"/>
          <w:sz w:val="16"/>
          <w:szCs w:val="16"/>
        </w:rPr>
        <w:endnoteRef/>
      </w:r>
      <w:r w:rsidRPr="00321D38">
        <w:rPr>
          <w:rFonts w:cstheme="minorHAnsi"/>
        </w:rPr>
        <w:t xml:space="preserve"> Royal Commission into Violence, Abuse, Neglect and Exploitation of People with Disability: Final Report, Volume 7, Inclusive education, employment and housing; summary and recommendations (2023), last accessed 11 October 2023, </w:t>
      </w:r>
      <w:hyperlink r:id="rId15" w:history="1">
        <w:r w:rsidRPr="00321D38">
          <w:rPr>
            <w:rStyle w:val="Hyperlink"/>
            <w:rFonts w:cstheme="minorHAnsi"/>
            <w:sz w:val="16"/>
            <w:szCs w:val="16"/>
          </w:rPr>
          <w:t>https://disability.royalcommission.gov.au/system/files/2023-09/Final%20Report%20-%20Volume%207%2C%20Inclusive%20education%2C%20employment%20and%20housing%20-%20Summary%20and%20recommendations.pdf</w:t>
        </w:r>
      </w:hyperlink>
    </w:p>
  </w:endnote>
  <w:endnote w:id="20">
    <w:p w14:paraId="335EBA0D" w14:textId="77777777" w:rsidR="00940AA2" w:rsidRPr="00321D38" w:rsidRDefault="00940AA2" w:rsidP="00D1402C">
      <w:pPr>
        <w:pStyle w:val="FootnotesText"/>
        <w:rPr>
          <w:rFonts w:cstheme="minorHAnsi"/>
        </w:rPr>
      </w:pPr>
      <w:r w:rsidRPr="00321D38">
        <w:rPr>
          <w:rStyle w:val="EndnoteReference"/>
          <w:rFonts w:cstheme="minorHAnsi"/>
          <w:sz w:val="16"/>
          <w:szCs w:val="16"/>
        </w:rPr>
        <w:endnoteRef/>
      </w:r>
      <w:r w:rsidRPr="00321D38">
        <w:rPr>
          <w:rFonts w:cstheme="minorHAnsi"/>
        </w:rPr>
        <w:t xml:space="preserve">Royal Commission into Violence, Abuse, Neglect and Exploitation of People with Disability: Final Report, Nature and Extent of Violence, Abuse and Exploitation, Volume 3 p 218 last accessed 21 November 2023, </w:t>
      </w:r>
      <w:hyperlink r:id="rId16" w:history="1">
        <w:r w:rsidRPr="00321D38">
          <w:rPr>
            <w:rStyle w:val="Hyperlink"/>
            <w:rFonts w:cstheme="minorHAnsi"/>
            <w:sz w:val="16"/>
            <w:szCs w:val="16"/>
          </w:rPr>
          <w:t>https://disability.royalcommission.gov.au/system/files/2023-09/Final%20Report%20-%20Volume%203%2C%20Nature%20and%20Extent%20of%20Violence%2C%20abuse%2C%20neglect%20and%20exploitation.pdf</w:t>
        </w:r>
      </w:hyperlink>
      <w:r w:rsidRPr="00321D38">
        <w:rPr>
          <w:rFonts w:cstheme="minorHAnsi"/>
        </w:rPr>
        <w:t xml:space="preserve"> </w:t>
      </w:r>
    </w:p>
  </w:endnote>
  <w:endnote w:id="21">
    <w:p w14:paraId="54144130" w14:textId="77777777" w:rsidR="00940AA2" w:rsidRPr="00321D38" w:rsidRDefault="00940AA2" w:rsidP="00D1402C">
      <w:pPr>
        <w:pStyle w:val="FootnotesText"/>
        <w:rPr>
          <w:rFonts w:cstheme="minorHAnsi"/>
        </w:rPr>
      </w:pPr>
      <w:r w:rsidRPr="00321D38">
        <w:rPr>
          <w:rStyle w:val="EndnoteReference"/>
          <w:rFonts w:cstheme="minorHAnsi"/>
          <w:sz w:val="16"/>
          <w:szCs w:val="16"/>
        </w:rPr>
        <w:endnoteRef/>
      </w:r>
      <w:r w:rsidRPr="00321D38">
        <w:rPr>
          <w:rFonts w:cstheme="minorHAnsi"/>
        </w:rPr>
        <w:t xml:space="preserve">Royal Commission into Violence, Abuse, Neglect and Exploitation of People with Disability: Final Report, Nature and Extent of Violence, Abuse and Exploitation, Volume 3 p 219 last accessed 21 November 2023, </w:t>
      </w:r>
      <w:hyperlink r:id="rId17" w:history="1">
        <w:r w:rsidRPr="00321D38">
          <w:rPr>
            <w:rStyle w:val="Hyperlink"/>
            <w:rFonts w:cstheme="minorHAnsi"/>
            <w:sz w:val="16"/>
            <w:szCs w:val="16"/>
          </w:rPr>
          <w:t>https://disability.royalcommission.gov.au/system/files/2023-09/Final%20Report%20-%20Volume%203%2C%20Nature%20and%20Extent%20of%20Violence%2C%20abuse%2C%20neglect%20and%20exploitation.pdf</w:t>
        </w:r>
      </w:hyperlink>
      <w:r w:rsidRPr="00321D38">
        <w:rPr>
          <w:rFonts w:cstheme="minorHAnsi"/>
        </w:rPr>
        <w:t xml:space="preserve"> </w:t>
      </w:r>
      <w:r w:rsidRPr="00321D38">
        <w:rPr>
          <w:rFonts w:cstheme="minorHAnsi"/>
          <w:shd w:val="clear" w:color="auto" w:fill="FFFFFF"/>
        </w:rPr>
        <w:t>Australian Bureau of Statistics. (2017-18). </w:t>
      </w:r>
      <w:r w:rsidRPr="00321D38">
        <w:rPr>
          <w:rStyle w:val="Emphasis"/>
          <w:rFonts w:cstheme="minorHAnsi"/>
          <w:sz w:val="16"/>
          <w:szCs w:val="16"/>
          <w:shd w:val="clear" w:color="auto" w:fill="FFFFFF"/>
        </w:rPr>
        <w:t>National Health Survey: First results</w:t>
      </w:r>
      <w:r w:rsidRPr="00321D38">
        <w:rPr>
          <w:rFonts w:cstheme="minorHAnsi"/>
          <w:shd w:val="clear" w:color="auto" w:fill="FFFFFF"/>
        </w:rPr>
        <w:t xml:space="preserve">. ABS. </w:t>
      </w:r>
      <w:hyperlink r:id="rId18" w:history="1">
        <w:r w:rsidRPr="00321D38">
          <w:rPr>
            <w:rStyle w:val="Hyperlink"/>
            <w:rFonts w:cstheme="minorHAnsi"/>
            <w:sz w:val="16"/>
            <w:szCs w:val="16"/>
            <w:shd w:val="clear" w:color="auto" w:fill="FFFFFF"/>
          </w:rPr>
          <w:t>https://www.abs.gov.au/statistics/health/health-conditions-and-risks/national-health-survey-first-results/latest-release</w:t>
        </w:r>
      </w:hyperlink>
      <w:r w:rsidRPr="00321D38">
        <w:rPr>
          <w:rFonts w:cstheme="minorHAnsi"/>
          <w:color w:val="000000"/>
          <w:shd w:val="clear" w:color="auto" w:fill="FFFFFF"/>
        </w:rPr>
        <w:t xml:space="preserve"> </w:t>
      </w:r>
    </w:p>
  </w:endnote>
  <w:endnote w:id="22">
    <w:p w14:paraId="2815BEAF" w14:textId="77777777" w:rsidR="00940AA2" w:rsidRPr="00321D38" w:rsidRDefault="00940AA2" w:rsidP="00D1402C">
      <w:pPr>
        <w:pStyle w:val="FootnotesText"/>
        <w:rPr>
          <w:rFonts w:cstheme="minorHAnsi"/>
        </w:rPr>
      </w:pPr>
      <w:r w:rsidRPr="00321D38">
        <w:rPr>
          <w:rStyle w:val="EndnoteReference"/>
          <w:rFonts w:cstheme="minorHAnsi"/>
          <w:sz w:val="16"/>
          <w:szCs w:val="16"/>
        </w:rPr>
        <w:endnoteRef/>
      </w:r>
      <w:r w:rsidRPr="00321D38">
        <w:rPr>
          <w:rFonts w:cstheme="minorHAnsi"/>
        </w:rPr>
        <w:t xml:space="preserve">Royal Commission into Violence, Abuse, Neglect and Exploitation of People with Disability: Final Report, Nature and Extent of Violence, Abuse and Exploitation, Volume 3 p 220 last accessed 21 November 2023, </w:t>
      </w:r>
      <w:hyperlink r:id="rId19" w:history="1">
        <w:r w:rsidRPr="00321D38">
          <w:rPr>
            <w:rStyle w:val="Hyperlink"/>
            <w:rFonts w:cstheme="minorHAnsi"/>
            <w:sz w:val="16"/>
            <w:szCs w:val="16"/>
          </w:rPr>
          <w:t>https://disability.royalcommission.gov.au/system/files/2023-09/Final%20Report%20-%20Volume%203%2C%20Nature%20and%20Extent%20of%20Violence%2C%20abuse%2C%20neglect%20and%20exploitation.pdf</w:t>
        </w:r>
      </w:hyperlink>
      <w:r w:rsidRPr="00321D38">
        <w:rPr>
          <w:rFonts w:cstheme="minorHAnsi"/>
        </w:rPr>
        <w:t xml:space="preserve"> </w:t>
      </w:r>
      <w:r w:rsidRPr="00321D38">
        <w:rPr>
          <w:rFonts w:cstheme="minorHAnsi"/>
          <w:shd w:val="clear" w:color="auto" w:fill="FFFFFF"/>
        </w:rPr>
        <w:t xml:space="preserve">Vincent, J., et.al., The economic cost of violence, abuse, neglect and exploitation for people with disability, Report prepared for the Royal Commission into Violence, Abuse, Neglect and Exploitation of People with Disability, Taylor Fry, February 2023, p 106. Last accessed 21 November 2023 </w:t>
      </w:r>
      <w:hyperlink r:id="rId20" w:history="1">
        <w:r w:rsidRPr="00321D38">
          <w:rPr>
            <w:rStyle w:val="Hyperlink"/>
            <w:rFonts w:cstheme="minorHAnsi"/>
            <w:sz w:val="16"/>
            <w:szCs w:val="16"/>
            <w:shd w:val="clear" w:color="auto" w:fill="FFFFFF"/>
          </w:rPr>
          <w:t>https://disability.royalcommission.gov.au/system/files/2023-09/Research%20Report%20-%20Economic%20cost%20of%20violence%2C%20abuse%2C%20neglect%20and%20exploitation%20of%20people%20with%20disability_0.docx</w:t>
        </w:r>
      </w:hyperlink>
      <w:r w:rsidRPr="00321D38">
        <w:rPr>
          <w:rFonts w:cstheme="minorHAnsi"/>
          <w:shd w:val="clear" w:color="auto" w:fill="FFFFFF"/>
        </w:rPr>
        <w:t xml:space="preserve"> </w:t>
      </w:r>
    </w:p>
  </w:endnote>
  <w:endnote w:id="23">
    <w:p w14:paraId="0C016213" w14:textId="77777777" w:rsidR="00940AA2" w:rsidRDefault="00940AA2" w:rsidP="00D1402C">
      <w:pPr>
        <w:pStyle w:val="FootnotesText"/>
        <w:rPr>
          <w:rStyle w:val="Hyperlink"/>
          <w:rFonts w:cstheme="minorHAnsi"/>
          <w:sz w:val="16"/>
          <w:szCs w:val="16"/>
        </w:rPr>
      </w:pPr>
      <w:r w:rsidRPr="00321D38">
        <w:rPr>
          <w:rStyle w:val="EndnoteReference"/>
          <w:rFonts w:cstheme="minorHAnsi"/>
          <w:sz w:val="16"/>
          <w:szCs w:val="16"/>
        </w:rPr>
        <w:endnoteRef/>
      </w:r>
      <w:r w:rsidRPr="00321D38">
        <w:rPr>
          <w:rFonts w:cstheme="minorHAnsi"/>
        </w:rPr>
        <w:t xml:space="preserve"> PWDA, </w:t>
      </w:r>
      <w:r w:rsidRPr="00321D38">
        <w:rPr>
          <w:rFonts w:cstheme="minorHAnsi"/>
          <w:i/>
          <w:iCs/>
        </w:rPr>
        <w:t>Building Access Project</w:t>
      </w:r>
      <w:r w:rsidRPr="00321D38">
        <w:rPr>
          <w:rFonts w:cstheme="minorHAnsi"/>
        </w:rPr>
        <w:t xml:space="preserve">, undated, </w:t>
      </w:r>
      <w:r w:rsidRPr="00321D38">
        <w:rPr>
          <w:rFonts w:cstheme="minorHAnsi"/>
          <w:color w:val="000000"/>
        </w:rPr>
        <w:t xml:space="preserve">last accessed 27 September 2023, </w:t>
      </w:r>
      <w:hyperlink r:id="rId21" w:history="1">
        <w:r w:rsidRPr="00321D38">
          <w:rPr>
            <w:rStyle w:val="Hyperlink"/>
            <w:rFonts w:cstheme="minorHAnsi"/>
            <w:sz w:val="16"/>
            <w:szCs w:val="16"/>
          </w:rPr>
          <w:t>https://pwd.org.au/projects/building-access-project/</w:t>
        </w:r>
      </w:hyperlink>
    </w:p>
    <w:p w14:paraId="3BEF987E" w14:textId="77777777" w:rsidR="00345D0D" w:rsidRDefault="00345D0D" w:rsidP="00D1402C">
      <w:pPr>
        <w:pStyle w:val="FootnotesText"/>
        <w:rPr>
          <w:rStyle w:val="Hyperlink"/>
          <w:rFonts w:cstheme="minorHAnsi"/>
          <w:sz w:val="16"/>
          <w:szCs w:val="16"/>
        </w:rPr>
      </w:pPr>
    </w:p>
    <w:p w14:paraId="6B3E67CC" w14:textId="77777777" w:rsidR="00B94B15" w:rsidRDefault="00B94B15" w:rsidP="009A53FC">
      <w:pPr>
        <w:pStyle w:val="EndnoteText"/>
        <w:rPr>
          <w:rStyle w:val="Hyperlink"/>
          <w:rFonts w:cstheme="minorHAnsi"/>
          <w:sz w:val="16"/>
          <w:szCs w:val="16"/>
        </w:rPr>
      </w:pPr>
    </w:p>
    <w:p w14:paraId="05452567" w14:textId="77777777" w:rsidR="00345D0D" w:rsidRDefault="00345D0D" w:rsidP="009A53FC">
      <w:pPr>
        <w:pStyle w:val="EndnoteText"/>
        <w:rPr>
          <w:rStyle w:val="Hyperlink"/>
          <w:rFonts w:cstheme="minorHAnsi"/>
          <w:sz w:val="16"/>
          <w:szCs w:val="16"/>
        </w:rPr>
      </w:pPr>
    </w:p>
    <w:p w14:paraId="3622280A" w14:textId="45D91F84" w:rsidR="00D1402C" w:rsidRPr="006C6081" w:rsidRDefault="00D1402C" w:rsidP="009A53FC">
      <w:pPr>
        <w:pStyle w:val="EndnoteText"/>
        <w:rPr>
          <w:rFonts w:cstheme="minorHAnsi"/>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auto"/>
    <w:pitch w:val="variable"/>
    <w:sig w:usb0="8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A448" w14:textId="74A95D05" w:rsidR="00AF4139" w:rsidRPr="00321D38" w:rsidRDefault="00AF4139" w:rsidP="009F10D8">
    <w:pPr>
      <w:pStyle w:val="Footer"/>
      <w:tabs>
        <w:tab w:val="clear" w:pos="4680"/>
        <w:tab w:val="clear" w:pos="9360"/>
        <w:tab w:val="right" w:pos="2835"/>
        <w:tab w:val="right" w:pos="8505"/>
        <w:tab w:val="right" w:pos="9639"/>
      </w:tabs>
      <w:jc w:val="right"/>
    </w:pPr>
    <w:r w:rsidRPr="00321D38">
      <w:rPr>
        <w:noProof/>
        <w:lang w:eastAsia="en-AU"/>
      </w:rPr>
      <w:drawing>
        <wp:anchor distT="0" distB="0" distL="114300" distR="114300" simplePos="0" relativeHeight="251658240" behindDoc="0" locked="0" layoutInCell="1" allowOverlap="1" wp14:anchorId="595F086A" wp14:editId="2DD2C29F">
          <wp:simplePos x="0" y="0"/>
          <wp:positionH relativeFrom="column">
            <wp:posOffset>253249</wp:posOffset>
          </wp:positionH>
          <wp:positionV relativeFrom="paragraph">
            <wp:posOffset>-196907</wp:posOffset>
          </wp:positionV>
          <wp:extent cx="540328" cy="572697"/>
          <wp:effectExtent l="0" t="0" r="0" b="0"/>
          <wp:wrapNone/>
          <wp:docPr id="1673742141" name="Picture 1673742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328" cy="572697"/>
                  </a:xfrm>
                  <a:prstGeom prst="rect">
                    <a:avLst/>
                  </a:prstGeom>
                </pic:spPr>
              </pic:pic>
            </a:graphicData>
          </a:graphic>
        </wp:anchor>
      </w:drawing>
    </w:r>
    <w:r w:rsidR="009F10D8" w:rsidRPr="00321D38">
      <w:fldChar w:fldCharType="begin"/>
    </w:r>
    <w:r w:rsidR="009F10D8" w:rsidRPr="00321D38">
      <w:instrText xml:space="preserve"> STYLEREF  "Heading 1"  \* MERGEFORMAT </w:instrText>
    </w:r>
    <w:r w:rsidR="009F10D8" w:rsidRPr="00321D38">
      <w:fldChar w:fldCharType="end"/>
    </w:r>
    <w:r w:rsidR="009F10D8" w:rsidRPr="00321D38">
      <w:tab/>
    </w:r>
    <w:r w:rsidR="00CD4D83" w:rsidRPr="00321D38">
      <w:fldChar w:fldCharType="begin"/>
    </w:r>
    <w:r w:rsidR="00CD4D83" w:rsidRPr="00321D38">
      <w:instrText xml:space="preserve"> PAGE  \* Arabic  \* MERGEFORMAT </w:instrText>
    </w:r>
    <w:r w:rsidR="00CD4D83" w:rsidRPr="00321D38">
      <w:fldChar w:fldCharType="separate"/>
    </w:r>
    <w:r w:rsidR="00CD4D83" w:rsidRPr="00321D38">
      <w:t>2</w:t>
    </w:r>
    <w:r w:rsidR="00CD4D83" w:rsidRPr="00321D3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F2233" w14:textId="77777777" w:rsidR="001051C6" w:rsidRPr="00BA450A" w:rsidRDefault="001051C6" w:rsidP="004B0CC2">
    <w:pPr>
      <w:pStyle w:val="Footer"/>
      <w:tabs>
        <w:tab w:val="clear" w:pos="4680"/>
        <w:tab w:val="clear" w:pos="9360"/>
        <w:tab w:val="right" w:pos="8505"/>
        <w:tab w:val="right" w:pos="9639"/>
      </w:tabs>
      <w:jc w:val="right"/>
    </w:pPr>
    <w:r w:rsidRPr="00BA450A">
      <w:rPr>
        <w:noProof/>
        <w:lang w:eastAsia="en-AU"/>
      </w:rPr>
      <w:drawing>
        <wp:anchor distT="0" distB="0" distL="114300" distR="114300" simplePos="0" relativeHeight="251660289" behindDoc="1" locked="0" layoutInCell="1" allowOverlap="1" wp14:anchorId="3387DF4E" wp14:editId="7E8E7C63">
          <wp:simplePos x="0" y="0"/>
          <wp:positionH relativeFrom="column">
            <wp:posOffset>-215265</wp:posOffset>
          </wp:positionH>
          <wp:positionV relativeFrom="paragraph">
            <wp:posOffset>-163195</wp:posOffset>
          </wp:positionV>
          <wp:extent cx="468000" cy="496036"/>
          <wp:effectExtent l="0" t="0" r="8255" b="0"/>
          <wp:wrapTight wrapText="bothSides">
            <wp:wrapPolygon edited="0">
              <wp:start x="4396" y="0"/>
              <wp:lineTo x="0" y="5808"/>
              <wp:lineTo x="0" y="9127"/>
              <wp:lineTo x="879" y="13275"/>
              <wp:lineTo x="4396" y="20743"/>
              <wp:lineTo x="21102" y="20743"/>
              <wp:lineTo x="21102" y="5808"/>
              <wp:lineTo x="9672" y="0"/>
              <wp:lineTo x="4396" y="0"/>
            </wp:wrapPolygon>
          </wp:wrapTight>
          <wp:docPr id="682833757" name="Picture 6828337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68000" cy="496036"/>
                  </a:xfrm>
                  <a:prstGeom prst="rect">
                    <a:avLst/>
                  </a:prstGeom>
                </pic:spPr>
              </pic:pic>
            </a:graphicData>
          </a:graphic>
        </wp:anchor>
      </w:drawing>
    </w:r>
    <w:r w:rsidRPr="00BA450A">
      <w:tab/>
      <w:t xml:space="preserve">  </w:t>
    </w:r>
    <w:r>
      <w:rPr>
        <w:rFonts w:asciiTheme="minorHAnsi" w:hAnsiTheme="minorHAnsi" w:cstheme="minorHAnsi"/>
      </w:rPr>
      <w:t>Digital inclusion strategy</w:t>
    </w:r>
    <w:r w:rsidRPr="00BA450A">
      <w:rPr>
        <w:rFonts w:asciiTheme="minorHAnsi" w:hAnsiTheme="minorHAnsi" w:cstheme="minorHAnsi"/>
      </w:rPr>
      <w:t xml:space="preserve">         </w:t>
    </w:r>
    <w:r w:rsidRPr="00BA450A">
      <w:rPr>
        <w:rFonts w:asciiTheme="minorHAnsi" w:hAnsiTheme="minorHAnsi" w:cstheme="minorHAnsi"/>
      </w:rPr>
      <w:fldChar w:fldCharType="begin"/>
    </w:r>
    <w:r w:rsidRPr="00BA450A">
      <w:rPr>
        <w:rFonts w:asciiTheme="minorHAnsi" w:hAnsiTheme="minorHAnsi" w:cstheme="minorHAnsi"/>
      </w:rPr>
      <w:instrText xml:space="preserve"> PAGE   \* MERGEFORMAT </w:instrText>
    </w:r>
    <w:r w:rsidRPr="00BA450A">
      <w:rPr>
        <w:rFonts w:asciiTheme="minorHAnsi" w:hAnsiTheme="minorHAnsi" w:cstheme="minorHAnsi"/>
      </w:rPr>
      <w:fldChar w:fldCharType="separate"/>
    </w:r>
    <w:r w:rsidRPr="00BA450A">
      <w:rPr>
        <w:rFonts w:asciiTheme="minorHAnsi" w:hAnsiTheme="minorHAnsi" w:cstheme="minorHAnsi"/>
      </w:rPr>
      <w:t>19</w:t>
    </w:r>
    <w:r w:rsidRPr="00BA450A">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52EB" w14:textId="0BC11EC2" w:rsidR="00AF4139" w:rsidRPr="00321D38" w:rsidRDefault="00AF4139" w:rsidP="004B0CC2">
    <w:pPr>
      <w:pStyle w:val="Footer"/>
      <w:tabs>
        <w:tab w:val="clear" w:pos="4680"/>
        <w:tab w:val="clear" w:pos="9360"/>
        <w:tab w:val="right" w:pos="8505"/>
        <w:tab w:val="right" w:pos="9639"/>
      </w:tabs>
      <w:jc w:val="right"/>
    </w:pPr>
    <w:r w:rsidRPr="00321D38">
      <w:rPr>
        <w:noProof/>
        <w:lang w:eastAsia="en-AU"/>
      </w:rPr>
      <w:drawing>
        <wp:anchor distT="0" distB="0" distL="114300" distR="114300" simplePos="0" relativeHeight="251658241" behindDoc="1" locked="0" layoutInCell="1" allowOverlap="1" wp14:anchorId="098107C3" wp14:editId="43BCF56C">
          <wp:simplePos x="0" y="0"/>
          <wp:positionH relativeFrom="column">
            <wp:posOffset>-215265</wp:posOffset>
          </wp:positionH>
          <wp:positionV relativeFrom="paragraph">
            <wp:posOffset>-163195</wp:posOffset>
          </wp:positionV>
          <wp:extent cx="468000" cy="496036"/>
          <wp:effectExtent l="0" t="0" r="8255" b="0"/>
          <wp:wrapTight wrapText="bothSides">
            <wp:wrapPolygon edited="0">
              <wp:start x="4396" y="0"/>
              <wp:lineTo x="0" y="5808"/>
              <wp:lineTo x="0" y="9127"/>
              <wp:lineTo x="879" y="13275"/>
              <wp:lineTo x="4396" y="20743"/>
              <wp:lineTo x="21102" y="20743"/>
              <wp:lineTo x="21102" y="5808"/>
              <wp:lineTo x="9672" y="0"/>
              <wp:lineTo x="4396"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68000" cy="496036"/>
                  </a:xfrm>
                  <a:prstGeom prst="rect">
                    <a:avLst/>
                  </a:prstGeom>
                </pic:spPr>
              </pic:pic>
            </a:graphicData>
          </a:graphic>
        </wp:anchor>
      </w:drawing>
    </w:r>
    <w:r w:rsidRPr="00321D38">
      <w:tab/>
    </w:r>
    <w:r w:rsidR="004C4B79" w:rsidRPr="00321D38">
      <w:t xml:space="preserve"> </w:t>
    </w:r>
    <w:r w:rsidR="005C2FCD" w:rsidRPr="00321D38">
      <w:t xml:space="preserve"> </w:t>
    </w:r>
    <w:r w:rsidR="007045C0" w:rsidRPr="00321D38">
      <w:rPr>
        <w:rFonts w:asciiTheme="minorHAnsi" w:hAnsiTheme="minorHAnsi" w:cstheme="minorHAnsi"/>
      </w:rPr>
      <w:t>A framework for wellbeing</w:t>
    </w:r>
    <w:r w:rsidR="00BC5FE9" w:rsidRPr="00321D38">
      <w:rPr>
        <w:rFonts w:asciiTheme="minorHAnsi" w:hAnsiTheme="minorHAnsi" w:cstheme="minorHAnsi"/>
      </w:rPr>
      <w:t xml:space="preserve">   </w:t>
    </w:r>
    <w:r w:rsidR="004B0CC2" w:rsidRPr="00321D38">
      <w:rPr>
        <w:rFonts w:asciiTheme="minorHAnsi" w:hAnsiTheme="minorHAnsi" w:cstheme="minorHAnsi"/>
      </w:rPr>
      <w:t xml:space="preserve">      </w:t>
    </w:r>
    <w:r w:rsidRPr="00321D38">
      <w:rPr>
        <w:rFonts w:asciiTheme="minorHAnsi" w:hAnsiTheme="minorHAnsi" w:cstheme="minorHAnsi"/>
      </w:rPr>
      <w:fldChar w:fldCharType="begin"/>
    </w:r>
    <w:r w:rsidRPr="00321D38">
      <w:rPr>
        <w:rFonts w:asciiTheme="minorHAnsi" w:hAnsiTheme="minorHAnsi" w:cstheme="minorHAnsi"/>
      </w:rPr>
      <w:instrText xml:space="preserve"> PAGE   \* MERGEFORMAT </w:instrText>
    </w:r>
    <w:r w:rsidRPr="00321D38">
      <w:rPr>
        <w:rFonts w:asciiTheme="minorHAnsi" w:hAnsiTheme="minorHAnsi" w:cstheme="minorHAnsi"/>
      </w:rPr>
      <w:fldChar w:fldCharType="separate"/>
    </w:r>
    <w:r w:rsidRPr="00321D38">
      <w:rPr>
        <w:rFonts w:asciiTheme="minorHAnsi" w:hAnsiTheme="minorHAnsi" w:cstheme="minorHAnsi"/>
      </w:rPr>
      <w:t>19</w:t>
    </w:r>
    <w:r w:rsidRPr="00321D38">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F533E" w14:textId="77777777" w:rsidR="00ED41BA" w:rsidRPr="00321D38" w:rsidRDefault="00ED41BA" w:rsidP="00F1283C">
      <w:pPr>
        <w:spacing w:after="0" w:line="240" w:lineRule="auto"/>
      </w:pPr>
      <w:r w:rsidRPr="00321D38">
        <w:separator/>
      </w:r>
    </w:p>
  </w:footnote>
  <w:footnote w:type="continuationSeparator" w:id="0">
    <w:p w14:paraId="3E360BE5" w14:textId="77777777" w:rsidR="00ED41BA" w:rsidRPr="00321D38" w:rsidRDefault="00ED41BA" w:rsidP="00F1283C">
      <w:pPr>
        <w:spacing w:after="0" w:line="240" w:lineRule="auto"/>
      </w:pPr>
      <w:r w:rsidRPr="00321D38">
        <w:continuationSeparator/>
      </w:r>
    </w:p>
  </w:footnote>
  <w:footnote w:type="continuationNotice" w:id="1">
    <w:p w14:paraId="6E992CA7" w14:textId="77777777" w:rsidR="00ED41BA" w:rsidRPr="00321D38" w:rsidRDefault="00ED41B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FC3ED" w14:textId="77777777" w:rsidR="00AF4139" w:rsidRPr="00321D38" w:rsidRDefault="00AF4139" w:rsidP="00C02BFC">
    <w:pPr>
      <w:pStyle w:val="Header"/>
    </w:pPr>
  </w:p>
  <w:p w14:paraId="272C4E1D" w14:textId="77777777" w:rsidR="00AF4139" w:rsidRPr="00321D38" w:rsidRDefault="00AF4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423F"/>
    <w:multiLevelType w:val="hybridMultilevel"/>
    <w:tmpl w:val="E9200B28"/>
    <w:lvl w:ilvl="0" w:tplc="02721302">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5D72C1C"/>
    <w:multiLevelType w:val="hybridMultilevel"/>
    <w:tmpl w:val="5CBE540C"/>
    <w:lvl w:ilvl="0" w:tplc="403EDD36">
      <w:start w:val="4"/>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121F17"/>
    <w:multiLevelType w:val="multilevel"/>
    <w:tmpl w:val="5D304EB6"/>
    <w:name w:val="PWDA_Numbered"/>
    <w:styleLink w:val="PWDANumbered"/>
    <w:lvl w:ilvl="0">
      <w:start w:val="1"/>
      <w:numFmt w:val="decimal"/>
      <w:pStyle w:val="NumberedMultiList"/>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 w15:restartNumberingAfterBreak="0">
    <w:nsid w:val="0C8F082A"/>
    <w:multiLevelType w:val="hybridMultilevel"/>
    <w:tmpl w:val="D1F4F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8526EA"/>
    <w:multiLevelType w:val="hybridMultilevel"/>
    <w:tmpl w:val="C016A0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6A6D22"/>
    <w:multiLevelType w:val="hybridMultilevel"/>
    <w:tmpl w:val="007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6B26DF"/>
    <w:multiLevelType w:val="hybridMultilevel"/>
    <w:tmpl w:val="A1AE03B6"/>
    <w:lvl w:ilvl="0" w:tplc="BD04C85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D026D4"/>
    <w:multiLevelType w:val="hybridMultilevel"/>
    <w:tmpl w:val="BC1C2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4E3385"/>
    <w:multiLevelType w:val="hybridMultilevel"/>
    <w:tmpl w:val="48AC4336"/>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9" w15:restartNumberingAfterBreak="0">
    <w:nsid w:val="192025CF"/>
    <w:multiLevelType w:val="hybridMultilevel"/>
    <w:tmpl w:val="6BCC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75D98"/>
    <w:multiLevelType w:val="hybridMultilevel"/>
    <w:tmpl w:val="2BBC1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873497"/>
    <w:multiLevelType w:val="multilevel"/>
    <w:tmpl w:val="3F002D38"/>
    <w:name w:val="PWDA_Bullets2"/>
    <w:numStyleLink w:val="PWDABullets"/>
  </w:abstractNum>
  <w:abstractNum w:abstractNumId="12" w15:restartNumberingAfterBreak="0">
    <w:nsid w:val="1BD457E5"/>
    <w:multiLevelType w:val="hybridMultilevel"/>
    <w:tmpl w:val="832E1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946EC8"/>
    <w:multiLevelType w:val="hybridMultilevel"/>
    <w:tmpl w:val="9F4A8010"/>
    <w:lvl w:ilvl="0" w:tplc="FFFFFFFF">
      <w:start w:val="1"/>
      <w:numFmt w:val="decimal"/>
      <w:lvlText w:val="%1."/>
      <w:lvlJc w:val="left"/>
      <w:pPr>
        <w:ind w:left="108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4690D85"/>
    <w:multiLevelType w:val="multilevel"/>
    <w:tmpl w:val="AB6E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26EDE"/>
    <w:multiLevelType w:val="multilevel"/>
    <w:tmpl w:val="3F002D38"/>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16" w15:restartNumberingAfterBreak="0">
    <w:nsid w:val="267B7A4A"/>
    <w:multiLevelType w:val="hybridMultilevel"/>
    <w:tmpl w:val="DFD0AF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A678E2"/>
    <w:multiLevelType w:val="hybridMultilevel"/>
    <w:tmpl w:val="AC64F708"/>
    <w:lvl w:ilvl="0" w:tplc="AB3A5E20">
      <w:numFmt w:val="bullet"/>
      <w:lvlText w:val=""/>
      <w:lvlJc w:val="left"/>
      <w:pPr>
        <w:ind w:left="470" w:hanging="360"/>
      </w:pPr>
      <w:rPr>
        <w:rFonts w:ascii="Symbol" w:eastAsia="Symbol" w:hAnsi="Symbol" w:cs="Symbol" w:hint="default"/>
        <w:b w:val="0"/>
        <w:bCs w:val="0"/>
        <w:i w:val="0"/>
        <w:iCs w:val="0"/>
        <w:spacing w:val="0"/>
        <w:w w:val="100"/>
        <w:sz w:val="24"/>
        <w:szCs w:val="24"/>
        <w:lang w:val="en-US" w:eastAsia="en-US" w:bidi="ar-SA"/>
      </w:rPr>
    </w:lvl>
    <w:lvl w:ilvl="1" w:tplc="73167BE6">
      <w:numFmt w:val="bullet"/>
      <w:lvlText w:val="•"/>
      <w:lvlJc w:val="left"/>
      <w:pPr>
        <w:ind w:left="928" w:hanging="360"/>
      </w:pPr>
      <w:rPr>
        <w:rFonts w:hint="default"/>
        <w:lang w:val="en-US" w:eastAsia="en-US" w:bidi="ar-SA"/>
      </w:rPr>
    </w:lvl>
    <w:lvl w:ilvl="2" w:tplc="B46C2888">
      <w:numFmt w:val="bullet"/>
      <w:lvlText w:val="•"/>
      <w:lvlJc w:val="left"/>
      <w:pPr>
        <w:ind w:left="1377" w:hanging="360"/>
      </w:pPr>
      <w:rPr>
        <w:rFonts w:hint="default"/>
        <w:lang w:val="en-US" w:eastAsia="en-US" w:bidi="ar-SA"/>
      </w:rPr>
    </w:lvl>
    <w:lvl w:ilvl="3" w:tplc="6D5E3A48">
      <w:numFmt w:val="bullet"/>
      <w:lvlText w:val="•"/>
      <w:lvlJc w:val="left"/>
      <w:pPr>
        <w:ind w:left="1826" w:hanging="360"/>
      </w:pPr>
      <w:rPr>
        <w:rFonts w:hint="default"/>
        <w:lang w:val="en-US" w:eastAsia="en-US" w:bidi="ar-SA"/>
      </w:rPr>
    </w:lvl>
    <w:lvl w:ilvl="4" w:tplc="3CE23A08">
      <w:numFmt w:val="bullet"/>
      <w:lvlText w:val="•"/>
      <w:lvlJc w:val="left"/>
      <w:pPr>
        <w:ind w:left="2275" w:hanging="360"/>
      </w:pPr>
      <w:rPr>
        <w:rFonts w:hint="default"/>
        <w:lang w:val="en-US" w:eastAsia="en-US" w:bidi="ar-SA"/>
      </w:rPr>
    </w:lvl>
    <w:lvl w:ilvl="5" w:tplc="9C807956">
      <w:numFmt w:val="bullet"/>
      <w:lvlText w:val="•"/>
      <w:lvlJc w:val="left"/>
      <w:pPr>
        <w:ind w:left="2724" w:hanging="360"/>
      </w:pPr>
      <w:rPr>
        <w:rFonts w:hint="default"/>
        <w:lang w:val="en-US" w:eastAsia="en-US" w:bidi="ar-SA"/>
      </w:rPr>
    </w:lvl>
    <w:lvl w:ilvl="6" w:tplc="37C27C30">
      <w:numFmt w:val="bullet"/>
      <w:lvlText w:val="•"/>
      <w:lvlJc w:val="left"/>
      <w:pPr>
        <w:ind w:left="3173" w:hanging="360"/>
      </w:pPr>
      <w:rPr>
        <w:rFonts w:hint="default"/>
        <w:lang w:val="en-US" w:eastAsia="en-US" w:bidi="ar-SA"/>
      </w:rPr>
    </w:lvl>
    <w:lvl w:ilvl="7" w:tplc="D09A49D6">
      <w:numFmt w:val="bullet"/>
      <w:lvlText w:val="•"/>
      <w:lvlJc w:val="left"/>
      <w:pPr>
        <w:ind w:left="3622" w:hanging="360"/>
      </w:pPr>
      <w:rPr>
        <w:rFonts w:hint="default"/>
        <w:lang w:val="en-US" w:eastAsia="en-US" w:bidi="ar-SA"/>
      </w:rPr>
    </w:lvl>
    <w:lvl w:ilvl="8" w:tplc="265CFA2E">
      <w:numFmt w:val="bullet"/>
      <w:lvlText w:val="•"/>
      <w:lvlJc w:val="left"/>
      <w:pPr>
        <w:ind w:left="4071" w:hanging="360"/>
      </w:pPr>
      <w:rPr>
        <w:rFonts w:hint="default"/>
        <w:lang w:val="en-US" w:eastAsia="en-US" w:bidi="ar-SA"/>
      </w:rPr>
    </w:lvl>
  </w:abstractNum>
  <w:abstractNum w:abstractNumId="18" w15:restartNumberingAfterBreak="0">
    <w:nsid w:val="294E50FD"/>
    <w:multiLevelType w:val="hybridMultilevel"/>
    <w:tmpl w:val="6E089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A360A9B"/>
    <w:multiLevelType w:val="hybridMultilevel"/>
    <w:tmpl w:val="42D2E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F13CFA"/>
    <w:multiLevelType w:val="hybridMultilevel"/>
    <w:tmpl w:val="EC10D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854AB2"/>
    <w:multiLevelType w:val="hybridMultilevel"/>
    <w:tmpl w:val="C9A2DFFE"/>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2CD1FEC"/>
    <w:multiLevelType w:val="hybridMultilevel"/>
    <w:tmpl w:val="57469B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CB37AB"/>
    <w:multiLevelType w:val="hybridMultilevel"/>
    <w:tmpl w:val="2E80691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412562D"/>
    <w:multiLevelType w:val="hybridMultilevel"/>
    <w:tmpl w:val="71486B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43E6C4B"/>
    <w:multiLevelType w:val="hybridMultilevel"/>
    <w:tmpl w:val="78827C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60F1B76"/>
    <w:multiLevelType w:val="hybridMultilevel"/>
    <w:tmpl w:val="701E8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6661B53"/>
    <w:multiLevelType w:val="hybridMultilevel"/>
    <w:tmpl w:val="5D3ADC78"/>
    <w:lvl w:ilvl="0" w:tplc="46D26730">
      <w:start w:val="1"/>
      <w:numFmt w:val="decimal"/>
      <w:lvlText w:val="%1."/>
      <w:lvlJc w:val="left"/>
      <w:pPr>
        <w:ind w:left="1077" w:hanging="360"/>
      </w:pPr>
      <w:rPr>
        <w:rFonts w:hint="default"/>
        <w:b/>
        <w:bCs w:val="0"/>
      </w:rPr>
    </w:lvl>
    <w:lvl w:ilvl="1" w:tplc="02721302">
      <w:start w:val="1"/>
      <w:numFmt w:val="bullet"/>
      <w:lvlText w:val=""/>
      <w:lvlJc w:val="left"/>
      <w:pPr>
        <w:ind w:left="1797" w:hanging="360"/>
      </w:pPr>
      <w:rPr>
        <w:rFonts w:ascii="Symbol" w:hAnsi="Symbol" w:hint="default"/>
      </w:r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8" w15:restartNumberingAfterBreak="0">
    <w:nsid w:val="376B4893"/>
    <w:multiLevelType w:val="hybridMultilevel"/>
    <w:tmpl w:val="D400C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903D17"/>
    <w:multiLevelType w:val="hybridMultilevel"/>
    <w:tmpl w:val="A50C60E0"/>
    <w:lvl w:ilvl="0" w:tplc="0C090001">
      <w:start w:val="1"/>
      <w:numFmt w:val="bullet"/>
      <w:lvlText w:val=""/>
      <w:lvlJc w:val="left"/>
      <w:pPr>
        <w:ind w:left="1504" w:hanging="360"/>
      </w:pPr>
      <w:rPr>
        <w:rFonts w:ascii="Symbol" w:hAnsi="Symbol" w:hint="default"/>
      </w:rPr>
    </w:lvl>
    <w:lvl w:ilvl="1" w:tplc="0C090003" w:tentative="1">
      <w:start w:val="1"/>
      <w:numFmt w:val="bullet"/>
      <w:lvlText w:val="o"/>
      <w:lvlJc w:val="left"/>
      <w:pPr>
        <w:ind w:left="2224" w:hanging="360"/>
      </w:pPr>
      <w:rPr>
        <w:rFonts w:ascii="Courier New" w:hAnsi="Courier New" w:cs="Courier New" w:hint="default"/>
      </w:rPr>
    </w:lvl>
    <w:lvl w:ilvl="2" w:tplc="0C090005" w:tentative="1">
      <w:start w:val="1"/>
      <w:numFmt w:val="bullet"/>
      <w:lvlText w:val=""/>
      <w:lvlJc w:val="left"/>
      <w:pPr>
        <w:ind w:left="2944" w:hanging="360"/>
      </w:pPr>
      <w:rPr>
        <w:rFonts w:ascii="Wingdings" w:hAnsi="Wingdings" w:hint="default"/>
      </w:rPr>
    </w:lvl>
    <w:lvl w:ilvl="3" w:tplc="0C090001" w:tentative="1">
      <w:start w:val="1"/>
      <w:numFmt w:val="bullet"/>
      <w:lvlText w:val=""/>
      <w:lvlJc w:val="left"/>
      <w:pPr>
        <w:ind w:left="3664" w:hanging="360"/>
      </w:pPr>
      <w:rPr>
        <w:rFonts w:ascii="Symbol" w:hAnsi="Symbol" w:hint="default"/>
      </w:rPr>
    </w:lvl>
    <w:lvl w:ilvl="4" w:tplc="0C090003" w:tentative="1">
      <w:start w:val="1"/>
      <w:numFmt w:val="bullet"/>
      <w:lvlText w:val="o"/>
      <w:lvlJc w:val="left"/>
      <w:pPr>
        <w:ind w:left="4384" w:hanging="360"/>
      </w:pPr>
      <w:rPr>
        <w:rFonts w:ascii="Courier New" w:hAnsi="Courier New" w:cs="Courier New" w:hint="default"/>
      </w:rPr>
    </w:lvl>
    <w:lvl w:ilvl="5" w:tplc="0C090005" w:tentative="1">
      <w:start w:val="1"/>
      <w:numFmt w:val="bullet"/>
      <w:lvlText w:val=""/>
      <w:lvlJc w:val="left"/>
      <w:pPr>
        <w:ind w:left="5104" w:hanging="360"/>
      </w:pPr>
      <w:rPr>
        <w:rFonts w:ascii="Wingdings" w:hAnsi="Wingdings" w:hint="default"/>
      </w:rPr>
    </w:lvl>
    <w:lvl w:ilvl="6" w:tplc="0C090001" w:tentative="1">
      <w:start w:val="1"/>
      <w:numFmt w:val="bullet"/>
      <w:lvlText w:val=""/>
      <w:lvlJc w:val="left"/>
      <w:pPr>
        <w:ind w:left="5824" w:hanging="360"/>
      </w:pPr>
      <w:rPr>
        <w:rFonts w:ascii="Symbol" w:hAnsi="Symbol" w:hint="default"/>
      </w:rPr>
    </w:lvl>
    <w:lvl w:ilvl="7" w:tplc="0C090003" w:tentative="1">
      <w:start w:val="1"/>
      <w:numFmt w:val="bullet"/>
      <w:lvlText w:val="o"/>
      <w:lvlJc w:val="left"/>
      <w:pPr>
        <w:ind w:left="6544" w:hanging="360"/>
      </w:pPr>
      <w:rPr>
        <w:rFonts w:ascii="Courier New" w:hAnsi="Courier New" w:cs="Courier New" w:hint="default"/>
      </w:rPr>
    </w:lvl>
    <w:lvl w:ilvl="8" w:tplc="0C090005" w:tentative="1">
      <w:start w:val="1"/>
      <w:numFmt w:val="bullet"/>
      <w:lvlText w:val=""/>
      <w:lvlJc w:val="left"/>
      <w:pPr>
        <w:ind w:left="7264" w:hanging="360"/>
      </w:pPr>
      <w:rPr>
        <w:rFonts w:ascii="Wingdings" w:hAnsi="Wingdings" w:hint="default"/>
      </w:rPr>
    </w:lvl>
  </w:abstractNum>
  <w:abstractNum w:abstractNumId="30" w15:restartNumberingAfterBreak="0">
    <w:nsid w:val="3B4C153D"/>
    <w:multiLevelType w:val="hybridMultilevel"/>
    <w:tmpl w:val="3B2A1E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3C5D0594"/>
    <w:multiLevelType w:val="hybridMultilevel"/>
    <w:tmpl w:val="37948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6262A1"/>
    <w:multiLevelType w:val="hybridMultilevel"/>
    <w:tmpl w:val="03B46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CD2C71"/>
    <w:multiLevelType w:val="hybridMultilevel"/>
    <w:tmpl w:val="8F9002CC"/>
    <w:lvl w:ilvl="0" w:tplc="FFFFFFFF">
      <w:start w:val="1"/>
      <w:numFmt w:val="decimal"/>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C691F0C"/>
    <w:multiLevelType w:val="hybridMultilevel"/>
    <w:tmpl w:val="BBAAF580"/>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02E3AAE"/>
    <w:multiLevelType w:val="hybridMultilevel"/>
    <w:tmpl w:val="D930A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9D181C"/>
    <w:multiLevelType w:val="hybridMultilevel"/>
    <w:tmpl w:val="1A6CEC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32F075C"/>
    <w:multiLevelType w:val="hybridMultilevel"/>
    <w:tmpl w:val="15CC8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1800DD"/>
    <w:multiLevelType w:val="hybridMultilevel"/>
    <w:tmpl w:val="3D16FCBA"/>
    <w:lvl w:ilvl="0" w:tplc="FFFFFFFF">
      <w:start w:val="1"/>
      <w:numFmt w:val="decimal"/>
      <w:lvlText w:val="%1."/>
      <w:lvlJc w:val="left"/>
      <w:pPr>
        <w:ind w:left="108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8FB4FA0"/>
    <w:multiLevelType w:val="hybridMultilevel"/>
    <w:tmpl w:val="E7FAE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63007D"/>
    <w:multiLevelType w:val="hybridMultilevel"/>
    <w:tmpl w:val="D3785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E86BF3"/>
    <w:multiLevelType w:val="hybridMultilevel"/>
    <w:tmpl w:val="3886B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5179D6"/>
    <w:multiLevelType w:val="hybridMultilevel"/>
    <w:tmpl w:val="EE642AA4"/>
    <w:lvl w:ilvl="0" w:tplc="CCC4011A">
      <w:start w:val="1"/>
      <w:numFmt w:val="bullet"/>
      <w:lvlText w:val="-"/>
      <w:lvlJc w:val="left"/>
      <w:pPr>
        <w:ind w:left="1510" w:hanging="360"/>
      </w:pPr>
      <w:rPr>
        <w:rFonts w:ascii="Courier New" w:hAnsi="Courier New" w:hint="default"/>
      </w:rPr>
    </w:lvl>
    <w:lvl w:ilvl="1" w:tplc="0C090003" w:tentative="1">
      <w:start w:val="1"/>
      <w:numFmt w:val="bullet"/>
      <w:lvlText w:val="o"/>
      <w:lvlJc w:val="left"/>
      <w:pPr>
        <w:ind w:left="2230" w:hanging="360"/>
      </w:pPr>
      <w:rPr>
        <w:rFonts w:ascii="Courier New" w:hAnsi="Courier New" w:cs="Courier New" w:hint="default"/>
      </w:rPr>
    </w:lvl>
    <w:lvl w:ilvl="2" w:tplc="0C090005" w:tentative="1">
      <w:start w:val="1"/>
      <w:numFmt w:val="bullet"/>
      <w:lvlText w:val=""/>
      <w:lvlJc w:val="left"/>
      <w:pPr>
        <w:ind w:left="2950" w:hanging="360"/>
      </w:pPr>
      <w:rPr>
        <w:rFonts w:ascii="Wingdings" w:hAnsi="Wingdings" w:hint="default"/>
      </w:rPr>
    </w:lvl>
    <w:lvl w:ilvl="3" w:tplc="0C090001" w:tentative="1">
      <w:start w:val="1"/>
      <w:numFmt w:val="bullet"/>
      <w:lvlText w:val=""/>
      <w:lvlJc w:val="left"/>
      <w:pPr>
        <w:ind w:left="3670" w:hanging="360"/>
      </w:pPr>
      <w:rPr>
        <w:rFonts w:ascii="Symbol" w:hAnsi="Symbol" w:hint="default"/>
      </w:rPr>
    </w:lvl>
    <w:lvl w:ilvl="4" w:tplc="0C090003" w:tentative="1">
      <w:start w:val="1"/>
      <w:numFmt w:val="bullet"/>
      <w:lvlText w:val="o"/>
      <w:lvlJc w:val="left"/>
      <w:pPr>
        <w:ind w:left="4390" w:hanging="360"/>
      </w:pPr>
      <w:rPr>
        <w:rFonts w:ascii="Courier New" w:hAnsi="Courier New" w:cs="Courier New" w:hint="default"/>
      </w:rPr>
    </w:lvl>
    <w:lvl w:ilvl="5" w:tplc="0C090005" w:tentative="1">
      <w:start w:val="1"/>
      <w:numFmt w:val="bullet"/>
      <w:lvlText w:val=""/>
      <w:lvlJc w:val="left"/>
      <w:pPr>
        <w:ind w:left="5110" w:hanging="360"/>
      </w:pPr>
      <w:rPr>
        <w:rFonts w:ascii="Wingdings" w:hAnsi="Wingdings" w:hint="default"/>
      </w:rPr>
    </w:lvl>
    <w:lvl w:ilvl="6" w:tplc="0C090001" w:tentative="1">
      <w:start w:val="1"/>
      <w:numFmt w:val="bullet"/>
      <w:lvlText w:val=""/>
      <w:lvlJc w:val="left"/>
      <w:pPr>
        <w:ind w:left="5830" w:hanging="360"/>
      </w:pPr>
      <w:rPr>
        <w:rFonts w:ascii="Symbol" w:hAnsi="Symbol" w:hint="default"/>
      </w:rPr>
    </w:lvl>
    <w:lvl w:ilvl="7" w:tplc="0C090003" w:tentative="1">
      <w:start w:val="1"/>
      <w:numFmt w:val="bullet"/>
      <w:lvlText w:val="o"/>
      <w:lvlJc w:val="left"/>
      <w:pPr>
        <w:ind w:left="6550" w:hanging="360"/>
      </w:pPr>
      <w:rPr>
        <w:rFonts w:ascii="Courier New" w:hAnsi="Courier New" w:cs="Courier New" w:hint="default"/>
      </w:rPr>
    </w:lvl>
    <w:lvl w:ilvl="8" w:tplc="0C090005" w:tentative="1">
      <w:start w:val="1"/>
      <w:numFmt w:val="bullet"/>
      <w:lvlText w:val=""/>
      <w:lvlJc w:val="left"/>
      <w:pPr>
        <w:ind w:left="7270" w:hanging="360"/>
      </w:pPr>
      <w:rPr>
        <w:rFonts w:ascii="Wingdings" w:hAnsi="Wingdings" w:hint="default"/>
      </w:rPr>
    </w:lvl>
  </w:abstractNum>
  <w:abstractNum w:abstractNumId="43" w15:restartNumberingAfterBreak="0">
    <w:nsid w:val="63981D06"/>
    <w:multiLevelType w:val="hybridMultilevel"/>
    <w:tmpl w:val="43B27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BD6FDC"/>
    <w:multiLevelType w:val="hybridMultilevel"/>
    <w:tmpl w:val="2BEC8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3C3580"/>
    <w:multiLevelType w:val="hybridMultilevel"/>
    <w:tmpl w:val="401E1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D7D26A5"/>
    <w:multiLevelType w:val="hybridMultilevel"/>
    <w:tmpl w:val="96EC7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E033A6B"/>
    <w:multiLevelType w:val="hybridMultilevel"/>
    <w:tmpl w:val="CD46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A235FE"/>
    <w:multiLevelType w:val="hybridMultilevel"/>
    <w:tmpl w:val="31EA28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4AD55D3"/>
    <w:multiLevelType w:val="hybridMultilevel"/>
    <w:tmpl w:val="80F83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7C04165"/>
    <w:multiLevelType w:val="hybridMultilevel"/>
    <w:tmpl w:val="633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ABF4C3A"/>
    <w:multiLevelType w:val="hybridMultilevel"/>
    <w:tmpl w:val="06400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CB9098C"/>
    <w:multiLevelType w:val="hybridMultilevel"/>
    <w:tmpl w:val="12687E7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7EE915DB"/>
    <w:multiLevelType w:val="hybridMultilevel"/>
    <w:tmpl w:val="00AAF004"/>
    <w:lvl w:ilvl="0" w:tplc="84D8CAFE">
      <w:start w:val="1"/>
      <w:numFmt w:val="decimal"/>
      <w:pStyle w:val="ListParagraph"/>
      <w:lvlText w:val="%1."/>
      <w:lvlJc w:val="left"/>
      <w:pPr>
        <w:ind w:left="1077" w:hanging="360"/>
      </w:pPr>
    </w:lvl>
    <w:lvl w:ilvl="1" w:tplc="0C090019">
      <w:start w:val="1"/>
      <w:numFmt w:val="lowerLetter"/>
      <w:lvlText w:val="%2."/>
      <w:lvlJc w:val="left"/>
      <w:pPr>
        <w:ind w:left="1797" w:hanging="360"/>
      </w:pPr>
    </w:lvl>
    <w:lvl w:ilvl="2" w:tplc="0C09001B">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16cid:durableId="2043167323">
    <w:abstractNumId w:val="15"/>
  </w:num>
  <w:num w:numId="2" w16cid:durableId="1383677892">
    <w:abstractNumId w:val="2"/>
  </w:num>
  <w:num w:numId="3" w16cid:durableId="1588730485">
    <w:abstractNumId w:val="6"/>
  </w:num>
  <w:num w:numId="4" w16cid:durableId="1461730697">
    <w:abstractNumId w:val="53"/>
  </w:num>
  <w:num w:numId="5" w16cid:durableId="682515836">
    <w:abstractNumId w:val="18"/>
  </w:num>
  <w:num w:numId="6" w16cid:durableId="1632325700">
    <w:abstractNumId w:val="3"/>
  </w:num>
  <w:num w:numId="7" w16cid:durableId="644118729">
    <w:abstractNumId w:val="51"/>
  </w:num>
  <w:num w:numId="8" w16cid:durableId="497579325">
    <w:abstractNumId w:val="45"/>
  </w:num>
  <w:num w:numId="9" w16cid:durableId="544678651">
    <w:abstractNumId w:val="26"/>
  </w:num>
  <w:num w:numId="10" w16cid:durableId="240144165">
    <w:abstractNumId w:val="36"/>
  </w:num>
  <w:num w:numId="11" w16cid:durableId="626401200">
    <w:abstractNumId w:val="9"/>
  </w:num>
  <w:num w:numId="12" w16cid:durableId="1308168475">
    <w:abstractNumId w:val="32"/>
  </w:num>
  <w:num w:numId="13" w16cid:durableId="1782411976">
    <w:abstractNumId w:val="30"/>
  </w:num>
  <w:num w:numId="14" w16cid:durableId="1901087337">
    <w:abstractNumId w:val="48"/>
  </w:num>
  <w:num w:numId="15" w16cid:durableId="459302865">
    <w:abstractNumId w:val="10"/>
  </w:num>
  <w:num w:numId="16" w16cid:durableId="366563286">
    <w:abstractNumId w:val="27"/>
  </w:num>
  <w:num w:numId="17" w16cid:durableId="107699686">
    <w:abstractNumId w:val="0"/>
  </w:num>
  <w:num w:numId="18" w16cid:durableId="485391242">
    <w:abstractNumId w:val="21"/>
  </w:num>
  <w:num w:numId="19" w16cid:durableId="946229766">
    <w:abstractNumId w:val="52"/>
  </w:num>
  <w:num w:numId="20" w16cid:durableId="1316951046">
    <w:abstractNumId w:val="23"/>
  </w:num>
  <w:num w:numId="21" w16cid:durableId="2021354521">
    <w:abstractNumId w:val="33"/>
  </w:num>
  <w:num w:numId="22" w16cid:durableId="375088468">
    <w:abstractNumId w:val="13"/>
  </w:num>
  <w:num w:numId="23" w16cid:durableId="1609578374">
    <w:abstractNumId w:val="38"/>
  </w:num>
  <w:num w:numId="24" w16cid:durableId="1863475800">
    <w:abstractNumId w:val="1"/>
  </w:num>
  <w:num w:numId="25" w16cid:durableId="650792106">
    <w:abstractNumId w:val="34"/>
  </w:num>
  <w:num w:numId="26" w16cid:durableId="1852723637">
    <w:abstractNumId w:val="4"/>
  </w:num>
  <w:num w:numId="27" w16cid:durableId="1918519897">
    <w:abstractNumId w:val="16"/>
  </w:num>
  <w:num w:numId="28" w16cid:durableId="911700755">
    <w:abstractNumId w:val="24"/>
  </w:num>
  <w:num w:numId="29" w16cid:durableId="878011818">
    <w:abstractNumId w:val="50"/>
  </w:num>
  <w:num w:numId="30" w16cid:durableId="1909680738">
    <w:abstractNumId w:val="5"/>
  </w:num>
  <w:num w:numId="31" w16cid:durableId="2020890323">
    <w:abstractNumId w:val="12"/>
  </w:num>
  <w:num w:numId="32" w16cid:durableId="126164379">
    <w:abstractNumId w:val="8"/>
  </w:num>
  <w:num w:numId="33" w16cid:durableId="814418351">
    <w:abstractNumId w:val="28"/>
  </w:num>
  <w:num w:numId="34" w16cid:durableId="2076779237">
    <w:abstractNumId w:val="46"/>
  </w:num>
  <w:num w:numId="35" w16cid:durableId="238908690">
    <w:abstractNumId w:val="7"/>
  </w:num>
  <w:num w:numId="36" w16cid:durableId="197554048">
    <w:abstractNumId w:val="42"/>
  </w:num>
  <w:num w:numId="37" w16cid:durableId="292978355">
    <w:abstractNumId w:val="41"/>
  </w:num>
  <w:num w:numId="38" w16cid:durableId="1146968064">
    <w:abstractNumId w:val="20"/>
  </w:num>
  <w:num w:numId="39" w16cid:durableId="489639211">
    <w:abstractNumId w:val="29"/>
  </w:num>
  <w:num w:numId="40" w16cid:durableId="578174227">
    <w:abstractNumId w:val="25"/>
  </w:num>
  <w:num w:numId="41" w16cid:durableId="1543519755">
    <w:abstractNumId w:val="43"/>
  </w:num>
  <w:num w:numId="42" w16cid:durableId="205723360">
    <w:abstractNumId w:val="47"/>
  </w:num>
  <w:num w:numId="43" w16cid:durableId="840313530">
    <w:abstractNumId w:val="40"/>
  </w:num>
  <w:num w:numId="44" w16cid:durableId="784349199">
    <w:abstractNumId w:val="37"/>
  </w:num>
  <w:num w:numId="45" w16cid:durableId="1682271455">
    <w:abstractNumId w:val="44"/>
  </w:num>
  <w:num w:numId="46" w16cid:durableId="1016690933">
    <w:abstractNumId w:val="22"/>
  </w:num>
  <w:num w:numId="47" w16cid:durableId="1560550705">
    <w:abstractNumId w:val="14"/>
  </w:num>
  <w:num w:numId="48" w16cid:durableId="1938906892">
    <w:abstractNumId w:val="17"/>
  </w:num>
  <w:num w:numId="49" w16cid:durableId="818689338">
    <w:abstractNumId w:val="19"/>
  </w:num>
  <w:num w:numId="50" w16cid:durableId="1373337813">
    <w:abstractNumId w:val="35"/>
  </w:num>
  <w:num w:numId="51" w16cid:durableId="563102663">
    <w:abstractNumId w:val="39"/>
  </w:num>
  <w:num w:numId="52" w16cid:durableId="423451726">
    <w:abstractNumId w:val="49"/>
  </w:num>
  <w:num w:numId="53" w16cid:durableId="1311903399">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MzSyMDCyMDQ0NzZT0lEKTi0uzszPAykwNK4FAMG3mG0tAAAA"/>
  </w:docVars>
  <w:rsids>
    <w:rsidRoot w:val="00D402C8"/>
    <w:rsid w:val="00000E32"/>
    <w:rsid w:val="00002EC6"/>
    <w:rsid w:val="00003077"/>
    <w:rsid w:val="00003112"/>
    <w:rsid w:val="00003A55"/>
    <w:rsid w:val="0000661F"/>
    <w:rsid w:val="00006C78"/>
    <w:rsid w:val="00007A0D"/>
    <w:rsid w:val="00010F15"/>
    <w:rsid w:val="00011B59"/>
    <w:rsid w:val="00013C30"/>
    <w:rsid w:val="00014092"/>
    <w:rsid w:val="00015058"/>
    <w:rsid w:val="000152EF"/>
    <w:rsid w:val="000163CD"/>
    <w:rsid w:val="000171EA"/>
    <w:rsid w:val="00017285"/>
    <w:rsid w:val="000205BC"/>
    <w:rsid w:val="000208B1"/>
    <w:rsid w:val="0002294E"/>
    <w:rsid w:val="00023001"/>
    <w:rsid w:val="000230F4"/>
    <w:rsid w:val="0002393D"/>
    <w:rsid w:val="00023ACE"/>
    <w:rsid w:val="000254A2"/>
    <w:rsid w:val="000261ED"/>
    <w:rsid w:val="00026B7F"/>
    <w:rsid w:val="0003018A"/>
    <w:rsid w:val="000301B8"/>
    <w:rsid w:val="000305F7"/>
    <w:rsid w:val="00030E4A"/>
    <w:rsid w:val="00032C3F"/>
    <w:rsid w:val="00033909"/>
    <w:rsid w:val="00033B8D"/>
    <w:rsid w:val="00034185"/>
    <w:rsid w:val="00035F4A"/>
    <w:rsid w:val="0003619C"/>
    <w:rsid w:val="00036DA9"/>
    <w:rsid w:val="0003779A"/>
    <w:rsid w:val="0004055B"/>
    <w:rsid w:val="000417AC"/>
    <w:rsid w:val="00041A17"/>
    <w:rsid w:val="00041E00"/>
    <w:rsid w:val="000427D2"/>
    <w:rsid w:val="00042A20"/>
    <w:rsid w:val="00042C20"/>
    <w:rsid w:val="00043E96"/>
    <w:rsid w:val="00044041"/>
    <w:rsid w:val="00045934"/>
    <w:rsid w:val="00045BF3"/>
    <w:rsid w:val="00046A7F"/>
    <w:rsid w:val="00046CC0"/>
    <w:rsid w:val="000470F4"/>
    <w:rsid w:val="00052035"/>
    <w:rsid w:val="00052779"/>
    <w:rsid w:val="00052D02"/>
    <w:rsid w:val="00053D40"/>
    <w:rsid w:val="000574B0"/>
    <w:rsid w:val="00060D99"/>
    <w:rsid w:val="00063604"/>
    <w:rsid w:val="00067117"/>
    <w:rsid w:val="00067167"/>
    <w:rsid w:val="00072059"/>
    <w:rsid w:val="000720F7"/>
    <w:rsid w:val="000722D4"/>
    <w:rsid w:val="00073425"/>
    <w:rsid w:val="00073BED"/>
    <w:rsid w:val="000761B7"/>
    <w:rsid w:val="000777EF"/>
    <w:rsid w:val="0008001A"/>
    <w:rsid w:val="0008014F"/>
    <w:rsid w:val="000808F3"/>
    <w:rsid w:val="00081242"/>
    <w:rsid w:val="00081B41"/>
    <w:rsid w:val="00083E75"/>
    <w:rsid w:val="00085087"/>
    <w:rsid w:val="0008589B"/>
    <w:rsid w:val="00087107"/>
    <w:rsid w:val="0009040B"/>
    <w:rsid w:val="000908CC"/>
    <w:rsid w:val="00090F8C"/>
    <w:rsid w:val="00091567"/>
    <w:rsid w:val="000952BC"/>
    <w:rsid w:val="0009533C"/>
    <w:rsid w:val="00096E73"/>
    <w:rsid w:val="000971CC"/>
    <w:rsid w:val="000A28CA"/>
    <w:rsid w:val="000A3A77"/>
    <w:rsid w:val="000A3EA3"/>
    <w:rsid w:val="000A5BF6"/>
    <w:rsid w:val="000A6247"/>
    <w:rsid w:val="000A649C"/>
    <w:rsid w:val="000A6A7B"/>
    <w:rsid w:val="000B16E6"/>
    <w:rsid w:val="000B1703"/>
    <w:rsid w:val="000B2AD2"/>
    <w:rsid w:val="000B4373"/>
    <w:rsid w:val="000B5D63"/>
    <w:rsid w:val="000B7E7D"/>
    <w:rsid w:val="000C147C"/>
    <w:rsid w:val="000C580A"/>
    <w:rsid w:val="000C672E"/>
    <w:rsid w:val="000C6881"/>
    <w:rsid w:val="000D05D9"/>
    <w:rsid w:val="000D0D91"/>
    <w:rsid w:val="000D525D"/>
    <w:rsid w:val="000D7181"/>
    <w:rsid w:val="000E0BB7"/>
    <w:rsid w:val="000E19BB"/>
    <w:rsid w:val="000E1F09"/>
    <w:rsid w:val="000E2282"/>
    <w:rsid w:val="000E296B"/>
    <w:rsid w:val="000E3CEE"/>
    <w:rsid w:val="000E41C6"/>
    <w:rsid w:val="000E54DC"/>
    <w:rsid w:val="000E7158"/>
    <w:rsid w:val="000E721A"/>
    <w:rsid w:val="000F029B"/>
    <w:rsid w:val="000F08F3"/>
    <w:rsid w:val="000F1388"/>
    <w:rsid w:val="000F1412"/>
    <w:rsid w:val="000F165B"/>
    <w:rsid w:val="000F1694"/>
    <w:rsid w:val="000F2DB7"/>
    <w:rsid w:val="000F5F6A"/>
    <w:rsid w:val="000F6577"/>
    <w:rsid w:val="000F6ED1"/>
    <w:rsid w:val="000F74F3"/>
    <w:rsid w:val="00100939"/>
    <w:rsid w:val="00100AF7"/>
    <w:rsid w:val="0010226F"/>
    <w:rsid w:val="001025AE"/>
    <w:rsid w:val="00102992"/>
    <w:rsid w:val="001048F2"/>
    <w:rsid w:val="00104DC5"/>
    <w:rsid w:val="001051C6"/>
    <w:rsid w:val="00106472"/>
    <w:rsid w:val="00107201"/>
    <w:rsid w:val="00107407"/>
    <w:rsid w:val="00107512"/>
    <w:rsid w:val="0011098F"/>
    <w:rsid w:val="00110BD2"/>
    <w:rsid w:val="00111580"/>
    <w:rsid w:val="00113059"/>
    <w:rsid w:val="00113E7C"/>
    <w:rsid w:val="00114AC8"/>
    <w:rsid w:val="001172A8"/>
    <w:rsid w:val="001173B3"/>
    <w:rsid w:val="00120A98"/>
    <w:rsid w:val="001226E3"/>
    <w:rsid w:val="00122DB1"/>
    <w:rsid w:val="00122E03"/>
    <w:rsid w:val="001230DF"/>
    <w:rsid w:val="0012328C"/>
    <w:rsid w:val="001234CE"/>
    <w:rsid w:val="00123976"/>
    <w:rsid w:val="00123F5D"/>
    <w:rsid w:val="0012411B"/>
    <w:rsid w:val="00125281"/>
    <w:rsid w:val="00125572"/>
    <w:rsid w:val="00130422"/>
    <w:rsid w:val="00130813"/>
    <w:rsid w:val="00130DFB"/>
    <w:rsid w:val="001319CC"/>
    <w:rsid w:val="00131EBE"/>
    <w:rsid w:val="00132143"/>
    <w:rsid w:val="001323D3"/>
    <w:rsid w:val="0013478A"/>
    <w:rsid w:val="0013505B"/>
    <w:rsid w:val="00135AD0"/>
    <w:rsid w:val="001369F1"/>
    <w:rsid w:val="00136BC9"/>
    <w:rsid w:val="00137CF4"/>
    <w:rsid w:val="001411B9"/>
    <w:rsid w:val="00142071"/>
    <w:rsid w:val="001421EA"/>
    <w:rsid w:val="0014221D"/>
    <w:rsid w:val="00142358"/>
    <w:rsid w:val="00143D23"/>
    <w:rsid w:val="00144826"/>
    <w:rsid w:val="00144F01"/>
    <w:rsid w:val="001455A3"/>
    <w:rsid w:val="00145D6D"/>
    <w:rsid w:val="00147BA2"/>
    <w:rsid w:val="0015041C"/>
    <w:rsid w:val="001508ED"/>
    <w:rsid w:val="00151F96"/>
    <w:rsid w:val="0015212F"/>
    <w:rsid w:val="00152131"/>
    <w:rsid w:val="001530DE"/>
    <w:rsid w:val="0015314D"/>
    <w:rsid w:val="00155B33"/>
    <w:rsid w:val="00155D49"/>
    <w:rsid w:val="001564EF"/>
    <w:rsid w:val="001566F6"/>
    <w:rsid w:val="00156F14"/>
    <w:rsid w:val="00157165"/>
    <w:rsid w:val="00157757"/>
    <w:rsid w:val="00157BFE"/>
    <w:rsid w:val="00160A2A"/>
    <w:rsid w:val="00161179"/>
    <w:rsid w:val="001614D9"/>
    <w:rsid w:val="00162050"/>
    <w:rsid w:val="0016209B"/>
    <w:rsid w:val="00163B21"/>
    <w:rsid w:val="0016427C"/>
    <w:rsid w:val="00164889"/>
    <w:rsid w:val="001654F9"/>
    <w:rsid w:val="00166927"/>
    <w:rsid w:val="00166BF7"/>
    <w:rsid w:val="00167E58"/>
    <w:rsid w:val="00173437"/>
    <w:rsid w:val="0017439A"/>
    <w:rsid w:val="001802A0"/>
    <w:rsid w:val="001805F9"/>
    <w:rsid w:val="0018071F"/>
    <w:rsid w:val="001818A8"/>
    <w:rsid w:val="00182010"/>
    <w:rsid w:val="00182618"/>
    <w:rsid w:val="00183FAD"/>
    <w:rsid w:val="00184C99"/>
    <w:rsid w:val="00185075"/>
    <w:rsid w:val="00185435"/>
    <w:rsid w:val="00185839"/>
    <w:rsid w:val="00185BD1"/>
    <w:rsid w:val="00186551"/>
    <w:rsid w:val="0018657F"/>
    <w:rsid w:val="0019062A"/>
    <w:rsid w:val="001926DC"/>
    <w:rsid w:val="001931C1"/>
    <w:rsid w:val="00194332"/>
    <w:rsid w:val="0019531B"/>
    <w:rsid w:val="00195CF6"/>
    <w:rsid w:val="0019713F"/>
    <w:rsid w:val="001973D2"/>
    <w:rsid w:val="00197440"/>
    <w:rsid w:val="001A0136"/>
    <w:rsid w:val="001A0B8F"/>
    <w:rsid w:val="001A1057"/>
    <w:rsid w:val="001A151F"/>
    <w:rsid w:val="001A234B"/>
    <w:rsid w:val="001A2544"/>
    <w:rsid w:val="001A3809"/>
    <w:rsid w:val="001A3EC5"/>
    <w:rsid w:val="001A4D38"/>
    <w:rsid w:val="001A5C7A"/>
    <w:rsid w:val="001A60E3"/>
    <w:rsid w:val="001A67EB"/>
    <w:rsid w:val="001B03C4"/>
    <w:rsid w:val="001B0509"/>
    <w:rsid w:val="001B0A96"/>
    <w:rsid w:val="001B1BC1"/>
    <w:rsid w:val="001B1F8B"/>
    <w:rsid w:val="001B2080"/>
    <w:rsid w:val="001B2422"/>
    <w:rsid w:val="001B264B"/>
    <w:rsid w:val="001B2A5D"/>
    <w:rsid w:val="001B3657"/>
    <w:rsid w:val="001B45EE"/>
    <w:rsid w:val="001B4A35"/>
    <w:rsid w:val="001B4FAA"/>
    <w:rsid w:val="001B63D5"/>
    <w:rsid w:val="001B6657"/>
    <w:rsid w:val="001C0669"/>
    <w:rsid w:val="001C291B"/>
    <w:rsid w:val="001C42BB"/>
    <w:rsid w:val="001C6892"/>
    <w:rsid w:val="001C7BEF"/>
    <w:rsid w:val="001D0B6D"/>
    <w:rsid w:val="001D0ECC"/>
    <w:rsid w:val="001D0EFF"/>
    <w:rsid w:val="001D1DBA"/>
    <w:rsid w:val="001D1F91"/>
    <w:rsid w:val="001D2476"/>
    <w:rsid w:val="001D4153"/>
    <w:rsid w:val="001D418B"/>
    <w:rsid w:val="001D4E77"/>
    <w:rsid w:val="001D51B8"/>
    <w:rsid w:val="001D548B"/>
    <w:rsid w:val="001D6AD9"/>
    <w:rsid w:val="001D7D1D"/>
    <w:rsid w:val="001E017F"/>
    <w:rsid w:val="001E0ABC"/>
    <w:rsid w:val="001E22E7"/>
    <w:rsid w:val="001E2CCE"/>
    <w:rsid w:val="001E2D73"/>
    <w:rsid w:val="001E3286"/>
    <w:rsid w:val="001E3584"/>
    <w:rsid w:val="001E3F17"/>
    <w:rsid w:val="001E46E8"/>
    <w:rsid w:val="001E5741"/>
    <w:rsid w:val="001E6248"/>
    <w:rsid w:val="001E6834"/>
    <w:rsid w:val="001E6C2F"/>
    <w:rsid w:val="001E7E54"/>
    <w:rsid w:val="001F108D"/>
    <w:rsid w:val="001F17EC"/>
    <w:rsid w:val="001F2986"/>
    <w:rsid w:val="001F322E"/>
    <w:rsid w:val="001F4E9A"/>
    <w:rsid w:val="001F522A"/>
    <w:rsid w:val="001F5464"/>
    <w:rsid w:val="001F558C"/>
    <w:rsid w:val="001F5632"/>
    <w:rsid w:val="0020046E"/>
    <w:rsid w:val="00201A09"/>
    <w:rsid w:val="00201AD8"/>
    <w:rsid w:val="002023A6"/>
    <w:rsid w:val="00203259"/>
    <w:rsid w:val="002033A1"/>
    <w:rsid w:val="00204A85"/>
    <w:rsid w:val="00204E12"/>
    <w:rsid w:val="002106BB"/>
    <w:rsid w:val="002108A3"/>
    <w:rsid w:val="00211EB3"/>
    <w:rsid w:val="002126D9"/>
    <w:rsid w:val="00213CED"/>
    <w:rsid w:val="002154EA"/>
    <w:rsid w:val="00215754"/>
    <w:rsid w:val="0021583F"/>
    <w:rsid w:val="002162A5"/>
    <w:rsid w:val="00216952"/>
    <w:rsid w:val="002211C3"/>
    <w:rsid w:val="00221FA0"/>
    <w:rsid w:val="00222028"/>
    <w:rsid w:val="002230C2"/>
    <w:rsid w:val="002234F8"/>
    <w:rsid w:val="00223A5B"/>
    <w:rsid w:val="0022425D"/>
    <w:rsid w:val="002247B2"/>
    <w:rsid w:val="00224E16"/>
    <w:rsid w:val="00225EE4"/>
    <w:rsid w:val="00226ACA"/>
    <w:rsid w:val="002276CB"/>
    <w:rsid w:val="0023057E"/>
    <w:rsid w:val="0023184B"/>
    <w:rsid w:val="00231AA4"/>
    <w:rsid w:val="00231BF5"/>
    <w:rsid w:val="00231C8C"/>
    <w:rsid w:val="002324CA"/>
    <w:rsid w:val="00232893"/>
    <w:rsid w:val="00233EE4"/>
    <w:rsid w:val="00234006"/>
    <w:rsid w:val="00234768"/>
    <w:rsid w:val="002352F0"/>
    <w:rsid w:val="00240875"/>
    <w:rsid w:val="0024256B"/>
    <w:rsid w:val="00242F7D"/>
    <w:rsid w:val="00243342"/>
    <w:rsid w:val="00243629"/>
    <w:rsid w:val="00243E7F"/>
    <w:rsid w:val="002446AA"/>
    <w:rsid w:val="00245028"/>
    <w:rsid w:val="00245152"/>
    <w:rsid w:val="00245331"/>
    <w:rsid w:val="00245503"/>
    <w:rsid w:val="002455EA"/>
    <w:rsid w:val="00245853"/>
    <w:rsid w:val="00245BC5"/>
    <w:rsid w:val="0024759F"/>
    <w:rsid w:val="00247E9D"/>
    <w:rsid w:val="00251283"/>
    <w:rsid w:val="00251B88"/>
    <w:rsid w:val="00252D00"/>
    <w:rsid w:val="002552A6"/>
    <w:rsid w:val="00255A0C"/>
    <w:rsid w:val="00255E0A"/>
    <w:rsid w:val="0025661C"/>
    <w:rsid w:val="00256719"/>
    <w:rsid w:val="00257CE8"/>
    <w:rsid w:val="00260A40"/>
    <w:rsid w:val="00261019"/>
    <w:rsid w:val="0026191E"/>
    <w:rsid w:val="00261DAF"/>
    <w:rsid w:val="00262430"/>
    <w:rsid w:val="00262CC2"/>
    <w:rsid w:val="00266586"/>
    <w:rsid w:val="002670D6"/>
    <w:rsid w:val="00267903"/>
    <w:rsid w:val="00270271"/>
    <w:rsid w:val="002704D5"/>
    <w:rsid w:val="00270B2C"/>
    <w:rsid w:val="00270E4A"/>
    <w:rsid w:val="00271A43"/>
    <w:rsid w:val="00271CC5"/>
    <w:rsid w:val="00271EB6"/>
    <w:rsid w:val="002723A8"/>
    <w:rsid w:val="00272DFB"/>
    <w:rsid w:val="00275E16"/>
    <w:rsid w:val="0027712D"/>
    <w:rsid w:val="00277E32"/>
    <w:rsid w:val="00277F81"/>
    <w:rsid w:val="00280642"/>
    <w:rsid w:val="0028170D"/>
    <w:rsid w:val="00283311"/>
    <w:rsid w:val="00284CEB"/>
    <w:rsid w:val="00285A15"/>
    <w:rsid w:val="00286470"/>
    <w:rsid w:val="00287131"/>
    <w:rsid w:val="00287464"/>
    <w:rsid w:val="0029281B"/>
    <w:rsid w:val="00292FEE"/>
    <w:rsid w:val="002937C8"/>
    <w:rsid w:val="00293FBC"/>
    <w:rsid w:val="00294716"/>
    <w:rsid w:val="00296133"/>
    <w:rsid w:val="00296A37"/>
    <w:rsid w:val="00296AEE"/>
    <w:rsid w:val="00297D9F"/>
    <w:rsid w:val="002A0804"/>
    <w:rsid w:val="002A1218"/>
    <w:rsid w:val="002A18A6"/>
    <w:rsid w:val="002A1D35"/>
    <w:rsid w:val="002A2ABB"/>
    <w:rsid w:val="002A47AD"/>
    <w:rsid w:val="002A4C77"/>
    <w:rsid w:val="002A4E56"/>
    <w:rsid w:val="002A4F1A"/>
    <w:rsid w:val="002A558C"/>
    <w:rsid w:val="002A587B"/>
    <w:rsid w:val="002A609D"/>
    <w:rsid w:val="002A797D"/>
    <w:rsid w:val="002B039E"/>
    <w:rsid w:val="002B5542"/>
    <w:rsid w:val="002B588B"/>
    <w:rsid w:val="002B6077"/>
    <w:rsid w:val="002B6755"/>
    <w:rsid w:val="002B6AD2"/>
    <w:rsid w:val="002B6DFD"/>
    <w:rsid w:val="002B6FDF"/>
    <w:rsid w:val="002C22FE"/>
    <w:rsid w:val="002C314E"/>
    <w:rsid w:val="002C3C50"/>
    <w:rsid w:val="002C3DE9"/>
    <w:rsid w:val="002C3F5C"/>
    <w:rsid w:val="002C4B48"/>
    <w:rsid w:val="002C61E5"/>
    <w:rsid w:val="002C6A88"/>
    <w:rsid w:val="002C7486"/>
    <w:rsid w:val="002C7727"/>
    <w:rsid w:val="002C7AED"/>
    <w:rsid w:val="002C7D21"/>
    <w:rsid w:val="002C7F8C"/>
    <w:rsid w:val="002D0790"/>
    <w:rsid w:val="002D0F85"/>
    <w:rsid w:val="002D13D1"/>
    <w:rsid w:val="002D29BA"/>
    <w:rsid w:val="002D32E8"/>
    <w:rsid w:val="002D46ED"/>
    <w:rsid w:val="002D4AFF"/>
    <w:rsid w:val="002D5083"/>
    <w:rsid w:val="002D75AF"/>
    <w:rsid w:val="002D7D9F"/>
    <w:rsid w:val="002E0331"/>
    <w:rsid w:val="002E1E31"/>
    <w:rsid w:val="002E348E"/>
    <w:rsid w:val="002E4D98"/>
    <w:rsid w:val="002E526C"/>
    <w:rsid w:val="002E5DEF"/>
    <w:rsid w:val="002E69D9"/>
    <w:rsid w:val="002E7726"/>
    <w:rsid w:val="002E78E1"/>
    <w:rsid w:val="002F0553"/>
    <w:rsid w:val="002F0C87"/>
    <w:rsid w:val="002F27C1"/>
    <w:rsid w:val="002F2BF8"/>
    <w:rsid w:val="002F4AD8"/>
    <w:rsid w:val="002F59E3"/>
    <w:rsid w:val="002F60EC"/>
    <w:rsid w:val="002F65E8"/>
    <w:rsid w:val="002F7353"/>
    <w:rsid w:val="0030109A"/>
    <w:rsid w:val="003045D3"/>
    <w:rsid w:val="00304682"/>
    <w:rsid w:val="00304B33"/>
    <w:rsid w:val="00304F82"/>
    <w:rsid w:val="003069DC"/>
    <w:rsid w:val="00306EA8"/>
    <w:rsid w:val="003079F0"/>
    <w:rsid w:val="00307C65"/>
    <w:rsid w:val="0031249C"/>
    <w:rsid w:val="0031572A"/>
    <w:rsid w:val="00316CEE"/>
    <w:rsid w:val="00316E1E"/>
    <w:rsid w:val="00317085"/>
    <w:rsid w:val="00317960"/>
    <w:rsid w:val="00320026"/>
    <w:rsid w:val="00320A93"/>
    <w:rsid w:val="00320FEA"/>
    <w:rsid w:val="00321677"/>
    <w:rsid w:val="00321D38"/>
    <w:rsid w:val="0032225C"/>
    <w:rsid w:val="00324086"/>
    <w:rsid w:val="00324F23"/>
    <w:rsid w:val="00325210"/>
    <w:rsid w:val="00325CC0"/>
    <w:rsid w:val="003260A6"/>
    <w:rsid w:val="0032665B"/>
    <w:rsid w:val="003276A6"/>
    <w:rsid w:val="003277B6"/>
    <w:rsid w:val="00330239"/>
    <w:rsid w:val="0033035C"/>
    <w:rsid w:val="0033130C"/>
    <w:rsid w:val="003317D2"/>
    <w:rsid w:val="0033198C"/>
    <w:rsid w:val="00332EAE"/>
    <w:rsid w:val="00334074"/>
    <w:rsid w:val="003346FE"/>
    <w:rsid w:val="00334A38"/>
    <w:rsid w:val="003350C0"/>
    <w:rsid w:val="003351D7"/>
    <w:rsid w:val="00335B4B"/>
    <w:rsid w:val="00336BBA"/>
    <w:rsid w:val="00341121"/>
    <w:rsid w:val="00341EC4"/>
    <w:rsid w:val="00342589"/>
    <w:rsid w:val="0034349D"/>
    <w:rsid w:val="0034558C"/>
    <w:rsid w:val="00345680"/>
    <w:rsid w:val="00345D0D"/>
    <w:rsid w:val="00345EFE"/>
    <w:rsid w:val="00345F20"/>
    <w:rsid w:val="003469CC"/>
    <w:rsid w:val="00347D4D"/>
    <w:rsid w:val="00350B81"/>
    <w:rsid w:val="00351AEA"/>
    <w:rsid w:val="0035276F"/>
    <w:rsid w:val="00352806"/>
    <w:rsid w:val="00353AA6"/>
    <w:rsid w:val="00354553"/>
    <w:rsid w:val="00355DA0"/>
    <w:rsid w:val="00357656"/>
    <w:rsid w:val="00360C4B"/>
    <w:rsid w:val="00360F7E"/>
    <w:rsid w:val="00361114"/>
    <w:rsid w:val="0036142C"/>
    <w:rsid w:val="00361825"/>
    <w:rsid w:val="00362073"/>
    <w:rsid w:val="0036258C"/>
    <w:rsid w:val="003642C3"/>
    <w:rsid w:val="003643AB"/>
    <w:rsid w:val="00364C03"/>
    <w:rsid w:val="003650CB"/>
    <w:rsid w:val="003658C6"/>
    <w:rsid w:val="00365C9B"/>
    <w:rsid w:val="00366DF7"/>
    <w:rsid w:val="003671DA"/>
    <w:rsid w:val="003678E6"/>
    <w:rsid w:val="00367BF8"/>
    <w:rsid w:val="00367C67"/>
    <w:rsid w:val="003720CD"/>
    <w:rsid w:val="003751A4"/>
    <w:rsid w:val="0037635A"/>
    <w:rsid w:val="0037636E"/>
    <w:rsid w:val="003768A5"/>
    <w:rsid w:val="003768F5"/>
    <w:rsid w:val="00377F93"/>
    <w:rsid w:val="00380471"/>
    <w:rsid w:val="003804EC"/>
    <w:rsid w:val="00382441"/>
    <w:rsid w:val="00382C69"/>
    <w:rsid w:val="00383778"/>
    <w:rsid w:val="00383A8E"/>
    <w:rsid w:val="00383DEA"/>
    <w:rsid w:val="003849A1"/>
    <w:rsid w:val="00384DD1"/>
    <w:rsid w:val="00384F0C"/>
    <w:rsid w:val="00386F7B"/>
    <w:rsid w:val="003879BD"/>
    <w:rsid w:val="00390C34"/>
    <w:rsid w:val="00390F51"/>
    <w:rsid w:val="00390F77"/>
    <w:rsid w:val="00391D27"/>
    <w:rsid w:val="00392404"/>
    <w:rsid w:val="0039301B"/>
    <w:rsid w:val="003932A8"/>
    <w:rsid w:val="003932E7"/>
    <w:rsid w:val="00394360"/>
    <w:rsid w:val="003962EC"/>
    <w:rsid w:val="003973F9"/>
    <w:rsid w:val="003978C2"/>
    <w:rsid w:val="00397B0E"/>
    <w:rsid w:val="003A05F9"/>
    <w:rsid w:val="003A08C5"/>
    <w:rsid w:val="003A0AA2"/>
    <w:rsid w:val="003A0AEB"/>
    <w:rsid w:val="003A1451"/>
    <w:rsid w:val="003A253F"/>
    <w:rsid w:val="003A40FD"/>
    <w:rsid w:val="003A4AFF"/>
    <w:rsid w:val="003A4C23"/>
    <w:rsid w:val="003A60A6"/>
    <w:rsid w:val="003A62AA"/>
    <w:rsid w:val="003A7985"/>
    <w:rsid w:val="003B0491"/>
    <w:rsid w:val="003B1086"/>
    <w:rsid w:val="003B1C31"/>
    <w:rsid w:val="003B2C86"/>
    <w:rsid w:val="003B4985"/>
    <w:rsid w:val="003B568E"/>
    <w:rsid w:val="003B58D5"/>
    <w:rsid w:val="003B5C17"/>
    <w:rsid w:val="003B645A"/>
    <w:rsid w:val="003C0C35"/>
    <w:rsid w:val="003C1241"/>
    <w:rsid w:val="003C17CC"/>
    <w:rsid w:val="003C1AD3"/>
    <w:rsid w:val="003C1F67"/>
    <w:rsid w:val="003C225A"/>
    <w:rsid w:val="003C259A"/>
    <w:rsid w:val="003C3976"/>
    <w:rsid w:val="003C3A7B"/>
    <w:rsid w:val="003C3B04"/>
    <w:rsid w:val="003C4198"/>
    <w:rsid w:val="003C5784"/>
    <w:rsid w:val="003C682D"/>
    <w:rsid w:val="003C6E00"/>
    <w:rsid w:val="003D04EB"/>
    <w:rsid w:val="003D1648"/>
    <w:rsid w:val="003D1D3E"/>
    <w:rsid w:val="003D1E46"/>
    <w:rsid w:val="003D201A"/>
    <w:rsid w:val="003D2105"/>
    <w:rsid w:val="003D3288"/>
    <w:rsid w:val="003D38D6"/>
    <w:rsid w:val="003D3C89"/>
    <w:rsid w:val="003D559B"/>
    <w:rsid w:val="003D5880"/>
    <w:rsid w:val="003D5BA1"/>
    <w:rsid w:val="003D64EC"/>
    <w:rsid w:val="003D666B"/>
    <w:rsid w:val="003E1C69"/>
    <w:rsid w:val="003E31D7"/>
    <w:rsid w:val="003E4E74"/>
    <w:rsid w:val="003E5486"/>
    <w:rsid w:val="003F184D"/>
    <w:rsid w:val="003F1B9A"/>
    <w:rsid w:val="003F1E69"/>
    <w:rsid w:val="003F2267"/>
    <w:rsid w:val="003F3BA0"/>
    <w:rsid w:val="003F46A5"/>
    <w:rsid w:val="003F488C"/>
    <w:rsid w:val="003F4E9B"/>
    <w:rsid w:val="003F519B"/>
    <w:rsid w:val="003F5E46"/>
    <w:rsid w:val="003F7AC3"/>
    <w:rsid w:val="004005C2"/>
    <w:rsid w:val="00400E57"/>
    <w:rsid w:val="00402196"/>
    <w:rsid w:val="00402B62"/>
    <w:rsid w:val="004033EF"/>
    <w:rsid w:val="00403AA6"/>
    <w:rsid w:val="00403EC9"/>
    <w:rsid w:val="004069AD"/>
    <w:rsid w:val="00406B7D"/>
    <w:rsid w:val="00410095"/>
    <w:rsid w:val="00411EA3"/>
    <w:rsid w:val="004131B2"/>
    <w:rsid w:val="00413FFB"/>
    <w:rsid w:val="00414752"/>
    <w:rsid w:val="0041611E"/>
    <w:rsid w:val="0041684E"/>
    <w:rsid w:val="0041768B"/>
    <w:rsid w:val="00417DEA"/>
    <w:rsid w:val="00420675"/>
    <w:rsid w:val="00421A30"/>
    <w:rsid w:val="004224C9"/>
    <w:rsid w:val="00423BF5"/>
    <w:rsid w:val="00423F41"/>
    <w:rsid w:val="00424607"/>
    <w:rsid w:val="0042553A"/>
    <w:rsid w:val="004263B7"/>
    <w:rsid w:val="00427425"/>
    <w:rsid w:val="004279EF"/>
    <w:rsid w:val="00427BD4"/>
    <w:rsid w:val="0043052A"/>
    <w:rsid w:val="00430752"/>
    <w:rsid w:val="00430DEA"/>
    <w:rsid w:val="00430EC6"/>
    <w:rsid w:val="00433CC5"/>
    <w:rsid w:val="00433E61"/>
    <w:rsid w:val="00436466"/>
    <w:rsid w:val="00436DC1"/>
    <w:rsid w:val="004370E9"/>
    <w:rsid w:val="00440A6F"/>
    <w:rsid w:val="004426EC"/>
    <w:rsid w:val="00443493"/>
    <w:rsid w:val="00443754"/>
    <w:rsid w:val="0044424B"/>
    <w:rsid w:val="004455E7"/>
    <w:rsid w:val="00445ADE"/>
    <w:rsid w:val="00445AEC"/>
    <w:rsid w:val="00446172"/>
    <w:rsid w:val="004464EC"/>
    <w:rsid w:val="00446683"/>
    <w:rsid w:val="004473FF"/>
    <w:rsid w:val="004478BB"/>
    <w:rsid w:val="00447D23"/>
    <w:rsid w:val="00447F36"/>
    <w:rsid w:val="0045046B"/>
    <w:rsid w:val="0045134C"/>
    <w:rsid w:val="004513F9"/>
    <w:rsid w:val="00451ACA"/>
    <w:rsid w:val="0045277E"/>
    <w:rsid w:val="00452E67"/>
    <w:rsid w:val="0045379B"/>
    <w:rsid w:val="00453957"/>
    <w:rsid w:val="004540AB"/>
    <w:rsid w:val="0045417B"/>
    <w:rsid w:val="00454B5C"/>
    <w:rsid w:val="00456768"/>
    <w:rsid w:val="00457171"/>
    <w:rsid w:val="004577B6"/>
    <w:rsid w:val="004601B9"/>
    <w:rsid w:val="0046304E"/>
    <w:rsid w:val="00463692"/>
    <w:rsid w:val="00463786"/>
    <w:rsid w:val="004637D5"/>
    <w:rsid w:val="0046384C"/>
    <w:rsid w:val="00463B09"/>
    <w:rsid w:val="00463FD0"/>
    <w:rsid w:val="0046486D"/>
    <w:rsid w:val="00465230"/>
    <w:rsid w:val="00466262"/>
    <w:rsid w:val="00467151"/>
    <w:rsid w:val="00467A02"/>
    <w:rsid w:val="00470C65"/>
    <w:rsid w:val="004712EA"/>
    <w:rsid w:val="004725F0"/>
    <w:rsid w:val="00472B5D"/>
    <w:rsid w:val="00472F7A"/>
    <w:rsid w:val="004735D8"/>
    <w:rsid w:val="004738CC"/>
    <w:rsid w:val="00473987"/>
    <w:rsid w:val="00474CD7"/>
    <w:rsid w:val="004763DC"/>
    <w:rsid w:val="00476625"/>
    <w:rsid w:val="00476EAC"/>
    <w:rsid w:val="00477340"/>
    <w:rsid w:val="004778ED"/>
    <w:rsid w:val="00480221"/>
    <w:rsid w:val="004807D8"/>
    <w:rsid w:val="00480C11"/>
    <w:rsid w:val="00480FE1"/>
    <w:rsid w:val="00481070"/>
    <w:rsid w:val="00481633"/>
    <w:rsid w:val="004835C9"/>
    <w:rsid w:val="004852AF"/>
    <w:rsid w:val="00485950"/>
    <w:rsid w:val="004865A0"/>
    <w:rsid w:val="00486D8F"/>
    <w:rsid w:val="00487469"/>
    <w:rsid w:val="00492790"/>
    <w:rsid w:val="00492D1E"/>
    <w:rsid w:val="00492F86"/>
    <w:rsid w:val="004953A0"/>
    <w:rsid w:val="00497143"/>
    <w:rsid w:val="0049780D"/>
    <w:rsid w:val="004A0538"/>
    <w:rsid w:val="004A07C6"/>
    <w:rsid w:val="004A097D"/>
    <w:rsid w:val="004A158C"/>
    <w:rsid w:val="004A1A0B"/>
    <w:rsid w:val="004A1FFE"/>
    <w:rsid w:val="004A206E"/>
    <w:rsid w:val="004A29B4"/>
    <w:rsid w:val="004A38CD"/>
    <w:rsid w:val="004A44DF"/>
    <w:rsid w:val="004A6F31"/>
    <w:rsid w:val="004A7CAB"/>
    <w:rsid w:val="004B08EE"/>
    <w:rsid w:val="004B0CC2"/>
    <w:rsid w:val="004B196A"/>
    <w:rsid w:val="004B39CB"/>
    <w:rsid w:val="004B418D"/>
    <w:rsid w:val="004B4E74"/>
    <w:rsid w:val="004B5864"/>
    <w:rsid w:val="004B5C80"/>
    <w:rsid w:val="004B6792"/>
    <w:rsid w:val="004B691A"/>
    <w:rsid w:val="004B6C1A"/>
    <w:rsid w:val="004B6C8D"/>
    <w:rsid w:val="004B7E3D"/>
    <w:rsid w:val="004C05CB"/>
    <w:rsid w:val="004C1B24"/>
    <w:rsid w:val="004C4B79"/>
    <w:rsid w:val="004C5976"/>
    <w:rsid w:val="004C5B8F"/>
    <w:rsid w:val="004C5F41"/>
    <w:rsid w:val="004C691E"/>
    <w:rsid w:val="004C6B62"/>
    <w:rsid w:val="004D0056"/>
    <w:rsid w:val="004D2A18"/>
    <w:rsid w:val="004D3659"/>
    <w:rsid w:val="004D39B5"/>
    <w:rsid w:val="004D4C35"/>
    <w:rsid w:val="004D5510"/>
    <w:rsid w:val="004D6957"/>
    <w:rsid w:val="004D7717"/>
    <w:rsid w:val="004D7EEE"/>
    <w:rsid w:val="004E04A8"/>
    <w:rsid w:val="004E1878"/>
    <w:rsid w:val="004E2ECF"/>
    <w:rsid w:val="004E5763"/>
    <w:rsid w:val="004E62D8"/>
    <w:rsid w:val="004E6C4A"/>
    <w:rsid w:val="004E6F29"/>
    <w:rsid w:val="004E7375"/>
    <w:rsid w:val="004E7BBE"/>
    <w:rsid w:val="004E7EB7"/>
    <w:rsid w:val="004F0489"/>
    <w:rsid w:val="004F08A3"/>
    <w:rsid w:val="004F1214"/>
    <w:rsid w:val="004F1409"/>
    <w:rsid w:val="004F2145"/>
    <w:rsid w:val="004F2755"/>
    <w:rsid w:val="004F2EE4"/>
    <w:rsid w:val="004F2FA9"/>
    <w:rsid w:val="004F3CD9"/>
    <w:rsid w:val="0050026A"/>
    <w:rsid w:val="00500F25"/>
    <w:rsid w:val="00503FAF"/>
    <w:rsid w:val="00504664"/>
    <w:rsid w:val="00504D80"/>
    <w:rsid w:val="00504EC1"/>
    <w:rsid w:val="005050AA"/>
    <w:rsid w:val="0050703D"/>
    <w:rsid w:val="00507655"/>
    <w:rsid w:val="00507CB2"/>
    <w:rsid w:val="00510086"/>
    <w:rsid w:val="005102C2"/>
    <w:rsid w:val="00510568"/>
    <w:rsid w:val="005114D4"/>
    <w:rsid w:val="005119D1"/>
    <w:rsid w:val="00511F73"/>
    <w:rsid w:val="00513160"/>
    <w:rsid w:val="00514CFF"/>
    <w:rsid w:val="0051554B"/>
    <w:rsid w:val="00516082"/>
    <w:rsid w:val="005169C7"/>
    <w:rsid w:val="005204C6"/>
    <w:rsid w:val="00520559"/>
    <w:rsid w:val="00521E7E"/>
    <w:rsid w:val="005239C6"/>
    <w:rsid w:val="00523CF0"/>
    <w:rsid w:val="00523ED7"/>
    <w:rsid w:val="00524CDE"/>
    <w:rsid w:val="00526897"/>
    <w:rsid w:val="00526D97"/>
    <w:rsid w:val="0052761B"/>
    <w:rsid w:val="0053017D"/>
    <w:rsid w:val="00530333"/>
    <w:rsid w:val="00530CC4"/>
    <w:rsid w:val="00530E92"/>
    <w:rsid w:val="005315EE"/>
    <w:rsid w:val="00531682"/>
    <w:rsid w:val="005334ED"/>
    <w:rsid w:val="00534BBB"/>
    <w:rsid w:val="00535E89"/>
    <w:rsid w:val="00536DC9"/>
    <w:rsid w:val="005370C6"/>
    <w:rsid w:val="0053774A"/>
    <w:rsid w:val="00540118"/>
    <w:rsid w:val="00541AE0"/>
    <w:rsid w:val="00541F6C"/>
    <w:rsid w:val="00542657"/>
    <w:rsid w:val="0054299A"/>
    <w:rsid w:val="00543A7E"/>
    <w:rsid w:val="00543A99"/>
    <w:rsid w:val="00543E69"/>
    <w:rsid w:val="005442F2"/>
    <w:rsid w:val="00545337"/>
    <w:rsid w:val="005459B4"/>
    <w:rsid w:val="0054640D"/>
    <w:rsid w:val="00546873"/>
    <w:rsid w:val="00546B2A"/>
    <w:rsid w:val="0055011C"/>
    <w:rsid w:val="005536A0"/>
    <w:rsid w:val="00553960"/>
    <w:rsid w:val="00553963"/>
    <w:rsid w:val="00554B9A"/>
    <w:rsid w:val="00555109"/>
    <w:rsid w:val="00556A8A"/>
    <w:rsid w:val="005573FF"/>
    <w:rsid w:val="005578B5"/>
    <w:rsid w:val="00557A6C"/>
    <w:rsid w:val="00560063"/>
    <w:rsid w:val="005601AE"/>
    <w:rsid w:val="00560FFF"/>
    <w:rsid w:val="005621F1"/>
    <w:rsid w:val="00562E07"/>
    <w:rsid w:val="005633D7"/>
    <w:rsid w:val="005639F0"/>
    <w:rsid w:val="0056437D"/>
    <w:rsid w:val="005644E1"/>
    <w:rsid w:val="00564927"/>
    <w:rsid w:val="00565E9D"/>
    <w:rsid w:val="00565ECC"/>
    <w:rsid w:val="00566BBD"/>
    <w:rsid w:val="00567166"/>
    <w:rsid w:val="005720B4"/>
    <w:rsid w:val="0057280A"/>
    <w:rsid w:val="005733A9"/>
    <w:rsid w:val="00573C01"/>
    <w:rsid w:val="00573D04"/>
    <w:rsid w:val="005742CB"/>
    <w:rsid w:val="005761F6"/>
    <w:rsid w:val="00577D64"/>
    <w:rsid w:val="00577FE2"/>
    <w:rsid w:val="00580377"/>
    <w:rsid w:val="0058095F"/>
    <w:rsid w:val="00581B0A"/>
    <w:rsid w:val="0058210C"/>
    <w:rsid w:val="00582322"/>
    <w:rsid w:val="00582D5C"/>
    <w:rsid w:val="0058345F"/>
    <w:rsid w:val="005835FE"/>
    <w:rsid w:val="0058363D"/>
    <w:rsid w:val="0058412F"/>
    <w:rsid w:val="00584E8E"/>
    <w:rsid w:val="00585437"/>
    <w:rsid w:val="0058647E"/>
    <w:rsid w:val="00586B48"/>
    <w:rsid w:val="00586B75"/>
    <w:rsid w:val="005870A4"/>
    <w:rsid w:val="005873EC"/>
    <w:rsid w:val="00587B8F"/>
    <w:rsid w:val="005903D7"/>
    <w:rsid w:val="005906C0"/>
    <w:rsid w:val="00590B2A"/>
    <w:rsid w:val="005915B5"/>
    <w:rsid w:val="005916DB"/>
    <w:rsid w:val="00591904"/>
    <w:rsid w:val="005923DA"/>
    <w:rsid w:val="00592604"/>
    <w:rsid w:val="0059420C"/>
    <w:rsid w:val="00594965"/>
    <w:rsid w:val="0059617D"/>
    <w:rsid w:val="005969AA"/>
    <w:rsid w:val="00597266"/>
    <w:rsid w:val="00597E05"/>
    <w:rsid w:val="005A0518"/>
    <w:rsid w:val="005A0A09"/>
    <w:rsid w:val="005A0B71"/>
    <w:rsid w:val="005A1098"/>
    <w:rsid w:val="005A189D"/>
    <w:rsid w:val="005A23A8"/>
    <w:rsid w:val="005A2D6A"/>
    <w:rsid w:val="005A3EEC"/>
    <w:rsid w:val="005A44B5"/>
    <w:rsid w:val="005A52C2"/>
    <w:rsid w:val="005A5EA1"/>
    <w:rsid w:val="005A6720"/>
    <w:rsid w:val="005A6798"/>
    <w:rsid w:val="005A72F4"/>
    <w:rsid w:val="005A7C5E"/>
    <w:rsid w:val="005A7CA6"/>
    <w:rsid w:val="005B058E"/>
    <w:rsid w:val="005B137F"/>
    <w:rsid w:val="005B2947"/>
    <w:rsid w:val="005B32CD"/>
    <w:rsid w:val="005B481A"/>
    <w:rsid w:val="005B4997"/>
    <w:rsid w:val="005B4E1A"/>
    <w:rsid w:val="005B69A3"/>
    <w:rsid w:val="005B6E1E"/>
    <w:rsid w:val="005B7BDF"/>
    <w:rsid w:val="005C23D7"/>
    <w:rsid w:val="005C2FCD"/>
    <w:rsid w:val="005C3CC6"/>
    <w:rsid w:val="005C41A7"/>
    <w:rsid w:val="005C5AA7"/>
    <w:rsid w:val="005C73E6"/>
    <w:rsid w:val="005D04A6"/>
    <w:rsid w:val="005D0C49"/>
    <w:rsid w:val="005D102C"/>
    <w:rsid w:val="005D2526"/>
    <w:rsid w:val="005D2AEC"/>
    <w:rsid w:val="005D3335"/>
    <w:rsid w:val="005D3B1D"/>
    <w:rsid w:val="005D3D27"/>
    <w:rsid w:val="005D41DB"/>
    <w:rsid w:val="005D436E"/>
    <w:rsid w:val="005D45A1"/>
    <w:rsid w:val="005D460E"/>
    <w:rsid w:val="005D4C9B"/>
    <w:rsid w:val="005D6714"/>
    <w:rsid w:val="005D6A81"/>
    <w:rsid w:val="005D7474"/>
    <w:rsid w:val="005D753D"/>
    <w:rsid w:val="005E2716"/>
    <w:rsid w:val="005E2973"/>
    <w:rsid w:val="005E354C"/>
    <w:rsid w:val="005E3BF4"/>
    <w:rsid w:val="005E5C76"/>
    <w:rsid w:val="005E66DF"/>
    <w:rsid w:val="005E72A8"/>
    <w:rsid w:val="005E7E71"/>
    <w:rsid w:val="005F299B"/>
    <w:rsid w:val="005F353E"/>
    <w:rsid w:val="005F3608"/>
    <w:rsid w:val="005F3A45"/>
    <w:rsid w:val="005F4661"/>
    <w:rsid w:val="005F47E3"/>
    <w:rsid w:val="005F5956"/>
    <w:rsid w:val="005F59DA"/>
    <w:rsid w:val="005F660C"/>
    <w:rsid w:val="005F6BE5"/>
    <w:rsid w:val="005F7018"/>
    <w:rsid w:val="005F79CB"/>
    <w:rsid w:val="005F7B78"/>
    <w:rsid w:val="006012CF"/>
    <w:rsid w:val="006022F9"/>
    <w:rsid w:val="00602E49"/>
    <w:rsid w:val="00603236"/>
    <w:rsid w:val="006049E1"/>
    <w:rsid w:val="006057E2"/>
    <w:rsid w:val="006063A7"/>
    <w:rsid w:val="00607B6A"/>
    <w:rsid w:val="00611CE5"/>
    <w:rsid w:val="0061366D"/>
    <w:rsid w:val="00613DC5"/>
    <w:rsid w:val="0061479A"/>
    <w:rsid w:val="00614C26"/>
    <w:rsid w:val="006168E8"/>
    <w:rsid w:val="00616BCC"/>
    <w:rsid w:val="00622247"/>
    <w:rsid w:val="00622671"/>
    <w:rsid w:val="006226D8"/>
    <w:rsid w:val="00622CD9"/>
    <w:rsid w:val="00622D40"/>
    <w:rsid w:val="00624EBC"/>
    <w:rsid w:val="00626878"/>
    <w:rsid w:val="00630678"/>
    <w:rsid w:val="00630A08"/>
    <w:rsid w:val="006319AE"/>
    <w:rsid w:val="00631FAD"/>
    <w:rsid w:val="00632616"/>
    <w:rsid w:val="006335F8"/>
    <w:rsid w:val="00634320"/>
    <w:rsid w:val="00634964"/>
    <w:rsid w:val="00635A3F"/>
    <w:rsid w:val="00636107"/>
    <w:rsid w:val="00636257"/>
    <w:rsid w:val="00636F0B"/>
    <w:rsid w:val="006371CE"/>
    <w:rsid w:val="00637273"/>
    <w:rsid w:val="006374D1"/>
    <w:rsid w:val="00637733"/>
    <w:rsid w:val="006402D8"/>
    <w:rsid w:val="00640368"/>
    <w:rsid w:val="006411CC"/>
    <w:rsid w:val="0064143D"/>
    <w:rsid w:val="0064174F"/>
    <w:rsid w:val="00641B3E"/>
    <w:rsid w:val="00641BE3"/>
    <w:rsid w:val="006426D7"/>
    <w:rsid w:val="006428F4"/>
    <w:rsid w:val="00642D70"/>
    <w:rsid w:val="00644C03"/>
    <w:rsid w:val="00646DEB"/>
    <w:rsid w:val="00646E61"/>
    <w:rsid w:val="006511CB"/>
    <w:rsid w:val="00651311"/>
    <w:rsid w:val="006513ED"/>
    <w:rsid w:val="00652BDC"/>
    <w:rsid w:val="00653349"/>
    <w:rsid w:val="006534B5"/>
    <w:rsid w:val="0065394D"/>
    <w:rsid w:val="00653ABD"/>
    <w:rsid w:val="006545EC"/>
    <w:rsid w:val="0065468D"/>
    <w:rsid w:val="00655408"/>
    <w:rsid w:val="00656073"/>
    <w:rsid w:val="0065622D"/>
    <w:rsid w:val="00656921"/>
    <w:rsid w:val="00660184"/>
    <w:rsid w:val="00660582"/>
    <w:rsid w:val="00662139"/>
    <w:rsid w:val="00663D87"/>
    <w:rsid w:val="00663E0F"/>
    <w:rsid w:val="0066438F"/>
    <w:rsid w:val="006652D7"/>
    <w:rsid w:val="00666367"/>
    <w:rsid w:val="00666D9B"/>
    <w:rsid w:val="006700C2"/>
    <w:rsid w:val="00670D92"/>
    <w:rsid w:val="006715E1"/>
    <w:rsid w:val="006716B4"/>
    <w:rsid w:val="00671920"/>
    <w:rsid w:val="006722AA"/>
    <w:rsid w:val="00672A26"/>
    <w:rsid w:val="00672BA5"/>
    <w:rsid w:val="0067324F"/>
    <w:rsid w:val="00673575"/>
    <w:rsid w:val="00673C18"/>
    <w:rsid w:val="006741BD"/>
    <w:rsid w:val="006752FE"/>
    <w:rsid w:val="00677B5E"/>
    <w:rsid w:val="00680A6E"/>
    <w:rsid w:val="0068150D"/>
    <w:rsid w:val="00681E3C"/>
    <w:rsid w:val="006824C3"/>
    <w:rsid w:val="00683E87"/>
    <w:rsid w:val="006852AD"/>
    <w:rsid w:val="006856EB"/>
    <w:rsid w:val="006873D8"/>
    <w:rsid w:val="00687A89"/>
    <w:rsid w:val="00690E11"/>
    <w:rsid w:val="0069238E"/>
    <w:rsid w:val="0069530E"/>
    <w:rsid w:val="00695A7D"/>
    <w:rsid w:val="00696843"/>
    <w:rsid w:val="00697133"/>
    <w:rsid w:val="006978C5"/>
    <w:rsid w:val="006A0AD4"/>
    <w:rsid w:val="006A0EA1"/>
    <w:rsid w:val="006A1871"/>
    <w:rsid w:val="006A1DF5"/>
    <w:rsid w:val="006A319E"/>
    <w:rsid w:val="006A3237"/>
    <w:rsid w:val="006A33F6"/>
    <w:rsid w:val="006A3757"/>
    <w:rsid w:val="006A4B49"/>
    <w:rsid w:val="006A4FF4"/>
    <w:rsid w:val="006A508E"/>
    <w:rsid w:val="006A573C"/>
    <w:rsid w:val="006A5F2E"/>
    <w:rsid w:val="006A5F53"/>
    <w:rsid w:val="006A6DAC"/>
    <w:rsid w:val="006B1D49"/>
    <w:rsid w:val="006B21A1"/>
    <w:rsid w:val="006B21CD"/>
    <w:rsid w:val="006B3D77"/>
    <w:rsid w:val="006B4011"/>
    <w:rsid w:val="006B5B8A"/>
    <w:rsid w:val="006B6C6C"/>
    <w:rsid w:val="006B6E71"/>
    <w:rsid w:val="006C1FFB"/>
    <w:rsid w:val="006C2161"/>
    <w:rsid w:val="006C2E59"/>
    <w:rsid w:val="006C2FBB"/>
    <w:rsid w:val="006C4DCD"/>
    <w:rsid w:val="006C4E7A"/>
    <w:rsid w:val="006C59A1"/>
    <w:rsid w:val="006C68B8"/>
    <w:rsid w:val="006C6C55"/>
    <w:rsid w:val="006C6F57"/>
    <w:rsid w:val="006C7285"/>
    <w:rsid w:val="006D0231"/>
    <w:rsid w:val="006D1B21"/>
    <w:rsid w:val="006D1D48"/>
    <w:rsid w:val="006D2C29"/>
    <w:rsid w:val="006D2EB2"/>
    <w:rsid w:val="006D3FF2"/>
    <w:rsid w:val="006D5717"/>
    <w:rsid w:val="006D6D95"/>
    <w:rsid w:val="006D6F3C"/>
    <w:rsid w:val="006D7301"/>
    <w:rsid w:val="006D76DA"/>
    <w:rsid w:val="006D7CCE"/>
    <w:rsid w:val="006E0C35"/>
    <w:rsid w:val="006E1017"/>
    <w:rsid w:val="006E15E8"/>
    <w:rsid w:val="006E33AC"/>
    <w:rsid w:val="006E4571"/>
    <w:rsid w:val="006E49BC"/>
    <w:rsid w:val="006E4FE0"/>
    <w:rsid w:val="006E614A"/>
    <w:rsid w:val="006E6445"/>
    <w:rsid w:val="006E7033"/>
    <w:rsid w:val="006F1071"/>
    <w:rsid w:val="006F2554"/>
    <w:rsid w:val="006F383C"/>
    <w:rsid w:val="006F41BD"/>
    <w:rsid w:val="006F4209"/>
    <w:rsid w:val="006F4C6F"/>
    <w:rsid w:val="006F57FF"/>
    <w:rsid w:val="00700C96"/>
    <w:rsid w:val="0070139A"/>
    <w:rsid w:val="0070157C"/>
    <w:rsid w:val="0070161E"/>
    <w:rsid w:val="0070255E"/>
    <w:rsid w:val="007039D8"/>
    <w:rsid w:val="00703C92"/>
    <w:rsid w:val="00703D88"/>
    <w:rsid w:val="007045C0"/>
    <w:rsid w:val="007058E4"/>
    <w:rsid w:val="007073E6"/>
    <w:rsid w:val="00707D56"/>
    <w:rsid w:val="00710209"/>
    <w:rsid w:val="00710223"/>
    <w:rsid w:val="0071081D"/>
    <w:rsid w:val="00714180"/>
    <w:rsid w:val="00714792"/>
    <w:rsid w:val="00715699"/>
    <w:rsid w:val="00715EDD"/>
    <w:rsid w:val="00720A6E"/>
    <w:rsid w:val="00720C20"/>
    <w:rsid w:val="0072356D"/>
    <w:rsid w:val="00723759"/>
    <w:rsid w:val="00723B6A"/>
    <w:rsid w:val="007248CB"/>
    <w:rsid w:val="00725D43"/>
    <w:rsid w:val="007263C7"/>
    <w:rsid w:val="007267E1"/>
    <w:rsid w:val="00726B43"/>
    <w:rsid w:val="00730F73"/>
    <w:rsid w:val="007316B9"/>
    <w:rsid w:val="00731AAB"/>
    <w:rsid w:val="00735B25"/>
    <w:rsid w:val="00736562"/>
    <w:rsid w:val="007369D9"/>
    <w:rsid w:val="0073702E"/>
    <w:rsid w:val="00737A49"/>
    <w:rsid w:val="00740A01"/>
    <w:rsid w:val="0074135E"/>
    <w:rsid w:val="007416DC"/>
    <w:rsid w:val="00741E70"/>
    <w:rsid w:val="007450E6"/>
    <w:rsid w:val="00745791"/>
    <w:rsid w:val="00746147"/>
    <w:rsid w:val="0074776A"/>
    <w:rsid w:val="007508DC"/>
    <w:rsid w:val="00750F01"/>
    <w:rsid w:val="00752410"/>
    <w:rsid w:val="007528A8"/>
    <w:rsid w:val="007554E9"/>
    <w:rsid w:val="0075563F"/>
    <w:rsid w:val="00756602"/>
    <w:rsid w:val="0075671E"/>
    <w:rsid w:val="00756CF0"/>
    <w:rsid w:val="00756DF5"/>
    <w:rsid w:val="00757E03"/>
    <w:rsid w:val="00761F12"/>
    <w:rsid w:val="007620B6"/>
    <w:rsid w:val="0076258D"/>
    <w:rsid w:val="00764716"/>
    <w:rsid w:val="00764DBD"/>
    <w:rsid w:val="00764DD6"/>
    <w:rsid w:val="00765073"/>
    <w:rsid w:val="00765476"/>
    <w:rsid w:val="0076641E"/>
    <w:rsid w:val="00766CD1"/>
    <w:rsid w:val="0076799D"/>
    <w:rsid w:val="0077074F"/>
    <w:rsid w:val="00771157"/>
    <w:rsid w:val="00771B71"/>
    <w:rsid w:val="0077265D"/>
    <w:rsid w:val="00772AB5"/>
    <w:rsid w:val="00773274"/>
    <w:rsid w:val="007735DC"/>
    <w:rsid w:val="00773B68"/>
    <w:rsid w:val="00773FD2"/>
    <w:rsid w:val="00780B8B"/>
    <w:rsid w:val="00780DA9"/>
    <w:rsid w:val="00780E4A"/>
    <w:rsid w:val="007825EC"/>
    <w:rsid w:val="007827A2"/>
    <w:rsid w:val="00783141"/>
    <w:rsid w:val="00783426"/>
    <w:rsid w:val="0078398B"/>
    <w:rsid w:val="00784626"/>
    <w:rsid w:val="00784BC6"/>
    <w:rsid w:val="00784FBA"/>
    <w:rsid w:val="0078533B"/>
    <w:rsid w:val="00786D68"/>
    <w:rsid w:val="00790570"/>
    <w:rsid w:val="007914D2"/>
    <w:rsid w:val="00791BE3"/>
    <w:rsid w:val="007938DD"/>
    <w:rsid w:val="00793F88"/>
    <w:rsid w:val="007969F1"/>
    <w:rsid w:val="00797B53"/>
    <w:rsid w:val="007A22C6"/>
    <w:rsid w:val="007A25DB"/>
    <w:rsid w:val="007A2A43"/>
    <w:rsid w:val="007A2F4B"/>
    <w:rsid w:val="007A3B50"/>
    <w:rsid w:val="007A43B1"/>
    <w:rsid w:val="007A4956"/>
    <w:rsid w:val="007A4B0D"/>
    <w:rsid w:val="007A4F37"/>
    <w:rsid w:val="007A5015"/>
    <w:rsid w:val="007A6C62"/>
    <w:rsid w:val="007B2435"/>
    <w:rsid w:val="007B2DEC"/>
    <w:rsid w:val="007B4B89"/>
    <w:rsid w:val="007B4F84"/>
    <w:rsid w:val="007B505D"/>
    <w:rsid w:val="007B50AC"/>
    <w:rsid w:val="007B5F83"/>
    <w:rsid w:val="007B644C"/>
    <w:rsid w:val="007B66E0"/>
    <w:rsid w:val="007B6EDD"/>
    <w:rsid w:val="007B77CB"/>
    <w:rsid w:val="007C05C0"/>
    <w:rsid w:val="007C14CD"/>
    <w:rsid w:val="007C18E5"/>
    <w:rsid w:val="007C2055"/>
    <w:rsid w:val="007C61C5"/>
    <w:rsid w:val="007C7B61"/>
    <w:rsid w:val="007C7CB3"/>
    <w:rsid w:val="007D123D"/>
    <w:rsid w:val="007D15B1"/>
    <w:rsid w:val="007D215F"/>
    <w:rsid w:val="007D291C"/>
    <w:rsid w:val="007D2D2A"/>
    <w:rsid w:val="007D30CB"/>
    <w:rsid w:val="007D3921"/>
    <w:rsid w:val="007D4374"/>
    <w:rsid w:val="007D50D2"/>
    <w:rsid w:val="007D55A4"/>
    <w:rsid w:val="007D55D6"/>
    <w:rsid w:val="007D6223"/>
    <w:rsid w:val="007D7BA8"/>
    <w:rsid w:val="007E0450"/>
    <w:rsid w:val="007E1309"/>
    <w:rsid w:val="007E13E5"/>
    <w:rsid w:val="007E13FB"/>
    <w:rsid w:val="007E1964"/>
    <w:rsid w:val="007E1E5F"/>
    <w:rsid w:val="007E1F24"/>
    <w:rsid w:val="007E267E"/>
    <w:rsid w:val="007E29D1"/>
    <w:rsid w:val="007E2C25"/>
    <w:rsid w:val="007E3423"/>
    <w:rsid w:val="007E41D4"/>
    <w:rsid w:val="007E428C"/>
    <w:rsid w:val="007E4350"/>
    <w:rsid w:val="007E4570"/>
    <w:rsid w:val="007E4735"/>
    <w:rsid w:val="007E4E88"/>
    <w:rsid w:val="007E5C8B"/>
    <w:rsid w:val="007E5E5E"/>
    <w:rsid w:val="007E6285"/>
    <w:rsid w:val="007E6620"/>
    <w:rsid w:val="007E6AF3"/>
    <w:rsid w:val="007E73B9"/>
    <w:rsid w:val="007F0725"/>
    <w:rsid w:val="007F0AB9"/>
    <w:rsid w:val="007F13DF"/>
    <w:rsid w:val="007F1B67"/>
    <w:rsid w:val="007F2C9C"/>
    <w:rsid w:val="007F2E6D"/>
    <w:rsid w:val="007F2F09"/>
    <w:rsid w:val="007F38B7"/>
    <w:rsid w:val="007F43DC"/>
    <w:rsid w:val="007F5C44"/>
    <w:rsid w:val="007F6FA4"/>
    <w:rsid w:val="007F7318"/>
    <w:rsid w:val="007F7940"/>
    <w:rsid w:val="00800199"/>
    <w:rsid w:val="00802C6F"/>
    <w:rsid w:val="0080389B"/>
    <w:rsid w:val="008045CD"/>
    <w:rsid w:val="008046F0"/>
    <w:rsid w:val="00805612"/>
    <w:rsid w:val="00806421"/>
    <w:rsid w:val="00806D3D"/>
    <w:rsid w:val="00807523"/>
    <w:rsid w:val="00811530"/>
    <w:rsid w:val="008129DB"/>
    <w:rsid w:val="00815ED7"/>
    <w:rsid w:val="00817560"/>
    <w:rsid w:val="00821049"/>
    <w:rsid w:val="00823A45"/>
    <w:rsid w:val="0082445E"/>
    <w:rsid w:val="00824E93"/>
    <w:rsid w:val="008257DB"/>
    <w:rsid w:val="00825B69"/>
    <w:rsid w:val="0082651F"/>
    <w:rsid w:val="00826E09"/>
    <w:rsid w:val="00830AC9"/>
    <w:rsid w:val="008311B4"/>
    <w:rsid w:val="00831FA0"/>
    <w:rsid w:val="0083239E"/>
    <w:rsid w:val="0083296F"/>
    <w:rsid w:val="0083559F"/>
    <w:rsid w:val="00835B4C"/>
    <w:rsid w:val="0083676F"/>
    <w:rsid w:val="00836DF3"/>
    <w:rsid w:val="008373ED"/>
    <w:rsid w:val="008378FA"/>
    <w:rsid w:val="008400F3"/>
    <w:rsid w:val="008419A2"/>
    <w:rsid w:val="00841F82"/>
    <w:rsid w:val="0084212D"/>
    <w:rsid w:val="00842573"/>
    <w:rsid w:val="00842AD2"/>
    <w:rsid w:val="00843266"/>
    <w:rsid w:val="008438B9"/>
    <w:rsid w:val="008441B4"/>
    <w:rsid w:val="008445C4"/>
    <w:rsid w:val="00844F06"/>
    <w:rsid w:val="0084560A"/>
    <w:rsid w:val="00845CC6"/>
    <w:rsid w:val="00846EDB"/>
    <w:rsid w:val="008473D1"/>
    <w:rsid w:val="0084745F"/>
    <w:rsid w:val="00847A20"/>
    <w:rsid w:val="00847F30"/>
    <w:rsid w:val="0085089F"/>
    <w:rsid w:val="00850EBD"/>
    <w:rsid w:val="008519AE"/>
    <w:rsid w:val="00851F74"/>
    <w:rsid w:val="00851FF3"/>
    <w:rsid w:val="0085230B"/>
    <w:rsid w:val="00852AAC"/>
    <w:rsid w:val="00853939"/>
    <w:rsid w:val="00854586"/>
    <w:rsid w:val="00854AB3"/>
    <w:rsid w:val="0085519F"/>
    <w:rsid w:val="00855C93"/>
    <w:rsid w:val="00856BF6"/>
    <w:rsid w:val="00857AA3"/>
    <w:rsid w:val="008602BA"/>
    <w:rsid w:val="00860DCD"/>
    <w:rsid w:val="00861136"/>
    <w:rsid w:val="00861931"/>
    <w:rsid w:val="0086213C"/>
    <w:rsid w:val="00862AA6"/>
    <w:rsid w:val="00863BA3"/>
    <w:rsid w:val="00865C9C"/>
    <w:rsid w:val="008660BB"/>
    <w:rsid w:val="00866511"/>
    <w:rsid w:val="008665D7"/>
    <w:rsid w:val="00867A00"/>
    <w:rsid w:val="00870087"/>
    <w:rsid w:val="00870163"/>
    <w:rsid w:val="00871BAC"/>
    <w:rsid w:val="0087204B"/>
    <w:rsid w:val="00873633"/>
    <w:rsid w:val="00874030"/>
    <w:rsid w:val="008741AB"/>
    <w:rsid w:val="008756B3"/>
    <w:rsid w:val="00875C8E"/>
    <w:rsid w:val="00876BEB"/>
    <w:rsid w:val="008779B4"/>
    <w:rsid w:val="00877DB1"/>
    <w:rsid w:val="00881239"/>
    <w:rsid w:val="00881601"/>
    <w:rsid w:val="00881C0C"/>
    <w:rsid w:val="00882088"/>
    <w:rsid w:val="008835DE"/>
    <w:rsid w:val="008842C8"/>
    <w:rsid w:val="00884AA9"/>
    <w:rsid w:val="00884C48"/>
    <w:rsid w:val="00885649"/>
    <w:rsid w:val="00885F02"/>
    <w:rsid w:val="008867D4"/>
    <w:rsid w:val="00886DA3"/>
    <w:rsid w:val="00887886"/>
    <w:rsid w:val="008918ED"/>
    <w:rsid w:val="00892A79"/>
    <w:rsid w:val="00893694"/>
    <w:rsid w:val="008940DB"/>
    <w:rsid w:val="00894322"/>
    <w:rsid w:val="0089610B"/>
    <w:rsid w:val="00896E04"/>
    <w:rsid w:val="008976CF"/>
    <w:rsid w:val="008977E1"/>
    <w:rsid w:val="0089781A"/>
    <w:rsid w:val="00897833"/>
    <w:rsid w:val="008978CE"/>
    <w:rsid w:val="008A013D"/>
    <w:rsid w:val="008A0173"/>
    <w:rsid w:val="008A0673"/>
    <w:rsid w:val="008A122D"/>
    <w:rsid w:val="008A18ED"/>
    <w:rsid w:val="008A1A56"/>
    <w:rsid w:val="008A1AFB"/>
    <w:rsid w:val="008A2825"/>
    <w:rsid w:val="008A473D"/>
    <w:rsid w:val="008A5D9C"/>
    <w:rsid w:val="008A6C5D"/>
    <w:rsid w:val="008B1945"/>
    <w:rsid w:val="008B1975"/>
    <w:rsid w:val="008B1A55"/>
    <w:rsid w:val="008B225A"/>
    <w:rsid w:val="008B2407"/>
    <w:rsid w:val="008B28D0"/>
    <w:rsid w:val="008B4641"/>
    <w:rsid w:val="008B4656"/>
    <w:rsid w:val="008B5DC2"/>
    <w:rsid w:val="008B6130"/>
    <w:rsid w:val="008C18F2"/>
    <w:rsid w:val="008C28B7"/>
    <w:rsid w:val="008C353C"/>
    <w:rsid w:val="008C4E85"/>
    <w:rsid w:val="008C5CA3"/>
    <w:rsid w:val="008C6037"/>
    <w:rsid w:val="008C7B2C"/>
    <w:rsid w:val="008D0292"/>
    <w:rsid w:val="008D12AB"/>
    <w:rsid w:val="008D1650"/>
    <w:rsid w:val="008D2171"/>
    <w:rsid w:val="008D263E"/>
    <w:rsid w:val="008D373F"/>
    <w:rsid w:val="008D4012"/>
    <w:rsid w:val="008D4BE6"/>
    <w:rsid w:val="008D6134"/>
    <w:rsid w:val="008D6DEA"/>
    <w:rsid w:val="008D7E7E"/>
    <w:rsid w:val="008E037D"/>
    <w:rsid w:val="008E03BF"/>
    <w:rsid w:val="008E1457"/>
    <w:rsid w:val="008E14A0"/>
    <w:rsid w:val="008E1612"/>
    <w:rsid w:val="008E173C"/>
    <w:rsid w:val="008E27F6"/>
    <w:rsid w:val="008E288C"/>
    <w:rsid w:val="008E2BC5"/>
    <w:rsid w:val="008E2BF3"/>
    <w:rsid w:val="008E2E47"/>
    <w:rsid w:val="008E3EED"/>
    <w:rsid w:val="008E4EBA"/>
    <w:rsid w:val="008E6A0C"/>
    <w:rsid w:val="008E6B52"/>
    <w:rsid w:val="008E6E45"/>
    <w:rsid w:val="008E7DF3"/>
    <w:rsid w:val="008F0A68"/>
    <w:rsid w:val="008F1107"/>
    <w:rsid w:val="008F13B2"/>
    <w:rsid w:val="008F1D28"/>
    <w:rsid w:val="008F1FA3"/>
    <w:rsid w:val="008F26E1"/>
    <w:rsid w:val="008F31CF"/>
    <w:rsid w:val="008F3C90"/>
    <w:rsid w:val="008F400E"/>
    <w:rsid w:val="008F4049"/>
    <w:rsid w:val="008F4A78"/>
    <w:rsid w:val="008F4E13"/>
    <w:rsid w:val="008F68C2"/>
    <w:rsid w:val="008F6D0E"/>
    <w:rsid w:val="00900AA5"/>
    <w:rsid w:val="00901A8B"/>
    <w:rsid w:val="00901D56"/>
    <w:rsid w:val="00902221"/>
    <w:rsid w:val="0090538B"/>
    <w:rsid w:val="00906328"/>
    <w:rsid w:val="009064E5"/>
    <w:rsid w:val="00910154"/>
    <w:rsid w:val="00910156"/>
    <w:rsid w:val="00910BEC"/>
    <w:rsid w:val="009119D7"/>
    <w:rsid w:val="00911B79"/>
    <w:rsid w:val="00912979"/>
    <w:rsid w:val="00913BD5"/>
    <w:rsid w:val="009144F0"/>
    <w:rsid w:val="00914F6F"/>
    <w:rsid w:val="00915037"/>
    <w:rsid w:val="00915AB7"/>
    <w:rsid w:val="00916E0C"/>
    <w:rsid w:val="0092052C"/>
    <w:rsid w:val="00920701"/>
    <w:rsid w:val="00920BBD"/>
    <w:rsid w:val="009215F5"/>
    <w:rsid w:val="009223C0"/>
    <w:rsid w:val="00923113"/>
    <w:rsid w:val="00923CD3"/>
    <w:rsid w:val="00925416"/>
    <w:rsid w:val="00926658"/>
    <w:rsid w:val="00926A4B"/>
    <w:rsid w:val="0092716B"/>
    <w:rsid w:val="00927493"/>
    <w:rsid w:val="00927710"/>
    <w:rsid w:val="009319C4"/>
    <w:rsid w:val="009353AC"/>
    <w:rsid w:val="00935835"/>
    <w:rsid w:val="009358E0"/>
    <w:rsid w:val="0093598D"/>
    <w:rsid w:val="00935B37"/>
    <w:rsid w:val="009363FB"/>
    <w:rsid w:val="009364E2"/>
    <w:rsid w:val="00936854"/>
    <w:rsid w:val="00940AA2"/>
    <w:rsid w:val="00940B64"/>
    <w:rsid w:val="0094128D"/>
    <w:rsid w:val="009412A0"/>
    <w:rsid w:val="0094131E"/>
    <w:rsid w:val="00942D5E"/>
    <w:rsid w:val="00942EB2"/>
    <w:rsid w:val="00943045"/>
    <w:rsid w:val="00943639"/>
    <w:rsid w:val="00943BF3"/>
    <w:rsid w:val="00944A54"/>
    <w:rsid w:val="00944B32"/>
    <w:rsid w:val="00944DB3"/>
    <w:rsid w:val="00946E4B"/>
    <w:rsid w:val="00946F7C"/>
    <w:rsid w:val="00947527"/>
    <w:rsid w:val="00950624"/>
    <w:rsid w:val="0095081C"/>
    <w:rsid w:val="009508B4"/>
    <w:rsid w:val="009510CD"/>
    <w:rsid w:val="009517E8"/>
    <w:rsid w:val="009521BC"/>
    <w:rsid w:val="00953E21"/>
    <w:rsid w:val="00953ECE"/>
    <w:rsid w:val="009543E1"/>
    <w:rsid w:val="0095581F"/>
    <w:rsid w:val="0095585D"/>
    <w:rsid w:val="00955EA8"/>
    <w:rsid w:val="00957301"/>
    <w:rsid w:val="009575A5"/>
    <w:rsid w:val="00957795"/>
    <w:rsid w:val="00960474"/>
    <w:rsid w:val="00964589"/>
    <w:rsid w:val="009655E3"/>
    <w:rsid w:val="009666BA"/>
    <w:rsid w:val="00967BBF"/>
    <w:rsid w:val="00967C57"/>
    <w:rsid w:val="00970182"/>
    <w:rsid w:val="0097028C"/>
    <w:rsid w:val="00970F82"/>
    <w:rsid w:val="0097102A"/>
    <w:rsid w:val="0097125A"/>
    <w:rsid w:val="00972AB4"/>
    <w:rsid w:val="00972F99"/>
    <w:rsid w:val="0097357C"/>
    <w:rsid w:val="00975B97"/>
    <w:rsid w:val="00976553"/>
    <w:rsid w:val="00976908"/>
    <w:rsid w:val="009771C4"/>
    <w:rsid w:val="0097739C"/>
    <w:rsid w:val="00981488"/>
    <w:rsid w:val="00983586"/>
    <w:rsid w:val="00983D73"/>
    <w:rsid w:val="009847A6"/>
    <w:rsid w:val="00984DAD"/>
    <w:rsid w:val="0098531B"/>
    <w:rsid w:val="00985C0D"/>
    <w:rsid w:val="009861FE"/>
    <w:rsid w:val="00987EC9"/>
    <w:rsid w:val="00990235"/>
    <w:rsid w:val="00990C42"/>
    <w:rsid w:val="009934A7"/>
    <w:rsid w:val="009944B0"/>
    <w:rsid w:val="00994510"/>
    <w:rsid w:val="009958AC"/>
    <w:rsid w:val="00995F75"/>
    <w:rsid w:val="009960A9"/>
    <w:rsid w:val="009960CA"/>
    <w:rsid w:val="00997C46"/>
    <w:rsid w:val="00997CDB"/>
    <w:rsid w:val="00997DE1"/>
    <w:rsid w:val="009A0C25"/>
    <w:rsid w:val="009A1ABD"/>
    <w:rsid w:val="009A1C8C"/>
    <w:rsid w:val="009A2923"/>
    <w:rsid w:val="009A2A69"/>
    <w:rsid w:val="009A2EF6"/>
    <w:rsid w:val="009A36C7"/>
    <w:rsid w:val="009A3FD0"/>
    <w:rsid w:val="009A476A"/>
    <w:rsid w:val="009A53D6"/>
    <w:rsid w:val="009A53FC"/>
    <w:rsid w:val="009A6ABA"/>
    <w:rsid w:val="009A6B74"/>
    <w:rsid w:val="009A6E09"/>
    <w:rsid w:val="009A769D"/>
    <w:rsid w:val="009B23A7"/>
    <w:rsid w:val="009B284D"/>
    <w:rsid w:val="009B3E27"/>
    <w:rsid w:val="009B54CE"/>
    <w:rsid w:val="009B601A"/>
    <w:rsid w:val="009B6863"/>
    <w:rsid w:val="009C026F"/>
    <w:rsid w:val="009C3BAC"/>
    <w:rsid w:val="009C3E91"/>
    <w:rsid w:val="009C7750"/>
    <w:rsid w:val="009D02CE"/>
    <w:rsid w:val="009D119B"/>
    <w:rsid w:val="009D35B4"/>
    <w:rsid w:val="009D4A09"/>
    <w:rsid w:val="009D4FF4"/>
    <w:rsid w:val="009D5A8F"/>
    <w:rsid w:val="009D5AF5"/>
    <w:rsid w:val="009D62C7"/>
    <w:rsid w:val="009D672B"/>
    <w:rsid w:val="009D7113"/>
    <w:rsid w:val="009D714D"/>
    <w:rsid w:val="009D72B5"/>
    <w:rsid w:val="009E3920"/>
    <w:rsid w:val="009E39FE"/>
    <w:rsid w:val="009E4E6D"/>
    <w:rsid w:val="009E523C"/>
    <w:rsid w:val="009E589F"/>
    <w:rsid w:val="009E67A8"/>
    <w:rsid w:val="009E6BE2"/>
    <w:rsid w:val="009E7C01"/>
    <w:rsid w:val="009E7ED5"/>
    <w:rsid w:val="009F0054"/>
    <w:rsid w:val="009F0A00"/>
    <w:rsid w:val="009F10D8"/>
    <w:rsid w:val="009F213A"/>
    <w:rsid w:val="009F2862"/>
    <w:rsid w:val="009F2CC7"/>
    <w:rsid w:val="009F327D"/>
    <w:rsid w:val="009F4056"/>
    <w:rsid w:val="009F4645"/>
    <w:rsid w:val="009F4901"/>
    <w:rsid w:val="009F4D5B"/>
    <w:rsid w:val="009F4DB2"/>
    <w:rsid w:val="009F5D69"/>
    <w:rsid w:val="009F6160"/>
    <w:rsid w:val="009F6BE6"/>
    <w:rsid w:val="009F7E3F"/>
    <w:rsid w:val="00A018DD"/>
    <w:rsid w:val="00A01A20"/>
    <w:rsid w:val="00A02895"/>
    <w:rsid w:val="00A04C0F"/>
    <w:rsid w:val="00A050B7"/>
    <w:rsid w:val="00A05BEB"/>
    <w:rsid w:val="00A0605E"/>
    <w:rsid w:val="00A07E51"/>
    <w:rsid w:val="00A1066B"/>
    <w:rsid w:val="00A11527"/>
    <w:rsid w:val="00A11E29"/>
    <w:rsid w:val="00A12673"/>
    <w:rsid w:val="00A12BEC"/>
    <w:rsid w:val="00A13190"/>
    <w:rsid w:val="00A132B8"/>
    <w:rsid w:val="00A13E4E"/>
    <w:rsid w:val="00A17149"/>
    <w:rsid w:val="00A1736D"/>
    <w:rsid w:val="00A2101C"/>
    <w:rsid w:val="00A233AC"/>
    <w:rsid w:val="00A2394C"/>
    <w:rsid w:val="00A24045"/>
    <w:rsid w:val="00A25195"/>
    <w:rsid w:val="00A251D7"/>
    <w:rsid w:val="00A25279"/>
    <w:rsid w:val="00A2549B"/>
    <w:rsid w:val="00A25997"/>
    <w:rsid w:val="00A27EC2"/>
    <w:rsid w:val="00A30D9F"/>
    <w:rsid w:val="00A31115"/>
    <w:rsid w:val="00A32153"/>
    <w:rsid w:val="00A32272"/>
    <w:rsid w:val="00A3256E"/>
    <w:rsid w:val="00A33720"/>
    <w:rsid w:val="00A33A7B"/>
    <w:rsid w:val="00A35C19"/>
    <w:rsid w:val="00A3644C"/>
    <w:rsid w:val="00A36FDF"/>
    <w:rsid w:val="00A376A7"/>
    <w:rsid w:val="00A400AF"/>
    <w:rsid w:val="00A40B18"/>
    <w:rsid w:val="00A410BA"/>
    <w:rsid w:val="00A410EA"/>
    <w:rsid w:val="00A41D6B"/>
    <w:rsid w:val="00A437FE"/>
    <w:rsid w:val="00A43A35"/>
    <w:rsid w:val="00A4489A"/>
    <w:rsid w:val="00A44A18"/>
    <w:rsid w:val="00A44D94"/>
    <w:rsid w:val="00A46029"/>
    <w:rsid w:val="00A4609C"/>
    <w:rsid w:val="00A50E58"/>
    <w:rsid w:val="00A51163"/>
    <w:rsid w:val="00A5118E"/>
    <w:rsid w:val="00A51DE2"/>
    <w:rsid w:val="00A536C3"/>
    <w:rsid w:val="00A53F3C"/>
    <w:rsid w:val="00A544AA"/>
    <w:rsid w:val="00A548F2"/>
    <w:rsid w:val="00A54AA4"/>
    <w:rsid w:val="00A56D81"/>
    <w:rsid w:val="00A6047B"/>
    <w:rsid w:val="00A606D8"/>
    <w:rsid w:val="00A6248E"/>
    <w:rsid w:val="00A628AC"/>
    <w:rsid w:val="00A62C68"/>
    <w:rsid w:val="00A64053"/>
    <w:rsid w:val="00A6468F"/>
    <w:rsid w:val="00A65ED3"/>
    <w:rsid w:val="00A669B7"/>
    <w:rsid w:val="00A66E96"/>
    <w:rsid w:val="00A674BC"/>
    <w:rsid w:val="00A67734"/>
    <w:rsid w:val="00A67A15"/>
    <w:rsid w:val="00A67B01"/>
    <w:rsid w:val="00A67DE2"/>
    <w:rsid w:val="00A71367"/>
    <w:rsid w:val="00A721D5"/>
    <w:rsid w:val="00A722A8"/>
    <w:rsid w:val="00A72F07"/>
    <w:rsid w:val="00A73BBC"/>
    <w:rsid w:val="00A7688C"/>
    <w:rsid w:val="00A77029"/>
    <w:rsid w:val="00A773E1"/>
    <w:rsid w:val="00A80307"/>
    <w:rsid w:val="00A816DE"/>
    <w:rsid w:val="00A82365"/>
    <w:rsid w:val="00A827E0"/>
    <w:rsid w:val="00A83C97"/>
    <w:rsid w:val="00A847BC"/>
    <w:rsid w:val="00A84DB6"/>
    <w:rsid w:val="00A90CE5"/>
    <w:rsid w:val="00A91492"/>
    <w:rsid w:val="00A91F09"/>
    <w:rsid w:val="00A94A86"/>
    <w:rsid w:val="00A95830"/>
    <w:rsid w:val="00A97D57"/>
    <w:rsid w:val="00A97EC3"/>
    <w:rsid w:val="00AA0069"/>
    <w:rsid w:val="00AA07B3"/>
    <w:rsid w:val="00AA0D6C"/>
    <w:rsid w:val="00AA2814"/>
    <w:rsid w:val="00AA2B7C"/>
    <w:rsid w:val="00AA2ECD"/>
    <w:rsid w:val="00AA3213"/>
    <w:rsid w:val="00AA425D"/>
    <w:rsid w:val="00AA4C03"/>
    <w:rsid w:val="00AA56CF"/>
    <w:rsid w:val="00AA5738"/>
    <w:rsid w:val="00AA6720"/>
    <w:rsid w:val="00AA6AAE"/>
    <w:rsid w:val="00AA6CF7"/>
    <w:rsid w:val="00AA750B"/>
    <w:rsid w:val="00AA7689"/>
    <w:rsid w:val="00AA7A6C"/>
    <w:rsid w:val="00AA7B05"/>
    <w:rsid w:val="00AA7E15"/>
    <w:rsid w:val="00AB13C8"/>
    <w:rsid w:val="00AB1F38"/>
    <w:rsid w:val="00AB4B53"/>
    <w:rsid w:val="00AB4F38"/>
    <w:rsid w:val="00AB6036"/>
    <w:rsid w:val="00AB6B5A"/>
    <w:rsid w:val="00AB6BBA"/>
    <w:rsid w:val="00AB7319"/>
    <w:rsid w:val="00AB7760"/>
    <w:rsid w:val="00AC026B"/>
    <w:rsid w:val="00AC0D49"/>
    <w:rsid w:val="00AC10DA"/>
    <w:rsid w:val="00AC130F"/>
    <w:rsid w:val="00AC3759"/>
    <w:rsid w:val="00AC3B6D"/>
    <w:rsid w:val="00AC4856"/>
    <w:rsid w:val="00AC7C30"/>
    <w:rsid w:val="00AD04F7"/>
    <w:rsid w:val="00AD0E60"/>
    <w:rsid w:val="00AD16FD"/>
    <w:rsid w:val="00AD182B"/>
    <w:rsid w:val="00AD2512"/>
    <w:rsid w:val="00AD296E"/>
    <w:rsid w:val="00AD3F8A"/>
    <w:rsid w:val="00AD48C4"/>
    <w:rsid w:val="00AD618D"/>
    <w:rsid w:val="00AD6467"/>
    <w:rsid w:val="00AD6572"/>
    <w:rsid w:val="00AD6F29"/>
    <w:rsid w:val="00AE0189"/>
    <w:rsid w:val="00AE0C9A"/>
    <w:rsid w:val="00AE0E1D"/>
    <w:rsid w:val="00AE27CD"/>
    <w:rsid w:val="00AE3180"/>
    <w:rsid w:val="00AE465A"/>
    <w:rsid w:val="00AE4A18"/>
    <w:rsid w:val="00AE4EB4"/>
    <w:rsid w:val="00AE5290"/>
    <w:rsid w:val="00AE66FE"/>
    <w:rsid w:val="00AE6E26"/>
    <w:rsid w:val="00AE6E7D"/>
    <w:rsid w:val="00AE715A"/>
    <w:rsid w:val="00AE74F6"/>
    <w:rsid w:val="00AE7FDC"/>
    <w:rsid w:val="00AF0413"/>
    <w:rsid w:val="00AF4139"/>
    <w:rsid w:val="00AF4B62"/>
    <w:rsid w:val="00AF62E4"/>
    <w:rsid w:val="00AF7732"/>
    <w:rsid w:val="00B0033E"/>
    <w:rsid w:val="00B00EBC"/>
    <w:rsid w:val="00B00FE9"/>
    <w:rsid w:val="00B016A1"/>
    <w:rsid w:val="00B01FC7"/>
    <w:rsid w:val="00B02974"/>
    <w:rsid w:val="00B02A85"/>
    <w:rsid w:val="00B0377B"/>
    <w:rsid w:val="00B078A5"/>
    <w:rsid w:val="00B07931"/>
    <w:rsid w:val="00B10983"/>
    <w:rsid w:val="00B11DAB"/>
    <w:rsid w:val="00B126FA"/>
    <w:rsid w:val="00B143A3"/>
    <w:rsid w:val="00B1505A"/>
    <w:rsid w:val="00B211F2"/>
    <w:rsid w:val="00B220E5"/>
    <w:rsid w:val="00B22EE9"/>
    <w:rsid w:val="00B23956"/>
    <w:rsid w:val="00B2402C"/>
    <w:rsid w:val="00B25342"/>
    <w:rsid w:val="00B25B45"/>
    <w:rsid w:val="00B261DC"/>
    <w:rsid w:val="00B264F0"/>
    <w:rsid w:val="00B2662E"/>
    <w:rsid w:val="00B3070A"/>
    <w:rsid w:val="00B31CBE"/>
    <w:rsid w:val="00B3288B"/>
    <w:rsid w:val="00B33965"/>
    <w:rsid w:val="00B33ABB"/>
    <w:rsid w:val="00B34078"/>
    <w:rsid w:val="00B34965"/>
    <w:rsid w:val="00B3555B"/>
    <w:rsid w:val="00B35774"/>
    <w:rsid w:val="00B35E7F"/>
    <w:rsid w:val="00B36AD7"/>
    <w:rsid w:val="00B37582"/>
    <w:rsid w:val="00B37FB4"/>
    <w:rsid w:val="00B405BB"/>
    <w:rsid w:val="00B41659"/>
    <w:rsid w:val="00B41F4B"/>
    <w:rsid w:val="00B42355"/>
    <w:rsid w:val="00B42844"/>
    <w:rsid w:val="00B438F1"/>
    <w:rsid w:val="00B43C3B"/>
    <w:rsid w:val="00B446E1"/>
    <w:rsid w:val="00B46507"/>
    <w:rsid w:val="00B467AB"/>
    <w:rsid w:val="00B469B5"/>
    <w:rsid w:val="00B46F65"/>
    <w:rsid w:val="00B471EE"/>
    <w:rsid w:val="00B47368"/>
    <w:rsid w:val="00B517C7"/>
    <w:rsid w:val="00B5248E"/>
    <w:rsid w:val="00B52791"/>
    <w:rsid w:val="00B53D5E"/>
    <w:rsid w:val="00B550C0"/>
    <w:rsid w:val="00B55B74"/>
    <w:rsid w:val="00B55FE7"/>
    <w:rsid w:val="00B56FB7"/>
    <w:rsid w:val="00B57A77"/>
    <w:rsid w:val="00B61223"/>
    <w:rsid w:val="00B61356"/>
    <w:rsid w:val="00B6162D"/>
    <w:rsid w:val="00B62239"/>
    <w:rsid w:val="00B62DB3"/>
    <w:rsid w:val="00B638F6"/>
    <w:rsid w:val="00B63A3D"/>
    <w:rsid w:val="00B63CFE"/>
    <w:rsid w:val="00B651FF"/>
    <w:rsid w:val="00B658D2"/>
    <w:rsid w:val="00B662C9"/>
    <w:rsid w:val="00B66326"/>
    <w:rsid w:val="00B66675"/>
    <w:rsid w:val="00B66A4E"/>
    <w:rsid w:val="00B67CAF"/>
    <w:rsid w:val="00B707CD"/>
    <w:rsid w:val="00B70880"/>
    <w:rsid w:val="00B711D5"/>
    <w:rsid w:val="00B72046"/>
    <w:rsid w:val="00B724A8"/>
    <w:rsid w:val="00B74A92"/>
    <w:rsid w:val="00B755B8"/>
    <w:rsid w:val="00B757F5"/>
    <w:rsid w:val="00B76123"/>
    <w:rsid w:val="00B7720F"/>
    <w:rsid w:val="00B807C1"/>
    <w:rsid w:val="00B82046"/>
    <w:rsid w:val="00B848D1"/>
    <w:rsid w:val="00B84943"/>
    <w:rsid w:val="00B8640E"/>
    <w:rsid w:val="00B87B08"/>
    <w:rsid w:val="00B906F8"/>
    <w:rsid w:val="00B91277"/>
    <w:rsid w:val="00B93264"/>
    <w:rsid w:val="00B9467E"/>
    <w:rsid w:val="00B94B15"/>
    <w:rsid w:val="00B95910"/>
    <w:rsid w:val="00B962B8"/>
    <w:rsid w:val="00B96403"/>
    <w:rsid w:val="00BA0C15"/>
    <w:rsid w:val="00BA0DE5"/>
    <w:rsid w:val="00BA194A"/>
    <w:rsid w:val="00BA1D7C"/>
    <w:rsid w:val="00BA1F56"/>
    <w:rsid w:val="00BA2113"/>
    <w:rsid w:val="00BA6199"/>
    <w:rsid w:val="00BA79FC"/>
    <w:rsid w:val="00BB12DF"/>
    <w:rsid w:val="00BB16ED"/>
    <w:rsid w:val="00BB17C3"/>
    <w:rsid w:val="00BB30A1"/>
    <w:rsid w:val="00BB3ACB"/>
    <w:rsid w:val="00BB3FE1"/>
    <w:rsid w:val="00BB4F10"/>
    <w:rsid w:val="00BB4F37"/>
    <w:rsid w:val="00BB5758"/>
    <w:rsid w:val="00BB5B34"/>
    <w:rsid w:val="00BB7225"/>
    <w:rsid w:val="00BB7733"/>
    <w:rsid w:val="00BC125C"/>
    <w:rsid w:val="00BC1534"/>
    <w:rsid w:val="00BC1C88"/>
    <w:rsid w:val="00BC283B"/>
    <w:rsid w:val="00BC29D5"/>
    <w:rsid w:val="00BC2E2A"/>
    <w:rsid w:val="00BC324D"/>
    <w:rsid w:val="00BC3762"/>
    <w:rsid w:val="00BC3DDE"/>
    <w:rsid w:val="00BC4DDE"/>
    <w:rsid w:val="00BC4E2B"/>
    <w:rsid w:val="00BC5057"/>
    <w:rsid w:val="00BC5A19"/>
    <w:rsid w:val="00BC5FE9"/>
    <w:rsid w:val="00BC732F"/>
    <w:rsid w:val="00BC7E43"/>
    <w:rsid w:val="00BD0ADE"/>
    <w:rsid w:val="00BD4AD9"/>
    <w:rsid w:val="00BD6CCE"/>
    <w:rsid w:val="00BD6F50"/>
    <w:rsid w:val="00BD782B"/>
    <w:rsid w:val="00BE2564"/>
    <w:rsid w:val="00BE29CC"/>
    <w:rsid w:val="00BE3545"/>
    <w:rsid w:val="00BE3D2D"/>
    <w:rsid w:val="00BE463C"/>
    <w:rsid w:val="00BE500F"/>
    <w:rsid w:val="00BE5B3E"/>
    <w:rsid w:val="00BE73AE"/>
    <w:rsid w:val="00BE7419"/>
    <w:rsid w:val="00BF130F"/>
    <w:rsid w:val="00BF1CFF"/>
    <w:rsid w:val="00BF2CEC"/>
    <w:rsid w:val="00BF2ED2"/>
    <w:rsid w:val="00BF4DE3"/>
    <w:rsid w:val="00BF6C40"/>
    <w:rsid w:val="00BF7A20"/>
    <w:rsid w:val="00BF7A64"/>
    <w:rsid w:val="00C00171"/>
    <w:rsid w:val="00C002D6"/>
    <w:rsid w:val="00C00CE9"/>
    <w:rsid w:val="00C013BB"/>
    <w:rsid w:val="00C01F9C"/>
    <w:rsid w:val="00C02BFC"/>
    <w:rsid w:val="00C02D6C"/>
    <w:rsid w:val="00C034C4"/>
    <w:rsid w:val="00C056C2"/>
    <w:rsid w:val="00C0612C"/>
    <w:rsid w:val="00C064E4"/>
    <w:rsid w:val="00C064ED"/>
    <w:rsid w:val="00C072E1"/>
    <w:rsid w:val="00C07A34"/>
    <w:rsid w:val="00C105B6"/>
    <w:rsid w:val="00C10E84"/>
    <w:rsid w:val="00C11376"/>
    <w:rsid w:val="00C11383"/>
    <w:rsid w:val="00C115F0"/>
    <w:rsid w:val="00C11FBD"/>
    <w:rsid w:val="00C13DB4"/>
    <w:rsid w:val="00C14058"/>
    <w:rsid w:val="00C147AD"/>
    <w:rsid w:val="00C167F8"/>
    <w:rsid w:val="00C16CE8"/>
    <w:rsid w:val="00C20BB0"/>
    <w:rsid w:val="00C20F9B"/>
    <w:rsid w:val="00C22704"/>
    <w:rsid w:val="00C2556A"/>
    <w:rsid w:val="00C25DE8"/>
    <w:rsid w:val="00C25F45"/>
    <w:rsid w:val="00C26CC3"/>
    <w:rsid w:val="00C274D3"/>
    <w:rsid w:val="00C30010"/>
    <w:rsid w:val="00C30566"/>
    <w:rsid w:val="00C31905"/>
    <w:rsid w:val="00C34EAA"/>
    <w:rsid w:val="00C35315"/>
    <w:rsid w:val="00C35392"/>
    <w:rsid w:val="00C35C4D"/>
    <w:rsid w:val="00C36922"/>
    <w:rsid w:val="00C37C70"/>
    <w:rsid w:val="00C40021"/>
    <w:rsid w:val="00C40A25"/>
    <w:rsid w:val="00C41DFD"/>
    <w:rsid w:val="00C45FA4"/>
    <w:rsid w:val="00C46332"/>
    <w:rsid w:val="00C46CDE"/>
    <w:rsid w:val="00C47AA5"/>
    <w:rsid w:val="00C50814"/>
    <w:rsid w:val="00C51EFA"/>
    <w:rsid w:val="00C5251F"/>
    <w:rsid w:val="00C53283"/>
    <w:rsid w:val="00C55029"/>
    <w:rsid w:val="00C55F42"/>
    <w:rsid w:val="00C56AEC"/>
    <w:rsid w:val="00C63A3D"/>
    <w:rsid w:val="00C63E13"/>
    <w:rsid w:val="00C64023"/>
    <w:rsid w:val="00C64BC4"/>
    <w:rsid w:val="00C65211"/>
    <w:rsid w:val="00C66689"/>
    <w:rsid w:val="00C6721E"/>
    <w:rsid w:val="00C674B0"/>
    <w:rsid w:val="00C71ECB"/>
    <w:rsid w:val="00C71ED6"/>
    <w:rsid w:val="00C738DD"/>
    <w:rsid w:val="00C73AE8"/>
    <w:rsid w:val="00C74256"/>
    <w:rsid w:val="00C75AF6"/>
    <w:rsid w:val="00C764CA"/>
    <w:rsid w:val="00C7744A"/>
    <w:rsid w:val="00C800CA"/>
    <w:rsid w:val="00C8024E"/>
    <w:rsid w:val="00C81249"/>
    <w:rsid w:val="00C82451"/>
    <w:rsid w:val="00C82A0E"/>
    <w:rsid w:val="00C832D6"/>
    <w:rsid w:val="00C83DD2"/>
    <w:rsid w:val="00C83F1B"/>
    <w:rsid w:val="00C86460"/>
    <w:rsid w:val="00C9056C"/>
    <w:rsid w:val="00C917BF"/>
    <w:rsid w:val="00C91F08"/>
    <w:rsid w:val="00C94665"/>
    <w:rsid w:val="00C948AA"/>
    <w:rsid w:val="00C94CB0"/>
    <w:rsid w:val="00C952CA"/>
    <w:rsid w:val="00C96FC2"/>
    <w:rsid w:val="00C9759A"/>
    <w:rsid w:val="00CA0322"/>
    <w:rsid w:val="00CA2344"/>
    <w:rsid w:val="00CA2418"/>
    <w:rsid w:val="00CA2837"/>
    <w:rsid w:val="00CA3712"/>
    <w:rsid w:val="00CA42DC"/>
    <w:rsid w:val="00CA48FC"/>
    <w:rsid w:val="00CA4E4B"/>
    <w:rsid w:val="00CA5A12"/>
    <w:rsid w:val="00CA659A"/>
    <w:rsid w:val="00CA6C11"/>
    <w:rsid w:val="00CB0804"/>
    <w:rsid w:val="00CB100B"/>
    <w:rsid w:val="00CB1235"/>
    <w:rsid w:val="00CB153D"/>
    <w:rsid w:val="00CB18DC"/>
    <w:rsid w:val="00CB19AC"/>
    <w:rsid w:val="00CB2E90"/>
    <w:rsid w:val="00CB31D9"/>
    <w:rsid w:val="00CB3435"/>
    <w:rsid w:val="00CB3D60"/>
    <w:rsid w:val="00CC0DFF"/>
    <w:rsid w:val="00CC2E73"/>
    <w:rsid w:val="00CC2FC3"/>
    <w:rsid w:val="00CC3329"/>
    <w:rsid w:val="00CC3829"/>
    <w:rsid w:val="00CC47C1"/>
    <w:rsid w:val="00CC5780"/>
    <w:rsid w:val="00CC597D"/>
    <w:rsid w:val="00CC5C80"/>
    <w:rsid w:val="00CC60A0"/>
    <w:rsid w:val="00CC7E36"/>
    <w:rsid w:val="00CC7F5B"/>
    <w:rsid w:val="00CD009C"/>
    <w:rsid w:val="00CD06A5"/>
    <w:rsid w:val="00CD10E5"/>
    <w:rsid w:val="00CD2664"/>
    <w:rsid w:val="00CD2E7A"/>
    <w:rsid w:val="00CD3838"/>
    <w:rsid w:val="00CD4CD2"/>
    <w:rsid w:val="00CD4D75"/>
    <w:rsid w:val="00CD4D83"/>
    <w:rsid w:val="00CD68DB"/>
    <w:rsid w:val="00CD7019"/>
    <w:rsid w:val="00CE0439"/>
    <w:rsid w:val="00CE0714"/>
    <w:rsid w:val="00CE1088"/>
    <w:rsid w:val="00CE1841"/>
    <w:rsid w:val="00CE195A"/>
    <w:rsid w:val="00CE1FEB"/>
    <w:rsid w:val="00CE2F9C"/>
    <w:rsid w:val="00CE3D50"/>
    <w:rsid w:val="00CE4053"/>
    <w:rsid w:val="00CE4B7F"/>
    <w:rsid w:val="00CE69E8"/>
    <w:rsid w:val="00CE71F9"/>
    <w:rsid w:val="00CE77C7"/>
    <w:rsid w:val="00CE7C8A"/>
    <w:rsid w:val="00CE7CF8"/>
    <w:rsid w:val="00CE7CFD"/>
    <w:rsid w:val="00CF1E7A"/>
    <w:rsid w:val="00CF2C24"/>
    <w:rsid w:val="00CF33F5"/>
    <w:rsid w:val="00CF3443"/>
    <w:rsid w:val="00CF3906"/>
    <w:rsid w:val="00CF7610"/>
    <w:rsid w:val="00CF76FE"/>
    <w:rsid w:val="00CF7B47"/>
    <w:rsid w:val="00CF7DC4"/>
    <w:rsid w:val="00D00027"/>
    <w:rsid w:val="00D03355"/>
    <w:rsid w:val="00D0402B"/>
    <w:rsid w:val="00D04F7C"/>
    <w:rsid w:val="00D0517B"/>
    <w:rsid w:val="00D059CF"/>
    <w:rsid w:val="00D05FB6"/>
    <w:rsid w:val="00D0718B"/>
    <w:rsid w:val="00D07980"/>
    <w:rsid w:val="00D10986"/>
    <w:rsid w:val="00D11283"/>
    <w:rsid w:val="00D1167C"/>
    <w:rsid w:val="00D13B8C"/>
    <w:rsid w:val="00D1402C"/>
    <w:rsid w:val="00D1474C"/>
    <w:rsid w:val="00D1516D"/>
    <w:rsid w:val="00D164A2"/>
    <w:rsid w:val="00D1783D"/>
    <w:rsid w:val="00D17E78"/>
    <w:rsid w:val="00D20106"/>
    <w:rsid w:val="00D2041F"/>
    <w:rsid w:val="00D210D7"/>
    <w:rsid w:val="00D21BD6"/>
    <w:rsid w:val="00D2229A"/>
    <w:rsid w:val="00D22BA4"/>
    <w:rsid w:val="00D23E1D"/>
    <w:rsid w:val="00D2530B"/>
    <w:rsid w:val="00D25639"/>
    <w:rsid w:val="00D25BDD"/>
    <w:rsid w:val="00D27D1D"/>
    <w:rsid w:val="00D27F74"/>
    <w:rsid w:val="00D301DA"/>
    <w:rsid w:val="00D30FA3"/>
    <w:rsid w:val="00D31094"/>
    <w:rsid w:val="00D31614"/>
    <w:rsid w:val="00D3182A"/>
    <w:rsid w:val="00D3194A"/>
    <w:rsid w:val="00D31DA1"/>
    <w:rsid w:val="00D324BB"/>
    <w:rsid w:val="00D32C6F"/>
    <w:rsid w:val="00D32EAB"/>
    <w:rsid w:val="00D338FD"/>
    <w:rsid w:val="00D3430B"/>
    <w:rsid w:val="00D36771"/>
    <w:rsid w:val="00D402C8"/>
    <w:rsid w:val="00D40D70"/>
    <w:rsid w:val="00D426FE"/>
    <w:rsid w:val="00D4298B"/>
    <w:rsid w:val="00D42A45"/>
    <w:rsid w:val="00D43237"/>
    <w:rsid w:val="00D44037"/>
    <w:rsid w:val="00D444EF"/>
    <w:rsid w:val="00D455CF"/>
    <w:rsid w:val="00D45E2E"/>
    <w:rsid w:val="00D5055A"/>
    <w:rsid w:val="00D50761"/>
    <w:rsid w:val="00D53511"/>
    <w:rsid w:val="00D556B3"/>
    <w:rsid w:val="00D5679E"/>
    <w:rsid w:val="00D571C4"/>
    <w:rsid w:val="00D57927"/>
    <w:rsid w:val="00D57EB0"/>
    <w:rsid w:val="00D608BD"/>
    <w:rsid w:val="00D615AF"/>
    <w:rsid w:val="00D6287A"/>
    <w:rsid w:val="00D62C9A"/>
    <w:rsid w:val="00D63407"/>
    <w:rsid w:val="00D636FD"/>
    <w:rsid w:val="00D63911"/>
    <w:rsid w:val="00D63ECE"/>
    <w:rsid w:val="00D6424F"/>
    <w:rsid w:val="00D65867"/>
    <w:rsid w:val="00D66472"/>
    <w:rsid w:val="00D6719A"/>
    <w:rsid w:val="00D70C98"/>
    <w:rsid w:val="00D716BD"/>
    <w:rsid w:val="00D7346C"/>
    <w:rsid w:val="00D73D1D"/>
    <w:rsid w:val="00D740DC"/>
    <w:rsid w:val="00D740EA"/>
    <w:rsid w:val="00D743C0"/>
    <w:rsid w:val="00D75E17"/>
    <w:rsid w:val="00D763F4"/>
    <w:rsid w:val="00D775B2"/>
    <w:rsid w:val="00D7761C"/>
    <w:rsid w:val="00D77937"/>
    <w:rsid w:val="00D80E27"/>
    <w:rsid w:val="00D80F15"/>
    <w:rsid w:val="00D81583"/>
    <w:rsid w:val="00D833FB"/>
    <w:rsid w:val="00D83ADF"/>
    <w:rsid w:val="00D83B12"/>
    <w:rsid w:val="00D8418E"/>
    <w:rsid w:val="00D845C1"/>
    <w:rsid w:val="00D84963"/>
    <w:rsid w:val="00D84BE9"/>
    <w:rsid w:val="00D85288"/>
    <w:rsid w:val="00D8617E"/>
    <w:rsid w:val="00D876BD"/>
    <w:rsid w:val="00D87950"/>
    <w:rsid w:val="00D87D2C"/>
    <w:rsid w:val="00D901C1"/>
    <w:rsid w:val="00D91861"/>
    <w:rsid w:val="00D9237D"/>
    <w:rsid w:val="00D93C93"/>
    <w:rsid w:val="00D94BC9"/>
    <w:rsid w:val="00D9501A"/>
    <w:rsid w:val="00D9577F"/>
    <w:rsid w:val="00D95890"/>
    <w:rsid w:val="00D962D6"/>
    <w:rsid w:val="00D9789A"/>
    <w:rsid w:val="00DA09C7"/>
    <w:rsid w:val="00DA0CE5"/>
    <w:rsid w:val="00DA1C16"/>
    <w:rsid w:val="00DA217E"/>
    <w:rsid w:val="00DA223B"/>
    <w:rsid w:val="00DA27EA"/>
    <w:rsid w:val="00DA2F34"/>
    <w:rsid w:val="00DA3C2A"/>
    <w:rsid w:val="00DA45FD"/>
    <w:rsid w:val="00DA4ABA"/>
    <w:rsid w:val="00DA5471"/>
    <w:rsid w:val="00DA5DE6"/>
    <w:rsid w:val="00DA6785"/>
    <w:rsid w:val="00DA67CD"/>
    <w:rsid w:val="00DA7B4E"/>
    <w:rsid w:val="00DB043A"/>
    <w:rsid w:val="00DB193C"/>
    <w:rsid w:val="00DB3BDA"/>
    <w:rsid w:val="00DB4AC2"/>
    <w:rsid w:val="00DB4FC1"/>
    <w:rsid w:val="00DB56F8"/>
    <w:rsid w:val="00DB5732"/>
    <w:rsid w:val="00DB61DB"/>
    <w:rsid w:val="00DB7CAC"/>
    <w:rsid w:val="00DC09DE"/>
    <w:rsid w:val="00DC1859"/>
    <w:rsid w:val="00DC19B6"/>
    <w:rsid w:val="00DC2F1D"/>
    <w:rsid w:val="00DC39F1"/>
    <w:rsid w:val="00DC4AA8"/>
    <w:rsid w:val="00DC51C7"/>
    <w:rsid w:val="00DC555A"/>
    <w:rsid w:val="00DC64A0"/>
    <w:rsid w:val="00DC68C2"/>
    <w:rsid w:val="00DC6BFD"/>
    <w:rsid w:val="00DC6C0A"/>
    <w:rsid w:val="00DD0303"/>
    <w:rsid w:val="00DD1E5C"/>
    <w:rsid w:val="00DD21FC"/>
    <w:rsid w:val="00DD23E0"/>
    <w:rsid w:val="00DD2431"/>
    <w:rsid w:val="00DD2598"/>
    <w:rsid w:val="00DD4915"/>
    <w:rsid w:val="00DD49C6"/>
    <w:rsid w:val="00DD4E83"/>
    <w:rsid w:val="00DD5AF5"/>
    <w:rsid w:val="00DD6AEB"/>
    <w:rsid w:val="00DD780D"/>
    <w:rsid w:val="00DE0F70"/>
    <w:rsid w:val="00DE1266"/>
    <w:rsid w:val="00DE16BF"/>
    <w:rsid w:val="00DE2196"/>
    <w:rsid w:val="00DE2750"/>
    <w:rsid w:val="00DE5284"/>
    <w:rsid w:val="00DE7191"/>
    <w:rsid w:val="00DE7BA0"/>
    <w:rsid w:val="00DF0449"/>
    <w:rsid w:val="00DF07C7"/>
    <w:rsid w:val="00DF0EC7"/>
    <w:rsid w:val="00DF157E"/>
    <w:rsid w:val="00DF16B3"/>
    <w:rsid w:val="00DF369F"/>
    <w:rsid w:val="00DF48C9"/>
    <w:rsid w:val="00DF4E4A"/>
    <w:rsid w:val="00DF5274"/>
    <w:rsid w:val="00DF547E"/>
    <w:rsid w:val="00DF7635"/>
    <w:rsid w:val="00E01D74"/>
    <w:rsid w:val="00E02577"/>
    <w:rsid w:val="00E02861"/>
    <w:rsid w:val="00E02A81"/>
    <w:rsid w:val="00E059E3"/>
    <w:rsid w:val="00E05A44"/>
    <w:rsid w:val="00E05D9E"/>
    <w:rsid w:val="00E06097"/>
    <w:rsid w:val="00E07190"/>
    <w:rsid w:val="00E10436"/>
    <w:rsid w:val="00E11909"/>
    <w:rsid w:val="00E12884"/>
    <w:rsid w:val="00E12C14"/>
    <w:rsid w:val="00E13302"/>
    <w:rsid w:val="00E14970"/>
    <w:rsid w:val="00E161D4"/>
    <w:rsid w:val="00E16F6E"/>
    <w:rsid w:val="00E1701A"/>
    <w:rsid w:val="00E201E6"/>
    <w:rsid w:val="00E2065A"/>
    <w:rsid w:val="00E22C62"/>
    <w:rsid w:val="00E22D04"/>
    <w:rsid w:val="00E232E2"/>
    <w:rsid w:val="00E2679C"/>
    <w:rsid w:val="00E26B04"/>
    <w:rsid w:val="00E300B4"/>
    <w:rsid w:val="00E3046D"/>
    <w:rsid w:val="00E30D20"/>
    <w:rsid w:val="00E3179D"/>
    <w:rsid w:val="00E31ED9"/>
    <w:rsid w:val="00E31FC8"/>
    <w:rsid w:val="00E32556"/>
    <w:rsid w:val="00E34020"/>
    <w:rsid w:val="00E34BAA"/>
    <w:rsid w:val="00E35990"/>
    <w:rsid w:val="00E3624D"/>
    <w:rsid w:val="00E36B11"/>
    <w:rsid w:val="00E36C0D"/>
    <w:rsid w:val="00E3701B"/>
    <w:rsid w:val="00E376AC"/>
    <w:rsid w:val="00E37AF2"/>
    <w:rsid w:val="00E40500"/>
    <w:rsid w:val="00E40788"/>
    <w:rsid w:val="00E41B84"/>
    <w:rsid w:val="00E41DE0"/>
    <w:rsid w:val="00E42257"/>
    <w:rsid w:val="00E42D39"/>
    <w:rsid w:val="00E443EC"/>
    <w:rsid w:val="00E47AAA"/>
    <w:rsid w:val="00E50797"/>
    <w:rsid w:val="00E5206A"/>
    <w:rsid w:val="00E5281A"/>
    <w:rsid w:val="00E52A0C"/>
    <w:rsid w:val="00E54A32"/>
    <w:rsid w:val="00E55015"/>
    <w:rsid w:val="00E551CC"/>
    <w:rsid w:val="00E56331"/>
    <w:rsid w:val="00E566BA"/>
    <w:rsid w:val="00E57031"/>
    <w:rsid w:val="00E577A1"/>
    <w:rsid w:val="00E5781F"/>
    <w:rsid w:val="00E60298"/>
    <w:rsid w:val="00E60AF0"/>
    <w:rsid w:val="00E60BEF"/>
    <w:rsid w:val="00E612C3"/>
    <w:rsid w:val="00E62351"/>
    <w:rsid w:val="00E62F17"/>
    <w:rsid w:val="00E6370F"/>
    <w:rsid w:val="00E6390F"/>
    <w:rsid w:val="00E63CA1"/>
    <w:rsid w:val="00E64B6D"/>
    <w:rsid w:val="00E65240"/>
    <w:rsid w:val="00E658DE"/>
    <w:rsid w:val="00E65F40"/>
    <w:rsid w:val="00E66EDB"/>
    <w:rsid w:val="00E67008"/>
    <w:rsid w:val="00E67A01"/>
    <w:rsid w:val="00E70C2D"/>
    <w:rsid w:val="00E71719"/>
    <w:rsid w:val="00E71B54"/>
    <w:rsid w:val="00E71B76"/>
    <w:rsid w:val="00E71E06"/>
    <w:rsid w:val="00E73C90"/>
    <w:rsid w:val="00E747CB"/>
    <w:rsid w:val="00E7491A"/>
    <w:rsid w:val="00E7495B"/>
    <w:rsid w:val="00E74B30"/>
    <w:rsid w:val="00E77217"/>
    <w:rsid w:val="00E80278"/>
    <w:rsid w:val="00E80BDD"/>
    <w:rsid w:val="00E848CB"/>
    <w:rsid w:val="00E8740C"/>
    <w:rsid w:val="00E90BD0"/>
    <w:rsid w:val="00E9151C"/>
    <w:rsid w:val="00E922B8"/>
    <w:rsid w:val="00E9284A"/>
    <w:rsid w:val="00E93716"/>
    <w:rsid w:val="00E951A5"/>
    <w:rsid w:val="00E95B7B"/>
    <w:rsid w:val="00E975E1"/>
    <w:rsid w:val="00EA0243"/>
    <w:rsid w:val="00EA0C38"/>
    <w:rsid w:val="00EA0D7E"/>
    <w:rsid w:val="00EA11E7"/>
    <w:rsid w:val="00EA1AEF"/>
    <w:rsid w:val="00EA28A7"/>
    <w:rsid w:val="00EA2FB6"/>
    <w:rsid w:val="00EA31E7"/>
    <w:rsid w:val="00EA5C0A"/>
    <w:rsid w:val="00EA5C6C"/>
    <w:rsid w:val="00EA6DB6"/>
    <w:rsid w:val="00EA6E64"/>
    <w:rsid w:val="00EA7E66"/>
    <w:rsid w:val="00EB0EC7"/>
    <w:rsid w:val="00EB1C03"/>
    <w:rsid w:val="00EB1ED9"/>
    <w:rsid w:val="00EB443E"/>
    <w:rsid w:val="00EB4F72"/>
    <w:rsid w:val="00EB57B9"/>
    <w:rsid w:val="00EB6E3E"/>
    <w:rsid w:val="00EC01B6"/>
    <w:rsid w:val="00EC1563"/>
    <w:rsid w:val="00EC1A9A"/>
    <w:rsid w:val="00EC1CA6"/>
    <w:rsid w:val="00EC1EBE"/>
    <w:rsid w:val="00EC28BA"/>
    <w:rsid w:val="00EC2E54"/>
    <w:rsid w:val="00EC761D"/>
    <w:rsid w:val="00ED0AB2"/>
    <w:rsid w:val="00ED0D3D"/>
    <w:rsid w:val="00ED2592"/>
    <w:rsid w:val="00ED336E"/>
    <w:rsid w:val="00ED41BA"/>
    <w:rsid w:val="00ED51AE"/>
    <w:rsid w:val="00ED5EB8"/>
    <w:rsid w:val="00ED6492"/>
    <w:rsid w:val="00ED6919"/>
    <w:rsid w:val="00ED6A15"/>
    <w:rsid w:val="00ED7760"/>
    <w:rsid w:val="00EE0372"/>
    <w:rsid w:val="00EE3ED0"/>
    <w:rsid w:val="00EE42BD"/>
    <w:rsid w:val="00EE4D99"/>
    <w:rsid w:val="00EE54F4"/>
    <w:rsid w:val="00EE5F62"/>
    <w:rsid w:val="00EE6297"/>
    <w:rsid w:val="00EE72AC"/>
    <w:rsid w:val="00EE7E83"/>
    <w:rsid w:val="00EF04C8"/>
    <w:rsid w:val="00EF0526"/>
    <w:rsid w:val="00EF0EE8"/>
    <w:rsid w:val="00EF15FE"/>
    <w:rsid w:val="00EF2513"/>
    <w:rsid w:val="00EF286D"/>
    <w:rsid w:val="00EF2C76"/>
    <w:rsid w:val="00EF3A33"/>
    <w:rsid w:val="00EF3DE5"/>
    <w:rsid w:val="00EF47DD"/>
    <w:rsid w:val="00EF67DD"/>
    <w:rsid w:val="00F004BA"/>
    <w:rsid w:val="00F029AB"/>
    <w:rsid w:val="00F030CE"/>
    <w:rsid w:val="00F03F2A"/>
    <w:rsid w:val="00F04C58"/>
    <w:rsid w:val="00F04CB0"/>
    <w:rsid w:val="00F057EB"/>
    <w:rsid w:val="00F06D06"/>
    <w:rsid w:val="00F076A6"/>
    <w:rsid w:val="00F103CD"/>
    <w:rsid w:val="00F1045D"/>
    <w:rsid w:val="00F1143E"/>
    <w:rsid w:val="00F127CE"/>
    <w:rsid w:val="00F1283C"/>
    <w:rsid w:val="00F13940"/>
    <w:rsid w:val="00F13F12"/>
    <w:rsid w:val="00F15D74"/>
    <w:rsid w:val="00F16560"/>
    <w:rsid w:val="00F16733"/>
    <w:rsid w:val="00F172D5"/>
    <w:rsid w:val="00F17CF4"/>
    <w:rsid w:val="00F204D6"/>
    <w:rsid w:val="00F21F1B"/>
    <w:rsid w:val="00F2201A"/>
    <w:rsid w:val="00F241B6"/>
    <w:rsid w:val="00F25313"/>
    <w:rsid w:val="00F25DB3"/>
    <w:rsid w:val="00F2645D"/>
    <w:rsid w:val="00F302F9"/>
    <w:rsid w:val="00F30A11"/>
    <w:rsid w:val="00F318A0"/>
    <w:rsid w:val="00F31A29"/>
    <w:rsid w:val="00F31FF8"/>
    <w:rsid w:val="00F32151"/>
    <w:rsid w:val="00F32352"/>
    <w:rsid w:val="00F32514"/>
    <w:rsid w:val="00F34ACD"/>
    <w:rsid w:val="00F35C7E"/>
    <w:rsid w:val="00F35CB8"/>
    <w:rsid w:val="00F35E77"/>
    <w:rsid w:val="00F3694B"/>
    <w:rsid w:val="00F42061"/>
    <w:rsid w:val="00F43C66"/>
    <w:rsid w:val="00F443A1"/>
    <w:rsid w:val="00F4549E"/>
    <w:rsid w:val="00F46787"/>
    <w:rsid w:val="00F4737A"/>
    <w:rsid w:val="00F47594"/>
    <w:rsid w:val="00F505AB"/>
    <w:rsid w:val="00F51F07"/>
    <w:rsid w:val="00F5240B"/>
    <w:rsid w:val="00F52664"/>
    <w:rsid w:val="00F52995"/>
    <w:rsid w:val="00F53080"/>
    <w:rsid w:val="00F53974"/>
    <w:rsid w:val="00F53CA5"/>
    <w:rsid w:val="00F54AB6"/>
    <w:rsid w:val="00F55914"/>
    <w:rsid w:val="00F57954"/>
    <w:rsid w:val="00F57A92"/>
    <w:rsid w:val="00F60549"/>
    <w:rsid w:val="00F606C3"/>
    <w:rsid w:val="00F60BBA"/>
    <w:rsid w:val="00F61CBE"/>
    <w:rsid w:val="00F631C0"/>
    <w:rsid w:val="00F6324C"/>
    <w:rsid w:val="00F64828"/>
    <w:rsid w:val="00F663D4"/>
    <w:rsid w:val="00F66D48"/>
    <w:rsid w:val="00F67051"/>
    <w:rsid w:val="00F6753E"/>
    <w:rsid w:val="00F67A00"/>
    <w:rsid w:val="00F704DC"/>
    <w:rsid w:val="00F708C8"/>
    <w:rsid w:val="00F70D54"/>
    <w:rsid w:val="00F716DB"/>
    <w:rsid w:val="00F718F2"/>
    <w:rsid w:val="00F732F5"/>
    <w:rsid w:val="00F737BE"/>
    <w:rsid w:val="00F73E1C"/>
    <w:rsid w:val="00F748CC"/>
    <w:rsid w:val="00F74CC7"/>
    <w:rsid w:val="00F751D9"/>
    <w:rsid w:val="00F75558"/>
    <w:rsid w:val="00F75851"/>
    <w:rsid w:val="00F75F5F"/>
    <w:rsid w:val="00F760B8"/>
    <w:rsid w:val="00F77706"/>
    <w:rsid w:val="00F77A6D"/>
    <w:rsid w:val="00F80758"/>
    <w:rsid w:val="00F80EBF"/>
    <w:rsid w:val="00F8105C"/>
    <w:rsid w:val="00F8106D"/>
    <w:rsid w:val="00F81128"/>
    <w:rsid w:val="00F82FFE"/>
    <w:rsid w:val="00F83331"/>
    <w:rsid w:val="00F83706"/>
    <w:rsid w:val="00F845B6"/>
    <w:rsid w:val="00F846C8"/>
    <w:rsid w:val="00F85308"/>
    <w:rsid w:val="00F853C8"/>
    <w:rsid w:val="00F85732"/>
    <w:rsid w:val="00F85CF8"/>
    <w:rsid w:val="00F861F5"/>
    <w:rsid w:val="00F87D86"/>
    <w:rsid w:val="00F906FC"/>
    <w:rsid w:val="00F90E78"/>
    <w:rsid w:val="00F926D2"/>
    <w:rsid w:val="00F93146"/>
    <w:rsid w:val="00F93F20"/>
    <w:rsid w:val="00F94E5B"/>
    <w:rsid w:val="00F97579"/>
    <w:rsid w:val="00FA12D0"/>
    <w:rsid w:val="00FA29BD"/>
    <w:rsid w:val="00FA38D3"/>
    <w:rsid w:val="00FA4B30"/>
    <w:rsid w:val="00FA5399"/>
    <w:rsid w:val="00FA586F"/>
    <w:rsid w:val="00FA63CD"/>
    <w:rsid w:val="00FA6ADB"/>
    <w:rsid w:val="00FA6C4D"/>
    <w:rsid w:val="00FA7880"/>
    <w:rsid w:val="00FA799E"/>
    <w:rsid w:val="00FB0AE1"/>
    <w:rsid w:val="00FB303E"/>
    <w:rsid w:val="00FB3106"/>
    <w:rsid w:val="00FB42BB"/>
    <w:rsid w:val="00FB4A24"/>
    <w:rsid w:val="00FB5536"/>
    <w:rsid w:val="00FB57AA"/>
    <w:rsid w:val="00FB5AAB"/>
    <w:rsid w:val="00FB6A0D"/>
    <w:rsid w:val="00FB7288"/>
    <w:rsid w:val="00FB7B73"/>
    <w:rsid w:val="00FC0083"/>
    <w:rsid w:val="00FC0C74"/>
    <w:rsid w:val="00FC0CC4"/>
    <w:rsid w:val="00FC13F9"/>
    <w:rsid w:val="00FC1EB2"/>
    <w:rsid w:val="00FC3D46"/>
    <w:rsid w:val="00FC465E"/>
    <w:rsid w:val="00FC58EA"/>
    <w:rsid w:val="00FC664B"/>
    <w:rsid w:val="00FD0667"/>
    <w:rsid w:val="00FD0688"/>
    <w:rsid w:val="00FD06CC"/>
    <w:rsid w:val="00FD0C96"/>
    <w:rsid w:val="00FD1844"/>
    <w:rsid w:val="00FD1E77"/>
    <w:rsid w:val="00FD2974"/>
    <w:rsid w:val="00FD2E2F"/>
    <w:rsid w:val="00FD2EDE"/>
    <w:rsid w:val="00FD37C9"/>
    <w:rsid w:val="00FD387E"/>
    <w:rsid w:val="00FD4C17"/>
    <w:rsid w:val="00FD4FF2"/>
    <w:rsid w:val="00FD5994"/>
    <w:rsid w:val="00FD6455"/>
    <w:rsid w:val="00FD6901"/>
    <w:rsid w:val="00FD6E07"/>
    <w:rsid w:val="00FD70B2"/>
    <w:rsid w:val="00FE041D"/>
    <w:rsid w:val="00FE0923"/>
    <w:rsid w:val="00FE1CBC"/>
    <w:rsid w:val="00FE1F58"/>
    <w:rsid w:val="00FE269D"/>
    <w:rsid w:val="00FE31BB"/>
    <w:rsid w:val="00FE4795"/>
    <w:rsid w:val="00FE57A8"/>
    <w:rsid w:val="00FE74E1"/>
    <w:rsid w:val="00FF0AF7"/>
    <w:rsid w:val="00FF0ECB"/>
    <w:rsid w:val="00FF1551"/>
    <w:rsid w:val="00FF4441"/>
    <w:rsid w:val="00FF4F66"/>
    <w:rsid w:val="00FF52C8"/>
    <w:rsid w:val="00FF54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02B6E"/>
  <w15:docId w15:val="{61D7567B-DFF2-EA42-ADAC-9FEFEB9A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566BA"/>
    <w:pPr>
      <w:spacing w:before="240" w:after="240" w:line="360" w:lineRule="auto"/>
    </w:pPr>
  </w:style>
  <w:style w:type="paragraph" w:styleId="Heading1">
    <w:name w:val="heading 1"/>
    <w:basedOn w:val="Normal"/>
    <w:next w:val="BodyText"/>
    <w:link w:val="Heading1Char"/>
    <w:uiPriority w:val="1"/>
    <w:qFormat/>
    <w:rsid w:val="00BD6CCE"/>
    <w:pPr>
      <w:keepNext/>
      <w:keepLines/>
      <w:spacing w:after="360" w:line="680" w:lineRule="atLeast"/>
      <w:outlineLvl w:val="0"/>
    </w:pPr>
    <w:rPr>
      <w:rFonts w:ascii="VAG Rounded" w:eastAsiaTheme="majorEastAsia" w:hAnsi="VAG Rounded" w:cstheme="majorBidi"/>
      <w:b/>
      <w:color w:val="005496" w:themeColor="text2"/>
      <w:spacing w:val="14"/>
      <w:sz w:val="56"/>
      <w:szCs w:val="32"/>
    </w:rPr>
  </w:style>
  <w:style w:type="paragraph" w:styleId="Heading2">
    <w:name w:val="heading 2"/>
    <w:basedOn w:val="Normal"/>
    <w:next w:val="Normal"/>
    <w:link w:val="Heading2Char"/>
    <w:uiPriority w:val="9"/>
    <w:qFormat/>
    <w:rsid w:val="008400F3"/>
    <w:pPr>
      <w:keepNext/>
      <w:keepLines/>
      <w:spacing w:after="0"/>
      <w:outlineLvl w:val="1"/>
    </w:pPr>
    <w:rPr>
      <w:rFonts w:ascii="VAG Rounded" w:eastAsia="Times New Roman" w:hAnsi="VAG Rounded" w:cs="Times New Roman"/>
      <w:b/>
      <w:color w:val="005496"/>
      <w:sz w:val="52"/>
      <w:szCs w:val="26"/>
    </w:rPr>
  </w:style>
  <w:style w:type="paragraph" w:styleId="Heading3">
    <w:name w:val="heading 3"/>
    <w:basedOn w:val="Normal"/>
    <w:next w:val="Normal"/>
    <w:link w:val="Heading3Char"/>
    <w:uiPriority w:val="1"/>
    <w:qFormat/>
    <w:rsid w:val="00897833"/>
    <w:pPr>
      <w:keepNext/>
      <w:keepLines/>
      <w:spacing w:before="0"/>
      <w:outlineLvl w:val="2"/>
    </w:pPr>
    <w:rPr>
      <w:rFonts w:ascii="VAG Rounded" w:eastAsia="Times New Roman" w:hAnsi="VAG Rounded" w:cs="Times New Roman"/>
      <w:b/>
      <w:color w:val="00884F"/>
      <w:sz w:val="32"/>
      <w:szCs w:val="32"/>
    </w:rPr>
  </w:style>
  <w:style w:type="paragraph" w:styleId="Heading4">
    <w:name w:val="heading 4"/>
    <w:basedOn w:val="Normal"/>
    <w:next w:val="Normal"/>
    <w:link w:val="Heading4Char"/>
    <w:uiPriority w:val="1"/>
    <w:qFormat/>
    <w:rsid w:val="00897833"/>
    <w:pPr>
      <w:keepNext/>
      <w:keepLines/>
      <w:outlineLvl w:val="3"/>
    </w:pPr>
    <w:rPr>
      <w:rFonts w:ascii="Arial" w:eastAsia="Times New Roman" w:hAnsi="Arial" w:cs="Times New Roman"/>
      <w:b/>
      <w:iCs/>
      <w:color w:val="005496"/>
      <w:sz w:val="28"/>
    </w:rPr>
  </w:style>
  <w:style w:type="paragraph" w:styleId="Heading5">
    <w:name w:val="heading 5"/>
    <w:basedOn w:val="Normal"/>
    <w:next w:val="Normal"/>
    <w:link w:val="Heading5Char"/>
    <w:uiPriority w:val="1"/>
    <w:qFormat/>
    <w:rsid w:val="00897833"/>
    <w:pPr>
      <w:keepNext/>
      <w:keepLines/>
      <w:spacing w:before="40" w:after="0"/>
      <w:outlineLvl w:val="4"/>
    </w:pPr>
    <w:rPr>
      <w:rFonts w:ascii="Arial" w:eastAsia="Times New Roman" w:hAnsi="Arial" w:cs="Times New Roman"/>
      <w:b/>
      <w:color w:val="005496"/>
    </w:rPr>
  </w:style>
  <w:style w:type="paragraph" w:styleId="Heading6">
    <w:name w:val="heading 6"/>
    <w:basedOn w:val="Normal"/>
    <w:next w:val="Normal"/>
    <w:link w:val="Heading6Char"/>
    <w:uiPriority w:val="4"/>
    <w:unhideWhenUsed/>
    <w:qFormat/>
    <w:rsid w:val="005334ED"/>
    <w:pPr>
      <w:keepNext/>
      <w:keepLines/>
      <w:spacing w:before="40" w:after="0"/>
      <w:outlineLvl w:val="5"/>
    </w:pPr>
    <w:rPr>
      <w:rFonts w:asciiTheme="majorHAnsi" w:eastAsiaTheme="majorEastAsia" w:hAnsiTheme="majorHAnsi" w:cstheme="majorBidi"/>
      <w:color w:val="00294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6CCE"/>
    <w:rPr>
      <w:rFonts w:ascii="VAG Rounded" w:eastAsiaTheme="majorEastAsia" w:hAnsi="VAG Rounded" w:cstheme="majorBidi"/>
      <w:b/>
      <w:color w:val="005496" w:themeColor="text2"/>
      <w:spacing w:val="14"/>
      <w:sz w:val="56"/>
      <w:szCs w:val="32"/>
    </w:rPr>
  </w:style>
  <w:style w:type="paragraph" w:customStyle="1" w:styleId="PWDAContacts">
    <w:name w:val="PWDA Contacts"/>
    <w:uiPriority w:val="5"/>
    <w:qFormat/>
    <w:rsid w:val="00FD4C17"/>
    <w:pPr>
      <w:spacing w:before="80" w:after="0" w:line="240" w:lineRule="atLeast"/>
    </w:pPr>
    <w:rPr>
      <w:sz w:val="20"/>
    </w:rPr>
  </w:style>
  <w:style w:type="character" w:customStyle="1" w:styleId="PWDAContactsHeading">
    <w:name w:val="PWDA Contacts Heading"/>
    <w:basedOn w:val="DefaultParagraphFont"/>
    <w:uiPriority w:val="5"/>
    <w:qFormat/>
    <w:rsid w:val="00FD4C17"/>
    <w:rPr>
      <w:b/>
      <w:color w:val="005496" w:themeColor="text2"/>
    </w:rPr>
  </w:style>
  <w:style w:type="paragraph" w:styleId="Header">
    <w:name w:val="header"/>
    <w:basedOn w:val="Normal"/>
    <w:link w:val="HeaderChar"/>
    <w:uiPriority w:val="99"/>
    <w:unhideWhenUsed/>
    <w:rsid w:val="00F1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3C"/>
    <w:rPr>
      <w:sz w:val="24"/>
    </w:rPr>
  </w:style>
  <w:style w:type="paragraph" w:styleId="Footer">
    <w:name w:val="footer"/>
    <w:basedOn w:val="Normal"/>
    <w:link w:val="FooterChar"/>
    <w:uiPriority w:val="99"/>
    <w:unhideWhenUsed/>
    <w:rsid w:val="00F75851"/>
    <w:pPr>
      <w:tabs>
        <w:tab w:val="center" w:pos="4680"/>
        <w:tab w:val="right" w:pos="9360"/>
      </w:tabs>
      <w:spacing w:after="0" w:line="240" w:lineRule="auto"/>
    </w:pPr>
    <w:rPr>
      <w:rFonts w:ascii="VAG Rounded" w:hAnsi="VAG Rounded"/>
      <w:color w:val="005496" w:themeColor="accent1"/>
    </w:rPr>
  </w:style>
  <w:style w:type="character" w:customStyle="1" w:styleId="FooterChar">
    <w:name w:val="Footer Char"/>
    <w:basedOn w:val="DefaultParagraphFont"/>
    <w:link w:val="Footer"/>
    <w:uiPriority w:val="99"/>
    <w:rsid w:val="00F75851"/>
    <w:rPr>
      <w:rFonts w:ascii="VAG Rounded" w:hAnsi="VAG Rounded"/>
      <w:color w:val="005496" w:themeColor="accent1"/>
    </w:rPr>
  </w:style>
  <w:style w:type="paragraph" w:styleId="TOC1">
    <w:name w:val="toc 1"/>
    <w:basedOn w:val="Normal"/>
    <w:next w:val="Normal"/>
    <w:autoRedefine/>
    <w:uiPriority w:val="39"/>
    <w:rsid w:val="00AA2ECD"/>
    <w:pPr>
      <w:pBdr>
        <w:bottom w:val="single" w:sz="4" w:space="3" w:color="auto"/>
        <w:between w:val="single" w:sz="4" w:space="3" w:color="auto"/>
      </w:pBdr>
      <w:tabs>
        <w:tab w:val="right" w:pos="9628"/>
      </w:tabs>
      <w:spacing w:after="0"/>
    </w:pPr>
    <w:rPr>
      <w:noProof/>
    </w:rPr>
  </w:style>
  <w:style w:type="character" w:styleId="Hyperlink">
    <w:name w:val="Hyperlink"/>
    <w:basedOn w:val="DefaultParagraphFont"/>
    <w:uiPriority w:val="99"/>
    <w:qFormat/>
    <w:rsid w:val="000D525D"/>
    <w:rPr>
      <w:b w:val="0"/>
      <w:i w:val="0"/>
      <w:color w:val="005496"/>
      <w:u w:val="single"/>
    </w:rPr>
  </w:style>
  <w:style w:type="paragraph" w:styleId="TOCHeading">
    <w:name w:val="TOC Heading"/>
    <w:basedOn w:val="Heading2"/>
    <w:next w:val="Normal"/>
    <w:uiPriority w:val="39"/>
    <w:qFormat/>
    <w:rsid w:val="008400F3"/>
    <w:pPr>
      <w:spacing w:after="240"/>
      <w:outlineLvl w:val="9"/>
    </w:pPr>
    <w:rPr>
      <w:color w:val="005496" w:themeColor="text2"/>
      <w:lang w:val="en-US"/>
    </w:rPr>
  </w:style>
  <w:style w:type="character" w:customStyle="1" w:styleId="Heading2Char">
    <w:name w:val="Heading 2 Char"/>
    <w:basedOn w:val="DefaultParagraphFont"/>
    <w:link w:val="Heading2"/>
    <w:uiPriority w:val="9"/>
    <w:rsid w:val="008400F3"/>
    <w:rPr>
      <w:rFonts w:ascii="VAG Rounded" w:eastAsia="Times New Roman" w:hAnsi="VAG Rounded" w:cs="Times New Roman"/>
      <w:b/>
      <w:color w:val="005496"/>
      <w:sz w:val="52"/>
      <w:szCs w:val="26"/>
    </w:rPr>
  </w:style>
  <w:style w:type="character" w:customStyle="1" w:styleId="Heading3Char">
    <w:name w:val="Heading 3 Char"/>
    <w:basedOn w:val="DefaultParagraphFont"/>
    <w:link w:val="Heading3"/>
    <w:uiPriority w:val="1"/>
    <w:rsid w:val="005B4E1A"/>
    <w:rPr>
      <w:rFonts w:ascii="VAG Rounded" w:eastAsia="Times New Roman" w:hAnsi="VAG Rounded" w:cs="Times New Roman"/>
      <w:b/>
      <w:color w:val="00884F"/>
      <w:sz w:val="32"/>
      <w:szCs w:val="32"/>
    </w:rPr>
  </w:style>
  <w:style w:type="paragraph" w:customStyle="1" w:styleId="TableGap">
    <w:name w:val="Table Gap"/>
    <w:basedOn w:val="Normal"/>
    <w:uiPriority w:val="5"/>
    <w:qFormat/>
    <w:rsid w:val="001A67EB"/>
    <w:pPr>
      <w:spacing w:after="0" w:line="240" w:lineRule="auto"/>
    </w:pPr>
    <w:rPr>
      <w:sz w:val="6"/>
    </w:rPr>
  </w:style>
  <w:style w:type="paragraph" w:customStyle="1" w:styleId="Bullet1">
    <w:name w:val="Bullet 1"/>
    <w:uiPriority w:val="1"/>
    <w:semiHidden/>
    <w:rsid w:val="00FC0083"/>
    <w:pPr>
      <w:ind w:left="720" w:hanging="360"/>
    </w:pPr>
  </w:style>
  <w:style w:type="paragraph" w:styleId="ListParagraph">
    <w:name w:val="List Paragraph"/>
    <w:aliases w:val="Numbered List"/>
    <w:basedOn w:val="Normal"/>
    <w:link w:val="ListParagraphChar"/>
    <w:uiPriority w:val="1"/>
    <w:qFormat/>
    <w:rsid w:val="00DA2F34"/>
    <w:pPr>
      <w:numPr>
        <w:numId w:val="4"/>
      </w:numPr>
      <w:tabs>
        <w:tab w:val="num" w:pos="360"/>
      </w:tabs>
      <w:ind w:left="714" w:hanging="357"/>
    </w:pPr>
    <w:rPr>
      <w:rFonts w:ascii="Arial" w:eastAsia="Arial" w:hAnsi="Arial" w:cs="Times New Roman"/>
      <w:lang w:val="en-US"/>
    </w:rPr>
  </w:style>
  <w:style w:type="numbering" w:customStyle="1" w:styleId="PWDABullets">
    <w:name w:val="PWDA_Bullets"/>
    <w:uiPriority w:val="99"/>
    <w:rsid w:val="001234CE"/>
    <w:pPr>
      <w:numPr>
        <w:numId w:val="1"/>
      </w:numPr>
    </w:pPr>
  </w:style>
  <w:style w:type="paragraph" w:customStyle="1" w:styleId="NumberedMultiList">
    <w:name w:val="Numbered Multi List"/>
    <w:basedOn w:val="Normal"/>
    <w:uiPriority w:val="1"/>
    <w:unhideWhenUsed/>
    <w:qFormat/>
    <w:rsid w:val="00C02BFC"/>
    <w:pPr>
      <w:numPr>
        <w:numId w:val="2"/>
      </w:numPr>
    </w:pPr>
  </w:style>
  <w:style w:type="numbering" w:customStyle="1" w:styleId="PWDANumbered">
    <w:name w:val="PWDA_Numbered"/>
    <w:uiPriority w:val="99"/>
    <w:rsid w:val="00C02BFC"/>
    <w:pPr>
      <w:numPr>
        <w:numId w:val="2"/>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rsid w:val="00E6370F"/>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qFormat/>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1"/>
    <w:rsid w:val="005B4E1A"/>
    <w:rPr>
      <w:rFonts w:ascii="Arial" w:eastAsia="Times New Roman" w:hAnsi="Arial" w:cs="Times New Roman"/>
      <w:b/>
      <w:iCs/>
      <w:color w:val="005496"/>
      <w:sz w:val="28"/>
    </w:rPr>
  </w:style>
  <w:style w:type="paragraph" w:styleId="Caption">
    <w:name w:val="caption"/>
    <w:basedOn w:val="Normal"/>
    <w:next w:val="Normal"/>
    <w:uiPriority w:val="35"/>
    <w:unhideWhenUsed/>
    <w:qFormat/>
    <w:rsid w:val="00637733"/>
    <w:pPr>
      <w:keepNext/>
      <w:spacing w:after="200" w:line="240" w:lineRule="auto"/>
    </w:pPr>
    <w:rPr>
      <w:b/>
      <w:iCs/>
      <w:color w:val="005496" w:themeColor="text2"/>
      <w:sz w:val="20"/>
      <w:szCs w:val="18"/>
    </w:rPr>
  </w:style>
  <w:style w:type="paragraph" w:styleId="BalloonText">
    <w:name w:val="Balloon Text"/>
    <w:basedOn w:val="Normal"/>
    <w:link w:val="BalloonTextChar"/>
    <w:uiPriority w:val="99"/>
    <w:semiHidden/>
    <w:unhideWhenUsed/>
    <w:rsid w:val="00A84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DB6"/>
    <w:rPr>
      <w:rFonts w:ascii="Tahoma" w:hAnsi="Tahoma" w:cs="Tahoma"/>
      <w:sz w:val="16"/>
      <w:szCs w:val="16"/>
    </w:rPr>
  </w:style>
  <w:style w:type="paragraph" w:styleId="BodyText">
    <w:name w:val="Body Text"/>
    <w:basedOn w:val="Normal"/>
    <w:link w:val="BodyTextChar"/>
    <w:qFormat/>
    <w:rsid w:val="00897833"/>
    <w:rPr>
      <w:rFonts w:ascii="Arial" w:eastAsia="Arial" w:hAnsi="Arial" w:cs="Arial"/>
      <w:color w:val="000000"/>
      <w:lang w:val="en-US"/>
    </w:rPr>
  </w:style>
  <w:style w:type="character" w:customStyle="1" w:styleId="BodyTextChar">
    <w:name w:val="Body Text Char"/>
    <w:basedOn w:val="DefaultParagraphFont"/>
    <w:link w:val="BodyText"/>
    <w:rsid w:val="00897833"/>
    <w:rPr>
      <w:rFonts w:ascii="Arial" w:eastAsia="Arial" w:hAnsi="Arial" w:cs="Arial"/>
      <w:color w:val="000000"/>
      <w:lang w:val="en-US"/>
    </w:rPr>
  </w:style>
  <w:style w:type="paragraph" w:customStyle="1" w:styleId="TableParagraph">
    <w:name w:val="Table Paragraph"/>
    <w:basedOn w:val="Normal"/>
    <w:uiPriority w:val="14"/>
    <w:qFormat/>
    <w:rsid w:val="007914D2"/>
    <w:pPr>
      <w:widowControl w:val="0"/>
      <w:autoSpaceDE w:val="0"/>
      <w:autoSpaceDN w:val="0"/>
      <w:adjustRightInd w:val="0"/>
      <w:spacing w:after="0" w:line="240" w:lineRule="auto"/>
    </w:pPr>
    <w:rPr>
      <w:rFonts w:ascii="Times New Roman" w:eastAsiaTheme="minorEastAsia" w:hAnsi="Times New Roman" w:cs="Times New Roman"/>
      <w:lang w:eastAsia="en-AU"/>
    </w:rPr>
  </w:style>
  <w:style w:type="character" w:styleId="CommentReference">
    <w:name w:val="annotation reference"/>
    <w:basedOn w:val="DefaultParagraphFont"/>
    <w:uiPriority w:val="99"/>
    <w:semiHidden/>
    <w:unhideWhenUsed/>
    <w:rsid w:val="00F6753E"/>
    <w:rPr>
      <w:sz w:val="16"/>
      <w:szCs w:val="16"/>
    </w:rPr>
  </w:style>
  <w:style w:type="paragraph" w:styleId="CommentText">
    <w:name w:val="annotation text"/>
    <w:basedOn w:val="Normal"/>
    <w:link w:val="CommentTextChar"/>
    <w:uiPriority w:val="99"/>
    <w:unhideWhenUsed/>
    <w:rsid w:val="00F6753E"/>
    <w:pPr>
      <w:spacing w:line="240" w:lineRule="auto"/>
    </w:pPr>
    <w:rPr>
      <w:sz w:val="20"/>
      <w:szCs w:val="20"/>
    </w:rPr>
  </w:style>
  <w:style w:type="character" w:customStyle="1" w:styleId="CommentTextChar">
    <w:name w:val="Comment Text Char"/>
    <w:basedOn w:val="DefaultParagraphFont"/>
    <w:link w:val="CommentText"/>
    <w:uiPriority w:val="99"/>
    <w:rsid w:val="00F6753E"/>
    <w:rPr>
      <w:sz w:val="20"/>
      <w:szCs w:val="20"/>
    </w:rPr>
  </w:style>
  <w:style w:type="paragraph" w:styleId="CommentSubject">
    <w:name w:val="annotation subject"/>
    <w:basedOn w:val="CommentText"/>
    <w:next w:val="CommentText"/>
    <w:link w:val="CommentSubjectChar"/>
    <w:uiPriority w:val="99"/>
    <w:semiHidden/>
    <w:unhideWhenUsed/>
    <w:rsid w:val="00F6753E"/>
    <w:rPr>
      <w:b/>
      <w:bCs/>
    </w:rPr>
  </w:style>
  <w:style w:type="character" w:customStyle="1" w:styleId="CommentSubjectChar">
    <w:name w:val="Comment Subject Char"/>
    <w:basedOn w:val="CommentTextChar"/>
    <w:link w:val="CommentSubject"/>
    <w:uiPriority w:val="99"/>
    <w:semiHidden/>
    <w:rsid w:val="00F6753E"/>
    <w:rPr>
      <w:b/>
      <w:bCs/>
      <w:sz w:val="20"/>
      <w:szCs w:val="20"/>
    </w:rPr>
  </w:style>
  <w:style w:type="character" w:customStyle="1" w:styleId="UnresolvedMention2">
    <w:name w:val="Unresolved Mention2"/>
    <w:basedOn w:val="DefaultParagraphFont"/>
    <w:uiPriority w:val="99"/>
    <w:semiHidden/>
    <w:unhideWhenUsed/>
    <w:rsid w:val="00403AA6"/>
    <w:rPr>
      <w:color w:val="605E5C"/>
      <w:shd w:val="clear" w:color="auto" w:fill="E1DFDD"/>
    </w:rPr>
  </w:style>
  <w:style w:type="paragraph" w:styleId="FootnoteText">
    <w:name w:val="footnote text"/>
    <w:basedOn w:val="Normal"/>
    <w:link w:val="FootnoteTextChar"/>
    <w:uiPriority w:val="99"/>
    <w:unhideWhenUsed/>
    <w:rsid w:val="00403AA6"/>
    <w:pPr>
      <w:spacing w:after="0" w:line="240" w:lineRule="auto"/>
    </w:pPr>
    <w:rPr>
      <w:sz w:val="20"/>
      <w:szCs w:val="20"/>
    </w:rPr>
  </w:style>
  <w:style w:type="character" w:customStyle="1" w:styleId="FootnoteTextChar">
    <w:name w:val="Footnote Text Char"/>
    <w:basedOn w:val="DefaultParagraphFont"/>
    <w:link w:val="FootnoteText"/>
    <w:uiPriority w:val="99"/>
    <w:rsid w:val="00403AA6"/>
    <w:rPr>
      <w:sz w:val="20"/>
      <w:szCs w:val="20"/>
    </w:rPr>
  </w:style>
  <w:style w:type="character" w:styleId="FootnoteReference">
    <w:name w:val="footnote reference"/>
    <w:basedOn w:val="DefaultParagraphFont"/>
    <w:uiPriority w:val="99"/>
    <w:semiHidden/>
    <w:unhideWhenUsed/>
    <w:rsid w:val="00403AA6"/>
    <w:rPr>
      <w:vertAlign w:val="superscript"/>
    </w:rPr>
  </w:style>
  <w:style w:type="paragraph" w:styleId="NormalWeb">
    <w:name w:val="Normal (Web)"/>
    <w:basedOn w:val="Normal"/>
    <w:uiPriority w:val="99"/>
    <w:unhideWhenUsed/>
    <w:rsid w:val="00130422"/>
    <w:pPr>
      <w:spacing w:before="100" w:beforeAutospacing="1" w:after="100" w:afterAutospacing="1" w:line="240" w:lineRule="auto"/>
    </w:pPr>
    <w:rPr>
      <w:rFonts w:ascii="Times New Roman" w:eastAsia="Times New Roman" w:hAnsi="Times New Roman" w:cs="Times New Roman"/>
      <w:lang w:eastAsia="en-AU"/>
    </w:rPr>
  </w:style>
  <w:style w:type="character" w:styleId="Strong">
    <w:name w:val="Strong"/>
    <w:basedOn w:val="DefaultParagraphFont"/>
    <w:uiPriority w:val="22"/>
    <w:qFormat/>
    <w:rsid w:val="00577D64"/>
    <w:rPr>
      <w:b/>
      <w:bCs/>
    </w:rPr>
  </w:style>
  <w:style w:type="character" w:styleId="UnresolvedMention">
    <w:name w:val="Unresolved Mention"/>
    <w:basedOn w:val="DefaultParagraphFont"/>
    <w:uiPriority w:val="99"/>
    <w:semiHidden/>
    <w:unhideWhenUsed/>
    <w:rsid w:val="00123F5D"/>
    <w:rPr>
      <w:color w:val="605E5C"/>
      <w:shd w:val="clear" w:color="auto" w:fill="E1DFDD"/>
    </w:rPr>
  </w:style>
  <w:style w:type="paragraph" w:styleId="EndnoteText">
    <w:name w:val="endnote text"/>
    <w:basedOn w:val="Normal"/>
    <w:link w:val="EndnoteTextChar"/>
    <w:uiPriority w:val="99"/>
    <w:unhideWhenUsed/>
    <w:qFormat/>
    <w:rsid w:val="003F2267"/>
    <w:pPr>
      <w:spacing w:after="0" w:line="240" w:lineRule="auto"/>
    </w:pPr>
    <w:rPr>
      <w:sz w:val="20"/>
      <w:szCs w:val="20"/>
    </w:rPr>
  </w:style>
  <w:style w:type="character" w:customStyle="1" w:styleId="EndnoteTextChar">
    <w:name w:val="Endnote Text Char"/>
    <w:basedOn w:val="DefaultParagraphFont"/>
    <w:link w:val="EndnoteText"/>
    <w:uiPriority w:val="99"/>
    <w:rsid w:val="003F2267"/>
    <w:rPr>
      <w:sz w:val="20"/>
      <w:szCs w:val="20"/>
    </w:rPr>
  </w:style>
  <w:style w:type="character" w:styleId="EndnoteReference">
    <w:name w:val="endnote reference"/>
    <w:basedOn w:val="DefaultParagraphFont"/>
    <w:uiPriority w:val="99"/>
    <w:unhideWhenUsed/>
    <w:qFormat/>
    <w:rsid w:val="003F2267"/>
    <w:rPr>
      <w:vertAlign w:val="superscript"/>
    </w:rPr>
  </w:style>
  <w:style w:type="paragraph" w:styleId="ListBullet">
    <w:name w:val="List Bullet"/>
    <w:aliases w:val="Bullet List"/>
    <w:basedOn w:val="Normal"/>
    <w:uiPriority w:val="2"/>
    <w:qFormat/>
    <w:rsid w:val="00DA2F34"/>
    <w:pPr>
      <w:numPr>
        <w:numId w:val="3"/>
      </w:numPr>
      <w:ind w:left="714" w:hanging="357"/>
    </w:pPr>
  </w:style>
  <w:style w:type="character" w:customStyle="1" w:styleId="ListParagraphChar">
    <w:name w:val="List Paragraph Char"/>
    <w:aliases w:val="Numbered List Char"/>
    <w:link w:val="ListParagraph"/>
    <w:uiPriority w:val="34"/>
    <w:qFormat/>
    <w:rsid w:val="00252D00"/>
    <w:rPr>
      <w:rFonts w:ascii="Arial" w:eastAsia="Arial" w:hAnsi="Arial" w:cs="Times New Roman"/>
      <w:lang w:val="en-US"/>
    </w:rPr>
  </w:style>
  <w:style w:type="paragraph" w:customStyle="1" w:styleId="Default">
    <w:name w:val="Default"/>
    <w:rsid w:val="009E7C01"/>
    <w:pPr>
      <w:autoSpaceDE w:val="0"/>
      <w:autoSpaceDN w:val="0"/>
      <w:adjustRightInd w:val="0"/>
      <w:spacing w:after="0" w:line="240" w:lineRule="auto"/>
    </w:pPr>
    <w:rPr>
      <w:rFonts w:ascii="Calibri" w:hAnsi="Calibri" w:cs="Calibri"/>
      <w:color w:val="000000"/>
    </w:rPr>
  </w:style>
  <w:style w:type="paragraph" w:customStyle="1" w:styleId="Bulltlist">
    <w:name w:val="Bullt list"/>
    <w:basedOn w:val="Bullet1"/>
    <w:link w:val="BulltlistChar"/>
    <w:semiHidden/>
    <w:rsid w:val="005119D1"/>
  </w:style>
  <w:style w:type="character" w:customStyle="1" w:styleId="BulltlistChar">
    <w:name w:val="Bullt list Char"/>
    <w:basedOn w:val="DefaultParagraphFont"/>
    <w:link w:val="Bulltlist"/>
    <w:semiHidden/>
    <w:rsid w:val="00E6370F"/>
  </w:style>
  <w:style w:type="character" w:customStyle="1" w:styleId="NumberListChar">
    <w:name w:val="Number List Char"/>
    <w:basedOn w:val="DefaultParagraphFont"/>
    <w:link w:val="NumberList"/>
    <w:semiHidden/>
    <w:locked/>
    <w:rsid w:val="009508B4"/>
    <w:rPr>
      <w:rFonts w:ascii="Arial" w:eastAsia="Arial" w:hAnsi="Arial" w:cs="Times New Roman"/>
      <w:lang w:val="en-US"/>
    </w:rPr>
  </w:style>
  <w:style w:type="paragraph" w:customStyle="1" w:styleId="NumberList">
    <w:name w:val="Number List"/>
    <w:basedOn w:val="ListParagraph"/>
    <w:link w:val="NumberListChar"/>
    <w:semiHidden/>
    <w:qFormat/>
    <w:rsid w:val="009508B4"/>
    <w:pPr>
      <w:ind w:left="720" w:hanging="360"/>
    </w:pPr>
  </w:style>
  <w:style w:type="paragraph" w:customStyle="1" w:styleId="Coversubtitletext">
    <w:name w:val="Cover subtitle text"/>
    <w:basedOn w:val="Normal"/>
    <w:next w:val="BodyText"/>
    <w:uiPriority w:val="99"/>
    <w:qFormat/>
    <w:rsid w:val="002937C8"/>
    <w:rPr>
      <w:rFonts w:ascii="VAG Rounded" w:hAnsi="VAG Rounded"/>
      <w:iCs/>
      <w:color w:val="FFFFFF" w:themeColor="background1"/>
      <w:sz w:val="36"/>
      <w:szCs w:val="36"/>
    </w:rPr>
  </w:style>
  <w:style w:type="paragraph" w:customStyle="1" w:styleId="Whitebodytext">
    <w:name w:val="White body text"/>
    <w:basedOn w:val="BodyText"/>
    <w:uiPriority w:val="99"/>
    <w:qFormat/>
    <w:rsid w:val="002937C8"/>
    <w:rPr>
      <w:color w:val="FFFFFF" w:themeColor="background1"/>
    </w:rPr>
  </w:style>
  <w:style w:type="character" w:customStyle="1" w:styleId="Heading5Char">
    <w:name w:val="Heading 5 Char"/>
    <w:basedOn w:val="DefaultParagraphFont"/>
    <w:link w:val="Heading5"/>
    <w:uiPriority w:val="1"/>
    <w:rsid w:val="005B4E1A"/>
    <w:rPr>
      <w:rFonts w:ascii="Arial" w:eastAsia="Times New Roman" w:hAnsi="Arial" w:cs="Times New Roman"/>
      <w:b/>
      <w:color w:val="005496"/>
    </w:rPr>
  </w:style>
  <w:style w:type="paragraph" w:customStyle="1" w:styleId="Finalpagecontactinformation">
    <w:name w:val="Final page contact information"/>
    <w:basedOn w:val="BodyText"/>
    <w:uiPriority w:val="99"/>
    <w:qFormat/>
    <w:rsid w:val="006741BD"/>
    <w:pPr>
      <w:spacing w:before="360"/>
    </w:pPr>
    <w:rPr>
      <w:b/>
      <w:color w:val="FFFFFF" w:themeColor="background1"/>
    </w:rPr>
  </w:style>
  <w:style w:type="paragraph" w:styleId="TOC2">
    <w:name w:val="toc 2"/>
    <w:basedOn w:val="Normal"/>
    <w:next w:val="Normal"/>
    <w:autoRedefine/>
    <w:uiPriority w:val="39"/>
    <w:unhideWhenUsed/>
    <w:rsid w:val="00BC5FE9"/>
    <w:pPr>
      <w:tabs>
        <w:tab w:val="right" w:pos="9628"/>
      </w:tabs>
      <w:spacing w:after="100"/>
      <w:ind w:left="240"/>
    </w:pPr>
    <w:rPr>
      <w:noProof/>
    </w:rPr>
  </w:style>
  <w:style w:type="paragraph" w:styleId="TOC3">
    <w:name w:val="toc 3"/>
    <w:basedOn w:val="Normal"/>
    <w:next w:val="Normal"/>
    <w:autoRedefine/>
    <w:uiPriority w:val="39"/>
    <w:unhideWhenUsed/>
    <w:rsid w:val="00BC5FE9"/>
    <w:pPr>
      <w:tabs>
        <w:tab w:val="right" w:pos="9628"/>
      </w:tabs>
      <w:spacing w:before="0" w:after="100" w:line="259" w:lineRule="auto"/>
      <w:ind w:left="720"/>
    </w:pPr>
    <w:rPr>
      <w:rFonts w:eastAsiaTheme="minorEastAsia" w:cs="Times New Roman"/>
      <w:bCs/>
      <w:sz w:val="22"/>
      <w:szCs w:val="22"/>
    </w:rPr>
  </w:style>
  <w:style w:type="paragraph" w:customStyle="1" w:styleId="Heading2notincontents">
    <w:name w:val="Heading 2 (not in contents)"/>
    <w:basedOn w:val="Heading2"/>
    <w:uiPriority w:val="99"/>
    <w:qFormat/>
    <w:rsid w:val="008741AB"/>
    <w:rPr>
      <w:rFonts w:eastAsiaTheme="minorHAnsi"/>
    </w:rPr>
  </w:style>
  <w:style w:type="character" w:styleId="PlaceholderText">
    <w:name w:val="Placeholder Text"/>
    <w:basedOn w:val="DefaultParagraphFont"/>
    <w:uiPriority w:val="99"/>
    <w:semiHidden/>
    <w:rsid w:val="00F861F5"/>
    <w:rPr>
      <w:color w:val="808080"/>
    </w:rPr>
  </w:style>
  <w:style w:type="character" w:styleId="FollowedHyperlink">
    <w:name w:val="FollowedHyperlink"/>
    <w:basedOn w:val="DefaultParagraphFont"/>
    <w:uiPriority w:val="99"/>
    <w:semiHidden/>
    <w:unhideWhenUsed/>
    <w:rsid w:val="004D7EEE"/>
    <w:rPr>
      <w:color w:val="954F72" w:themeColor="followedHyperlink"/>
      <w:u w:val="single"/>
    </w:rPr>
  </w:style>
  <w:style w:type="paragraph" w:styleId="Quote">
    <w:name w:val="Quote"/>
    <w:basedOn w:val="Normal"/>
    <w:next w:val="Normal"/>
    <w:link w:val="QuoteChar"/>
    <w:uiPriority w:val="29"/>
    <w:qFormat/>
    <w:rsid w:val="00481070"/>
    <w:pPr>
      <w:spacing w:before="200" w:after="160"/>
      <w:ind w:left="864" w:right="864"/>
      <w:jc w:val="center"/>
    </w:pPr>
    <w:rPr>
      <w:i/>
      <w:iCs/>
      <w:color w:val="005496" w:themeColor="accent1"/>
    </w:rPr>
  </w:style>
  <w:style w:type="character" w:customStyle="1" w:styleId="QuoteChar">
    <w:name w:val="Quote Char"/>
    <w:basedOn w:val="DefaultParagraphFont"/>
    <w:link w:val="Quote"/>
    <w:uiPriority w:val="29"/>
    <w:rsid w:val="00481070"/>
    <w:rPr>
      <w:i/>
      <w:iCs/>
      <w:color w:val="005496" w:themeColor="accent1"/>
    </w:rPr>
  </w:style>
  <w:style w:type="character" w:styleId="Emphasis">
    <w:name w:val="Emphasis"/>
    <w:basedOn w:val="DefaultParagraphFont"/>
    <w:uiPriority w:val="20"/>
    <w:qFormat/>
    <w:rsid w:val="001F5464"/>
    <w:rPr>
      <w:i/>
      <w:iCs/>
    </w:rPr>
  </w:style>
  <w:style w:type="character" w:customStyle="1" w:styleId="markedcontent">
    <w:name w:val="markedcontent"/>
    <w:basedOn w:val="DefaultParagraphFont"/>
    <w:rsid w:val="006F4C6F"/>
  </w:style>
  <w:style w:type="paragraph" w:styleId="Revision">
    <w:name w:val="Revision"/>
    <w:hidden/>
    <w:uiPriority w:val="99"/>
    <w:semiHidden/>
    <w:rsid w:val="003849A1"/>
    <w:pPr>
      <w:spacing w:after="0" w:line="240" w:lineRule="auto"/>
    </w:pPr>
  </w:style>
  <w:style w:type="paragraph" w:customStyle="1" w:styleId="paragraph">
    <w:name w:val="paragraph"/>
    <w:basedOn w:val="Normal"/>
    <w:rsid w:val="006C59A1"/>
    <w:pPr>
      <w:spacing w:before="0" w:after="0" w:line="240" w:lineRule="auto"/>
    </w:pPr>
    <w:rPr>
      <w:rFonts w:ascii="Calibri" w:hAnsi="Calibri" w:cs="Calibri"/>
      <w:sz w:val="22"/>
      <w:szCs w:val="22"/>
      <w:lang w:eastAsia="en-AU"/>
    </w:rPr>
  </w:style>
  <w:style w:type="character" w:customStyle="1" w:styleId="normaltextrun">
    <w:name w:val="normaltextrun"/>
    <w:basedOn w:val="DefaultParagraphFont"/>
    <w:rsid w:val="006C59A1"/>
  </w:style>
  <w:style w:type="character" w:customStyle="1" w:styleId="eop">
    <w:name w:val="eop"/>
    <w:basedOn w:val="DefaultParagraphFont"/>
    <w:rsid w:val="006C59A1"/>
  </w:style>
  <w:style w:type="table" w:styleId="GridTable4-Accent1">
    <w:name w:val="Grid Table 4 Accent 1"/>
    <w:basedOn w:val="TableNormal"/>
    <w:uiPriority w:val="49"/>
    <w:rsid w:val="00034185"/>
    <w:pPr>
      <w:spacing w:after="0" w:line="240" w:lineRule="auto"/>
    </w:pPr>
    <w:rPr>
      <w:rFonts w:ascii="Arial" w:hAnsi="Arial"/>
      <w:kern w:val="2"/>
      <w:szCs w:val="22"/>
      <w14:ligatures w14:val="standardContextual"/>
    </w:r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IntenseQuote">
    <w:name w:val="Intense Quote"/>
    <w:basedOn w:val="Normal"/>
    <w:next w:val="Normal"/>
    <w:link w:val="IntenseQuoteChar"/>
    <w:uiPriority w:val="30"/>
    <w:qFormat/>
    <w:rsid w:val="008D12AB"/>
    <w:pPr>
      <w:pBdr>
        <w:top w:val="single" w:sz="4" w:space="10" w:color="005496" w:themeColor="accent1"/>
        <w:bottom w:val="single" w:sz="4" w:space="10" w:color="005496" w:themeColor="accent1"/>
      </w:pBdr>
      <w:spacing w:before="360" w:after="360"/>
      <w:ind w:left="864" w:right="864"/>
      <w:jc w:val="center"/>
    </w:pPr>
    <w:rPr>
      <w:i/>
      <w:iCs/>
      <w:color w:val="005496" w:themeColor="accent1"/>
    </w:rPr>
  </w:style>
  <w:style w:type="character" w:customStyle="1" w:styleId="IntenseQuoteChar">
    <w:name w:val="Intense Quote Char"/>
    <w:basedOn w:val="DefaultParagraphFont"/>
    <w:link w:val="IntenseQuote"/>
    <w:uiPriority w:val="30"/>
    <w:rsid w:val="008D12AB"/>
    <w:rPr>
      <w:i/>
      <w:iCs/>
      <w:color w:val="005496" w:themeColor="accent1"/>
    </w:rPr>
  </w:style>
  <w:style w:type="paragraph" w:styleId="Subtitle">
    <w:name w:val="Subtitle"/>
    <w:basedOn w:val="Normal"/>
    <w:next w:val="Normal"/>
    <w:link w:val="SubtitleChar"/>
    <w:uiPriority w:val="11"/>
    <w:qFormat/>
    <w:rsid w:val="0014235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42358"/>
    <w:rPr>
      <w:rFonts w:eastAsiaTheme="minorEastAsia"/>
      <w:color w:val="5A5A5A" w:themeColor="text1" w:themeTint="A5"/>
      <w:spacing w:val="15"/>
      <w:sz w:val="22"/>
      <w:szCs w:val="22"/>
    </w:rPr>
  </w:style>
  <w:style w:type="character" w:customStyle="1" w:styleId="Heading6Char">
    <w:name w:val="Heading 6 Char"/>
    <w:basedOn w:val="DefaultParagraphFont"/>
    <w:link w:val="Heading6"/>
    <w:uiPriority w:val="4"/>
    <w:rsid w:val="005334ED"/>
    <w:rPr>
      <w:rFonts w:asciiTheme="majorHAnsi" w:eastAsiaTheme="majorEastAsia" w:hAnsiTheme="majorHAnsi" w:cstheme="majorBidi"/>
      <w:color w:val="00294A" w:themeColor="accent1" w:themeShade="7F"/>
    </w:rPr>
  </w:style>
  <w:style w:type="character" w:customStyle="1" w:styleId="green">
    <w:name w:val="green"/>
    <w:basedOn w:val="DefaultParagraphFont"/>
    <w:rsid w:val="00D556B3"/>
  </w:style>
  <w:style w:type="paragraph" w:styleId="NoSpacing">
    <w:name w:val="No Spacing"/>
    <w:uiPriority w:val="1"/>
    <w:qFormat/>
    <w:rsid w:val="00526897"/>
    <w:pPr>
      <w:spacing w:after="0" w:line="240" w:lineRule="auto"/>
    </w:pPr>
  </w:style>
  <w:style w:type="paragraph" w:customStyle="1" w:styleId="FootnotesText">
    <w:name w:val="Footnotes Text"/>
    <w:basedOn w:val="FootnoteText"/>
    <w:uiPriority w:val="7"/>
    <w:qFormat/>
    <w:rsid w:val="00526897"/>
    <w:pPr>
      <w:spacing w:before="120"/>
    </w:pPr>
    <w:rPr>
      <w:rFonts w:ascii="Arial" w:eastAsia="Calibri" w:hAnsi="Arial" w:cs="Calibri"/>
      <w:w w:val="105"/>
      <w:kern w:val="40"/>
    </w:rPr>
  </w:style>
  <w:style w:type="character" w:customStyle="1" w:styleId="field">
    <w:name w:val="field"/>
    <w:basedOn w:val="DefaultParagraphFont"/>
    <w:rsid w:val="005B1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1242">
      <w:bodyDiv w:val="1"/>
      <w:marLeft w:val="0"/>
      <w:marRight w:val="0"/>
      <w:marTop w:val="0"/>
      <w:marBottom w:val="0"/>
      <w:divBdr>
        <w:top w:val="none" w:sz="0" w:space="0" w:color="auto"/>
        <w:left w:val="none" w:sz="0" w:space="0" w:color="auto"/>
        <w:bottom w:val="none" w:sz="0" w:space="0" w:color="auto"/>
        <w:right w:val="none" w:sz="0" w:space="0" w:color="auto"/>
      </w:divBdr>
      <w:divsChild>
        <w:div w:id="1006788398">
          <w:marLeft w:val="0"/>
          <w:marRight w:val="0"/>
          <w:marTop w:val="0"/>
          <w:marBottom w:val="0"/>
          <w:divBdr>
            <w:top w:val="none" w:sz="0" w:space="0" w:color="auto"/>
            <w:left w:val="none" w:sz="0" w:space="0" w:color="auto"/>
            <w:bottom w:val="none" w:sz="0" w:space="0" w:color="auto"/>
            <w:right w:val="none" w:sz="0" w:space="0" w:color="auto"/>
          </w:divBdr>
        </w:div>
      </w:divsChild>
    </w:div>
    <w:div w:id="103886845">
      <w:bodyDiv w:val="1"/>
      <w:marLeft w:val="0"/>
      <w:marRight w:val="0"/>
      <w:marTop w:val="0"/>
      <w:marBottom w:val="0"/>
      <w:divBdr>
        <w:top w:val="none" w:sz="0" w:space="0" w:color="auto"/>
        <w:left w:val="none" w:sz="0" w:space="0" w:color="auto"/>
        <w:bottom w:val="none" w:sz="0" w:space="0" w:color="auto"/>
        <w:right w:val="none" w:sz="0" w:space="0" w:color="auto"/>
      </w:divBdr>
    </w:div>
    <w:div w:id="116606375">
      <w:bodyDiv w:val="1"/>
      <w:marLeft w:val="0"/>
      <w:marRight w:val="0"/>
      <w:marTop w:val="0"/>
      <w:marBottom w:val="0"/>
      <w:divBdr>
        <w:top w:val="none" w:sz="0" w:space="0" w:color="auto"/>
        <w:left w:val="none" w:sz="0" w:space="0" w:color="auto"/>
        <w:bottom w:val="none" w:sz="0" w:space="0" w:color="auto"/>
        <w:right w:val="none" w:sz="0" w:space="0" w:color="auto"/>
      </w:divBdr>
      <w:divsChild>
        <w:div w:id="1877815877">
          <w:marLeft w:val="0"/>
          <w:marRight w:val="0"/>
          <w:marTop w:val="0"/>
          <w:marBottom w:val="0"/>
          <w:divBdr>
            <w:top w:val="none" w:sz="0" w:space="0" w:color="auto"/>
            <w:left w:val="none" w:sz="0" w:space="0" w:color="auto"/>
            <w:bottom w:val="none" w:sz="0" w:space="0" w:color="auto"/>
            <w:right w:val="none" w:sz="0" w:space="0" w:color="auto"/>
          </w:divBdr>
        </w:div>
      </w:divsChild>
    </w:div>
    <w:div w:id="145441399">
      <w:bodyDiv w:val="1"/>
      <w:marLeft w:val="0"/>
      <w:marRight w:val="0"/>
      <w:marTop w:val="0"/>
      <w:marBottom w:val="0"/>
      <w:divBdr>
        <w:top w:val="none" w:sz="0" w:space="0" w:color="auto"/>
        <w:left w:val="none" w:sz="0" w:space="0" w:color="auto"/>
        <w:bottom w:val="none" w:sz="0" w:space="0" w:color="auto"/>
        <w:right w:val="none" w:sz="0" w:space="0" w:color="auto"/>
      </w:divBdr>
      <w:divsChild>
        <w:div w:id="2075812511">
          <w:marLeft w:val="0"/>
          <w:marRight w:val="0"/>
          <w:marTop w:val="0"/>
          <w:marBottom w:val="0"/>
          <w:divBdr>
            <w:top w:val="none" w:sz="0" w:space="0" w:color="auto"/>
            <w:left w:val="none" w:sz="0" w:space="0" w:color="auto"/>
            <w:bottom w:val="none" w:sz="0" w:space="0" w:color="auto"/>
            <w:right w:val="none" w:sz="0" w:space="0" w:color="auto"/>
          </w:divBdr>
          <w:divsChild>
            <w:div w:id="1072890283">
              <w:marLeft w:val="0"/>
              <w:marRight w:val="0"/>
              <w:marTop w:val="0"/>
              <w:marBottom w:val="0"/>
              <w:divBdr>
                <w:top w:val="none" w:sz="0" w:space="0" w:color="auto"/>
                <w:left w:val="none" w:sz="0" w:space="0" w:color="auto"/>
                <w:bottom w:val="none" w:sz="0" w:space="0" w:color="auto"/>
                <w:right w:val="none" w:sz="0" w:space="0" w:color="auto"/>
              </w:divBdr>
              <w:divsChild>
                <w:div w:id="564528200">
                  <w:marLeft w:val="0"/>
                  <w:marRight w:val="0"/>
                  <w:marTop w:val="100"/>
                  <w:marBottom w:val="300"/>
                  <w:divBdr>
                    <w:top w:val="none" w:sz="0" w:space="0" w:color="auto"/>
                    <w:left w:val="none" w:sz="0" w:space="0" w:color="auto"/>
                    <w:bottom w:val="none" w:sz="0" w:space="0" w:color="auto"/>
                    <w:right w:val="none" w:sz="0" w:space="0" w:color="auto"/>
                  </w:divBdr>
                  <w:divsChild>
                    <w:div w:id="2122992826">
                      <w:marLeft w:val="0"/>
                      <w:marRight w:val="0"/>
                      <w:marTop w:val="0"/>
                      <w:marBottom w:val="0"/>
                      <w:divBdr>
                        <w:top w:val="none" w:sz="0" w:space="0" w:color="auto"/>
                        <w:left w:val="none" w:sz="0" w:space="0" w:color="auto"/>
                        <w:bottom w:val="none" w:sz="0" w:space="0" w:color="auto"/>
                        <w:right w:val="none" w:sz="0" w:space="0" w:color="auto"/>
                      </w:divBdr>
                      <w:divsChild>
                        <w:div w:id="755597161">
                          <w:marLeft w:val="0"/>
                          <w:marRight w:val="0"/>
                          <w:marTop w:val="0"/>
                          <w:marBottom w:val="0"/>
                          <w:divBdr>
                            <w:top w:val="none" w:sz="0" w:space="0" w:color="auto"/>
                            <w:left w:val="none" w:sz="0" w:space="0" w:color="auto"/>
                            <w:bottom w:val="none" w:sz="0" w:space="0" w:color="auto"/>
                            <w:right w:val="none" w:sz="0" w:space="0" w:color="auto"/>
                          </w:divBdr>
                          <w:divsChild>
                            <w:div w:id="20865549">
                              <w:marLeft w:val="0"/>
                              <w:marRight w:val="0"/>
                              <w:marTop w:val="0"/>
                              <w:marBottom w:val="0"/>
                              <w:divBdr>
                                <w:top w:val="none" w:sz="0" w:space="0" w:color="auto"/>
                                <w:left w:val="none" w:sz="0" w:space="0" w:color="auto"/>
                                <w:bottom w:val="none" w:sz="0" w:space="0" w:color="auto"/>
                                <w:right w:val="none" w:sz="0" w:space="0" w:color="auto"/>
                              </w:divBdr>
                              <w:divsChild>
                                <w:div w:id="11438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52535">
      <w:bodyDiv w:val="1"/>
      <w:marLeft w:val="0"/>
      <w:marRight w:val="0"/>
      <w:marTop w:val="0"/>
      <w:marBottom w:val="0"/>
      <w:divBdr>
        <w:top w:val="none" w:sz="0" w:space="0" w:color="auto"/>
        <w:left w:val="none" w:sz="0" w:space="0" w:color="auto"/>
        <w:bottom w:val="none" w:sz="0" w:space="0" w:color="auto"/>
        <w:right w:val="none" w:sz="0" w:space="0" w:color="auto"/>
      </w:divBdr>
    </w:div>
    <w:div w:id="222447964">
      <w:bodyDiv w:val="1"/>
      <w:marLeft w:val="0"/>
      <w:marRight w:val="0"/>
      <w:marTop w:val="0"/>
      <w:marBottom w:val="0"/>
      <w:divBdr>
        <w:top w:val="none" w:sz="0" w:space="0" w:color="auto"/>
        <w:left w:val="none" w:sz="0" w:space="0" w:color="auto"/>
        <w:bottom w:val="none" w:sz="0" w:space="0" w:color="auto"/>
        <w:right w:val="none" w:sz="0" w:space="0" w:color="auto"/>
      </w:divBdr>
    </w:div>
    <w:div w:id="237642805">
      <w:bodyDiv w:val="1"/>
      <w:marLeft w:val="0"/>
      <w:marRight w:val="0"/>
      <w:marTop w:val="0"/>
      <w:marBottom w:val="0"/>
      <w:divBdr>
        <w:top w:val="none" w:sz="0" w:space="0" w:color="auto"/>
        <w:left w:val="none" w:sz="0" w:space="0" w:color="auto"/>
        <w:bottom w:val="none" w:sz="0" w:space="0" w:color="auto"/>
        <w:right w:val="none" w:sz="0" w:space="0" w:color="auto"/>
      </w:divBdr>
      <w:divsChild>
        <w:div w:id="2121488210">
          <w:marLeft w:val="720"/>
          <w:marRight w:val="0"/>
          <w:marTop w:val="0"/>
          <w:marBottom w:val="0"/>
          <w:divBdr>
            <w:top w:val="none" w:sz="0" w:space="0" w:color="auto"/>
            <w:left w:val="none" w:sz="0" w:space="0" w:color="auto"/>
            <w:bottom w:val="none" w:sz="0" w:space="0" w:color="auto"/>
            <w:right w:val="none" w:sz="0" w:space="0" w:color="auto"/>
          </w:divBdr>
        </w:div>
      </w:divsChild>
    </w:div>
    <w:div w:id="253250832">
      <w:bodyDiv w:val="1"/>
      <w:marLeft w:val="0"/>
      <w:marRight w:val="0"/>
      <w:marTop w:val="0"/>
      <w:marBottom w:val="0"/>
      <w:divBdr>
        <w:top w:val="none" w:sz="0" w:space="0" w:color="auto"/>
        <w:left w:val="none" w:sz="0" w:space="0" w:color="auto"/>
        <w:bottom w:val="none" w:sz="0" w:space="0" w:color="auto"/>
        <w:right w:val="none" w:sz="0" w:space="0" w:color="auto"/>
      </w:divBdr>
    </w:div>
    <w:div w:id="335227410">
      <w:bodyDiv w:val="1"/>
      <w:marLeft w:val="0"/>
      <w:marRight w:val="0"/>
      <w:marTop w:val="0"/>
      <w:marBottom w:val="0"/>
      <w:divBdr>
        <w:top w:val="none" w:sz="0" w:space="0" w:color="auto"/>
        <w:left w:val="none" w:sz="0" w:space="0" w:color="auto"/>
        <w:bottom w:val="none" w:sz="0" w:space="0" w:color="auto"/>
        <w:right w:val="none" w:sz="0" w:space="0" w:color="auto"/>
      </w:divBdr>
      <w:divsChild>
        <w:div w:id="358773925">
          <w:marLeft w:val="0"/>
          <w:marRight w:val="0"/>
          <w:marTop w:val="0"/>
          <w:marBottom w:val="0"/>
          <w:divBdr>
            <w:top w:val="none" w:sz="0" w:space="0" w:color="auto"/>
            <w:left w:val="none" w:sz="0" w:space="0" w:color="auto"/>
            <w:bottom w:val="none" w:sz="0" w:space="0" w:color="auto"/>
            <w:right w:val="none" w:sz="0" w:space="0" w:color="auto"/>
          </w:divBdr>
        </w:div>
      </w:divsChild>
    </w:div>
    <w:div w:id="387388543">
      <w:bodyDiv w:val="1"/>
      <w:marLeft w:val="0"/>
      <w:marRight w:val="0"/>
      <w:marTop w:val="0"/>
      <w:marBottom w:val="0"/>
      <w:divBdr>
        <w:top w:val="none" w:sz="0" w:space="0" w:color="auto"/>
        <w:left w:val="none" w:sz="0" w:space="0" w:color="auto"/>
        <w:bottom w:val="none" w:sz="0" w:space="0" w:color="auto"/>
        <w:right w:val="none" w:sz="0" w:space="0" w:color="auto"/>
      </w:divBdr>
    </w:div>
    <w:div w:id="388187312">
      <w:bodyDiv w:val="1"/>
      <w:marLeft w:val="0"/>
      <w:marRight w:val="0"/>
      <w:marTop w:val="0"/>
      <w:marBottom w:val="0"/>
      <w:divBdr>
        <w:top w:val="none" w:sz="0" w:space="0" w:color="auto"/>
        <w:left w:val="none" w:sz="0" w:space="0" w:color="auto"/>
        <w:bottom w:val="none" w:sz="0" w:space="0" w:color="auto"/>
        <w:right w:val="none" w:sz="0" w:space="0" w:color="auto"/>
      </w:divBdr>
    </w:div>
    <w:div w:id="549153180">
      <w:bodyDiv w:val="1"/>
      <w:marLeft w:val="0"/>
      <w:marRight w:val="0"/>
      <w:marTop w:val="0"/>
      <w:marBottom w:val="0"/>
      <w:divBdr>
        <w:top w:val="none" w:sz="0" w:space="0" w:color="auto"/>
        <w:left w:val="none" w:sz="0" w:space="0" w:color="auto"/>
        <w:bottom w:val="none" w:sz="0" w:space="0" w:color="auto"/>
        <w:right w:val="none" w:sz="0" w:space="0" w:color="auto"/>
      </w:divBdr>
    </w:div>
    <w:div w:id="572156382">
      <w:bodyDiv w:val="1"/>
      <w:marLeft w:val="0"/>
      <w:marRight w:val="0"/>
      <w:marTop w:val="0"/>
      <w:marBottom w:val="0"/>
      <w:divBdr>
        <w:top w:val="none" w:sz="0" w:space="0" w:color="auto"/>
        <w:left w:val="none" w:sz="0" w:space="0" w:color="auto"/>
        <w:bottom w:val="none" w:sz="0" w:space="0" w:color="auto"/>
        <w:right w:val="none" w:sz="0" w:space="0" w:color="auto"/>
      </w:divBdr>
    </w:div>
    <w:div w:id="617182148">
      <w:bodyDiv w:val="1"/>
      <w:marLeft w:val="0"/>
      <w:marRight w:val="0"/>
      <w:marTop w:val="0"/>
      <w:marBottom w:val="0"/>
      <w:divBdr>
        <w:top w:val="none" w:sz="0" w:space="0" w:color="auto"/>
        <w:left w:val="none" w:sz="0" w:space="0" w:color="auto"/>
        <w:bottom w:val="none" w:sz="0" w:space="0" w:color="auto"/>
        <w:right w:val="none" w:sz="0" w:space="0" w:color="auto"/>
      </w:divBdr>
    </w:div>
    <w:div w:id="722942445">
      <w:bodyDiv w:val="1"/>
      <w:marLeft w:val="0"/>
      <w:marRight w:val="0"/>
      <w:marTop w:val="0"/>
      <w:marBottom w:val="0"/>
      <w:divBdr>
        <w:top w:val="none" w:sz="0" w:space="0" w:color="auto"/>
        <w:left w:val="none" w:sz="0" w:space="0" w:color="auto"/>
        <w:bottom w:val="none" w:sz="0" w:space="0" w:color="auto"/>
        <w:right w:val="none" w:sz="0" w:space="0" w:color="auto"/>
      </w:divBdr>
      <w:divsChild>
        <w:div w:id="1262564231">
          <w:marLeft w:val="0"/>
          <w:marRight w:val="0"/>
          <w:marTop w:val="0"/>
          <w:marBottom w:val="0"/>
          <w:divBdr>
            <w:top w:val="none" w:sz="0" w:space="0" w:color="auto"/>
            <w:left w:val="none" w:sz="0" w:space="0" w:color="auto"/>
            <w:bottom w:val="none" w:sz="0" w:space="0" w:color="auto"/>
            <w:right w:val="none" w:sz="0" w:space="0" w:color="auto"/>
          </w:divBdr>
          <w:divsChild>
            <w:div w:id="158228732">
              <w:marLeft w:val="0"/>
              <w:marRight w:val="0"/>
              <w:marTop w:val="0"/>
              <w:marBottom w:val="0"/>
              <w:divBdr>
                <w:top w:val="none" w:sz="0" w:space="0" w:color="auto"/>
                <w:left w:val="none" w:sz="0" w:space="0" w:color="auto"/>
                <w:bottom w:val="none" w:sz="0" w:space="0" w:color="auto"/>
                <w:right w:val="none" w:sz="0" w:space="0" w:color="auto"/>
              </w:divBdr>
              <w:divsChild>
                <w:div w:id="16139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20706">
          <w:marLeft w:val="0"/>
          <w:marRight w:val="0"/>
          <w:marTop w:val="0"/>
          <w:marBottom w:val="0"/>
          <w:divBdr>
            <w:top w:val="none" w:sz="0" w:space="0" w:color="auto"/>
            <w:left w:val="none" w:sz="0" w:space="0" w:color="auto"/>
            <w:bottom w:val="none" w:sz="0" w:space="0" w:color="auto"/>
            <w:right w:val="none" w:sz="0" w:space="0" w:color="auto"/>
          </w:divBdr>
          <w:divsChild>
            <w:div w:id="1352028603">
              <w:marLeft w:val="0"/>
              <w:marRight w:val="0"/>
              <w:marTop w:val="0"/>
              <w:marBottom w:val="0"/>
              <w:divBdr>
                <w:top w:val="none" w:sz="0" w:space="0" w:color="auto"/>
                <w:left w:val="none" w:sz="0" w:space="0" w:color="auto"/>
                <w:bottom w:val="none" w:sz="0" w:space="0" w:color="auto"/>
                <w:right w:val="none" w:sz="0" w:space="0" w:color="auto"/>
              </w:divBdr>
              <w:divsChild>
                <w:div w:id="1679309516">
                  <w:marLeft w:val="0"/>
                  <w:marRight w:val="0"/>
                  <w:marTop w:val="0"/>
                  <w:marBottom w:val="0"/>
                  <w:divBdr>
                    <w:top w:val="none" w:sz="0" w:space="0" w:color="auto"/>
                    <w:left w:val="none" w:sz="0" w:space="0" w:color="auto"/>
                    <w:bottom w:val="none" w:sz="0" w:space="0" w:color="auto"/>
                    <w:right w:val="none" w:sz="0" w:space="0" w:color="auto"/>
                  </w:divBdr>
                  <w:divsChild>
                    <w:div w:id="84345972">
                      <w:marLeft w:val="0"/>
                      <w:marRight w:val="0"/>
                      <w:marTop w:val="0"/>
                      <w:marBottom w:val="0"/>
                      <w:divBdr>
                        <w:top w:val="none" w:sz="0" w:space="0" w:color="auto"/>
                        <w:left w:val="none" w:sz="0" w:space="0" w:color="auto"/>
                        <w:bottom w:val="none" w:sz="0" w:space="0" w:color="auto"/>
                        <w:right w:val="none" w:sz="0" w:space="0" w:color="auto"/>
                      </w:divBdr>
                      <w:divsChild>
                        <w:div w:id="1223710276">
                          <w:marLeft w:val="0"/>
                          <w:marRight w:val="0"/>
                          <w:marTop w:val="0"/>
                          <w:marBottom w:val="0"/>
                          <w:divBdr>
                            <w:top w:val="none" w:sz="0" w:space="0" w:color="auto"/>
                            <w:left w:val="none" w:sz="0" w:space="0" w:color="auto"/>
                            <w:bottom w:val="none" w:sz="0" w:space="0" w:color="auto"/>
                            <w:right w:val="none" w:sz="0" w:space="0" w:color="auto"/>
                          </w:divBdr>
                          <w:divsChild>
                            <w:div w:id="38093180">
                              <w:marLeft w:val="0"/>
                              <w:marRight w:val="0"/>
                              <w:marTop w:val="0"/>
                              <w:marBottom w:val="0"/>
                              <w:divBdr>
                                <w:top w:val="none" w:sz="0" w:space="0" w:color="auto"/>
                                <w:left w:val="none" w:sz="0" w:space="0" w:color="auto"/>
                                <w:bottom w:val="none" w:sz="0" w:space="0" w:color="auto"/>
                                <w:right w:val="none" w:sz="0" w:space="0" w:color="auto"/>
                              </w:divBdr>
                              <w:divsChild>
                                <w:div w:id="16483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534088">
              <w:marLeft w:val="0"/>
              <w:marRight w:val="0"/>
              <w:marTop w:val="0"/>
              <w:marBottom w:val="0"/>
              <w:divBdr>
                <w:top w:val="none" w:sz="0" w:space="0" w:color="auto"/>
                <w:left w:val="none" w:sz="0" w:space="0" w:color="auto"/>
                <w:bottom w:val="none" w:sz="0" w:space="0" w:color="auto"/>
                <w:right w:val="none" w:sz="0" w:space="0" w:color="auto"/>
              </w:divBdr>
              <w:divsChild>
                <w:div w:id="1467549334">
                  <w:marLeft w:val="0"/>
                  <w:marRight w:val="0"/>
                  <w:marTop w:val="0"/>
                  <w:marBottom w:val="0"/>
                  <w:divBdr>
                    <w:top w:val="none" w:sz="0" w:space="0" w:color="auto"/>
                    <w:left w:val="none" w:sz="0" w:space="0" w:color="auto"/>
                    <w:bottom w:val="none" w:sz="0" w:space="0" w:color="auto"/>
                    <w:right w:val="none" w:sz="0" w:space="0" w:color="auto"/>
                  </w:divBdr>
                  <w:divsChild>
                    <w:div w:id="933124328">
                      <w:marLeft w:val="0"/>
                      <w:marRight w:val="0"/>
                      <w:marTop w:val="0"/>
                      <w:marBottom w:val="0"/>
                      <w:divBdr>
                        <w:top w:val="none" w:sz="0" w:space="0" w:color="auto"/>
                        <w:left w:val="none" w:sz="0" w:space="0" w:color="auto"/>
                        <w:bottom w:val="none" w:sz="0" w:space="0" w:color="auto"/>
                        <w:right w:val="none" w:sz="0" w:space="0" w:color="auto"/>
                      </w:divBdr>
                      <w:divsChild>
                        <w:div w:id="2854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7586">
          <w:marLeft w:val="0"/>
          <w:marRight w:val="0"/>
          <w:marTop w:val="0"/>
          <w:marBottom w:val="0"/>
          <w:divBdr>
            <w:top w:val="none" w:sz="0" w:space="0" w:color="auto"/>
            <w:left w:val="none" w:sz="0" w:space="0" w:color="auto"/>
            <w:bottom w:val="none" w:sz="0" w:space="0" w:color="auto"/>
            <w:right w:val="none" w:sz="0" w:space="0" w:color="auto"/>
          </w:divBdr>
          <w:divsChild>
            <w:div w:id="396779267">
              <w:marLeft w:val="0"/>
              <w:marRight w:val="0"/>
              <w:marTop w:val="0"/>
              <w:marBottom w:val="0"/>
              <w:divBdr>
                <w:top w:val="none" w:sz="0" w:space="0" w:color="auto"/>
                <w:left w:val="none" w:sz="0" w:space="0" w:color="auto"/>
                <w:bottom w:val="none" w:sz="0" w:space="0" w:color="auto"/>
                <w:right w:val="none" w:sz="0" w:space="0" w:color="auto"/>
              </w:divBdr>
              <w:divsChild>
                <w:div w:id="1017122250">
                  <w:marLeft w:val="0"/>
                  <w:marRight w:val="0"/>
                  <w:marTop w:val="0"/>
                  <w:marBottom w:val="0"/>
                  <w:divBdr>
                    <w:top w:val="none" w:sz="0" w:space="0" w:color="auto"/>
                    <w:left w:val="none" w:sz="0" w:space="0" w:color="auto"/>
                    <w:bottom w:val="none" w:sz="0" w:space="0" w:color="auto"/>
                    <w:right w:val="none" w:sz="0" w:space="0" w:color="auto"/>
                  </w:divBdr>
                  <w:divsChild>
                    <w:div w:id="1406024930">
                      <w:marLeft w:val="0"/>
                      <w:marRight w:val="0"/>
                      <w:marTop w:val="0"/>
                      <w:marBottom w:val="0"/>
                      <w:divBdr>
                        <w:top w:val="none" w:sz="0" w:space="0" w:color="auto"/>
                        <w:left w:val="none" w:sz="0" w:space="0" w:color="auto"/>
                        <w:bottom w:val="none" w:sz="0" w:space="0" w:color="auto"/>
                        <w:right w:val="none" w:sz="0" w:space="0" w:color="auto"/>
                      </w:divBdr>
                      <w:divsChild>
                        <w:div w:id="1542790869">
                          <w:marLeft w:val="0"/>
                          <w:marRight w:val="0"/>
                          <w:marTop w:val="0"/>
                          <w:marBottom w:val="0"/>
                          <w:divBdr>
                            <w:top w:val="none" w:sz="0" w:space="0" w:color="auto"/>
                            <w:left w:val="none" w:sz="0" w:space="0" w:color="auto"/>
                            <w:bottom w:val="none" w:sz="0" w:space="0" w:color="auto"/>
                            <w:right w:val="none" w:sz="0" w:space="0" w:color="auto"/>
                          </w:divBdr>
                          <w:divsChild>
                            <w:div w:id="1553615062">
                              <w:marLeft w:val="-180"/>
                              <w:marRight w:val="-180"/>
                              <w:marTop w:val="0"/>
                              <w:marBottom w:val="0"/>
                              <w:divBdr>
                                <w:top w:val="none" w:sz="0" w:space="0" w:color="auto"/>
                                <w:left w:val="none" w:sz="0" w:space="0" w:color="auto"/>
                                <w:bottom w:val="none" w:sz="0" w:space="0" w:color="auto"/>
                                <w:right w:val="none" w:sz="0" w:space="0" w:color="auto"/>
                              </w:divBdr>
                              <w:divsChild>
                                <w:div w:id="931355510">
                                  <w:marLeft w:val="0"/>
                                  <w:marRight w:val="0"/>
                                  <w:marTop w:val="0"/>
                                  <w:marBottom w:val="0"/>
                                  <w:divBdr>
                                    <w:top w:val="none" w:sz="0" w:space="0" w:color="auto"/>
                                    <w:left w:val="none" w:sz="0" w:space="0" w:color="auto"/>
                                    <w:bottom w:val="none" w:sz="0" w:space="0" w:color="auto"/>
                                    <w:right w:val="none" w:sz="0" w:space="0" w:color="auto"/>
                                  </w:divBdr>
                                  <w:divsChild>
                                    <w:div w:id="1385449608">
                                      <w:marLeft w:val="0"/>
                                      <w:marRight w:val="0"/>
                                      <w:marTop w:val="0"/>
                                      <w:marBottom w:val="0"/>
                                      <w:divBdr>
                                        <w:top w:val="none" w:sz="0" w:space="0" w:color="auto"/>
                                        <w:left w:val="none" w:sz="0" w:space="0" w:color="auto"/>
                                        <w:bottom w:val="none" w:sz="0" w:space="0" w:color="auto"/>
                                        <w:right w:val="none" w:sz="0" w:space="0" w:color="auto"/>
                                      </w:divBdr>
                                      <w:divsChild>
                                        <w:div w:id="1294140221">
                                          <w:marLeft w:val="0"/>
                                          <w:marRight w:val="0"/>
                                          <w:marTop w:val="0"/>
                                          <w:marBottom w:val="0"/>
                                          <w:divBdr>
                                            <w:top w:val="single" w:sz="18" w:space="9" w:color="2C384A"/>
                                            <w:left w:val="single" w:sz="6" w:space="9" w:color="2C384A"/>
                                            <w:bottom w:val="none" w:sz="0" w:space="0" w:color="auto"/>
                                            <w:right w:val="single" w:sz="6" w:space="9" w:color="2C384A"/>
                                          </w:divBdr>
                                        </w:div>
                                      </w:divsChild>
                                    </w:div>
                                  </w:divsChild>
                                </w:div>
                              </w:divsChild>
                            </w:div>
                          </w:divsChild>
                        </w:div>
                      </w:divsChild>
                    </w:div>
                  </w:divsChild>
                </w:div>
              </w:divsChild>
            </w:div>
            <w:div w:id="358092090">
              <w:marLeft w:val="0"/>
              <w:marRight w:val="0"/>
              <w:marTop w:val="0"/>
              <w:marBottom w:val="0"/>
              <w:divBdr>
                <w:top w:val="none" w:sz="0" w:space="0" w:color="auto"/>
                <w:left w:val="none" w:sz="0" w:space="0" w:color="auto"/>
                <w:bottom w:val="none" w:sz="0" w:space="0" w:color="auto"/>
                <w:right w:val="none" w:sz="0" w:space="0" w:color="auto"/>
              </w:divBdr>
              <w:divsChild>
                <w:div w:id="739137956">
                  <w:marLeft w:val="0"/>
                  <w:marRight w:val="0"/>
                  <w:marTop w:val="0"/>
                  <w:marBottom w:val="0"/>
                  <w:divBdr>
                    <w:top w:val="none" w:sz="0" w:space="0" w:color="auto"/>
                    <w:left w:val="none" w:sz="0" w:space="0" w:color="auto"/>
                    <w:bottom w:val="none" w:sz="0" w:space="0" w:color="auto"/>
                    <w:right w:val="none" w:sz="0" w:space="0" w:color="auto"/>
                  </w:divBdr>
                  <w:divsChild>
                    <w:div w:id="1445542730">
                      <w:marLeft w:val="0"/>
                      <w:marRight w:val="0"/>
                      <w:marTop w:val="0"/>
                      <w:marBottom w:val="0"/>
                      <w:divBdr>
                        <w:top w:val="none" w:sz="0" w:space="0" w:color="auto"/>
                        <w:left w:val="none" w:sz="0" w:space="0" w:color="auto"/>
                        <w:bottom w:val="none" w:sz="0" w:space="0" w:color="auto"/>
                        <w:right w:val="none" w:sz="0" w:space="0" w:color="auto"/>
                      </w:divBdr>
                      <w:divsChild>
                        <w:div w:id="1180706017">
                          <w:marLeft w:val="0"/>
                          <w:marRight w:val="0"/>
                          <w:marTop w:val="0"/>
                          <w:marBottom w:val="0"/>
                          <w:divBdr>
                            <w:top w:val="none" w:sz="0" w:space="0" w:color="auto"/>
                            <w:left w:val="none" w:sz="0" w:space="0" w:color="auto"/>
                            <w:bottom w:val="none" w:sz="0" w:space="0" w:color="auto"/>
                            <w:right w:val="none" w:sz="0" w:space="0" w:color="auto"/>
                          </w:divBdr>
                          <w:divsChild>
                            <w:div w:id="450586627">
                              <w:marLeft w:val="0"/>
                              <w:marRight w:val="0"/>
                              <w:marTop w:val="0"/>
                              <w:marBottom w:val="0"/>
                              <w:divBdr>
                                <w:top w:val="none" w:sz="0" w:space="0" w:color="auto"/>
                                <w:left w:val="none" w:sz="0" w:space="0" w:color="auto"/>
                                <w:bottom w:val="none" w:sz="0" w:space="0" w:color="auto"/>
                                <w:right w:val="none" w:sz="0" w:space="0" w:color="auto"/>
                              </w:divBdr>
                            </w:div>
                            <w:div w:id="1173686798">
                              <w:marLeft w:val="-180"/>
                              <w:marRight w:val="-180"/>
                              <w:marTop w:val="0"/>
                              <w:marBottom w:val="0"/>
                              <w:divBdr>
                                <w:top w:val="none" w:sz="0" w:space="0" w:color="auto"/>
                                <w:left w:val="none" w:sz="0" w:space="0" w:color="auto"/>
                                <w:bottom w:val="none" w:sz="0" w:space="0" w:color="auto"/>
                                <w:right w:val="none" w:sz="0" w:space="0" w:color="auto"/>
                              </w:divBdr>
                              <w:divsChild>
                                <w:div w:id="1405839242">
                                  <w:marLeft w:val="0"/>
                                  <w:marRight w:val="0"/>
                                  <w:marTop w:val="0"/>
                                  <w:marBottom w:val="0"/>
                                  <w:divBdr>
                                    <w:top w:val="none" w:sz="0" w:space="0" w:color="auto"/>
                                    <w:left w:val="none" w:sz="0" w:space="0" w:color="auto"/>
                                    <w:bottom w:val="none" w:sz="0" w:space="0" w:color="auto"/>
                                    <w:right w:val="none" w:sz="0" w:space="0" w:color="auto"/>
                                  </w:divBdr>
                                  <w:divsChild>
                                    <w:div w:id="297994446">
                                      <w:marLeft w:val="0"/>
                                      <w:marRight w:val="0"/>
                                      <w:marTop w:val="0"/>
                                      <w:marBottom w:val="0"/>
                                      <w:divBdr>
                                        <w:top w:val="none" w:sz="0" w:space="0" w:color="auto"/>
                                        <w:left w:val="none" w:sz="0" w:space="0" w:color="auto"/>
                                        <w:bottom w:val="none" w:sz="0" w:space="0" w:color="auto"/>
                                        <w:right w:val="none" w:sz="0" w:space="0" w:color="auto"/>
                                      </w:divBdr>
                                      <w:divsChild>
                                        <w:div w:id="1856653985">
                                          <w:marLeft w:val="0"/>
                                          <w:marRight w:val="0"/>
                                          <w:marTop w:val="0"/>
                                          <w:marBottom w:val="0"/>
                                          <w:divBdr>
                                            <w:top w:val="single" w:sz="18" w:space="9" w:color="2A7879"/>
                                            <w:left w:val="single" w:sz="6" w:space="9" w:color="2A7879"/>
                                            <w:bottom w:val="none" w:sz="0" w:space="0" w:color="auto"/>
                                            <w:right w:val="single" w:sz="6" w:space="9" w:color="2A7879"/>
                                          </w:divBdr>
                                        </w:div>
                                      </w:divsChild>
                                    </w:div>
                                  </w:divsChild>
                                </w:div>
                                <w:div w:id="1660887157">
                                  <w:marLeft w:val="0"/>
                                  <w:marRight w:val="0"/>
                                  <w:marTop w:val="0"/>
                                  <w:marBottom w:val="0"/>
                                  <w:divBdr>
                                    <w:top w:val="none" w:sz="0" w:space="0" w:color="auto"/>
                                    <w:left w:val="none" w:sz="0" w:space="0" w:color="auto"/>
                                    <w:bottom w:val="none" w:sz="0" w:space="0" w:color="auto"/>
                                    <w:right w:val="none" w:sz="0" w:space="0" w:color="auto"/>
                                  </w:divBdr>
                                  <w:divsChild>
                                    <w:div w:id="28802006">
                                      <w:marLeft w:val="0"/>
                                      <w:marRight w:val="0"/>
                                      <w:marTop w:val="0"/>
                                      <w:marBottom w:val="0"/>
                                      <w:divBdr>
                                        <w:top w:val="none" w:sz="0" w:space="0" w:color="auto"/>
                                        <w:left w:val="none" w:sz="0" w:space="0" w:color="auto"/>
                                        <w:bottom w:val="none" w:sz="0" w:space="0" w:color="auto"/>
                                        <w:right w:val="none" w:sz="0" w:space="0" w:color="auto"/>
                                      </w:divBdr>
                                      <w:divsChild>
                                        <w:div w:id="1297679607">
                                          <w:marLeft w:val="0"/>
                                          <w:marRight w:val="0"/>
                                          <w:marTop w:val="0"/>
                                          <w:marBottom w:val="0"/>
                                          <w:divBdr>
                                            <w:top w:val="single" w:sz="18" w:space="9" w:color="2A7879"/>
                                            <w:left w:val="single" w:sz="6" w:space="9" w:color="2A7879"/>
                                            <w:bottom w:val="none" w:sz="0" w:space="0" w:color="auto"/>
                                            <w:right w:val="single" w:sz="6" w:space="9" w:color="2A7879"/>
                                          </w:divBdr>
                                        </w:div>
                                      </w:divsChild>
                                    </w:div>
                                  </w:divsChild>
                                </w:div>
                                <w:div w:id="95518567">
                                  <w:marLeft w:val="0"/>
                                  <w:marRight w:val="0"/>
                                  <w:marTop w:val="0"/>
                                  <w:marBottom w:val="0"/>
                                  <w:divBdr>
                                    <w:top w:val="none" w:sz="0" w:space="0" w:color="auto"/>
                                    <w:left w:val="none" w:sz="0" w:space="0" w:color="auto"/>
                                    <w:bottom w:val="none" w:sz="0" w:space="0" w:color="auto"/>
                                    <w:right w:val="none" w:sz="0" w:space="0" w:color="auto"/>
                                  </w:divBdr>
                                  <w:divsChild>
                                    <w:div w:id="1112091444">
                                      <w:marLeft w:val="0"/>
                                      <w:marRight w:val="0"/>
                                      <w:marTop w:val="0"/>
                                      <w:marBottom w:val="0"/>
                                      <w:divBdr>
                                        <w:top w:val="none" w:sz="0" w:space="0" w:color="auto"/>
                                        <w:left w:val="none" w:sz="0" w:space="0" w:color="auto"/>
                                        <w:bottom w:val="none" w:sz="0" w:space="0" w:color="auto"/>
                                        <w:right w:val="none" w:sz="0" w:space="0" w:color="auto"/>
                                      </w:divBdr>
                                      <w:divsChild>
                                        <w:div w:id="1193374743">
                                          <w:marLeft w:val="0"/>
                                          <w:marRight w:val="0"/>
                                          <w:marTop w:val="0"/>
                                          <w:marBottom w:val="0"/>
                                          <w:divBdr>
                                            <w:top w:val="single" w:sz="18" w:space="9" w:color="2A7879"/>
                                            <w:left w:val="single" w:sz="6" w:space="9" w:color="2A7879"/>
                                            <w:bottom w:val="none" w:sz="0" w:space="0" w:color="auto"/>
                                            <w:right w:val="single" w:sz="6" w:space="9" w:color="2A7879"/>
                                          </w:divBdr>
                                        </w:div>
                                      </w:divsChild>
                                    </w:div>
                                  </w:divsChild>
                                </w:div>
                                <w:div w:id="770974458">
                                  <w:marLeft w:val="0"/>
                                  <w:marRight w:val="0"/>
                                  <w:marTop w:val="0"/>
                                  <w:marBottom w:val="0"/>
                                  <w:divBdr>
                                    <w:top w:val="none" w:sz="0" w:space="0" w:color="auto"/>
                                    <w:left w:val="none" w:sz="0" w:space="0" w:color="auto"/>
                                    <w:bottom w:val="none" w:sz="0" w:space="0" w:color="auto"/>
                                    <w:right w:val="none" w:sz="0" w:space="0" w:color="auto"/>
                                  </w:divBdr>
                                  <w:divsChild>
                                    <w:div w:id="1327055581">
                                      <w:marLeft w:val="0"/>
                                      <w:marRight w:val="0"/>
                                      <w:marTop w:val="0"/>
                                      <w:marBottom w:val="0"/>
                                      <w:divBdr>
                                        <w:top w:val="none" w:sz="0" w:space="0" w:color="auto"/>
                                        <w:left w:val="none" w:sz="0" w:space="0" w:color="auto"/>
                                        <w:bottom w:val="none" w:sz="0" w:space="0" w:color="auto"/>
                                        <w:right w:val="none" w:sz="0" w:space="0" w:color="auto"/>
                                      </w:divBdr>
                                      <w:divsChild>
                                        <w:div w:id="929855905">
                                          <w:marLeft w:val="0"/>
                                          <w:marRight w:val="0"/>
                                          <w:marTop w:val="0"/>
                                          <w:marBottom w:val="0"/>
                                          <w:divBdr>
                                            <w:top w:val="single" w:sz="18" w:space="9" w:color="2A7879"/>
                                            <w:left w:val="single" w:sz="6" w:space="9" w:color="2A7879"/>
                                            <w:bottom w:val="none" w:sz="0" w:space="0" w:color="auto"/>
                                            <w:right w:val="single" w:sz="6" w:space="9" w:color="2A7879"/>
                                          </w:divBdr>
                                        </w:div>
                                      </w:divsChild>
                                    </w:div>
                                  </w:divsChild>
                                </w:div>
                                <w:div w:id="924874632">
                                  <w:marLeft w:val="0"/>
                                  <w:marRight w:val="0"/>
                                  <w:marTop w:val="0"/>
                                  <w:marBottom w:val="0"/>
                                  <w:divBdr>
                                    <w:top w:val="none" w:sz="0" w:space="0" w:color="auto"/>
                                    <w:left w:val="none" w:sz="0" w:space="0" w:color="auto"/>
                                    <w:bottom w:val="none" w:sz="0" w:space="0" w:color="auto"/>
                                    <w:right w:val="none" w:sz="0" w:space="0" w:color="auto"/>
                                  </w:divBdr>
                                  <w:divsChild>
                                    <w:div w:id="534267763">
                                      <w:marLeft w:val="0"/>
                                      <w:marRight w:val="0"/>
                                      <w:marTop w:val="0"/>
                                      <w:marBottom w:val="0"/>
                                      <w:divBdr>
                                        <w:top w:val="none" w:sz="0" w:space="0" w:color="auto"/>
                                        <w:left w:val="none" w:sz="0" w:space="0" w:color="auto"/>
                                        <w:bottom w:val="none" w:sz="0" w:space="0" w:color="auto"/>
                                        <w:right w:val="none" w:sz="0" w:space="0" w:color="auto"/>
                                      </w:divBdr>
                                      <w:divsChild>
                                        <w:div w:id="1357268597">
                                          <w:marLeft w:val="0"/>
                                          <w:marRight w:val="0"/>
                                          <w:marTop w:val="0"/>
                                          <w:marBottom w:val="0"/>
                                          <w:divBdr>
                                            <w:top w:val="single" w:sz="18" w:space="9" w:color="2A7879"/>
                                            <w:left w:val="single" w:sz="6" w:space="9" w:color="2A7879"/>
                                            <w:bottom w:val="none" w:sz="0" w:space="0" w:color="auto"/>
                                            <w:right w:val="single" w:sz="6" w:space="9" w:color="2A7879"/>
                                          </w:divBdr>
                                        </w:div>
                                      </w:divsChild>
                                    </w:div>
                                  </w:divsChild>
                                </w:div>
                              </w:divsChild>
                            </w:div>
                          </w:divsChild>
                        </w:div>
                      </w:divsChild>
                    </w:div>
                  </w:divsChild>
                </w:div>
              </w:divsChild>
            </w:div>
            <w:div w:id="421728963">
              <w:marLeft w:val="0"/>
              <w:marRight w:val="0"/>
              <w:marTop w:val="0"/>
              <w:marBottom w:val="0"/>
              <w:divBdr>
                <w:top w:val="none" w:sz="0" w:space="0" w:color="auto"/>
                <w:left w:val="none" w:sz="0" w:space="0" w:color="auto"/>
                <w:bottom w:val="none" w:sz="0" w:space="0" w:color="auto"/>
                <w:right w:val="none" w:sz="0" w:space="0" w:color="auto"/>
              </w:divBdr>
              <w:divsChild>
                <w:div w:id="299265956">
                  <w:marLeft w:val="0"/>
                  <w:marRight w:val="0"/>
                  <w:marTop w:val="0"/>
                  <w:marBottom w:val="0"/>
                  <w:divBdr>
                    <w:top w:val="none" w:sz="0" w:space="0" w:color="auto"/>
                    <w:left w:val="none" w:sz="0" w:space="0" w:color="auto"/>
                    <w:bottom w:val="none" w:sz="0" w:space="0" w:color="auto"/>
                    <w:right w:val="none" w:sz="0" w:space="0" w:color="auto"/>
                  </w:divBdr>
                  <w:divsChild>
                    <w:div w:id="915164302">
                      <w:marLeft w:val="0"/>
                      <w:marRight w:val="0"/>
                      <w:marTop w:val="0"/>
                      <w:marBottom w:val="0"/>
                      <w:divBdr>
                        <w:top w:val="none" w:sz="0" w:space="0" w:color="auto"/>
                        <w:left w:val="none" w:sz="0" w:space="0" w:color="auto"/>
                        <w:bottom w:val="none" w:sz="0" w:space="0" w:color="auto"/>
                        <w:right w:val="none" w:sz="0" w:space="0" w:color="auto"/>
                      </w:divBdr>
                      <w:divsChild>
                        <w:div w:id="2032338235">
                          <w:marLeft w:val="0"/>
                          <w:marRight w:val="0"/>
                          <w:marTop w:val="0"/>
                          <w:marBottom w:val="0"/>
                          <w:divBdr>
                            <w:top w:val="none" w:sz="0" w:space="0" w:color="auto"/>
                            <w:left w:val="none" w:sz="0" w:space="0" w:color="auto"/>
                            <w:bottom w:val="none" w:sz="0" w:space="0" w:color="auto"/>
                            <w:right w:val="none" w:sz="0" w:space="0" w:color="auto"/>
                          </w:divBdr>
                          <w:divsChild>
                            <w:div w:id="1657488908">
                              <w:marLeft w:val="0"/>
                              <w:marRight w:val="0"/>
                              <w:marTop w:val="0"/>
                              <w:marBottom w:val="0"/>
                              <w:divBdr>
                                <w:top w:val="none" w:sz="0" w:space="0" w:color="auto"/>
                                <w:left w:val="none" w:sz="0" w:space="0" w:color="auto"/>
                                <w:bottom w:val="none" w:sz="0" w:space="0" w:color="auto"/>
                                <w:right w:val="none" w:sz="0" w:space="0" w:color="auto"/>
                              </w:divBdr>
                            </w:div>
                            <w:div w:id="1974824250">
                              <w:marLeft w:val="-180"/>
                              <w:marRight w:val="-180"/>
                              <w:marTop w:val="0"/>
                              <w:marBottom w:val="0"/>
                              <w:divBdr>
                                <w:top w:val="none" w:sz="0" w:space="0" w:color="auto"/>
                                <w:left w:val="none" w:sz="0" w:space="0" w:color="auto"/>
                                <w:bottom w:val="none" w:sz="0" w:space="0" w:color="auto"/>
                                <w:right w:val="none" w:sz="0" w:space="0" w:color="auto"/>
                              </w:divBdr>
                              <w:divsChild>
                                <w:div w:id="1345012266">
                                  <w:marLeft w:val="0"/>
                                  <w:marRight w:val="0"/>
                                  <w:marTop w:val="0"/>
                                  <w:marBottom w:val="0"/>
                                  <w:divBdr>
                                    <w:top w:val="none" w:sz="0" w:space="0" w:color="auto"/>
                                    <w:left w:val="none" w:sz="0" w:space="0" w:color="auto"/>
                                    <w:bottom w:val="none" w:sz="0" w:space="0" w:color="auto"/>
                                    <w:right w:val="none" w:sz="0" w:space="0" w:color="auto"/>
                                  </w:divBdr>
                                  <w:divsChild>
                                    <w:div w:id="1492332136">
                                      <w:marLeft w:val="0"/>
                                      <w:marRight w:val="0"/>
                                      <w:marTop w:val="0"/>
                                      <w:marBottom w:val="0"/>
                                      <w:divBdr>
                                        <w:top w:val="none" w:sz="0" w:space="0" w:color="auto"/>
                                        <w:left w:val="none" w:sz="0" w:space="0" w:color="auto"/>
                                        <w:bottom w:val="none" w:sz="0" w:space="0" w:color="auto"/>
                                        <w:right w:val="none" w:sz="0" w:space="0" w:color="auto"/>
                                      </w:divBdr>
                                      <w:divsChild>
                                        <w:div w:id="1502894739">
                                          <w:marLeft w:val="0"/>
                                          <w:marRight w:val="0"/>
                                          <w:marTop w:val="0"/>
                                          <w:marBottom w:val="0"/>
                                          <w:divBdr>
                                            <w:top w:val="single" w:sz="18" w:space="9" w:color="197CA3"/>
                                            <w:left w:val="single" w:sz="6" w:space="9" w:color="197CA3"/>
                                            <w:bottom w:val="none" w:sz="0" w:space="0" w:color="auto"/>
                                            <w:right w:val="single" w:sz="6" w:space="9" w:color="197CA3"/>
                                          </w:divBdr>
                                        </w:div>
                                      </w:divsChild>
                                    </w:div>
                                  </w:divsChild>
                                </w:div>
                                <w:div w:id="1545168354">
                                  <w:marLeft w:val="0"/>
                                  <w:marRight w:val="0"/>
                                  <w:marTop w:val="0"/>
                                  <w:marBottom w:val="0"/>
                                  <w:divBdr>
                                    <w:top w:val="none" w:sz="0" w:space="0" w:color="auto"/>
                                    <w:left w:val="none" w:sz="0" w:space="0" w:color="auto"/>
                                    <w:bottom w:val="none" w:sz="0" w:space="0" w:color="auto"/>
                                    <w:right w:val="none" w:sz="0" w:space="0" w:color="auto"/>
                                  </w:divBdr>
                                  <w:divsChild>
                                    <w:div w:id="650642077">
                                      <w:marLeft w:val="0"/>
                                      <w:marRight w:val="0"/>
                                      <w:marTop w:val="0"/>
                                      <w:marBottom w:val="0"/>
                                      <w:divBdr>
                                        <w:top w:val="none" w:sz="0" w:space="0" w:color="auto"/>
                                        <w:left w:val="none" w:sz="0" w:space="0" w:color="auto"/>
                                        <w:bottom w:val="none" w:sz="0" w:space="0" w:color="auto"/>
                                        <w:right w:val="none" w:sz="0" w:space="0" w:color="auto"/>
                                      </w:divBdr>
                                      <w:divsChild>
                                        <w:div w:id="1310668308">
                                          <w:marLeft w:val="0"/>
                                          <w:marRight w:val="0"/>
                                          <w:marTop w:val="0"/>
                                          <w:marBottom w:val="0"/>
                                          <w:divBdr>
                                            <w:top w:val="single" w:sz="18" w:space="9" w:color="197CA3"/>
                                            <w:left w:val="single" w:sz="6" w:space="9" w:color="197CA3"/>
                                            <w:bottom w:val="none" w:sz="0" w:space="0" w:color="auto"/>
                                            <w:right w:val="single" w:sz="6" w:space="9" w:color="197CA3"/>
                                          </w:divBdr>
                                        </w:div>
                                      </w:divsChild>
                                    </w:div>
                                  </w:divsChild>
                                </w:div>
                                <w:div w:id="1289430030">
                                  <w:marLeft w:val="0"/>
                                  <w:marRight w:val="0"/>
                                  <w:marTop w:val="0"/>
                                  <w:marBottom w:val="0"/>
                                  <w:divBdr>
                                    <w:top w:val="none" w:sz="0" w:space="0" w:color="auto"/>
                                    <w:left w:val="none" w:sz="0" w:space="0" w:color="auto"/>
                                    <w:bottom w:val="none" w:sz="0" w:space="0" w:color="auto"/>
                                    <w:right w:val="none" w:sz="0" w:space="0" w:color="auto"/>
                                  </w:divBdr>
                                  <w:divsChild>
                                    <w:div w:id="1881624744">
                                      <w:marLeft w:val="0"/>
                                      <w:marRight w:val="0"/>
                                      <w:marTop w:val="0"/>
                                      <w:marBottom w:val="0"/>
                                      <w:divBdr>
                                        <w:top w:val="none" w:sz="0" w:space="0" w:color="auto"/>
                                        <w:left w:val="none" w:sz="0" w:space="0" w:color="auto"/>
                                        <w:bottom w:val="none" w:sz="0" w:space="0" w:color="auto"/>
                                        <w:right w:val="none" w:sz="0" w:space="0" w:color="auto"/>
                                      </w:divBdr>
                                      <w:divsChild>
                                        <w:div w:id="1113482166">
                                          <w:marLeft w:val="0"/>
                                          <w:marRight w:val="0"/>
                                          <w:marTop w:val="0"/>
                                          <w:marBottom w:val="0"/>
                                          <w:divBdr>
                                            <w:top w:val="single" w:sz="18" w:space="9" w:color="197CA3"/>
                                            <w:left w:val="single" w:sz="6" w:space="9" w:color="197CA3"/>
                                            <w:bottom w:val="none" w:sz="0" w:space="0" w:color="auto"/>
                                            <w:right w:val="single" w:sz="6" w:space="9" w:color="197CA3"/>
                                          </w:divBdr>
                                        </w:div>
                                      </w:divsChild>
                                    </w:div>
                                  </w:divsChild>
                                </w:div>
                                <w:div w:id="1186945754">
                                  <w:marLeft w:val="0"/>
                                  <w:marRight w:val="0"/>
                                  <w:marTop w:val="0"/>
                                  <w:marBottom w:val="0"/>
                                  <w:divBdr>
                                    <w:top w:val="none" w:sz="0" w:space="0" w:color="auto"/>
                                    <w:left w:val="none" w:sz="0" w:space="0" w:color="auto"/>
                                    <w:bottom w:val="none" w:sz="0" w:space="0" w:color="auto"/>
                                    <w:right w:val="none" w:sz="0" w:space="0" w:color="auto"/>
                                  </w:divBdr>
                                  <w:divsChild>
                                    <w:div w:id="699168204">
                                      <w:marLeft w:val="0"/>
                                      <w:marRight w:val="0"/>
                                      <w:marTop w:val="0"/>
                                      <w:marBottom w:val="0"/>
                                      <w:divBdr>
                                        <w:top w:val="none" w:sz="0" w:space="0" w:color="auto"/>
                                        <w:left w:val="none" w:sz="0" w:space="0" w:color="auto"/>
                                        <w:bottom w:val="none" w:sz="0" w:space="0" w:color="auto"/>
                                        <w:right w:val="none" w:sz="0" w:space="0" w:color="auto"/>
                                      </w:divBdr>
                                      <w:divsChild>
                                        <w:div w:id="816802064">
                                          <w:marLeft w:val="0"/>
                                          <w:marRight w:val="0"/>
                                          <w:marTop w:val="0"/>
                                          <w:marBottom w:val="0"/>
                                          <w:divBdr>
                                            <w:top w:val="single" w:sz="18" w:space="9" w:color="197CA3"/>
                                            <w:left w:val="single" w:sz="6" w:space="9" w:color="197CA3"/>
                                            <w:bottom w:val="none" w:sz="0" w:space="0" w:color="auto"/>
                                            <w:right w:val="single" w:sz="6" w:space="9" w:color="197CA3"/>
                                          </w:divBdr>
                                        </w:div>
                                      </w:divsChild>
                                    </w:div>
                                  </w:divsChild>
                                </w:div>
                                <w:div w:id="1284115001">
                                  <w:marLeft w:val="0"/>
                                  <w:marRight w:val="0"/>
                                  <w:marTop w:val="0"/>
                                  <w:marBottom w:val="0"/>
                                  <w:divBdr>
                                    <w:top w:val="none" w:sz="0" w:space="0" w:color="auto"/>
                                    <w:left w:val="none" w:sz="0" w:space="0" w:color="auto"/>
                                    <w:bottom w:val="none" w:sz="0" w:space="0" w:color="auto"/>
                                    <w:right w:val="none" w:sz="0" w:space="0" w:color="auto"/>
                                  </w:divBdr>
                                  <w:divsChild>
                                    <w:div w:id="837158564">
                                      <w:marLeft w:val="0"/>
                                      <w:marRight w:val="0"/>
                                      <w:marTop w:val="0"/>
                                      <w:marBottom w:val="0"/>
                                      <w:divBdr>
                                        <w:top w:val="none" w:sz="0" w:space="0" w:color="auto"/>
                                        <w:left w:val="none" w:sz="0" w:space="0" w:color="auto"/>
                                        <w:bottom w:val="none" w:sz="0" w:space="0" w:color="auto"/>
                                        <w:right w:val="none" w:sz="0" w:space="0" w:color="auto"/>
                                      </w:divBdr>
                                      <w:divsChild>
                                        <w:div w:id="307788573">
                                          <w:marLeft w:val="0"/>
                                          <w:marRight w:val="0"/>
                                          <w:marTop w:val="0"/>
                                          <w:marBottom w:val="0"/>
                                          <w:divBdr>
                                            <w:top w:val="single" w:sz="18" w:space="9" w:color="197CA3"/>
                                            <w:left w:val="single" w:sz="6" w:space="9" w:color="197CA3"/>
                                            <w:bottom w:val="none" w:sz="0" w:space="0" w:color="auto"/>
                                            <w:right w:val="single" w:sz="6" w:space="9" w:color="197CA3"/>
                                          </w:divBdr>
                                        </w:div>
                                      </w:divsChild>
                                    </w:div>
                                  </w:divsChild>
                                </w:div>
                                <w:div w:id="687367584">
                                  <w:marLeft w:val="0"/>
                                  <w:marRight w:val="0"/>
                                  <w:marTop w:val="0"/>
                                  <w:marBottom w:val="0"/>
                                  <w:divBdr>
                                    <w:top w:val="none" w:sz="0" w:space="0" w:color="auto"/>
                                    <w:left w:val="none" w:sz="0" w:space="0" w:color="auto"/>
                                    <w:bottom w:val="none" w:sz="0" w:space="0" w:color="auto"/>
                                    <w:right w:val="none" w:sz="0" w:space="0" w:color="auto"/>
                                  </w:divBdr>
                                  <w:divsChild>
                                    <w:div w:id="1978879356">
                                      <w:marLeft w:val="0"/>
                                      <w:marRight w:val="0"/>
                                      <w:marTop w:val="0"/>
                                      <w:marBottom w:val="0"/>
                                      <w:divBdr>
                                        <w:top w:val="none" w:sz="0" w:space="0" w:color="auto"/>
                                        <w:left w:val="none" w:sz="0" w:space="0" w:color="auto"/>
                                        <w:bottom w:val="none" w:sz="0" w:space="0" w:color="auto"/>
                                        <w:right w:val="none" w:sz="0" w:space="0" w:color="auto"/>
                                      </w:divBdr>
                                      <w:divsChild>
                                        <w:div w:id="847448668">
                                          <w:marLeft w:val="0"/>
                                          <w:marRight w:val="0"/>
                                          <w:marTop w:val="0"/>
                                          <w:marBottom w:val="0"/>
                                          <w:divBdr>
                                            <w:top w:val="single" w:sz="18" w:space="9" w:color="197CA3"/>
                                            <w:left w:val="single" w:sz="6" w:space="9" w:color="197CA3"/>
                                            <w:bottom w:val="none" w:sz="0" w:space="0" w:color="auto"/>
                                            <w:right w:val="single" w:sz="6" w:space="9" w:color="197CA3"/>
                                          </w:divBdr>
                                        </w:div>
                                      </w:divsChild>
                                    </w:div>
                                  </w:divsChild>
                                </w:div>
                                <w:div w:id="435641751">
                                  <w:marLeft w:val="0"/>
                                  <w:marRight w:val="0"/>
                                  <w:marTop w:val="0"/>
                                  <w:marBottom w:val="0"/>
                                  <w:divBdr>
                                    <w:top w:val="none" w:sz="0" w:space="0" w:color="auto"/>
                                    <w:left w:val="none" w:sz="0" w:space="0" w:color="auto"/>
                                    <w:bottom w:val="none" w:sz="0" w:space="0" w:color="auto"/>
                                    <w:right w:val="none" w:sz="0" w:space="0" w:color="auto"/>
                                  </w:divBdr>
                                  <w:divsChild>
                                    <w:div w:id="1672758497">
                                      <w:marLeft w:val="0"/>
                                      <w:marRight w:val="0"/>
                                      <w:marTop w:val="0"/>
                                      <w:marBottom w:val="0"/>
                                      <w:divBdr>
                                        <w:top w:val="none" w:sz="0" w:space="0" w:color="auto"/>
                                        <w:left w:val="none" w:sz="0" w:space="0" w:color="auto"/>
                                        <w:bottom w:val="none" w:sz="0" w:space="0" w:color="auto"/>
                                        <w:right w:val="none" w:sz="0" w:space="0" w:color="auto"/>
                                      </w:divBdr>
                                      <w:divsChild>
                                        <w:div w:id="1640187878">
                                          <w:marLeft w:val="0"/>
                                          <w:marRight w:val="0"/>
                                          <w:marTop w:val="0"/>
                                          <w:marBottom w:val="0"/>
                                          <w:divBdr>
                                            <w:top w:val="single" w:sz="18" w:space="9" w:color="197CA3"/>
                                            <w:left w:val="single" w:sz="6" w:space="9" w:color="197CA3"/>
                                            <w:bottom w:val="none" w:sz="0" w:space="0" w:color="auto"/>
                                            <w:right w:val="single" w:sz="6" w:space="9" w:color="197CA3"/>
                                          </w:divBdr>
                                        </w:div>
                                      </w:divsChild>
                                    </w:div>
                                  </w:divsChild>
                                </w:div>
                                <w:div w:id="578252965">
                                  <w:marLeft w:val="0"/>
                                  <w:marRight w:val="0"/>
                                  <w:marTop w:val="0"/>
                                  <w:marBottom w:val="0"/>
                                  <w:divBdr>
                                    <w:top w:val="none" w:sz="0" w:space="0" w:color="auto"/>
                                    <w:left w:val="none" w:sz="0" w:space="0" w:color="auto"/>
                                    <w:bottom w:val="none" w:sz="0" w:space="0" w:color="auto"/>
                                    <w:right w:val="none" w:sz="0" w:space="0" w:color="auto"/>
                                  </w:divBdr>
                                  <w:divsChild>
                                    <w:div w:id="1982541074">
                                      <w:marLeft w:val="0"/>
                                      <w:marRight w:val="0"/>
                                      <w:marTop w:val="0"/>
                                      <w:marBottom w:val="0"/>
                                      <w:divBdr>
                                        <w:top w:val="none" w:sz="0" w:space="0" w:color="auto"/>
                                        <w:left w:val="none" w:sz="0" w:space="0" w:color="auto"/>
                                        <w:bottom w:val="none" w:sz="0" w:space="0" w:color="auto"/>
                                        <w:right w:val="none" w:sz="0" w:space="0" w:color="auto"/>
                                      </w:divBdr>
                                      <w:divsChild>
                                        <w:div w:id="288751749">
                                          <w:marLeft w:val="0"/>
                                          <w:marRight w:val="0"/>
                                          <w:marTop w:val="0"/>
                                          <w:marBottom w:val="0"/>
                                          <w:divBdr>
                                            <w:top w:val="single" w:sz="18" w:space="9" w:color="197CA3"/>
                                            <w:left w:val="single" w:sz="6" w:space="9" w:color="197CA3"/>
                                            <w:bottom w:val="none" w:sz="0" w:space="0" w:color="auto"/>
                                            <w:right w:val="single" w:sz="6" w:space="9" w:color="197CA3"/>
                                          </w:divBdr>
                                        </w:div>
                                      </w:divsChild>
                                    </w:div>
                                  </w:divsChild>
                                </w:div>
                                <w:div w:id="396516618">
                                  <w:marLeft w:val="0"/>
                                  <w:marRight w:val="0"/>
                                  <w:marTop w:val="0"/>
                                  <w:marBottom w:val="0"/>
                                  <w:divBdr>
                                    <w:top w:val="none" w:sz="0" w:space="0" w:color="auto"/>
                                    <w:left w:val="none" w:sz="0" w:space="0" w:color="auto"/>
                                    <w:bottom w:val="none" w:sz="0" w:space="0" w:color="auto"/>
                                    <w:right w:val="none" w:sz="0" w:space="0" w:color="auto"/>
                                  </w:divBdr>
                                  <w:divsChild>
                                    <w:div w:id="793326256">
                                      <w:marLeft w:val="0"/>
                                      <w:marRight w:val="0"/>
                                      <w:marTop w:val="0"/>
                                      <w:marBottom w:val="0"/>
                                      <w:divBdr>
                                        <w:top w:val="none" w:sz="0" w:space="0" w:color="auto"/>
                                        <w:left w:val="none" w:sz="0" w:space="0" w:color="auto"/>
                                        <w:bottom w:val="none" w:sz="0" w:space="0" w:color="auto"/>
                                        <w:right w:val="none" w:sz="0" w:space="0" w:color="auto"/>
                                      </w:divBdr>
                                      <w:divsChild>
                                        <w:div w:id="108165186">
                                          <w:marLeft w:val="0"/>
                                          <w:marRight w:val="0"/>
                                          <w:marTop w:val="0"/>
                                          <w:marBottom w:val="0"/>
                                          <w:divBdr>
                                            <w:top w:val="single" w:sz="18" w:space="9" w:color="197CA3"/>
                                            <w:left w:val="single" w:sz="6" w:space="9" w:color="197CA3"/>
                                            <w:bottom w:val="none" w:sz="0" w:space="0" w:color="auto"/>
                                            <w:right w:val="single" w:sz="6" w:space="9" w:color="197CA3"/>
                                          </w:divBdr>
                                        </w:div>
                                      </w:divsChild>
                                    </w:div>
                                  </w:divsChild>
                                </w:div>
                              </w:divsChild>
                            </w:div>
                          </w:divsChild>
                        </w:div>
                      </w:divsChild>
                    </w:div>
                  </w:divsChild>
                </w:div>
              </w:divsChild>
            </w:div>
            <w:div w:id="1263876587">
              <w:marLeft w:val="0"/>
              <w:marRight w:val="0"/>
              <w:marTop w:val="0"/>
              <w:marBottom w:val="0"/>
              <w:divBdr>
                <w:top w:val="none" w:sz="0" w:space="0" w:color="auto"/>
                <w:left w:val="none" w:sz="0" w:space="0" w:color="auto"/>
                <w:bottom w:val="none" w:sz="0" w:space="0" w:color="auto"/>
                <w:right w:val="none" w:sz="0" w:space="0" w:color="auto"/>
              </w:divBdr>
              <w:divsChild>
                <w:div w:id="210508010">
                  <w:marLeft w:val="0"/>
                  <w:marRight w:val="0"/>
                  <w:marTop w:val="0"/>
                  <w:marBottom w:val="0"/>
                  <w:divBdr>
                    <w:top w:val="none" w:sz="0" w:space="0" w:color="auto"/>
                    <w:left w:val="none" w:sz="0" w:space="0" w:color="auto"/>
                    <w:bottom w:val="none" w:sz="0" w:space="0" w:color="auto"/>
                    <w:right w:val="none" w:sz="0" w:space="0" w:color="auto"/>
                  </w:divBdr>
                  <w:divsChild>
                    <w:div w:id="1666859593">
                      <w:marLeft w:val="0"/>
                      <w:marRight w:val="0"/>
                      <w:marTop w:val="0"/>
                      <w:marBottom w:val="0"/>
                      <w:divBdr>
                        <w:top w:val="none" w:sz="0" w:space="0" w:color="auto"/>
                        <w:left w:val="none" w:sz="0" w:space="0" w:color="auto"/>
                        <w:bottom w:val="none" w:sz="0" w:space="0" w:color="auto"/>
                        <w:right w:val="none" w:sz="0" w:space="0" w:color="auto"/>
                      </w:divBdr>
                      <w:divsChild>
                        <w:div w:id="1559051127">
                          <w:marLeft w:val="0"/>
                          <w:marRight w:val="0"/>
                          <w:marTop w:val="0"/>
                          <w:marBottom w:val="0"/>
                          <w:divBdr>
                            <w:top w:val="none" w:sz="0" w:space="0" w:color="auto"/>
                            <w:left w:val="none" w:sz="0" w:space="0" w:color="auto"/>
                            <w:bottom w:val="none" w:sz="0" w:space="0" w:color="auto"/>
                            <w:right w:val="none" w:sz="0" w:space="0" w:color="auto"/>
                          </w:divBdr>
                          <w:divsChild>
                            <w:div w:id="1545482726">
                              <w:marLeft w:val="0"/>
                              <w:marRight w:val="0"/>
                              <w:marTop w:val="0"/>
                              <w:marBottom w:val="0"/>
                              <w:divBdr>
                                <w:top w:val="none" w:sz="0" w:space="0" w:color="auto"/>
                                <w:left w:val="none" w:sz="0" w:space="0" w:color="auto"/>
                                <w:bottom w:val="none" w:sz="0" w:space="0" w:color="auto"/>
                                <w:right w:val="none" w:sz="0" w:space="0" w:color="auto"/>
                              </w:divBdr>
                            </w:div>
                            <w:div w:id="1144590740">
                              <w:marLeft w:val="-180"/>
                              <w:marRight w:val="-180"/>
                              <w:marTop w:val="0"/>
                              <w:marBottom w:val="0"/>
                              <w:divBdr>
                                <w:top w:val="none" w:sz="0" w:space="0" w:color="auto"/>
                                <w:left w:val="none" w:sz="0" w:space="0" w:color="auto"/>
                                <w:bottom w:val="none" w:sz="0" w:space="0" w:color="auto"/>
                                <w:right w:val="none" w:sz="0" w:space="0" w:color="auto"/>
                              </w:divBdr>
                              <w:divsChild>
                                <w:div w:id="1745761225">
                                  <w:marLeft w:val="0"/>
                                  <w:marRight w:val="0"/>
                                  <w:marTop w:val="0"/>
                                  <w:marBottom w:val="0"/>
                                  <w:divBdr>
                                    <w:top w:val="none" w:sz="0" w:space="0" w:color="auto"/>
                                    <w:left w:val="none" w:sz="0" w:space="0" w:color="auto"/>
                                    <w:bottom w:val="none" w:sz="0" w:space="0" w:color="auto"/>
                                    <w:right w:val="none" w:sz="0" w:space="0" w:color="auto"/>
                                  </w:divBdr>
                                  <w:divsChild>
                                    <w:div w:id="701711591">
                                      <w:marLeft w:val="0"/>
                                      <w:marRight w:val="0"/>
                                      <w:marTop w:val="0"/>
                                      <w:marBottom w:val="0"/>
                                      <w:divBdr>
                                        <w:top w:val="none" w:sz="0" w:space="0" w:color="auto"/>
                                        <w:left w:val="none" w:sz="0" w:space="0" w:color="auto"/>
                                        <w:bottom w:val="none" w:sz="0" w:space="0" w:color="auto"/>
                                        <w:right w:val="none" w:sz="0" w:space="0" w:color="auto"/>
                                      </w:divBdr>
                                      <w:divsChild>
                                        <w:div w:id="1837183421">
                                          <w:marLeft w:val="0"/>
                                          <w:marRight w:val="0"/>
                                          <w:marTop w:val="0"/>
                                          <w:marBottom w:val="0"/>
                                          <w:divBdr>
                                            <w:top w:val="single" w:sz="18" w:space="9" w:color="338463"/>
                                            <w:left w:val="single" w:sz="6" w:space="9" w:color="338463"/>
                                            <w:bottom w:val="none" w:sz="0" w:space="0" w:color="auto"/>
                                            <w:right w:val="single" w:sz="6" w:space="9" w:color="338463"/>
                                          </w:divBdr>
                                        </w:div>
                                      </w:divsChild>
                                    </w:div>
                                  </w:divsChild>
                                </w:div>
                                <w:div w:id="952857579">
                                  <w:marLeft w:val="0"/>
                                  <w:marRight w:val="0"/>
                                  <w:marTop w:val="0"/>
                                  <w:marBottom w:val="0"/>
                                  <w:divBdr>
                                    <w:top w:val="none" w:sz="0" w:space="0" w:color="auto"/>
                                    <w:left w:val="none" w:sz="0" w:space="0" w:color="auto"/>
                                    <w:bottom w:val="none" w:sz="0" w:space="0" w:color="auto"/>
                                    <w:right w:val="none" w:sz="0" w:space="0" w:color="auto"/>
                                  </w:divBdr>
                                  <w:divsChild>
                                    <w:div w:id="1086224270">
                                      <w:marLeft w:val="0"/>
                                      <w:marRight w:val="0"/>
                                      <w:marTop w:val="0"/>
                                      <w:marBottom w:val="0"/>
                                      <w:divBdr>
                                        <w:top w:val="none" w:sz="0" w:space="0" w:color="auto"/>
                                        <w:left w:val="none" w:sz="0" w:space="0" w:color="auto"/>
                                        <w:bottom w:val="none" w:sz="0" w:space="0" w:color="auto"/>
                                        <w:right w:val="none" w:sz="0" w:space="0" w:color="auto"/>
                                      </w:divBdr>
                                      <w:divsChild>
                                        <w:div w:id="873730855">
                                          <w:marLeft w:val="0"/>
                                          <w:marRight w:val="0"/>
                                          <w:marTop w:val="0"/>
                                          <w:marBottom w:val="0"/>
                                          <w:divBdr>
                                            <w:top w:val="single" w:sz="18" w:space="9" w:color="338463"/>
                                            <w:left w:val="single" w:sz="6" w:space="9" w:color="338463"/>
                                            <w:bottom w:val="none" w:sz="0" w:space="0" w:color="auto"/>
                                            <w:right w:val="single" w:sz="6" w:space="9" w:color="338463"/>
                                          </w:divBdr>
                                        </w:div>
                                      </w:divsChild>
                                    </w:div>
                                  </w:divsChild>
                                </w:div>
                                <w:div w:id="583077383">
                                  <w:marLeft w:val="0"/>
                                  <w:marRight w:val="0"/>
                                  <w:marTop w:val="0"/>
                                  <w:marBottom w:val="0"/>
                                  <w:divBdr>
                                    <w:top w:val="none" w:sz="0" w:space="0" w:color="auto"/>
                                    <w:left w:val="none" w:sz="0" w:space="0" w:color="auto"/>
                                    <w:bottom w:val="none" w:sz="0" w:space="0" w:color="auto"/>
                                    <w:right w:val="none" w:sz="0" w:space="0" w:color="auto"/>
                                  </w:divBdr>
                                  <w:divsChild>
                                    <w:div w:id="270818455">
                                      <w:marLeft w:val="0"/>
                                      <w:marRight w:val="0"/>
                                      <w:marTop w:val="0"/>
                                      <w:marBottom w:val="0"/>
                                      <w:divBdr>
                                        <w:top w:val="none" w:sz="0" w:space="0" w:color="auto"/>
                                        <w:left w:val="none" w:sz="0" w:space="0" w:color="auto"/>
                                        <w:bottom w:val="none" w:sz="0" w:space="0" w:color="auto"/>
                                        <w:right w:val="none" w:sz="0" w:space="0" w:color="auto"/>
                                      </w:divBdr>
                                      <w:divsChild>
                                        <w:div w:id="454451077">
                                          <w:marLeft w:val="0"/>
                                          <w:marRight w:val="0"/>
                                          <w:marTop w:val="0"/>
                                          <w:marBottom w:val="0"/>
                                          <w:divBdr>
                                            <w:top w:val="single" w:sz="18" w:space="9" w:color="338463"/>
                                            <w:left w:val="single" w:sz="6" w:space="9" w:color="338463"/>
                                            <w:bottom w:val="none" w:sz="0" w:space="0" w:color="auto"/>
                                            <w:right w:val="single" w:sz="6" w:space="9" w:color="338463"/>
                                          </w:divBdr>
                                        </w:div>
                                      </w:divsChild>
                                    </w:div>
                                  </w:divsChild>
                                </w:div>
                                <w:div w:id="1246773">
                                  <w:marLeft w:val="0"/>
                                  <w:marRight w:val="0"/>
                                  <w:marTop w:val="0"/>
                                  <w:marBottom w:val="0"/>
                                  <w:divBdr>
                                    <w:top w:val="none" w:sz="0" w:space="0" w:color="auto"/>
                                    <w:left w:val="none" w:sz="0" w:space="0" w:color="auto"/>
                                    <w:bottom w:val="none" w:sz="0" w:space="0" w:color="auto"/>
                                    <w:right w:val="none" w:sz="0" w:space="0" w:color="auto"/>
                                  </w:divBdr>
                                  <w:divsChild>
                                    <w:div w:id="1719626736">
                                      <w:marLeft w:val="0"/>
                                      <w:marRight w:val="0"/>
                                      <w:marTop w:val="0"/>
                                      <w:marBottom w:val="0"/>
                                      <w:divBdr>
                                        <w:top w:val="none" w:sz="0" w:space="0" w:color="auto"/>
                                        <w:left w:val="none" w:sz="0" w:space="0" w:color="auto"/>
                                        <w:bottom w:val="none" w:sz="0" w:space="0" w:color="auto"/>
                                        <w:right w:val="none" w:sz="0" w:space="0" w:color="auto"/>
                                      </w:divBdr>
                                      <w:divsChild>
                                        <w:div w:id="1070159103">
                                          <w:marLeft w:val="0"/>
                                          <w:marRight w:val="0"/>
                                          <w:marTop w:val="0"/>
                                          <w:marBottom w:val="0"/>
                                          <w:divBdr>
                                            <w:top w:val="single" w:sz="18" w:space="9" w:color="338463"/>
                                            <w:left w:val="single" w:sz="6" w:space="9" w:color="338463"/>
                                            <w:bottom w:val="none" w:sz="0" w:space="0" w:color="auto"/>
                                            <w:right w:val="single" w:sz="6" w:space="9" w:color="338463"/>
                                          </w:divBdr>
                                        </w:div>
                                      </w:divsChild>
                                    </w:div>
                                  </w:divsChild>
                                </w:div>
                                <w:div w:id="1696661722">
                                  <w:marLeft w:val="0"/>
                                  <w:marRight w:val="0"/>
                                  <w:marTop w:val="0"/>
                                  <w:marBottom w:val="0"/>
                                  <w:divBdr>
                                    <w:top w:val="none" w:sz="0" w:space="0" w:color="auto"/>
                                    <w:left w:val="none" w:sz="0" w:space="0" w:color="auto"/>
                                    <w:bottom w:val="none" w:sz="0" w:space="0" w:color="auto"/>
                                    <w:right w:val="none" w:sz="0" w:space="0" w:color="auto"/>
                                  </w:divBdr>
                                  <w:divsChild>
                                    <w:div w:id="1535382769">
                                      <w:marLeft w:val="0"/>
                                      <w:marRight w:val="0"/>
                                      <w:marTop w:val="0"/>
                                      <w:marBottom w:val="0"/>
                                      <w:divBdr>
                                        <w:top w:val="none" w:sz="0" w:space="0" w:color="auto"/>
                                        <w:left w:val="none" w:sz="0" w:space="0" w:color="auto"/>
                                        <w:bottom w:val="none" w:sz="0" w:space="0" w:color="auto"/>
                                        <w:right w:val="none" w:sz="0" w:space="0" w:color="auto"/>
                                      </w:divBdr>
                                      <w:divsChild>
                                        <w:div w:id="712386732">
                                          <w:marLeft w:val="0"/>
                                          <w:marRight w:val="0"/>
                                          <w:marTop w:val="0"/>
                                          <w:marBottom w:val="0"/>
                                          <w:divBdr>
                                            <w:top w:val="single" w:sz="18" w:space="9" w:color="338463"/>
                                            <w:left w:val="single" w:sz="6" w:space="9" w:color="338463"/>
                                            <w:bottom w:val="none" w:sz="0" w:space="0" w:color="auto"/>
                                            <w:right w:val="single" w:sz="6" w:space="9" w:color="338463"/>
                                          </w:divBdr>
                                        </w:div>
                                      </w:divsChild>
                                    </w:div>
                                  </w:divsChild>
                                </w:div>
                                <w:div w:id="244993488">
                                  <w:marLeft w:val="0"/>
                                  <w:marRight w:val="0"/>
                                  <w:marTop w:val="0"/>
                                  <w:marBottom w:val="0"/>
                                  <w:divBdr>
                                    <w:top w:val="none" w:sz="0" w:space="0" w:color="auto"/>
                                    <w:left w:val="none" w:sz="0" w:space="0" w:color="auto"/>
                                    <w:bottom w:val="none" w:sz="0" w:space="0" w:color="auto"/>
                                    <w:right w:val="none" w:sz="0" w:space="0" w:color="auto"/>
                                  </w:divBdr>
                                  <w:divsChild>
                                    <w:div w:id="929436500">
                                      <w:marLeft w:val="0"/>
                                      <w:marRight w:val="0"/>
                                      <w:marTop w:val="0"/>
                                      <w:marBottom w:val="0"/>
                                      <w:divBdr>
                                        <w:top w:val="none" w:sz="0" w:space="0" w:color="auto"/>
                                        <w:left w:val="none" w:sz="0" w:space="0" w:color="auto"/>
                                        <w:bottom w:val="none" w:sz="0" w:space="0" w:color="auto"/>
                                        <w:right w:val="none" w:sz="0" w:space="0" w:color="auto"/>
                                      </w:divBdr>
                                      <w:divsChild>
                                        <w:div w:id="929314831">
                                          <w:marLeft w:val="0"/>
                                          <w:marRight w:val="0"/>
                                          <w:marTop w:val="0"/>
                                          <w:marBottom w:val="0"/>
                                          <w:divBdr>
                                            <w:top w:val="single" w:sz="18" w:space="9" w:color="338463"/>
                                            <w:left w:val="single" w:sz="6" w:space="9" w:color="338463"/>
                                            <w:bottom w:val="none" w:sz="0" w:space="0" w:color="auto"/>
                                            <w:right w:val="single" w:sz="6" w:space="9" w:color="338463"/>
                                          </w:divBdr>
                                        </w:div>
                                      </w:divsChild>
                                    </w:div>
                                  </w:divsChild>
                                </w:div>
                                <w:div w:id="752623138">
                                  <w:marLeft w:val="0"/>
                                  <w:marRight w:val="0"/>
                                  <w:marTop w:val="0"/>
                                  <w:marBottom w:val="0"/>
                                  <w:divBdr>
                                    <w:top w:val="none" w:sz="0" w:space="0" w:color="auto"/>
                                    <w:left w:val="none" w:sz="0" w:space="0" w:color="auto"/>
                                    <w:bottom w:val="none" w:sz="0" w:space="0" w:color="auto"/>
                                    <w:right w:val="none" w:sz="0" w:space="0" w:color="auto"/>
                                  </w:divBdr>
                                  <w:divsChild>
                                    <w:div w:id="1668240644">
                                      <w:marLeft w:val="0"/>
                                      <w:marRight w:val="0"/>
                                      <w:marTop w:val="0"/>
                                      <w:marBottom w:val="0"/>
                                      <w:divBdr>
                                        <w:top w:val="none" w:sz="0" w:space="0" w:color="auto"/>
                                        <w:left w:val="none" w:sz="0" w:space="0" w:color="auto"/>
                                        <w:bottom w:val="none" w:sz="0" w:space="0" w:color="auto"/>
                                        <w:right w:val="none" w:sz="0" w:space="0" w:color="auto"/>
                                      </w:divBdr>
                                      <w:divsChild>
                                        <w:div w:id="974066802">
                                          <w:marLeft w:val="0"/>
                                          <w:marRight w:val="0"/>
                                          <w:marTop w:val="0"/>
                                          <w:marBottom w:val="0"/>
                                          <w:divBdr>
                                            <w:top w:val="single" w:sz="18" w:space="9" w:color="338463"/>
                                            <w:left w:val="single" w:sz="6" w:space="9" w:color="338463"/>
                                            <w:bottom w:val="none" w:sz="0" w:space="0" w:color="auto"/>
                                            <w:right w:val="single" w:sz="6" w:space="9" w:color="338463"/>
                                          </w:divBdr>
                                        </w:div>
                                      </w:divsChild>
                                    </w:div>
                                  </w:divsChild>
                                </w:div>
                                <w:div w:id="1178617219">
                                  <w:marLeft w:val="0"/>
                                  <w:marRight w:val="0"/>
                                  <w:marTop w:val="0"/>
                                  <w:marBottom w:val="0"/>
                                  <w:divBdr>
                                    <w:top w:val="none" w:sz="0" w:space="0" w:color="auto"/>
                                    <w:left w:val="none" w:sz="0" w:space="0" w:color="auto"/>
                                    <w:bottom w:val="none" w:sz="0" w:space="0" w:color="auto"/>
                                    <w:right w:val="none" w:sz="0" w:space="0" w:color="auto"/>
                                  </w:divBdr>
                                  <w:divsChild>
                                    <w:div w:id="918096245">
                                      <w:marLeft w:val="0"/>
                                      <w:marRight w:val="0"/>
                                      <w:marTop w:val="0"/>
                                      <w:marBottom w:val="0"/>
                                      <w:divBdr>
                                        <w:top w:val="none" w:sz="0" w:space="0" w:color="auto"/>
                                        <w:left w:val="none" w:sz="0" w:space="0" w:color="auto"/>
                                        <w:bottom w:val="none" w:sz="0" w:space="0" w:color="auto"/>
                                        <w:right w:val="none" w:sz="0" w:space="0" w:color="auto"/>
                                      </w:divBdr>
                                      <w:divsChild>
                                        <w:div w:id="477501430">
                                          <w:marLeft w:val="0"/>
                                          <w:marRight w:val="0"/>
                                          <w:marTop w:val="0"/>
                                          <w:marBottom w:val="0"/>
                                          <w:divBdr>
                                            <w:top w:val="single" w:sz="18" w:space="9" w:color="338463"/>
                                            <w:left w:val="single" w:sz="6" w:space="9" w:color="338463"/>
                                            <w:bottom w:val="none" w:sz="0" w:space="0" w:color="auto"/>
                                            <w:right w:val="single" w:sz="6" w:space="9" w:color="338463"/>
                                          </w:divBdr>
                                        </w:div>
                                      </w:divsChild>
                                    </w:div>
                                  </w:divsChild>
                                </w:div>
                              </w:divsChild>
                            </w:div>
                          </w:divsChild>
                        </w:div>
                      </w:divsChild>
                    </w:div>
                  </w:divsChild>
                </w:div>
              </w:divsChild>
            </w:div>
            <w:div w:id="1423602726">
              <w:marLeft w:val="0"/>
              <w:marRight w:val="0"/>
              <w:marTop w:val="0"/>
              <w:marBottom w:val="0"/>
              <w:divBdr>
                <w:top w:val="none" w:sz="0" w:space="0" w:color="auto"/>
                <w:left w:val="none" w:sz="0" w:space="0" w:color="auto"/>
                <w:bottom w:val="none" w:sz="0" w:space="0" w:color="auto"/>
                <w:right w:val="none" w:sz="0" w:space="0" w:color="auto"/>
              </w:divBdr>
              <w:divsChild>
                <w:div w:id="1221794163">
                  <w:marLeft w:val="0"/>
                  <w:marRight w:val="0"/>
                  <w:marTop w:val="0"/>
                  <w:marBottom w:val="0"/>
                  <w:divBdr>
                    <w:top w:val="none" w:sz="0" w:space="0" w:color="auto"/>
                    <w:left w:val="none" w:sz="0" w:space="0" w:color="auto"/>
                    <w:bottom w:val="none" w:sz="0" w:space="0" w:color="auto"/>
                    <w:right w:val="none" w:sz="0" w:space="0" w:color="auto"/>
                  </w:divBdr>
                  <w:divsChild>
                    <w:div w:id="959337613">
                      <w:marLeft w:val="0"/>
                      <w:marRight w:val="0"/>
                      <w:marTop w:val="0"/>
                      <w:marBottom w:val="0"/>
                      <w:divBdr>
                        <w:top w:val="none" w:sz="0" w:space="0" w:color="auto"/>
                        <w:left w:val="none" w:sz="0" w:space="0" w:color="auto"/>
                        <w:bottom w:val="none" w:sz="0" w:space="0" w:color="auto"/>
                        <w:right w:val="none" w:sz="0" w:space="0" w:color="auto"/>
                      </w:divBdr>
                      <w:divsChild>
                        <w:div w:id="1852840620">
                          <w:marLeft w:val="0"/>
                          <w:marRight w:val="0"/>
                          <w:marTop w:val="0"/>
                          <w:marBottom w:val="0"/>
                          <w:divBdr>
                            <w:top w:val="none" w:sz="0" w:space="0" w:color="auto"/>
                            <w:left w:val="none" w:sz="0" w:space="0" w:color="auto"/>
                            <w:bottom w:val="none" w:sz="0" w:space="0" w:color="auto"/>
                            <w:right w:val="none" w:sz="0" w:space="0" w:color="auto"/>
                          </w:divBdr>
                          <w:divsChild>
                            <w:div w:id="1927037424">
                              <w:marLeft w:val="0"/>
                              <w:marRight w:val="0"/>
                              <w:marTop w:val="0"/>
                              <w:marBottom w:val="0"/>
                              <w:divBdr>
                                <w:top w:val="none" w:sz="0" w:space="0" w:color="auto"/>
                                <w:left w:val="none" w:sz="0" w:space="0" w:color="auto"/>
                                <w:bottom w:val="none" w:sz="0" w:space="0" w:color="auto"/>
                                <w:right w:val="none" w:sz="0" w:space="0" w:color="auto"/>
                              </w:divBdr>
                            </w:div>
                            <w:div w:id="1284195773">
                              <w:marLeft w:val="-180"/>
                              <w:marRight w:val="-180"/>
                              <w:marTop w:val="0"/>
                              <w:marBottom w:val="0"/>
                              <w:divBdr>
                                <w:top w:val="none" w:sz="0" w:space="0" w:color="auto"/>
                                <w:left w:val="none" w:sz="0" w:space="0" w:color="auto"/>
                                <w:bottom w:val="none" w:sz="0" w:space="0" w:color="auto"/>
                                <w:right w:val="none" w:sz="0" w:space="0" w:color="auto"/>
                              </w:divBdr>
                              <w:divsChild>
                                <w:div w:id="1747343531">
                                  <w:marLeft w:val="0"/>
                                  <w:marRight w:val="0"/>
                                  <w:marTop w:val="0"/>
                                  <w:marBottom w:val="0"/>
                                  <w:divBdr>
                                    <w:top w:val="none" w:sz="0" w:space="0" w:color="auto"/>
                                    <w:left w:val="none" w:sz="0" w:space="0" w:color="auto"/>
                                    <w:bottom w:val="none" w:sz="0" w:space="0" w:color="auto"/>
                                    <w:right w:val="none" w:sz="0" w:space="0" w:color="auto"/>
                                  </w:divBdr>
                                  <w:divsChild>
                                    <w:div w:id="1860392518">
                                      <w:marLeft w:val="0"/>
                                      <w:marRight w:val="0"/>
                                      <w:marTop w:val="0"/>
                                      <w:marBottom w:val="0"/>
                                      <w:divBdr>
                                        <w:top w:val="none" w:sz="0" w:space="0" w:color="auto"/>
                                        <w:left w:val="none" w:sz="0" w:space="0" w:color="auto"/>
                                        <w:bottom w:val="none" w:sz="0" w:space="0" w:color="auto"/>
                                        <w:right w:val="none" w:sz="0" w:space="0" w:color="auto"/>
                                      </w:divBdr>
                                      <w:divsChild>
                                        <w:div w:id="647393087">
                                          <w:marLeft w:val="0"/>
                                          <w:marRight w:val="0"/>
                                          <w:marTop w:val="0"/>
                                          <w:marBottom w:val="0"/>
                                          <w:divBdr>
                                            <w:top w:val="single" w:sz="18" w:space="9" w:color="6F7B3D"/>
                                            <w:left w:val="single" w:sz="6" w:space="9" w:color="6F7B3D"/>
                                            <w:bottom w:val="none" w:sz="0" w:space="0" w:color="auto"/>
                                            <w:right w:val="single" w:sz="6" w:space="9" w:color="6F7B3D"/>
                                          </w:divBdr>
                                        </w:div>
                                      </w:divsChild>
                                    </w:div>
                                  </w:divsChild>
                                </w:div>
                                <w:div w:id="533540752">
                                  <w:marLeft w:val="0"/>
                                  <w:marRight w:val="0"/>
                                  <w:marTop w:val="0"/>
                                  <w:marBottom w:val="0"/>
                                  <w:divBdr>
                                    <w:top w:val="none" w:sz="0" w:space="0" w:color="auto"/>
                                    <w:left w:val="none" w:sz="0" w:space="0" w:color="auto"/>
                                    <w:bottom w:val="none" w:sz="0" w:space="0" w:color="auto"/>
                                    <w:right w:val="none" w:sz="0" w:space="0" w:color="auto"/>
                                  </w:divBdr>
                                  <w:divsChild>
                                    <w:div w:id="1993561121">
                                      <w:marLeft w:val="0"/>
                                      <w:marRight w:val="0"/>
                                      <w:marTop w:val="0"/>
                                      <w:marBottom w:val="0"/>
                                      <w:divBdr>
                                        <w:top w:val="none" w:sz="0" w:space="0" w:color="auto"/>
                                        <w:left w:val="none" w:sz="0" w:space="0" w:color="auto"/>
                                        <w:bottom w:val="none" w:sz="0" w:space="0" w:color="auto"/>
                                        <w:right w:val="none" w:sz="0" w:space="0" w:color="auto"/>
                                      </w:divBdr>
                                      <w:divsChild>
                                        <w:div w:id="784545355">
                                          <w:marLeft w:val="0"/>
                                          <w:marRight w:val="0"/>
                                          <w:marTop w:val="0"/>
                                          <w:marBottom w:val="0"/>
                                          <w:divBdr>
                                            <w:top w:val="single" w:sz="18" w:space="9" w:color="6F7B3D"/>
                                            <w:left w:val="single" w:sz="6" w:space="9" w:color="6F7B3D"/>
                                            <w:bottom w:val="none" w:sz="0" w:space="0" w:color="auto"/>
                                            <w:right w:val="single" w:sz="6" w:space="9" w:color="6F7B3D"/>
                                          </w:divBdr>
                                        </w:div>
                                      </w:divsChild>
                                    </w:div>
                                  </w:divsChild>
                                </w:div>
                                <w:div w:id="1476072297">
                                  <w:marLeft w:val="0"/>
                                  <w:marRight w:val="0"/>
                                  <w:marTop w:val="0"/>
                                  <w:marBottom w:val="0"/>
                                  <w:divBdr>
                                    <w:top w:val="none" w:sz="0" w:space="0" w:color="auto"/>
                                    <w:left w:val="none" w:sz="0" w:space="0" w:color="auto"/>
                                    <w:bottom w:val="none" w:sz="0" w:space="0" w:color="auto"/>
                                    <w:right w:val="none" w:sz="0" w:space="0" w:color="auto"/>
                                  </w:divBdr>
                                  <w:divsChild>
                                    <w:div w:id="612708678">
                                      <w:marLeft w:val="0"/>
                                      <w:marRight w:val="0"/>
                                      <w:marTop w:val="0"/>
                                      <w:marBottom w:val="0"/>
                                      <w:divBdr>
                                        <w:top w:val="none" w:sz="0" w:space="0" w:color="auto"/>
                                        <w:left w:val="none" w:sz="0" w:space="0" w:color="auto"/>
                                        <w:bottom w:val="none" w:sz="0" w:space="0" w:color="auto"/>
                                        <w:right w:val="none" w:sz="0" w:space="0" w:color="auto"/>
                                      </w:divBdr>
                                      <w:divsChild>
                                        <w:div w:id="1081215768">
                                          <w:marLeft w:val="0"/>
                                          <w:marRight w:val="0"/>
                                          <w:marTop w:val="0"/>
                                          <w:marBottom w:val="0"/>
                                          <w:divBdr>
                                            <w:top w:val="single" w:sz="18" w:space="9" w:color="6F7B3D"/>
                                            <w:left w:val="single" w:sz="6" w:space="9" w:color="6F7B3D"/>
                                            <w:bottom w:val="none" w:sz="0" w:space="0" w:color="auto"/>
                                            <w:right w:val="single" w:sz="6" w:space="9" w:color="6F7B3D"/>
                                          </w:divBdr>
                                        </w:div>
                                      </w:divsChild>
                                    </w:div>
                                  </w:divsChild>
                                </w:div>
                                <w:div w:id="571700832">
                                  <w:marLeft w:val="0"/>
                                  <w:marRight w:val="0"/>
                                  <w:marTop w:val="0"/>
                                  <w:marBottom w:val="0"/>
                                  <w:divBdr>
                                    <w:top w:val="none" w:sz="0" w:space="0" w:color="auto"/>
                                    <w:left w:val="none" w:sz="0" w:space="0" w:color="auto"/>
                                    <w:bottom w:val="none" w:sz="0" w:space="0" w:color="auto"/>
                                    <w:right w:val="none" w:sz="0" w:space="0" w:color="auto"/>
                                  </w:divBdr>
                                  <w:divsChild>
                                    <w:div w:id="475294818">
                                      <w:marLeft w:val="0"/>
                                      <w:marRight w:val="0"/>
                                      <w:marTop w:val="0"/>
                                      <w:marBottom w:val="0"/>
                                      <w:divBdr>
                                        <w:top w:val="none" w:sz="0" w:space="0" w:color="auto"/>
                                        <w:left w:val="none" w:sz="0" w:space="0" w:color="auto"/>
                                        <w:bottom w:val="none" w:sz="0" w:space="0" w:color="auto"/>
                                        <w:right w:val="none" w:sz="0" w:space="0" w:color="auto"/>
                                      </w:divBdr>
                                      <w:divsChild>
                                        <w:div w:id="1053311822">
                                          <w:marLeft w:val="0"/>
                                          <w:marRight w:val="0"/>
                                          <w:marTop w:val="0"/>
                                          <w:marBottom w:val="0"/>
                                          <w:divBdr>
                                            <w:top w:val="single" w:sz="18" w:space="9" w:color="6F7B3D"/>
                                            <w:left w:val="single" w:sz="6" w:space="9" w:color="6F7B3D"/>
                                            <w:bottom w:val="none" w:sz="0" w:space="0" w:color="auto"/>
                                            <w:right w:val="single" w:sz="6" w:space="9" w:color="6F7B3D"/>
                                          </w:divBdr>
                                        </w:div>
                                      </w:divsChild>
                                    </w:div>
                                  </w:divsChild>
                                </w:div>
                                <w:div w:id="1839736311">
                                  <w:marLeft w:val="0"/>
                                  <w:marRight w:val="0"/>
                                  <w:marTop w:val="0"/>
                                  <w:marBottom w:val="0"/>
                                  <w:divBdr>
                                    <w:top w:val="none" w:sz="0" w:space="0" w:color="auto"/>
                                    <w:left w:val="none" w:sz="0" w:space="0" w:color="auto"/>
                                    <w:bottom w:val="none" w:sz="0" w:space="0" w:color="auto"/>
                                    <w:right w:val="none" w:sz="0" w:space="0" w:color="auto"/>
                                  </w:divBdr>
                                  <w:divsChild>
                                    <w:div w:id="1368144319">
                                      <w:marLeft w:val="0"/>
                                      <w:marRight w:val="0"/>
                                      <w:marTop w:val="0"/>
                                      <w:marBottom w:val="0"/>
                                      <w:divBdr>
                                        <w:top w:val="none" w:sz="0" w:space="0" w:color="auto"/>
                                        <w:left w:val="none" w:sz="0" w:space="0" w:color="auto"/>
                                        <w:bottom w:val="none" w:sz="0" w:space="0" w:color="auto"/>
                                        <w:right w:val="none" w:sz="0" w:space="0" w:color="auto"/>
                                      </w:divBdr>
                                      <w:divsChild>
                                        <w:div w:id="2061784582">
                                          <w:marLeft w:val="0"/>
                                          <w:marRight w:val="0"/>
                                          <w:marTop w:val="0"/>
                                          <w:marBottom w:val="0"/>
                                          <w:divBdr>
                                            <w:top w:val="single" w:sz="18" w:space="9" w:color="6F7B3D"/>
                                            <w:left w:val="single" w:sz="6" w:space="9" w:color="6F7B3D"/>
                                            <w:bottom w:val="none" w:sz="0" w:space="0" w:color="auto"/>
                                            <w:right w:val="single" w:sz="6" w:space="9" w:color="6F7B3D"/>
                                          </w:divBdr>
                                        </w:div>
                                      </w:divsChild>
                                    </w:div>
                                  </w:divsChild>
                                </w:div>
                                <w:div w:id="1880701024">
                                  <w:marLeft w:val="0"/>
                                  <w:marRight w:val="0"/>
                                  <w:marTop w:val="0"/>
                                  <w:marBottom w:val="0"/>
                                  <w:divBdr>
                                    <w:top w:val="none" w:sz="0" w:space="0" w:color="auto"/>
                                    <w:left w:val="none" w:sz="0" w:space="0" w:color="auto"/>
                                    <w:bottom w:val="none" w:sz="0" w:space="0" w:color="auto"/>
                                    <w:right w:val="none" w:sz="0" w:space="0" w:color="auto"/>
                                  </w:divBdr>
                                  <w:divsChild>
                                    <w:div w:id="1624651986">
                                      <w:marLeft w:val="0"/>
                                      <w:marRight w:val="0"/>
                                      <w:marTop w:val="0"/>
                                      <w:marBottom w:val="0"/>
                                      <w:divBdr>
                                        <w:top w:val="none" w:sz="0" w:space="0" w:color="auto"/>
                                        <w:left w:val="none" w:sz="0" w:space="0" w:color="auto"/>
                                        <w:bottom w:val="none" w:sz="0" w:space="0" w:color="auto"/>
                                        <w:right w:val="none" w:sz="0" w:space="0" w:color="auto"/>
                                      </w:divBdr>
                                      <w:divsChild>
                                        <w:div w:id="1973123927">
                                          <w:marLeft w:val="0"/>
                                          <w:marRight w:val="0"/>
                                          <w:marTop w:val="0"/>
                                          <w:marBottom w:val="0"/>
                                          <w:divBdr>
                                            <w:top w:val="single" w:sz="18" w:space="9" w:color="6F7B3D"/>
                                            <w:left w:val="single" w:sz="6" w:space="9" w:color="6F7B3D"/>
                                            <w:bottom w:val="none" w:sz="0" w:space="0" w:color="auto"/>
                                            <w:right w:val="single" w:sz="6" w:space="9" w:color="6F7B3D"/>
                                          </w:divBdr>
                                        </w:div>
                                      </w:divsChild>
                                    </w:div>
                                  </w:divsChild>
                                </w:div>
                                <w:div w:id="1008211020">
                                  <w:marLeft w:val="0"/>
                                  <w:marRight w:val="0"/>
                                  <w:marTop w:val="0"/>
                                  <w:marBottom w:val="0"/>
                                  <w:divBdr>
                                    <w:top w:val="none" w:sz="0" w:space="0" w:color="auto"/>
                                    <w:left w:val="none" w:sz="0" w:space="0" w:color="auto"/>
                                    <w:bottom w:val="none" w:sz="0" w:space="0" w:color="auto"/>
                                    <w:right w:val="none" w:sz="0" w:space="0" w:color="auto"/>
                                  </w:divBdr>
                                  <w:divsChild>
                                    <w:div w:id="682166704">
                                      <w:marLeft w:val="0"/>
                                      <w:marRight w:val="0"/>
                                      <w:marTop w:val="0"/>
                                      <w:marBottom w:val="0"/>
                                      <w:divBdr>
                                        <w:top w:val="none" w:sz="0" w:space="0" w:color="auto"/>
                                        <w:left w:val="none" w:sz="0" w:space="0" w:color="auto"/>
                                        <w:bottom w:val="none" w:sz="0" w:space="0" w:color="auto"/>
                                        <w:right w:val="none" w:sz="0" w:space="0" w:color="auto"/>
                                      </w:divBdr>
                                      <w:divsChild>
                                        <w:div w:id="1695837152">
                                          <w:marLeft w:val="0"/>
                                          <w:marRight w:val="0"/>
                                          <w:marTop w:val="0"/>
                                          <w:marBottom w:val="0"/>
                                          <w:divBdr>
                                            <w:top w:val="single" w:sz="18" w:space="9" w:color="6F7B3D"/>
                                            <w:left w:val="single" w:sz="6" w:space="9" w:color="6F7B3D"/>
                                            <w:bottom w:val="none" w:sz="0" w:space="0" w:color="auto"/>
                                            <w:right w:val="single" w:sz="6" w:space="9" w:color="6F7B3D"/>
                                          </w:divBdr>
                                        </w:div>
                                      </w:divsChild>
                                    </w:div>
                                  </w:divsChild>
                                </w:div>
                                <w:div w:id="788158643">
                                  <w:marLeft w:val="0"/>
                                  <w:marRight w:val="0"/>
                                  <w:marTop w:val="0"/>
                                  <w:marBottom w:val="0"/>
                                  <w:divBdr>
                                    <w:top w:val="none" w:sz="0" w:space="0" w:color="auto"/>
                                    <w:left w:val="none" w:sz="0" w:space="0" w:color="auto"/>
                                    <w:bottom w:val="none" w:sz="0" w:space="0" w:color="auto"/>
                                    <w:right w:val="none" w:sz="0" w:space="0" w:color="auto"/>
                                  </w:divBdr>
                                  <w:divsChild>
                                    <w:div w:id="321206254">
                                      <w:marLeft w:val="0"/>
                                      <w:marRight w:val="0"/>
                                      <w:marTop w:val="0"/>
                                      <w:marBottom w:val="0"/>
                                      <w:divBdr>
                                        <w:top w:val="none" w:sz="0" w:space="0" w:color="auto"/>
                                        <w:left w:val="none" w:sz="0" w:space="0" w:color="auto"/>
                                        <w:bottom w:val="none" w:sz="0" w:space="0" w:color="auto"/>
                                        <w:right w:val="none" w:sz="0" w:space="0" w:color="auto"/>
                                      </w:divBdr>
                                      <w:divsChild>
                                        <w:div w:id="1203055956">
                                          <w:marLeft w:val="0"/>
                                          <w:marRight w:val="0"/>
                                          <w:marTop w:val="0"/>
                                          <w:marBottom w:val="0"/>
                                          <w:divBdr>
                                            <w:top w:val="single" w:sz="18" w:space="9" w:color="6F7B3D"/>
                                            <w:left w:val="single" w:sz="6" w:space="9" w:color="6F7B3D"/>
                                            <w:bottom w:val="none" w:sz="0" w:space="0" w:color="auto"/>
                                            <w:right w:val="single" w:sz="6" w:space="9" w:color="6F7B3D"/>
                                          </w:divBdr>
                                        </w:div>
                                      </w:divsChild>
                                    </w:div>
                                  </w:divsChild>
                                </w:div>
                                <w:div w:id="579212945">
                                  <w:marLeft w:val="0"/>
                                  <w:marRight w:val="0"/>
                                  <w:marTop w:val="0"/>
                                  <w:marBottom w:val="0"/>
                                  <w:divBdr>
                                    <w:top w:val="none" w:sz="0" w:space="0" w:color="auto"/>
                                    <w:left w:val="none" w:sz="0" w:space="0" w:color="auto"/>
                                    <w:bottom w:val="none" w:sz="0" w:space="0" w:color="auto"/>
                                    <w:right w:val="none" w:sz="0" w:space="0" w:color="auto"/>
                                  </w:divBdr>
                                  <w:divsChild>
                                    <w:div w:id="2105225864">
                                      <w:marLeft w:val="0"/>
                                      <w:marRight w:val="0"/>
                                      <w:marTop w:val="0"/>
                                      <w:marBottom w:val="0"/>
                                      <w:divBdr>
                                        <w:top w:val="none" w:sz="0" w:space="0" w:color="auto"/>
                                        <w:left w:val="none" w:sz="0" w:space="0" w:color="auto"/>
                                        <w:bottom w:val="none" w:sz="0" w:space="0" w:color="auto"/>
                                        <w:right w:val="none" w:sz="0" w:space="0" w:color="auto"/>
                                      </w:divBdr>
                                      <w:divsChild>
                                        <w:div w:id="1534733308">
                                          <w:marLeft w:val="0"/>
                                          <w:marRight w:val="0"/>
                                          <w:marTop w:val="0"/>
                                          <w:marBottom w:val="0"/>
                                          <w:divBdr>
                                            <w:top w:val="single" w:sz="18" w:space="9" w:color="6F7B3D"/>
                                            <w:left w:val="single" w:sz="6" w:space="9" w:color="6F7B3D"/>
                                            <w:bottom w:val="none" w:sz="0" w:space="0" w:color="auto"/>
                                            <w:right w:val="single" w:sz="6" w:space="9" w:color="6F7B3D"/>
                                          </w:divBdr>
                                        </w:div>
                                      </w:divsChild>
                                    </w:div>
                                  </w:divsChild>
                                </w:div>
                                <w:div w:id="1456021455">
                                  <w:marLeft w:val="0"/>
                                  <w:marRight w:val="0"/>
                                  <w:marTop w:val="0"/>
                                  <w:marBottom w:val="0"/>
                                  <w:divBdr>
                                    <w:top w:val="none" w:sz="0" w:space="0" w:color="auto"/>
                                    <w:left w:val="none" w:sz="0" w:space="0" w:color="auto"/>
                                    <w:bottom w:val="none" w:sz="0" w:space="0" w:color="auto"/>
                                    <w:right w:val="none" w:sz="0" w:space="0" w:color="auto"/>
                                  </w:divBdr>
                                  <w:divsChild>
                                    <w:div w:id="683047807">
                                      <w:marLeft w:val="0"/>
                                      <w:marRight w:val="0"/>
                                      <w:marTop w:val="0"/>
                                      <w:marBottom w:val="0"/>
                                      <w:divBdr>
                                        <w:top w:val="none" w:sz="0" w:space="0" w:color="auto"/>
                                        <w:left w:val="none" w:sz="0" w:space="0" w:color="auto"/>
                                        <w:bottom w:val="none" w:sz="0" w:space="0" w:color="auto"/>
                                        <w:right w:val="none" w:sz="0" w:space="0" w:color="auto"/>
                                      </w:divBdr>
                                      <w:divsChild>
                                        <w:div w:id="1477144481">
                                          <w:marLeft w:val="0"/>
                                          <w:marRight w:val="0"/>
                                          <w:marTop w:val="0"/>
                                          <w:marBottom w:val="0"/>
                                          <w:divBdr>
                                            <w:top w:val="single" w:sz="18" w:space="9" w:color="6F7B3D"/>
                                            <w:left w:val="single" w:sz="6" w:space="9" w:color="6F7B3D"/>
                                            <w:bottom w:val="none" w:sz="0" w:space="0" w:color="auto"/>
                                            <w:right w:val="single" w:sz="6" w:space="9" w:color="6F7B3D"/>
                                          </w:divBdr>
                                        </w:div>
                                      </w:divsChild>
                                    </w:div>
                                  </w:divsChild>
                                </w:div>
                                <w:div w:id="1542789541">
                                  <w:marLeft w:val="0"/>
                                  <w:marRight w:val="0"/>
                                  <w:marTop w:val="0"/>
                                  <w:marBottom w:val="0"/>
                                  <w:divBdr>
                                    <w:top w:val="none" w:sz="0" w:space="0" w:color="auto"/>
                                    <w:left w:val="none" w:sz="0" w:space="0" w:color="auto"/>
                                    <w:bottom w:val="none" w:sz="0" w:space="0" w:color="auto"/>
                                    <w:right w:val="none" w:sz="0" w:space="0" w:color="auto"/>
                                  </w:divBdr>
                                  <w:divsChild>
                                    <w:div w:id="409275065">
                                      <w:marLeft w:val="0"/>
                                      <w:marRight w:val="0"/>
                                      <w:marTop w:val="0"/>
                                      <w:marBottom w:val="0"/>
                                      <w:divBdr>
                                        <w:top w:val="none" w:sz="0" w:space="0" w:color="auto"/>
                                        <w:left w:val="none" w:sz="0" w:space="0" w:color="auto"/>
                                        <w:bottom w:val="none" w:sz="0" w:space="0" w:color="auto"/>
                                        <w:right w:val="none" w:sz="0" w:space="0" w:color="auto"/>
                                      </w:divBdr>
                                      <w:divsChild>
                                        <w:div w:id="1635527700">
                                          <w:marLeft w:val="0"/>
                                          <w:marRight w:val="0"/>
                                          <w:marTop w:val="0"/>
                                          <w:marBottom w:val="0"/>
                                          <w:divBdr>
                                            <w:top w:val="single" w:sz="18" w:space="9" w:color="6F7B3D"/>
                                            <w:left w:val="single" w:sz="6" w:space="9" w:color="6F7B3D"/>
                                            <w:bottom w:val="none" w:sz="0" w:space="0" w:color="auto"/>
                                            <w:right w:val="single" w:sz="6" w:space="9" w:color="6F7B3D"/>
                                          </w:divBdr>
                                        </w:div>
                                      </w:divsChild>
                                    </w:div>
                                  </w:divsChild>
                                </w:div>
                                <w:div w:id="720402512">
                                  <w:marLeft w:val="0"/>
                                  <w:marRight w:val="0"/>
                                  <w:marTop w:val="0"/>
                                  <w:marBottom w:val="0"/>
                                  <w:divBdr>
                                    <w:top w:val="none" w:sz="0" w:space="0" w:color="auto"/>
                                    <w:left w:val="none" w:sz="0" w:space="0" w:color="auto"/>
                                    <w:bottom w:val="none" w:sz="0" w:space="0" w:color="auto"/>
                                    <w:right w:val="none" w:sz="0" w:space="0" w:color="auto"/>
                                  </w:divBdr>
                                  <w:divsChild>
                                    <w:div w:id="1123422904">
                                      <w:marLeft w:val="0"/>
                                      <w:marRight w:val="0"/>
                                      <w:marTop w:val="0"/>
                                      <w:marBottom w:val="0"/>
                                      <w:divBdr>
                                        <w:top w:val="none" w:sz="0" w:space="0" w:color="auto"/>
                                        <w:left w:val="none" w:sz="0" w:space="0" w:color="auto"/>
                                        <w:bottom w:val="none" w:sz="0" w:space="0" w:color="auto"/>
                                        <w:right w:val="none" w:sz="0" w:space="0" w:color="auto"/>
                                      </w:divBdr>
                                      <w:divsChild>
                                        <w:div w:id="1661304632">
                                          <w:marLeft w:val="0"/>
                                          <w:marRight w:val="0"/>
                                          <w:marTop w:val="0"/>
                                          <w:marBottom w:val="0"/>
                                          <w:divBdr>
                                            <w:top w:val="single" w:sz="18" w:space="9" w:color="6F7B3D"/>
                                            <w:left w:val="single" w:sz="6" w:space="9" w:color="6F7B3D"/>
                                            <w:bottom w:val="none" w:sz="0" w:space="0" w:color="auto"/>
                                            <w:right w:val="single" w:sz="6" w:space="9" w:color="6F7B3D"/>
                                          </w:divBdr>
                                        </w:div>
                                      </w:divsChild>
                                    </w:div>
                                  </w:divsChild>
                                </w:div>
                              </w:divsChild>
                            </w:div>
                          </w:divsChild>
                        </w:div>
                      </w:divsChild>
                    </w:div>
                  </w:divsChild>
                </w:div>
              </w:divsChild>
            </w:div>
            <w:div w:id="1981686046">
              <w:marLeft w:val="0"/>
              <w:marRight w:val="0"/>
              <w:marTop w:val="0"/>
              <w:marBottom w:val="0"/>
              <w:divBdr>
                <w:top w:val="none" w:sz="0" w:space="0" w:color="auto"/>
                <w:left w:val="none" w:sz="0" w:space="0" w:color="auto"/>
                <w:bottom w:val="none" w:sz="0" w:space="0" w:color="auto"/>
                <w:right w:val="none" w:sz="0" w:space="0" w:color="auto"/>
              </w:divBdr>
              <w:divsChild>
                <w:div w:id="538007047">
                  <w:marLeft w:val="0"/>
                  <w:marRight w:val="0"/>
                  <w:marTop w:val="0"/>
                  <w:marBottom w:val="0"/>
                  <w:divBdr>
                    <w:top w:val="none" w:sz="0" w:space="0" w:color="auto"/>
                    <w:left w:val="none" w:sz="0" w:space="0" w:color="auto"/>
                    <w:bottom w:val="none" w:sz="0" w:space="0" w:color="auto"/>
                    <w:right w:val="none" w:sz="0" w:space="0" w:color="auto"/>
                  </w:divBdr>
                  <w:divsChild>
                    <w:div w:id="1260288810">
                      <w:marLeft w:val="0"/>
                      <w:marRight w:val="0"/>
                      <w:marTop w:val="0"/>
                      <w:marBottom w:val="0"/>
                      <w:divBdr>
                        <w:top w:val="none" w:sz="0" w:space="0" w:color="auto"/>
                        <w:left w:val="none" w:sz="0" w:space="0" w:color="auto"/>
                        <w:bottom w:val="none" w:sz="0" w:space="0" w:color="auto"/>
                        <w:right w:val="none" w:sz="0" w:space="0" w:color="auto"/>
                      </w:divBdr>
                      <w:divsChild>
                        <w:div w:id="1898281577">
                          <w:marLeft w:val="0"/>
                          <w:marRight w:val="0"/>
                          <w:marTop w:val="0"/>
                          <w:marBottom w:val="0"/>
                          <w:divBdr>
                            <w:top w:val="none" w:sz="0" w:space="0" w:color="auto"/>
                            <w:left w:val="none" w:sz="0" w:space="0" w:color="auto"/>
                            <w:bottom w:val="none" w:sz="0" w:space="0" w:color="auto"/>
                            <w:right w:val="none" w:sz="0" w:space="0" w:color="auto"/>
                          </w:divBdr>
                          <w:divsChild>
                            <w:div w:id="2074886262">
                              <w:marLeft w:val="0"/>
                              <w:marRight w:val="0"/>
                              <w:marTop w:val="0"/>
                              <w:marBottom w:val="0"/>
                              <w:divBdr>
                                <w:top w:val="none" w:sz="0" w:space="0" w:color="auto"/>
                                <w:left w:val="none" w:sz="0" w:space="0" w:color="auto"/>
                                <w:bottom w:val="none" w:sz="0" w:space="0" w:color="auto"/>
                                <w:right w:val="none" w:sz="0" w:space="0" w:color="auto"/>
                              </w:divBdr>
                            </w:div>
                            <w:div w:id="696737605">
                              <w:marLeft w:val="-180"/>
                              <w:marRight w:val="-180"/>
                              <w:marTop w:val="0"/>
                              <w:marBottom w:val="0"/>
                              <w:divBdr>
                                <w:top w:val="none" w:sz="0" w:space="0" w:color="auto"/>
                                <w:left w:val="none" w:sz="0" w:space="0" w:color="auto"/>
                                <w:bottom w:val="none" w:sz="0" w:space="0" w:color="auto"/>
                                <w:right w:val="none" w:sz="0" w:space="0" w:color="auto"/>
                              </w:divBdr>
                              <w:divsChild>
                                <w:div w:id="1388065434">
                                  <w:marLeft w:val="0"/>
                                  <w:marRight w:val="0"/>
                                  <w:marTop w:val="0"/>
                                  <w:marBottom w:val="0"/>
                                  <w:divBdr>
                                    <w:top w:val="none" w:sz="0" w:space="0" w:color="auto"/>
                                    <w:left w:val="none" w:sz="0" w:space="0" w:color="auto"/>
                                    <w:bottom w:val="none" w:sz="0" w:space="0" w:color="auto"/>
                                    <w:right w:val="none" w:sz="0" w:space="0" w:color="auto"/>
                                  </w:divBdr>
                                  <w:divsChild>
                                    <w:div w:id="1380209735">
                                      <w:marLeft w:val="0"/>
                                      <w:marRight w:val="0"/>
                                      <w:marTop w:val="0"/>
                                      <w:marBottom w:val="0"/>
                                      <w:divBdr>
                                        <w:top w:val="none" w:sz="0" w:space="0" w:color="auto"/>
                                        <w:left w:val="none" w:sz="0" w:space="0" w:color="auto"/>
                                        <w:bottom w:val="none" w:sz="0" w:space="0" w:color="auto"/>
                                        <w:right w:val="none" w:sz="0" w:space="0" w:color="auto"/>
                                      </w:divBdr>
                                      <w:divsChild>
                                        <w:div w:id="279608010">
                                          <w:marLeft w:val="0"/>
                                          <w:marRight w:val="0"/>
                                          <w:marTop w:val="0"/>
                                          <w:marBottom w:val="0"/>
                                          <w:divBdr>
                                            <w:top w:val="single" w:sz="18" w:space="9" w:color="1A4D77"/>
                                            <w:left w:val="single" w:sz="6" w:space="9" w:color="1A4D77"/>
                                            <w:bottom w:val="none" w:sz="0" w:space="0" w:color="auto"/>
                                            <w:right w:val="single" w:sz="6" w:space="9" w:color="1A4D77"/>
                                          </w:divBdr>
                                        </w:div>
                                      </w:divsChild>
                                    </w:div>
                                  </w:divsChild>
                                </w:div>
                                <w:div w:id="250314692">
                                  <w:marLeft w:val="0"/>
                                  <w:marRight w:val="0"/>
                                  <w:marTop w:val="0"/>
                                  <w:marBottom w:val="0"/>
                                  <w:divBdr>
                                    <w:top w:val="none" w:sz="0" w:space="0" w:color="auto"/>
                                    <w:left w:val="none" w:sz="0" w:space="0" w:color="auto"/>
                                    <w:bottom w:val="none" w:sz="0" w:space="0" w:color="auto"/>
                                    <w:right w:val="none" w:sz="0" w:space="0" w:color="auto"/>
                                  </w:divBdr>
                                  <w:divsChild>
                                    <w:div w:id="294992236">
                                      <w:marLeft w:val="0"/>
                                      <w:marRight w:val="0"/>
                                      <w:marTop w:val="0"/>
                                      <w:marBottom w:val="0"/>
                                      <w:divBdr>
                                        <w:top w:val="none" w:sz="0" w:space="0" w:color="auto"/>
                                        <w:left w:val="none" w:sz="0" w:space="0" w:color="auto"/>
                                        <w:bottom w:val="none" w:sz="0" w:space="0" w:color="auto"/>
                                        <w:right w:val="none" w:sz="0" w:space="0" w:color="auto"/>
                                      </w:divBdr>
                                      <w:divsChild>
                                        <w:div w:id="1263220527">
                                          <w:marLeft w:val="0"/>
                                          <w:marRight w:val="0"/>
                                          <w:marTop w:val="0"/>
                                          <w:marBottom w:val="0"/>
                                          <w:divBdr>
                                            <w:top w:val="single" w:sz="18" w:space="9" w:color="1A4D77"/>
                                            <w:left w:val="single" w:sz="6" w:space="9" w:color="1A4D77"/>
                                            <w:bottom w:val="none" w:sz="0" w:space="0" w:color="auto"/>
                                            <w:right w:val="single" w:sz="6" w:space="9" w:color="1A4D77"/>
                                          </w:divBdr>
                                        </w:div>
                                      </w:divsChild>
                                    </w:div>
                                  </w:divsChild>
                                </w:div>
                                <w:div w:id="174850146">
                                  <w:marLeft w:val="0"/>
                                  <w:marRight w:val="0"/>
                                  <w:marTop w:val="0"/>
                                  <w:marBottom w:val="0"/>
                                  <w:divBdr>
                                    <w:top w:val="none" w:sz="0" w:space="0" w:color="auto"/>
                                    <w:left w:val="none" w:sz="0" w:space="0" w:color="auto"/>
                                    <w:bottom w:val="none" w:sz="0" w:space="0" w:color="auto"/>
                                    <w:right w:val="none" w:sz="0" w:space="0" w:color="auto"/>
                                  </w:divBdr>
                                  <w:divsChild>
                                    <w:div w:id="245767537">
                                      <w:marLeft w:val="0"/>
                                      <w:marRight w:val="0"/>
                                      <w:marTop w:val="0"/>
                                      <w:marBottom w:val="0"/>
                                      <w:divBdr>
                                        <w:top w:val="none" w:sz="0" w:space="0" w:color="auto"/>
                                        <w:left w:val="none" w:sz="0" w:space="0" w:color="auto"/>
                                        <w:bottom w:val="none" w:sz="0" w:space="0" w:color="auto"/>
                                        <w:right w:val="none" w:sz="0" w:space="0" w:color="auto"/>
                                      </w:divBdr>
                                      <w:divsChild>
                                        <w:div w:id="654455905">
                                          <w:marLeft w:val="0"/>
                                          <w:marRight w:val="0"/>
                                          <w:marTop w:val="0"/>
                                          <w:marBottom w:val="0"/>
                                          <w:divBdr>
                                            <w:top w:val="single" w:sz="18" w:space="9" w:color="1A4D77"/>
                                            <w:left w:val="single" w:sz="6" w:space="9" w:color="1A4D77"/>
                                            <w:bottom w:val="none" w:sz="0" w:space="0" w:color="auto"/>
                                            <w:right w:val="single" w:sz="6" w:space="9" w:color="1A4D77"/>
                                          </w:divBdr>
                                        </w:div>
                                      </w:divsChild>
                                    </w:div>
                                  </w:divsChild>
                                </w:div>
                                <w:div w:id="1905406989">
                                  <w:marLeft w:val="0"/>
                                  <w:marRight w:val="0"/>
                                  <w:marTop w:val="0"/>
                                  <w:marBottom w:val="0"/>
                                  <w:divBdr>
                                    <w:top w:val="none" w:sz="0" w:space="0" w:color="auto"/>
                                    <w:left w:val="none" w:sz="0" w:space="0" w:color="auto"/>
                                    <w:bottom w:val="none" w:sz="0" w:space="0" w:color="auto"/>
                                    <w:right w:val="none" w:sz="0" w:space="0" w:color="auto"/>
                                  </w:divBdr>
                                  <w:divsChild>
                                    <w:div w:id="2009939221">
                                      <w:marLeft w:val="0"/>
                                      <w:marRight w:val="0"/>
                                      <w:marTop w:val="0"/>
                                      <w:marBottom w:val="0"/>
                                      <w:divBdr>
                                        <w:top w:val="none" w:sz="0" w:space="0" w:color="auto"/>
                                        <w:left w:val="none" w:sz="0" w:space="0" w:color="auto"/>
                                        <w:bottom w:val="none" w:sz="0" w:space="0" w:color="auto"/>
                                        <w:right w:val="none" w:sz="0" w:space="0" w:color="auto"/>
                                      </w:divBdr>
                                      <w:divsChild>
                                        <w:div w:id="766735344">
                                          <w:marLeft w:val="0"/>
                                          <w:marRight w:val="0"/>
                                          <w:marTop w:val="0"/>
                                          <w:marBottom w:val="0"/>
                                          <w:divBdr>
                                            <w:top w:val="single" w:sz="18" w:space="9" w:color="1A4D77"/>
                                            <w:left w:val="single" w:sz="6" w:space="9" w:color="1A4D77"/>
                                            <w:bottom w:val="none" w:sz="0" w:space="0" w:color="auto"/>
                                            <w:right w:val="single" w:sz="6" w:space="9" w:color="1A4D77"/>
                                          </w:divBdr>
                                        </w:div>
                                      </w:divsChild>
                                    </w:div>
                                  </w:divsChild>
                                </w:div>
                                <w:div w:id="704604474">
                                  <w:marLeft w:val="0"/>
                                  <w:marRight w:val="0"/>
                                  <w:marTop w:val="0"/>
                                  <w:marBottom w:val="0"/>
                                  <w:divBdr>
                                    <w:top w:val="none" w:sz="0" w:space="0" w:color="auto"/>
                                    <w:left w:val="none" w:sz="0" w:space="0" w:color="auto"/>
                                    <w:bottom w:val="none" w:sz="0" w:space="0" w:color="auto"/>
                                    <w:right w:val="none" w:sz="0" w:space="0" w:color="auto"/>
                                  </w:divBdr>
                                  <w:divsChild>
                                    <w:div w:id="2061515794">
                                      <w:marLeft w:val="0"/>
                                      <w:marRight w:val="0"/>
                                      <w:marTop w:val="0"/>
                                      <w:marBottom w:val="0"/>
                                      <w:divBdr>
                                        <w:top w:val="none" w:sz="0" w:space="0" w:color="auto"/>
                                        <w:left w:val="none" w:sz="0" w:space="0" w:color="auto"/>
                                        <w:bottom w:val="none" w:sz="0" w:space="0" w:color="auto"/>
                                        <w:right w:val="none" w:sz="0" w:space="0" w:color="auto"/>
                                      </w:divBdr>
                                      <w:divsChild>
                                        <w:div w:id="1696072687">
                                          <w:marLeft w:val="0"/>
                                          <w:marRight w:val="0"/>
                                          <w:marTop w:val="0"/>
                                          <w:marBottom w:val="0"/>
                                          <w:divBdr>
                                            <w:top w:val="single" w:sz="18" w:space="9" w:color="1A4D77"/>
                                            <w:left w:val="single" w:sz="6" w:space="9" w:color="1A4D77"/>
                                            <w:bottom w:val="none" w:sz="0" w:space="0" w:color="auto"/>
                                            <w:right w:val="single" w:sz="6" w:space="9" w:color="1A4D77"/>
                                          </w:divBdr>
                                        </w:div>
                                      </w:divsChild>
                                    </w:div>
                                  </w:divsChild>
                                </w:div>
                                <w:div w:id="23411960">
                                  <w:marLeft w:val="0"/>
                                  <w:marRight w:val="0"/>
                                  <w:marTop w:val="0"/>
                                  <w:marBottom w:val="0"/>
                                  <w:divBdr>
                                    <w:top w:val="none" w:sz="0" w:space="0" w:color="auto"/>
                                    <w:left w:val="none" w:sz="0" w:space="0" w:color="auto"/>
                                    <w:bottom w:val="none" w:sz="0" w:space="0" w:color="auto"/>
                                    <w:right w:val="none" w:sz="0" w:space="0" w:color="auto"/>
                                  </w:divBdr>
                                  <w:divsChild>
                                    <w:div w:id="227034000">
                                      <w:marLeft w:val="0"/>
                                      <w:marRight w:val="0"/>
                                      <w:marTop w:val="0"/>
                                      <w:marBottom w:val="0"/>
                                      <w:divBdr>
                                        <w:top w:val="none" w:sz="0" w:space="0" w:color="auto"/>
                                        <w:left w:val="none" w:sz="0" w:space="0" w:color="auto"/>
                                        <w:bottom w:val="none" w:sz="0" w:space="0" w:color="auto"/>
                                        <w:right w:val="none" w:sz="0" w:space="0" w:color="auto"/>
                                      </w:divBdr>
                                      <w:divsChild>
                                        <w:div w:id="174271708">
                                          <w:marLeft w:val="0"/>
                                          <w:marRight w:val="0"/>
                                          <w:marTop w:val="0"/>
                                          <w:marBottom w:val="0"/>
                                          <w:divBdr>
                                            <w:top w:val="single" w:sz="18" w:space="9" w:color="1A4D77"/>
                                            <w:left w:val="single" w:sz="6" w:space="9" w:color="1A4D77"/>
                                            <w:bottom w:val="none" w:sz="0" w:space="0" w:color="auto"/>
                                            <w:right w:val="single" w:sz="6" w:space="9" w:color="1A4D77"/>
                                          </w:divBdr>
                                        </w:div>
                                      </w:divsChild>
                                    </w:div>
                                  </w:divsChild>
                                </w:div>
                                <w:div w:id="2021392547">
                                  <w:marLeft w:val="0"/>
                                  <w:marRight w:val="0"/>
                                  <w:marTop w:val="0"/>
                                  <w:marBottom w:val="0"/>
                                  <w:divBdr>
                                    <w:top w:val="none" w:sz="0" w:space="0" w:color="auto"/>
                                    <w:left w:val="none" w:sz="0" w:space="0" w:color="auto"/>
                                    <w:bottom w:val="none" w:sz="0" w:space="0" w:color="auto"/>
                                    <w:right w:val="none" w:sz="0" w:space="0" w:color="auto"/>
                                  </w:divBdr>
                                  <w:divsChild>
                                    <w:div w:id="1173688598">
                                      <w:marLeft w:val="0"/>
                                      <w:marRight w:val="0"/>
                                      <w:marTop w:val="0"/>
                                      <w:marBottom w:val="0"/>
                                      <w:divBdr>
                                        <w:top w:val="none" w:sz="0" w:space="0" w:color="auto"/>
                                        <w:left w:val="none" w:sz="0" w:space="0" w:color="auto"/>
                                        <w:bottom w:val="none" w:sz="0" w:space="0" w:color="auto"/>
                                        <w:right w:val="none" w:sz="0" w:space="0" w:color="auto"/>
                                      </w:divBdr>
                                      <w:divsChild>
                                        <w:div w:id="473639600">
                                          <w:marLeft w:val="0"/>
                                          <w:marRight w:val="0"/>
                                          <w:marTop w:val="0"/>
                                          <w:marBottom w:val="0"/>
                                          <w:divBdr>
                                            <w:top w:val="single" w:sz="18" w:space="9" w:color="1A4D77"/>
                                            <w:left w:val="single" w:sz="6" w:space="9" w:color="1A4D77"/>
                                            <w:bottom w:val="none" w:sz="0" w:space="0" w:color="auto"/>
                                            <w:right w:val="single" w:sz="6" w:space="9" w:color="1A4D77"/>
                                          </w:divBdr>
                                        </w:div>
                                      </w:divsChild>
                                    </w:div>
                                  </w:divsChild>
                                </w:div>
                                <w:div w:id="933241291">
                                  <w:marLeft w:val="0"/>
                                  <w:marRight w:val="0"/>
                                  <w:marTop w:val="0"/>
                                  <w:marBottom w:val="0"/>
                                  <w:divBdr>
                                    <w:top w:val="none" w:sz="0" w:space="0" w:color="auto"/>
                                    <w:left w:val="none" w:sz="0" w:space="0" w:color="auto"/>
                                    <w:bottom w:val="none" w:sz="0" w:space="0" w:color="auto"/>
                                    <w:right w:val="none" w:sz="0" w:space="0" w:color="auto"/>
                                  </w:divBdr>
                                  <w:divsChild>
                                    <w:div w:id="338849447">
                                      <w:marLeft w:val="0"/>
                                      <w:marRight w:val="0"/>
                                      <w:marTop w:val="0"/>
                                      <w:marBottom w:val="0"/>
                                      <w:divBdr>
                                        <w:top w:val="none" w:sz="0" w:space="0" w:color="auto"/>
                                        <w:left w:val="none" w:sz="0" w:space="0" w:color="auto"/>
                                        <w:bottom w:val="none" w:sz="0" w:space="0" w:color="auto"/>
                                        <w:right w:val="none" w:sz="0" w:space="0" w:color="auto"/>
                                      </w:divBdr>
                                      <w:divsChild>
                                        <w:div w:id="1862084805">
                                          <w:marLeft w:val="0"/>
                                          <w:marRight w:val="0"/>
                                          <w:marTop w:val="0"/>
                                          <w:marBottom w:val="0"/>
                                          <w:divBdr>
                                            <w:top w:val="single" w:sz="18" w:space="9" w:color="1A4D77"/>
                                            <w:left w:val="single" w:sz="6" w:space="9" w:color="1A4D77"/>
                                            <w:bottom w:val="none" w:sz="0" w:space="0" w:color="auto"/>
                                            <w:right w:val="single" w:sz="6" w:space="9" w:color="1A4D77"/>
                                          </w:divBdr>
                                        </w:div>
                                      </w:divsChild>
                                    </w:div>
                                  </w:divsChild>
                                </w:div>
                                <w:div w:id="1264656260">
                                  <w:marLeft w:val="0"/>
                                  <w:marRight w:val="0"/>
                                  <w:marTop w:val="0"/>
                                  <w:marBottom w:val="0"/>
                                  <w:divBdr>
                                    <w:top w:val="none" w:sz="0" w:space="0" w:color="auto"/>
                                    <w:left w:val="none" w:sz="0" w:space="0" w:color="auto"/>
                                    <w:bottom w:val="none" w:sz="0" w:space="0" w:color="auto"/>
                                    <w:right w:val="none" w:sz="0" w:space="0" w:color="auto"/>
                                  </w:divBdr>
                                  <w:divsChild>
                                    <w:div w:id="328484140">
                                      <w:marLeft w:val="0"/>
                                      <w:marRight w:val="0"/>
                                      <w:marTop w:val="0"/>
                                      <w:marBottom w:val="0"/>
                                      <w:divBdr>
                                        <w:top w:val="none" w:sz="0" w:space="0" w:color="auto"/>
                                        <w:left w:val="none" w:sz="0" w:space="0" w:color="auto"/>
                                        <w:bottom w:val="none" w:sz="0" w:space="0" w:color="auto"/>
                                        <w:right w:val="none" w:sz="0" w:space="0" w:color="auto"/>
                                      </w:divBdr>
                                      <w:divsChild>
                                        <w:div w:id="154271748">
                                          <w:marLeft w:val="0"/>
                                          <w:marRight w:val="0"/>
                                          <w:marTop w:val="0"/>
                                          <w:marBottom w:val="0"/>
                                          <w:divBdr>
                                            <w:top w:val="single" w:sz="18" w:space="9" w:color="1A4D77"/>
                                            <w:left w:val="single" w:sz="6" w:space="9" w:color="1A4D77"/>
                                            <w:bottom w:val="none" w:sz="0" w:space="0" w:color="auto"/>
                                            <w:right w:val="single" w:sz="6" w:space="9" w:color="1A4D77"/>
                                          </w:divBdr>
                                        </w:div>
                                      </w:divsChild>
                                    </w:div>
                                  </w:divsChild>
                                </w:div>
                                <w:div w:id="158154292">
                                  <w:marLeft w:val="0"/>
                                  <w:marRight w:val="0"/>
                                  <w:marTop w:val="0"/>
                                  <w:marBottom w:val="0"/>
                                  <w:divBdr>
                                    <w:top w:val="none" w:sz="0" w:space="0" w:color="auto"/>
                                    <w:left w:val="none" w:sz="0" w:space="0" w:color="auto"/>
                                    <w:bottom w:val="none" w:sz="0" w:space="0" w:color="auto"/>
                                    <w:right w:val="none" w:sz="0" w:space="0" w:color="auto"/>
                                  </w:divBdr>
                                  <w:divsChild>
                                    <w:div w:id="1809516201">
                                      <w:marLeft w:val="0"/>
                                      <w:marRight w:val="0"/>
                                      <w:marTop w:val="0"/>
                                      <w:marBottom w:val="0"/>
                                      <w:divBdr>
                                        <w:top w:val="none" w:sz="0" w:space="0" w:color="auto"/>
                                        <w:left w:val="none" w:sz="0" w:space="0" w:color="auto"/>
                                        <w:bottom w:val="none" w:sz="0" w:space="0" w:color="auto"/>
                                        <w:right w:val="none" w:sz="0" w:space="0" w:color="auto"/>
                                      </w:divBdr>
                                      <w:divsChild>
                                        <w:div w:id="215895512">
                                          <w:marLeft w:val="0"/>
                                          <w:marRight w:val="0"/>
                                          <w:marTop w:val="0"/>
                                          <w:marBottom w:val="0"/>
                                          <w:divBdr>
                                            <w:top w:val="single" w:sz="18" w:space="9" w:color="1A4D77"/>
                                            <w:left w:val="single" w:sz="6" w:space="9" w:color="1A4D77"/>
                                            <w:bottom w:val="none" w:sz="0" w:space="0" w:color="auto"/>
                                            <w:right w:val="single" w:sz="6" w:space="9" w:color="1A4D77"/>
                                          </w:divBdr>
                                        </w:div>
                                      </w:divsChild>
                                    </w:div>
                                  </w:divsChild>
                                </w:div>
                                <w:div w:id="1964774295">
                                  <w:marLeft w:val="0"/>
                                  <w:marRight w:val="0"/>
                                  <w:marTop w:val="0"/>
                                  <w:marBottom w:val="0"/>
                                  <w:divBdr>
                                    <w:top w:val="none" w:sz="0" w:space="0" w:color="auto"/>
                                    <w:left w:val="none" w:sz="0" w:space="0" w:color="auto"/>
                                    <w:bottom w:val="none" w:sz="0" w:space="0" w:color="auto"/>
                                    <w:right w:val="none" w:sz="0" w:space="0" w:color="auto"/>
                                  </w:divBdr>
                                  <w:divsChild>
                                    <w:div w:id="712534103">
                                      <w:marLeft w:val="0"/>
                                      <w:marRight w:val="0"/>
                                      <w:marTop w:val="0"/>
                                      <w:marBottom w:val="0"/>
                                      <w:divBdr>
                                        <w:top w:val="none" w:sz="0" w:space="0" w:color="auto"/>
                                        <w:left w:val="none" w:sz="0" w:space="0" w:color="auto"/>
                                        <w:bottom w:val="none" w:sz="0" w:space="0" w:color="auto"/>
                                        <w:right w:val="none" w:sz="0" w:space="0" w:color="auto"/>
                                      </w:divBdr>
                                      <w:divsChild>
                                        <w:div w:id="1552962790">
                                          <w:marLeft w:val="0"/>
                                          <w:marRight w:val="0"/>
                                          <w:marTop w:val="0"/>
                                          <w:marBottom w:val="0"/>
                                          <w:divBdr>
                                            <w:top w:val="single" w:sz="18" w:space="9" w:color="1A4D77"/>
                                            <w:left w:val="single" w:sz="6" w:space="9" w:color="1A4D77"/>
                                            <w:bottom w:val="none" w:sz="0" w:space="0" w:color="auto"/>
                                            <w:right w:val="single" w:sz="6" w:space="9" w:color="1A4D77"/>
                                          </w:divBdr>
                                        </w:div>
                                      </w:divsChild>
                                    </w:div>
                                  </w:divsChild>
                                </w:div>
                                <w:div w:id="1863204009">
                                  <w:marLeft w:val="0"/>
                                  <w:marRight w:val="0"/>
                                  <w:marTop w:val="0"/>
                                  <w:marBottom w:val="0"/>
                                  <w:divBdr>
                                    <w:top w:val="none" w:sz="0" w:space="0" w:color="auto"/>
                                    <w:left w:val="none" w:sz="0" w:space="0" w:color="auto"/>
                                    <w:bottom w:val="none" w:sz="0" w:space="0" w:color="auto"/>
                                    <w:right w:val="none" w:sz="0" w:space="0" w:color="auto"/>
                                  </w:divBdr>
                                  <w:divsChild>
                                    <w:div w:id="45685758">
                                      <w:marLeft w:val="0"/>
                                      <w:marRight w:val="0"/>
                                      <w:marTop w:val="0"/>
                                      <w:marBottom w:val="0"/>
                                      <w:divBdr>
                                        <w:top w:val="none" w:sz="0" w:space="0" w:color="auto"/>
                                        <w:left w:val="none" w:sz="0" w:space="0" w:color="auto"/>
                                        <w:bottom w:val="none" w:sz="0" w:space="0" w:color="auto"/>
                                        <w:right w:val="none" w:sz="0" w:space="0" w:color="auto"/>
                                      </w:divBdr>
                                      <w:divsChild>
                                        <w:div w:id="63182733">
                                          <w:marLeft w:val="0"/>
                                          <w:marRight w:val="0"/>
                                          <w:marTop w:val="0"/>
                                          <w:marBottom w:val="0"/>
                                          <w:divBdr>
                                            <w:top w:val="single" w:sz="18" w:space="9" w:color="1A4D77"/>
                                            <w:left w:val="single" w:sz="6" w:space="9" w:color="1A4D77"/>
                                            <w:bottom w:val="none" w:sz="0" w:space="0" w:color="auto"/>
                                            <w:right w:val="single" w:sz="6" w:space="9" w:color="1A4D77"/>
                                          </w:divBdr>
                                        </w:div>
                                      </w:divsChild>
                                    </w:div>
                                  </w:divsChild>
                                </w:div>
                                <w:div w:id="1510021491">
                                  <w:marLeft w:val="0"/>
                                  <w:marRight w:val="0"/>
                                  <w:marTop w:val="0"/>
                                  <w:marBottom w:val="0"/>
                                  <w:divBdr>
                                    <w:top w:val="none" w:sz="0" w:space="0" w:color="auto"/>
                                    <w:left w:val="none" w:sz="0" w:space="0" w:color="auto"/>
                                    <w:bottom w:val="none" w:sz="0" w:space="0" w:color="auto"/>
                                    <w:right w:val="none" w:sz="0" w:space="0" w:color="auto"/>
                                  </w:divBdr>
                                  <w:divsChild>
                                    <w:div w:id="28721786">
                                      <w:marLeft w:val="0"/>
                                      <w:marRight w:val="0"/>
                                      <w:marTop w:val="0"/>
                                      <w:marBottom w:val="0"/>
                                      <w:divBdr>
                                        <w:top w:val="none" w:sz="0" w:space="0" w:color="auto"/>
                                        <w:left w:val="none" w:sz="0" w:space="0" w:color="auto"/>
                                        <w:bottom w:val="none" w:sz="0" w:space="0" w:color="auto"/>
                                        <w:right w:val="none" w:sz="0" w:space="0" w:color="auto"/>
                                      </w:divBdr>
                                      <w:divsChild>
                                        <w:div w:id="846168003">
                                          <w:marLeft w:val="0"/>
                                          <w:marRight w:val="0"/>
                                          <w:marTop w:val="0"/>
                                          <w:marBottom w:val="0"/>
                                          <w:divBdr>
                                            <w:top w:val="single" w:sz="18" w:space="9" w:color="1A4D77"/>
                                            <w:left w:val="single" w:sz="6" w:space="9" w:color="1A4D77"/>
                                            <w:bottom w:val="none" w:sz="0" w:space="0" w:color="auto"/>
                                            <w:right w:val="single" w:sz="6" w:space="9" w:color="1A4D77"/>
                                          </w:divBdr>
                                        </w:div>
                                      </w:divsChild>
                                    </w:div>
                                  </w:divsChild>
                                </w:div>
                                <w:div w:id="2036349940">
                                  <w:marLeft w:val="0"/>
                                  <w:marRight w:val="0"/>
                                  <w:marTop w:val="0"/>
                                  <w:marBottom w:val="0"/>
                                  <w:divBdr>
                                    <w:top w:val="none" w:sz="0" w:space="0" w:color="auto"/>
                                    <w:left w:val="none" w:sz="0" w:space="0" w:color="auto"/>
                                    <w:bottom w:val="none" w:sz="0" w:space="0" w:color="auto"/>
                                    <w:right w:val="none" w:sz="0" w:space="0" w:color="auto"/>
                                  </w:divBdr>
                                  <w:divsChild>
                                    <w:div w:id="630094820">
                                      <w:marLeft w:val="0"/>
                                      <w:marRight w:val="0"/>
                                      <w:marTop w:val="0"/>
                                      <w:marBottom w:val="0"/>
                                      <w:divBdr>
                                        <w:top w:val="none" w:sz="0" w:space="0" w:color="auto"/>
                                        <w:left w:val="none" w:sz="0" w:space="0" w:color="auto"/>
                                        <w:bottom w:val="none" w:sz="0" w:space="0" w:color="auto"/>
                                        <w:right w:val="none" w:sz="0" w:space="0" w:color="auto"/>
                                      </w:divBdr>
                                      <w:divsChild>
                                        <w:div w:id="1438672590">
                                          <w:marLeft w:val="0"/>
                                          <w:marRight w:val="0"/>
                                          <w:marTop w:val="0"/>
                                          <w:marBottom w:val="0"/>
                                          <w:divBdr>
                                            <w:top w:val="single" w:sz="18" w:space="9" w:color="1A4D77"/>
                                            <w:left w:val="single" w:sz="6" w:space="9" w:color="1A4D77"/>
                                            <w:bottom w:val="none" w:sz="0" w:space="0" w:color="auto"/>
                                            <w:right w:val="single" w:sz="6" w:space="9" w:color="1A4D77"/>
                                          </w:divBdr>
                                        </w:div>
                                      </w:divsChild>
                                    </w:div>
                                  </w:divsChild>
                                </w:div>
                                <w:div w:id="1975176">
                                  <w:marLeft w:val="0"/>
                                  <w:marRight w:val="0"/>
                                  <w:marTop w:val="0"/>
                                  <w:marBottom w:val="0"/>
                                  <w:divBdr>
                                    <w:top w:val="none" w:sz="0" w:space="0" w:color="auto"/>
                                    <w:left w:val="none" w:sz="0" w:space="0" w:color="auto"/>
                                    <w:bottom w:val="none" w:sz="0" w:space="0" w:color="auto"/>
                                    <w:right w:val="none" w:sz="0" w:space="0" w:color="auto"/>
                                  </w:divBdr>
                                  <w:divsChild>
                                    <w:div w:id="878471659">
                                      <w:marLeft w:val="0"/>
                                      <w:marRight w:val="0"/>
                                      <w:marTop w:val="0"/>
                                      <w:marBottom w:val="0"/>
                                      <w:divBdr>
                                        <w:top w:val="none" w:sz="0" w:space="0" w:color="auto"/>
                                        <w:left w:val="none" w:sz="0" w:space="0" w:color="auto"/>
                                        <w:bottom w:val="none" w:sz="0" w:space="0" w:color="auto"/>
                                        <w:right w:val="none" w:sz="0" w:space="0" w:color="auto"/>
                                      </w:divBdr>
                                      <w:divsChild>
                                        <w:div w:id="1305545974">
                                          <w:marLeft w:val="0"/>
                                          <w:marRight w:val="0"/>
                                          <w:marTop w:val="0"/>
                                          <w:marBottom w:val="0"/>
                                          <w:divBdr>
                                            <w:top w:val="single" w:sz="18" w:space="9" w:color="1A4D77"/>
                                            <w:left w:val="single" w:sz="6" w:space="9" w:color="1A4D77"/>
                                            <w:bottom w:val="none" w:sz="0" w:space="0" w:color="auto"/>
                                            <w:right w:val="single" w:sz="6" w:space="9" w:color="1A4D77"/>
                                          </w:divBdr>
                                        </w:div>
                                      </w:divsChild>
                                    </w:div>
                                  </w:divsChild>
                                </w:div>
                              </w:divsChild>
                            </w:div>
                          </w:divsChild>
                        </w:div>
                      </w:divsChild>
                    </w:div>
                  </w:divsChild>
                </w:div>
              </w:divsChild>
            </w:div>
          </w:divsChild>
        </w:div>
      </w:divsChild>
    </w:div>
    <w:div w:id="723993137">
      <w:bodyDiv w:val="1"/>
      <w:marLeft w:val="0"/>
      <w:marRight w:val="0"/>
      <w:marTop w:val="0"/>
      <w:marBottom w:val="0"/>
      <w:divBdr>
        <w:top w:val="none" w:sz="0" w:space="0" w:color="auto"/>
        <w:left w:val="none" w:sz="0" w:space="0" w:color="auto"/>
        <w:bottom w:val="none" w:sz="0" w:space="0" w:color="auto"/>
        <w:right w:val="none" w:sz="0" w:space="0" w:color="auto"/>
      </w:divBdr>
      <w:divsChild>
        <w:div w:id="245841175">
          <w:marLeft w:val="0"/>
          <w:marRight w:val="0"/>
          <w:marTop w:val="0"/>
          <w:marBottom w:val="0"/>
          <w:divBdr>
            <w:top w:val="none" w:sz="0" w:space="0" w:color="auto"/>
            <w:left w:val="none" w:sz="0" w:space="0" w:color="auto"/>
            <w:bottom w:val="none" w:sz="0" w:space="0" w:color="auto"/>
            <w:right w:val="none" w:sz="0" w:space="0" w:color="auto"/>
          </w:divBdr>
          <w:divsChild>
            <w:div w:id="691808936">
              <w:marLeft w:val="0"/>
              <w:marRight w:val="0"/>
              <w:marTop w:val="0"/>
              <w:marBottom w:val="0"/>
              <w:divBdr>
                <w:top w:val="none" w:sz="0" w:space="0" w:color="auto"/>
                <w:left w:val="none" w:sz="0" w:space="0" w:color="auto"/>
                <w:bottom w:val="none" w:sz="0" w:space="0" w:color="auto"/>
                <w:right w:val="none" w:sz="0" w:space="0" w:color="auto"/>
              </w:divBdr>
              <w:divsChild>
                <w:div w:id="1865946735">
                  <w:marLeft w:val="0"/>
                  <w:marRight w:val="0"/>
                  <w:marTop w:val="100"/>
                  <w:marBottom w:val="300"/>
                  <w:divBdr>
                    <w:top w:val="none" w:sz="0" w:space="0" w:color="auto"/>
                    <w:left w:val="none" w:sz="0" w:space="0" w:color="auto"/>
                    <w:bottom w:val="none" w:sz="0" w:space="0" w:color="auto"/>
                    <w:right w:val="none" w:sz="0" w:space="0" w:color="auto"/>
                  </w:divBdr>
                  <w:divsChild>
                    <w:div w:id="1259213234">
                      <w:marLeft w:val="0"/>
                      <w:marRight w:val="0"/>
                      <w:marTop w:val="0"/>
                      <w:marBottom w:val="0"/>
                      <w:divBdr>
                        <w:top w:val="none" w:sz="0" w:space="0" w:color="auto"/>
                        <w:left w:val="none" w:sz="0" w:space="0" w:color="auto"/>
                        <w:bottom w:val="none" w:sz="0" w:space="0" w:color="auto"/>
                        <w:right w:val="none" w:sz="0" w:space="0" w:color="auto"/>
                      </w:divBdr>
                      <w:divsChild>
                        <w:div w:id="83578801">
                          <w:marLeft w:val="0"/>
                          <w:marRight w:val="0"/>
                          <w:marTop w:val="0"/>
                          <w:marBottom w:val="0"/>
                          <w:divBdr>
                            <w:top w:val="none" w:sz="0" w:space="0" w:color="auto"/>
                            <w:left w:val="none" w:sz="0" w:space="0" w:color="auto"/>
                            <w:bottom w:val="none" w:sz="0" w:space="0" w:color="auto"/>
                            <w:right w:val="none" w:sz="0" w:space="0" w:color="auto"/>
                          </w:divBdr>
                          <w:divsChild>
                            <w:div w:id="1856000553">
                              <w:marLeft w:val="0"/>
                              <w:marRight w:val="0"/>
                              <w:marTop w:val="0"/>
                              <w:marBottom w:val="0"/>
                              <w:divBdr>
                                <w:top w:val="none" w:sz="0" w:space="0" w:color="auto"/>
                                <w:left w:val="none" w:sz="0" w:space="0" w:color="auto"/>
                                <w:bottom w:val="none" w:sz="0" w:space="0" w:color="auto"/>
                                <w:right w:val="none" w:sz="0" w:space="0" w:color="auto"/>
                              </w:divBdr>
                              <w:divsChild>
                                <w:div w:id="15560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43455213">
      <w:bodyDiv w:val="1"/>
      <w:marLeft w:val="0"/>
      <w:marRight w:val="0"/>
      <w:marTop w:val="0"/>
      <w:marBottom w:val="0"/>
      <w:divBdr>
        <w:top w:val="none" w:sz="0" w:space="0" w:color="auto"/>
        <w:left w:val="none" w:sz="0" w:space="0" w:color="auto"/>
        <w:bottom w:val="none" w:sz="0" w:space="0" w:color="auto"/>
        <w:right w:val="none" w:sz="0" w:space="0" w:color="auto"/>
      </w:divBdr>
    </w:div>
    <w:div w:id="779571411">
      <w:bodyDiv w:val="1"/>
      <w:marLeft w:val="0"/>
      <w:marRight w:val="0"/>
      <w:marTop w:val="0"/>
      <w:marBottom w:val="0"/>
      <w:divBdr>
        <w:top w:val="none" w:sz="0" w:space="0" w:color="auto"/>
        <w:left w:val="none" w:sz="0" w:space="0" w:color="auto"/>
        <w:bottom w:val="none" w:sz="0" w:space="0" w:color="auto"/>
        <w:right w:val="none" w:sz="0" w:space="0" w:color="auto"/>
      </w:divBdr>
    </w:div>
    <w:div w:id="792403237">
      <w:bodyDiv w:val="1"/>
      <w:marLeft w:val="0"/>
      <w:marRight w:val="0"/>
      <w:marTop w:val="0"/>
      <w:marBottom w:val="0"/>
      <w:divBdr>
        <w:top w:val="none" w:sz="0" w:space="0" w:color="auto"/>
        <w:left w:val="none" w:sz="0" w:space="0" w:color="auto"/>
        <w:bottom w:val="none" w:sz="0" w:space="0" w:color="auto"/>
        <w:right w:val="none" w:sz="0" w:space="0" w:color="auto"/>
      </w:divBdr>
    </w:div>
    <w:div w:id="866068471">
      <w:bodyDiv w:val="1"/>
      <w:marLeft w:val="0"/>
      <w:marRight w:val="0"/>
      <w:marTop w:val="0"/>
      <w:marBottom w:val="0"/>
      <w:divBdr>
        <w:top w:val="none" w:sz="0" w:space="0" w:color="auto"/>
        <w:left w:val="none" w:sz="0" w:space="0" w:color="auto"/>
        <w:bottom w:val="none" w:sz="0" w:space="0" w:color="auto"/>
        <w:right w:val="none" w:sz="0" w:space="0" w:color="auto"/>
      </w:divBdr>
      <w:divsChild>
        <w:div w:id="1727337745">
          <w:marLeft w:val="0"/>
          <w:marRight w:val="0"/>
          <w:marTop w:val="0"/>
          <w:marBottom w:val="0"/>
          <w:divBdr>
            <w:top w:val="none" w:sz="0" w:space="0" w:color="auto"/>
            <w:left w:val="none" w:sz="0" w:space="0" w:color="auto"/>
            <w:bottom w:val="none" w:sz="0" w:space="0" w:color="auto"/>
            <w:right w:val="none" w:sz="0" w:space="0" w:color="auto"/>
          </w:divBdr>
        </w:div>
      </w:divsChild>
    </w:div>
    <w:div w:id="937181207">
      <w:bodyDiv w:val="1"/>
      <w:marLeft w:val="0"/>
      <w:marRight w:val="0"/>
      <w:marTop w:val="0"/>
      <w:marBottom w:val="0"/>
      <w:divBdr>
        <w:top w:val="none" w:sz="0" w:space="0" w:color="auto"/>
        <w:left w:val="none" w:sz="0" w:space="0" w:color="auto"/>
        <w:bottom w:val="none" w:sz="0" w:space="0" w:color="auto"/>
        <w:right w:val="none" w:sz="0" w:space="0" w:color="auto"/>
      </w:divBdr>
    </w:div>
    <w:div w:id="948656483">
      <w:bodyDiv w:val="1"/>
      <w:marLeft w:val="0"/>
      <w:marRight w:val="0"/>
      <w:marTop w:val="0"/>
      <w:marBottom w:val="0"/>
      <w:divBdr>
        <w:top w:val="none" w:sz="0" w:space="0" w:color="auto"/>
        <w:left w:val="none" w:sz="0" w:space="0" w:color="auto"/>
        <w:bottom w:val="none" w:sz="0" w:space="0" w:color="auto"/>
        <w:right w:val="none" w:sz="0" w:space="0" w:color="auto"/>
      </w:divBdr>
    </w:div>
    <w:div w:id="952369410">
      <w:bodyDiv w:val="1"/>
      <w:marLeft w:val="0"/>
      <w:marRight w:val="0"/>
      <w:marTop w:val="0"/>
      <w:marBottom w:val="0"/>
      <w:divBdr>
        <w:top w:val="none" w:sz="0" w:space="0" w:color="auto"/>
        <w:left w:val="none" w:sz="0" w:space="0" w:color="auto"/>
        <w:bottom w:val="none" w:sz="0" w:space="0" w:color="auto"/>
        <w:right w:val="none" w:sz="0" w:space="0" w:color="auto"/>
      </w:divBdr>
    </w:div>
    <w:div w:id="983899642">
      <w:bodyDiv w:val="1"/>
      <w:marLeft w:val="0"/>
      <w:marRight w:val="0"/>
      <w:marTop w:val="0"/>
      <w:marBottom w:val="0"/>
      <w:divBdr>
        <w:top w:val="none" w:sz="0" w:space="0" w:color="auto"/>
        <w:left w:val="none" w:sz="0" w:space="0" w:color="auto"/>
        <w:bottom w:val="none" w:sz="0" w:space="0" w:color="auto"/>
        <w:right w:val="none" w:sz="0" w:space="0" w:color="auto"/>
      </w:divBdr>
      <w:divsChild>
        <w:div w:id="334455141">
          <w:marLeft w:val="720"/>
          <w:marRight w:val="0"/>
          <w:marTop w:val="0"/>
          <w:marBottom w:val="0"/>
          <w:divBdr>
            <w:top w:val="none" w:sz="0" w:space="0" w:color="auto"/>
            <w:left w:val="none" w:sz="0" w:space="0" w:color="auto"/>
            <w:bottom w:val="none" w:sz="0" w:space="0" w:color="auto"/>
            <w:right w:val="none" w:sz="0" w:space="0" w:color="auto"/>
          </w:divBdr>
        </w:div>
        <w:div w:id="1052196826">
          <w:marLeft w:val="720"/>
          <w:marRight w:val="0"/>
          <w:marTop w:val="0"/>
          <w:marBottom w:val="0"/>
          <w:divBdr>
            <w:top w:val="none" w:sz="0" w:space="0" w:color="auto"/>
            <w:left w:val="none" w:sz="0" w:space="0" w:color="auto"/>
            <w:bottom w:val="none" w:sz="0" w:space="0" w:color="auto"/>
            <w:right w:val="none" w:sz="0" w:space="0" w:color="auto"/>
          </w:divBdr>
        </w:div>
      </w:divsChild>
    </w:div>
    <w:div w:id="1117333821">
      <w:bodyDiv w:val="1"/>
      <w:marLeft w:val="0"/>
      <w:marRight w:val="0"/>
      <w:marTop w:val="0"/>
      <w:marBottom w:val="0"/>
      <w:divBdr>
        <w:top w:val="none" w:sz="0" w:space="0" w:color="auto"/>
        <w:left w:val="none" w:sz="0" w:space="0" w:color="auto"/>
        <w:bottom w:val="none" w:sz="0" w:space="0" w:color="auto"/>
        <w:right w:val="none" w:sz="0" w:space="0" w:color="auto"/>
      </w:divBdr>
    </w:div>
    <w:div w:id="1151943606">
      <w:bodyDiv w:val="1"/>
      <w:marLeft w:val="0"/>
      <w:marRight w:val="0"/>
      <w:marTop w:val="0"/>
      <w:marBottom w:val="0"/>
      <w:divBdr>
        <w:top w:val="none" w:sz="0" w:space="0" w:color="auto"/>
        <w:left w:val="none" w:sz="0" w:space="0" w:color="auto"/>
        <w:bottom w:val="none" w:sz="0" w:space="0" w:color="auto"/>
        <w:right w:val="none" w:sz="0" w:space="0" w:color="auto"/>
      </w:divBdr>
    </w:div>
    <w:div w:id="1173569566">
      <w:bodyDiv w:val="1"/>
      <w:marLeft w:val="0"/>
      <w:marRight w:val="0"/>
      <w:marTop w:val="0"/>
      <w:marBottom w:val="0"/>
      <w:divBdr>
        <w:top w:val="none" w:sz="0" w:space="0" w:color="auto"/>
        <w:left w:val="none" w:sz="0" w:space="0" w:color="auto"/>
        <w:bottom w:val="none" w:sz="0" w:space="0" w:color="auto"/>
        <w:right w:val="none" w:sz="0" w:space="0" w:color="auto"/>
      </w:divBdr>
    </w:div>
    <w:div w:id="1193760235">
      <w:bodyDiv w:val="1"/>
      <w:marLeft w:val="0"/>
      <w:marRight w:val="0"/>
      <w:marTop w:val="0"/>
      <w:marBottom w:val="0"/>
      <w:divBdr>
        <w:top w:val="none" w:sz="0" w:space="0" w:color="auto"/>
        <w:left w:val="none" w:sz="0" w:space="0" w:color="auto"/>
        <w:bottom w:val="none" w:sz="0" w:space="0" w:color="auto"/>
        <w:right w:val="none" w:sz="0" w:space="0" w:color="auto"/>
      </w:divBdr>
      <w:divsChild>
        <w:div w:id="1803385536">
          <w:marLeft w:val="0"/>
          <w:marRight w:val="0"/>
          <w:marTop w:val="0"/>
          <w:marBottom w:val="0"/>
          <w:divBdr>
            <w:top w:val="none" w:sz="0" w:space="0" w:color="auto"/>
            <w:left w:val="none" w:sz="0" w:space="0" w:color="auto"/>
            <w:bottom w:val="none" w:sz="0" w:space="0" w:color="auto"/>
            <w:right w:val="none" w:sz="0" w:space="0" w:color="auto"/>
          </w:divBdr>
          <w:divsChild>
            <w:div w:id="82992768">
              <w:marLeft w:val="0"/>
              <w:marRight w:val="0"/>
              <w:marTop w:val="0"/>
              <w:marBottom w:val="0"/>
              <w:divBdr>
                <w:top w:val="none" w:sz="0" w:space="0" w:color="auto"/>
                <w:left w:val="none" w:sz="0" w:space="0" w:color="auto"/>
                <w:bottom w:val="none" w:sz="0" w:space="0" w:color="auto"/>
                <w:right w:val="none" w:sz="0" w:space="0" w:color="auto"/>
              </w:divBdr>
              <w:divsChild>
                <w:div w:id="1594051259">
                  <w:marLeft w:val="0"/>
                  <w:marRight w:val="0"/>
                  <w:marTop w:val="100"/>
                  <w:marBottom w:val="300"/>
                  <w:divBdr>
                    <w:top w:val="none" w:sz="0" w:space="0" w:color="auto"/>
                    <w:left w:val="none" w:sz="0" w:space="0" w:color="auto"/>
                    <w:bottom w:val="none" w:sz="0" w:space="0" w:color="auto"/>
                    <w:right w:val="none" w:sz="0" w:space="0" w:color="auto"/>
                  </w:divBdr>
                  <w:divsChild>
                    <w:div w:id="55403329">
                      <w:marLeft w:val="0"/>
                      <w:marRight w:val="0"/>
                      <w:marTop w:val="0"/>
                      <w:marBottom w:val="0"/>
                      <w:divBdr>
                        <w:top w:val="none" w:sz="0" w:space="0" w:color="auto"/>
                        <w:left w:val="none" w:sz="0" w:space="0" w:color="auto"/>
                        <w:bottom w:val="none" w:sz="0" w:space="0" w:color="auto"/>
                        <w:right w:val="none" w:sz="0" w:space="0" w:color="auto"/>
                      </w:divBdr>
                      <w:divsChild>
                        <w:div w:id="5639619">
                          <w:marLeft w:val="0"/>
                          <w:marRight w:val="0"/>
                          <w:marTop w:val="0"/>
                          <w:marBottom w:val="0"/>
                          <w:divBdr>
                            <w:top w:val="none" w:sz="0" w:space="0" w:color="auto"/>
                            <w:left w:val="none" w:sz="0" w:space="0" w:color="auto"/>
                            <w:bottom w:val="none" w:sz="0" w:space="0" w:color="auto"/>
                            <w:right w:val="none" w:sz="0" w:space="0" w:color="auto"/>
                          </w:divBdr>
                          <w:divsChild>
                            <w:div w:id="880476550">
                              <w:marLeft w:val="0"/>
                              <w:marRight w:val="0"/>
                              <w:marTop w:val="0"/>
                              <w:marBottom w:val="0"/>
                              <w:divBdr>
                                <w:top w:val="none" w:sz="0" w:space="0" w:color="auto"/>
                                <w:left w:val="none" w:sz="0" w:space="0" w:color="auto"/>
                                <w:bottom w:val="none" w:sz="0" w:space="0" w:color="auto"/>
                                <w:right w:val="none" w:sz="0" w:space="0" w:color="auto"/>
                              </w:divBdr>
                              <w:divsChild>
                                <w:div w:id="1121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364270">
      <w:bodyDiv w:val="1"/>
      <w:marLeft w:val="0"/>
      <w:marRight w:val="0"/>
      <w:marTop w:val="0"/>
      <w:marBottom w:val="0"/>
      <w:divBdr>
        <w:top w:val="none" w:sz="0" w:space="0" w:color="auto"/>
        <w:left w:val="none" w:sz="0" w:space="0" w:color="auto"/>
        <w:bottom w:val="none" w:sz="0" w:space="0" w:color="auto"/>
        <w:right w:val="none" w:sz="0" w:space="0" w:color="auto"/>
      </w:divBdr>
    </w:div>
    <w:div w:id="1225799436">
      <w:bodyDiv w:val="1"/>
      <w:marLeft w:val="0"/>
      <w:marRight w:val="0"/>
      <w:marTop w:val="0"/>
      <w:marBottom w:val="0"/>
      <w:divBdr>
        <w:top w:val="none" w:sz="0" w:space="0" w:color="auto"/>
        <w:left w:val="none" w:sz="0" w:space="0" w:color="auto"/>
        <w:bottom w:val="none" w:sz="0" w:space="0" w:color="auto"/>
        <w:right w:val="none" w:sz="0" w:space="0" w:color="auto"/>
      </w:divBdr>
    </w:div>
    <w:div w:id="1295865151">
      <w:bodyDiv w:val="1"/>
      <w:marLeft w:val="0"/>
      <w:marRight w:val="0"/>
      <w:marTop w:val="0"/>
      <w:marBottom w:val="0"/>
      <w:divBdr>
        <w:top w:val="none" w:sz="0" w:space="0" w:color="auto"/>
        <w:left w:val="none" w:sz="0" w:space="0" w:color="auto"/>
        <w:bottom w:val="none" w:sz="0" w:space="0" w:color="auto"/>
        <w:right w:val="none" w:sz="0" w:space="0" w:color="auto"/>
      </w:divBdr>
      <w:divsChild>
        <w:div w:id="23796870">
          <w:marLeft w:val="0"/>
          <w:marRight w:val="0"/>
          <w:marTop w:val="0"/>
          <w:marBottom w:val="0"/>
          <w:divBdr>
            <w:top w:val="none" w:sz="0" w:space="0" w:color="auto"/>
            <w:left w:val="none" w:sz="0" w:space="0" w:color="auto"/>
            <w:bottom w:val="none" w:sz="0" w:space="0" w:color="auto"/>
            <w:right w:val="none" w:sz="0" w:space="0" w:color="auto"/>
          </w:divBdr>
        </w:div>
      </w:divsChild>
    </w:div>
    <w:div w:id="1395734369">
      <w:bodyDiv w:val="1"/>
      <w:marLeft w:val="0"/>
      <w:marRight w:val="0"/>
      <w:marTop w:val="0"/>
      <w:marBottom w:val="0"/>
      <w:divBdr>
        <w:top w:val="none" w:sz="0" w:space="0" w:color="auto"/>
        <w:left w:val="none" w:sz="0" w:space="0" w:color="auto"/>
        <w:bottom w:val="none" w:sz="0" w:space="0" w:color="auto"/>
        <w:right w:val="none" w:sz="0" w:space="0" w:color="auto"/>
      </w:divBdr>
    </w:div>
    <w:div w:id="1406028924">
      <w:bodyDiv w:val="1"/>
      <w:marLeft w:val="0"/>
      <w:marRight w:val="0"/>
      <w:marTop w:val="0"/>
      <w:marBottom w:val="0"/>
      <w:divBdr>
        <w:top w:val="none" w:sz="0" w:space="0" w:color="auto"/>
        <w:left w:val="none" w:sz="0" w:space="0" w:color="auto"/>
        <w:bottom w:val="none" w:sz="0" w:space="0" w:color="auto"/>
        <w:right w:val="none" w:sz="0" w:space="0" w:color="auto"/>
      </w:divBdr>
      <w:divsChild>
        <w:div w:id="1610694943">
          <w:marLeft w:val="0"/>
          <w:marRight w:val="0"/>
          <w:marTop w:val="0"/>
          <w:marBottom w:val="0"/>
          <w:divBdr>
            <w:top w:val="none" w:sz="0" w:space="0" w:color="auto"/>
            <w:left w:val="none" w:sz="0" w:space="0" w:color="auto"/>
            <w:bottom w:val="none" w:sz="0" w:space="0" w:color="auto"/>
            <w:right w:val="none" w:sz="0" w:space="0" w:color="auto"/>
          </w:divBdr>
        </w:div>
      </w:divsChild>
    </w:div>
    <w:div w:id="1439448617">
      <w:bodyDiv w:val="1"/>
      <w:marLeft w:val="0"/>
      <w:marRight w:val="0"/>
      <w:marTop w:val="0"/>
      <w:marBottom w:val="0"/>
      <w:divBdr>
        <w:top w:val="none" w:sz="0" w:space="0" w:color="auto"/>
        <w:left w:val="none" w:sz="0" w:space="0" w:color="auto"/>
        <w:bottom w:val="none" w:sz="0" w:space="0" w:color="auto"/>
        <w:right w:val="none" w:sz="0" w:space="0" w:color="auto"/>
      </w:divBdr>
      <w:divsChild>
        <w:div w:id="998079172">
          <w:marLeft w:val="720"/>
          <w:marRight w:val="0"/>
          <w:marTop w:val="0"/>
          <w:marBottom w:val="0"/>
          <w:divBdr>
            <w:top w:val="none" w:sz="0" w:space="0" w:color="auto"/>
            <w:left w:val="none" w:sz="0" w:space="0" w:color="auto"/>
            <w:bottom w:val="none" w:sz="0" w:space="0" w:color="auto"/>
            <w:right w:val="none" w:sz="0" w:space="0" w:color="auto"/>
          </w:divBdr>
        </w:div>
      </w:divsChild>
    </w:div>
    <w:div w:id="1456605905">
      <w:bodyDiv w:val="1"/>
      <w:marLeft w:val="0"/>
      <w:marRight w:val="0"/>
      <w:marTop w:val="0"/>
      <w:marBottom w:val="0"/>
      <w:divBdr>
        <w:top w:val="none" w:sz="0" w:space="0" w:color="auto"/>
        <w:left w:val="none" w:sz="0" w:space="0" w:color="auto"/>
        <w:bottom w:val="none" w:sz="0" w:space="0" w:color="auto"/>
        <w:right w:val="none" w:sz="0" w:space="0" w:color="auto"/>
      </w:divBdr>
      <w:divsChild>
        <w:div w:id="1270048437">
          <w:marLeft w:val="0"/>
          <w:marRight w:val="0"/>
          <w:marTop w:val="0"/>
          <w:marBottom w:val="0"/>
          <w:divBdr>
            <w:top w:val="none" w:sz="0" w:space="0" w:color="auto"/>
            <w:left w:val="none" w:sz="0" w:space="0" w:color="auto"/>
            <w:bottom w:val="none" w:sz="0" w:space="0" w:color="auto"/>
            <w:right w:val="none" w:sz="0" w:space="0" w:color="auto"/>
          </w:divBdr>
        </w:div>
      </w:divsChild>
    </w:div>
    <w:div w:id="1456831318">
      <w:bodyDiv w:val="1"/>
      <w:marLeft w:val="0"/>
      <w:marRight w:val="0"/>
      <w:marTop w:val="0"/>
      <w:marBottom w:val="0"/>
      <w:divBdr>
        <w:top w:val="none" w:sz="0" w:space="0" w:color="auto"/>
        <w:left w:val="none" w:sz="0" w:space="0" w:color="auto"/>
        <w:bottom w:val="none" w:sz="0" w:space="0" w:color="auto"/>
        <w:right w:val="none" w:sz="0" w:space="0" w:color="auto"/>
      </w:divBdr>
    </w:div>
    <w:div w:id="1461535418">
      <w:bodyDiv w:val="1"/>
      <w:marLeft w:val="0"/>
      <w:marRight w:val="0"/>
      <w:marTop w:val="0"/>
      <w:marBottom w:val="0"/>
      <w:divBdr>
        <w:top w:val="none" w:sz="0" w:space="0" w:color="auto"/>
        <w:left w:val="none" w:sz="0" w:space="0" w:color="auto"/>
        <w:bottom w:val="none" w:sz="0" w:space="0" w:color="auto"/>
        <w:right w:val="none" w:sz="0" w:space="0" w:color="auto"/>
      </w:divBdr>
    </w:div>
    <w:div w:id="1492915149">
      <w:bodyDiv w:val="1"/>
      <w:marLeft w:val="0"/>
      <w:marRight w:val="0"/>
      <w:marTop w:val="0"/>
      <w:marBottom w:val="0"/>
      <w:divBdr>
        <w:top w:val="none" w:sz="0" w:space="0" w:color="auto"/>
        <w:left w:val="none" w:sz="0" w:space="0" w:color="auto"/>
        <w:bottom w:val="none" w:sz="0" w:space="0" w:color="auto"/>
        <w:right w:val="none" w:sz="0" w:space="0" w:color="auto"/>
      </w:divBdr>
      <w:divsChild>
        <w:div w:id="127553270">
          <w:marLeft w:val="0"/>
          <w:marRight w:val="0"/>
          <w:marTop w:val="0"/>
          <w:marBottom w:val="0"/>
          <w:divBdr>
            <w:top w:val="none" w:sz="0" w:space="0" w:color="auto"/>
            <w:left w:val="none" w:sz="0" w:space="0" w:color="auto"/>
            <w:bottom w:val="none" w:sz="0" w:space="0" w:color="auto"/>
            <w:right w:val="none" w:sz="0" w:space="0" w:color="auto"/>
          </w:divBdr>
        </w:div>
      </w:divsChild>
    </w:div>
    <w:div w:id="1619992701">
      <w:bodyDiv w:val="1"/>
      <w:marLeft w:val="0"/>
      <w:marRight w:val="0"/>
      <w:marTop w:val="0"/>
      <w:marBottom w:val="0"/>
      <w:divBdr>
        <w:top w:val="none" w:sz="0" w:space="0" w:color="auto"/>
        <w:left w:val="none" w:sz="0" w:space="0" w:color="auto"/>
        <w:bottom w:val="none" w:sz="0" w:space="0" w:color="auto"/>
        <w:right w:val="none" w:sz="0" w:space="0" w:color="auto"/>
      </w:divBdr>
    </w:div>
    <w:div w:id="1665547461">
      <w:bodyDiv w:val="1"/>
      <w:marLeft w:val="0"/>
      <w:marRight w:val="0"/>
      <w:marTop w:val="0"/>
      <w:marBottom w:val="0"/>
      <w:divBdr>
        <w:top w:val="none" w:sz="0" w:space="0" w:color="auto"/>
        <w:left w:val="none" w:sz="0" w:space="0" w:color="auto"/>
        <w:bottom w:val="none" w:sz="0" w:space="0" w:color="auto"/>
        <w:right w:val="none" w:sz="0" w:space="0" w:color="auto"/>
      </w:divBdr>
    </w:div>
    <w:div w:id="1676152452">
      <w:bodyDiv w:val="1"/>
      <w:marLeft w:val="0"/>
      <w:marRight w:val="0"/>
      <w:marTop w:val="0"/>
      <w:marBottom w:val="0"/>
      <w:divBdr>
        <w:top w:val="none" w:sz="0" w:space="0" w:color="auto"/>
        <w:left w:val="none" w:sz="0" w:space="0" w:color="auto"/>
        <w:bottom w:val="none" w:sz="0" w:space="0" w:color="auto"/>
        <w:right w:val="none" w:sz="0" w:space="0" w:color="auto"/>
      </w:divBdr>
      <w:divsChild>
        <w:div w:id="1859614367">
          <w:marLeft w:val="0"/>
          <w:marRight w:val="0"/>
          <w:marTop w:val="0"/>
          <w:marBottom w:val="0"/>
          <w:divBdr>
            <w:top w:val="none" w:sz="0" w:space="0" w:color="auto"/>
            <w:left w:val="none" w:sz="0" w:space="0" w:color="auto"/>
            <w:bottom w:val="none" w:sz="0" w:space="0" w:color="auto"/>
            <w:right w:val="none" w:sz="0" w:space="0" w:color="auto"/>
          </w:divBdr>
          <w:divsChild>
            <w:div w:id="348064822">
              <w:marLeft w:val="0"/>
              <w:marRight w:val="0"/>
              <w:marTop w:val="0"/>
              <w:marBottom w:val="0"/>
              <w:divBdr>
                <w:top w:val="none" w:sz="0" w:space="0" w:color="auto"/>
                <w:left w:val="none" w:sz="0" w:space="0" w:color="auto"/>
                <w:bottom w:val="none" w:sz="0" w:space="0" w:color="auto"/>
                <w:right w:val="none" w:sz="0" w:space="0" w:color="auto"/>
              </w:divBdr>
              <w:divsChild>
                <w:div w:id="384959442">
                  <w:marLeft w:val="0"/>
                  <w:marRight w:val="0"/>
                  <w:marTop w:val="100"/>
                  <w:marBottom w:val="300"/>
                  <w:divBdr>
                    <w:top w:val="none" w:sz="0" w:space="0" w:color="auto"/>
                    <w:left w:val="none" w:sz="0" w:space="0" w:color="auto"/>
                    <w:bottom w:val="none" w:sz="0" w:space="0" w:color="auto"/>
                    <w:right w:val="none" w:sz="0" w:space="0" w:color="auto"/>
                  </w:divBdr>
                  <w:divsChild>
                    <w:div w:id="163326736">
                      <w:marLeft w:val="0"/>
                      <w:marRight w:val="0"/>
                      <w:marTop w:val="0"/>
                      <w:marBottom w:val="0"/>
                      <w:divBdr>
                        <w:top w:val="none" w:sz="0" w:space="0" w:color="auto"/>
                        <w:left w:val="none" w:sz="0" w:space="0" w:color="auto"/>
                        <w:bottom w:val="none" w:sz="0" w:space="0" w:color="auto"/>
                        <w:right w:val="none" w:sz="0" w:space="0" w:color="auto"/>
                      </w:divBdr>
                      <w:divsChild>
                        <w:div w:id="1478761284">
                          <w:marLeft w:val="0"/>
                          <w:marRight w:val="0"/>
                          <w:marTop w:val="0"/>
                          <w:marBottom w:val="0"/>
                          <w:divBdr>
                            <w:top w:val="none" w:sz="0" w:space="0" w:color="auto"/>
                            <w:left w:val="none" w:sz="0" w:space="0" w:color="auto"/>
                            <w:bottom w:val="none" w:sz="0" w:space="0" w:color="auto"/>
                            <w:right w:val="none" w:sz="0" w:space="0" w:color="auto"/>
                          </w:divBdr>
                          <w:divsChild>
                            <w:div w:id="1362509357">
                              <w:marLeft w:val="0"/>
                              <w:marRight w:val="0"/>
                              <w:marTop w:val="0"/>
                              <w:marBottom w:val="0"/>
                              <w:divBdr>
                                <w:top w:val="none" w:sz="0" w:space="0" w:color="auto"/>
                                <w:left w:val="none" w:sz="0" w:space="0" w:color="auto"/>
                                <w:bottom w:val="none" w:sz="0" w:space="0" w:color="auto"/>
                                <w:right w:val="none" w:sz="0" w:space="0" w:color="auto"/>
                              </w:divBdr>
                              <w:divsChild>
                                <w:div w:id="8919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073291">
      <w:bodyDiv w:val="1"/>
      <w:marLeft w:val="0"/>
      <w:marRight w:val="0"/>
      <w:marTop w:val="0"/>
      <w:marBottom w:val="0"/>
      <w:divBdr>
        <w:top w:val="none" w:sz="0" w:space="0" w:color="auto"/>
        <w:left w:val="none" w:sz="0" w:space="0" w:color="auto"/>
        <w:bottom w:val="none" w:sz="0" w:space="0" w:color="auto"/>
        <w:right w:val="none" w:sz="0" w:space="0" w:color="auto"/>
      </w:divBdr>
    </w:div>
    <w:div w:id="1745646813">
      <w:bodyDiv w:val="1"/>
      <w:marLeft w:val="0"/>
      <w:marRight w:val="0"/>
      <w:marTop w:val="0"/>
      <w:marBottom w:val="0"/>
      <w:divBdr>
        <w:top w:val="none" w:sz="0" w:space="0" w:color="auto"/>
        <w:left w:val="none" w:sz="0" w:space="0" w:color="auto"/>
        <w:bottom w:val="none" w:sz="0" w:space="0" w:color="auto"/>
        <w:right w:val="none" w:sz="0" w:space="0" w:color="auto"/>
      </w:divBdr>
    </w:div>
    <w:div w:id="1748069425">
      <w:bodyDiv w:val="1"/>
      <w:marLeft w:val="0"/>
      <w:marRight w:val="0"/>
      <w:marTop w:val="0"/>
      <w:marBottom w:val="0"/>
      <w:divBdr>
        <w:top w:val="none" w:sz="0" w:space="0" w:color="auto"/>
        <w:left w:val="none" w:sz="0" w:space="0" w:color="auto"/>
        <w:bottom w:val="none" w:sz="0" w:space="0" w:color="auto"/>
        <w:right w:val="none" w:sz="0" w:space="0" w:color="auto"/>
      </w:divBdr>
    </w:div>
    <w:div w:id="1769305154">
      <w:bodyDiv w:val="1"/>
      <w:marLeft w:val="0"/>
      <w:marRight w:val="0"/>
      <w:marTop w:val="0"/>
      <w:marBottom w:val="0"/>
      <w:divBdr>
        <w:top w:val="none" w:sz="0" w:space="0" w:color="auto"/>
        <w:left w:val="none" w:sz="0" w:space="0" w:color="auto"/>
        <w:bottom w:val="none" w:sz="0" w:space="0" w:color="auto"/>
        <w:right w:val="none" w:sz="0" w:space="0" w:color="auto"/>
      </w:divBdr>
    </w:div>
    <w:div w:id="1777824944">
      <w:bodyDiv w:val="1"/>
      <w:marLeft w:val="0"/>
      <w:marRight w:val="0"/>
      <w:marTop w:val="0"/>
      <w:marBottom w:val="0"/>
      <w:divBdr>
        <w:top w:val="none" w:sz="0" w:space="0" w:color="auto"/>
        <w:left w:val="none" w:sz="0" w:space="0" w:color="auto"/>
        <w:bottom w:val="none" w:sz="0" w:space="0" w:color="auto"/>
        <w:right w:val="none" w:sz="0" w:space="0" w:color="auto"/>
      </w:divBdr>
    </w:div>
    <w:div w:id="1781954766">
      <w:bodyDiv w:val="1"/>
      <w:marLeft w:val="0"/>
      <w:marRight w:val="0"/>
      <w:marTop w:val="0"/>
      <w:marBottom w:val="0"/>
      <w:divBdr>
        <w:top w:val="none" w:sz="0" w:space="0" w:color="auto"/>
        <w:left w:val="none" w:sz="0" w:space="0" w:color="auto"/>
        <w:bottom w:val="none" w:sz="0" w:space="0" w:color="auto"/>
        <w:right w:val="none" w:sz="0" w:space="0" w:color="auto"/>
      </w:divBdr>
    </w:div>
    <w:div w:id="1827624323">
      <w:bodyDiv w:val="1"/>
      <w:marLeft w:val="0"/>
      <w:marRight w:val="0"/>
      <w:marTop w:val="0"/>
      <w:marBottom w:val="0"/>
      <w:divBdr>
        <w:top w:val="none" w:sz="0" w:space="0" w:color="auto"/>
        <w:left w:val="none" w:sz="0" w:space="0" w:color="auto"/>
        <w:bottom w:val="none" w:sz="0" w:space="0" w:color="auto"/>
        <w:right w:val="none" w:sz="0" w:space="0" w:color="auto"/>
      </w:divBdr>
    </w:div>
    <w:div w:id="1859540128">
      <w:bodyDiv w:val="1"/>
      <w:marLeft w:val="0"/>
      <w:marRight w:val="0"/>
      <w:marTop w:val="0"/>
      <w:marBottom w:val="0"/>
      <w:divBdr>
        <w:top w:val="none" w:sz="0" w:space="0" w:color="auto"/>
        <w:left w:val="none" w:sz="0" w:space="0" w:color="auto"/>
        <w:bottom w:val="none" w:sz="0" w:space="0" w:color="auto"/>
        <w:right w:val="none" w:sz="0" w:space="0" w:color="auto"/>
      </w:divBdr>
    </w:div>
    <w:div w:id="1868255453">
      <w:bodyDiv w:val="1"/>
      <w:marLeft w:val="0"/>
      <w:marRight w:val="0"/>
      <w:marTop w:val="0"/>
      <w:marBottom w:val="0"/>
      <w:divBdr>
        <w:top w:val="none" w:sz="0" w:space="0" w:color="auto"/>
        <w:left w:val="none" w:sz="0" w:space="0" w:color="auto"/>
        <w:bottom w:val="none" w:sz="0" w:space="0" w:color="auto"/>
        <w:right w:val="none" w:sz="0" w:space="0" w:color="auto"/>
      </w:divBdr>
      <w:divsChild>
        <w:div w:id="1316228246">
          <w:marLeft w:val="0"/>
          <w:marRight w:val="0"/>
          <w:marTop w:val="0"/>
          <w:marBottom w:val="0"/>
          <w:divBdr>
            <w:top w:val="none" w:sz="0" w:space="0" w:color="auto"/>
            <w:left w:val="none" w:sz="0" w:space="0" w:color="auto"/>
            <w:bottom w:val="none" w:sz="0" w:space="0" w:color="auto"/>
            <w:right w:val="none" w:sz="0" w:space="0" w:color="auto"/>
          </w:divBdr>
        </w:div>
      </w:divsChild>
    </w:div>
    <w:div w:id="1925871359">
      <w:bodyDiv w:val="1"/>
      <w:marLeft w:val="0"/>
      <w:marRight w:val="0"/>
      <w:marTop w:val="0"/>
      <w:marBottom w:val="0"/>
      <w:divBdr>
        <w:top w:val="none" w:sz="0" w:space="0" w:color="auto"/>
        <w:left w:val="none" w:sz="0" w:space="0" w:color="auto"/>
        <w:bottom w:val="none" w:sz="0" w:space="0" w:color="auto"/>
        <w:right w:val="none" w:sz="0" w:space="0" w:color="auto"/>
      </w:divBdr>
    </w:div>
    <w:div w:id="1943296006">
      <w:bodyDiv w:val="1"/>
      <w:marLeft w:val="0"/>
      <w:marRight w:val="0"/>
      <w:marTop w:val="0"/>
      <w:marBottom w:val="0"/>
      <w:divBdr>
        <w:top w:val="none" w:sz="0" w:space="0" w:color="auto"/>
        <w:left w:val="none" w:sz="0" w:space="0" w:color="auto"/>
        <w:bottom w:val="none" w:sz="0" w:space="0" w:color="auto"/>
        <w:right w:val="none" w:sz="0" w:space="0" w:color="auto"/>
      </w:divBdr>
    </w:div>
    <w:div w:id="1945532756">
      <w:bodyDiv w:val="1"/>
      <w:marLeft w:val="0"/>
      <w:marRight w:val="0"/>
      <w:marTop w:val="0"/>
      <w:marBottom w:val="0"/>
      <w:divBdr>
        <w:top w:val="none" w:sz="0" w:space="0" w:color="auto"/>
        <w:left w:val="none" w:sz="0" w:space="0" w:color="auto"/>
        <w:bottom w:val="none" w:sz="0" w:space="0" w:color="auto"/>
        <w:right w:val="none" w:sz="0" w:space="0" w:color="auto"/>
      </w:divBdr>
      <w:divsChild>
        <w:div w:id="2137287911">
          <w:marLeft w:val="720"/>
          <w:marRight w:val="0"/>
          <w:marTop w:val="0"/>
          <w:marBottom w:val="0"/>
          <w:divBdr>
            <w:top w:val="none" w:sz="0" w:space="0" w:color="auto"/>
            <w:left w:val="none" w:sz="0" w:space="0" w:color="auto"/>
            <w:bottom w:val="none" w:sz="0" w:space="0" w:color="auto"/>
            <w:right w:val="none" w:sz="0" w:space="0" w:color="auto"/>
          </w:divBdr>
        </w:div>
      </w:divsChild>
    </w:div>
    <w:div w:id="1947075835">
      <w:bodyDiv w:val="1"/>
      <w:marLeft w:val="0"/>
      <w:marRight w:val="0"/>
      <w:marTop w:val="0"/>
      <w:marBottom w:val="0"/>
      <w:divBdr>
        <w:top w:val="none" w:sz="0" w:space="0" w:color="auto"/>
        <w:left w:val="none" w:sz="0" w:space="0" w:color="auto"/>
        <w:bottom w:val="none" w:sz="0" w:space="0" w:color="auto"/>
        <w:right w:val="none" w:sz="0" w:space="0" w:color="auto"/>
      </w:divBdr>
      <w:divsChild>
        <w:div w:id="1009219142">
          <w:marLeft w:val="720"/>
          <w:marRight w:val="0"/>
          <w:marTop w:val="0"/>
          <w:marBottom w:val="0"/>
          <w:divBdr>
            <w:top w:val="none" w:sz="0" w:space="0" w:color="auto"/>
            <w:left w:val="none" w:sz="0" w:space="0" w:color="auto"/>
            <w:bottom w:val="none" w:sz="0" w:space="0" w:color="auto"/>
            <w:right w:val="none" w:sz="0" w:space="0" w:color="auto"/>
          </w:divBdr>
        </w:div>
      </w:divsChild>
    </w:div>
    <w:div w:id="1953825259">
      <w:bodyDiv w:val="1"/>
      <w:marLeft w:val="0"/>
      <w:marRight w:val="0"/>
      <w:marTop w:val="0"/>
      <w:marBottom w:val="0"/>
      <w:divBdr>
        <w:top w:val="none" w:sz="0" w:space="0" w:color="auto"/>
        <w:left w:val="none" w:sz="0" w:space="0" w:color="auto"/>
        <w:bottom w:val="none" w:sz="0" w:space="0" w:color="auto"/>
        <w:right w:val="none" w:sz="0" w:space="0" w:color="auto"/>
      </w:divBdr>
    </w:div>
    <w:div w:id="1968730144">
      <w:bodyDiv w:val="1"/>
      <w:marLeft w:val="0"/>
      <w:marRight w:val="0"/>
      <w:marTop w:val="0"/>
      <w:marBottom w:val="0"/>
      <w:divBdr>
        <w:top w:val="none" w:sz="0" w:space="0" w:color="auto"/>
        <w:left w:val="none" w:sz="0" w:space="0" w:color="auto"/>
        <w:bottom w:val="none" w:sz="0" w:space="0" w:color="auto"/>
        <w:right w:val="none" w:sz="0" w:space="0" w:color="auto"/>
      </w:divBdr>
      <w:divsChild>
        <w:div w:id="623536098">
          <w:marLeft w:val="0"/>
          <w:marRight w:val="0"/>
          <w:marTop w:val="0"/>
          <w:marBottom w:val="0"/>
          <w:divBdr>
            <w:top w:val="none" w:sz="0" w:space="0" w:color="auto"/>
            <w:left w:val="none" w:sz="0" w:space="0" w:color="auto"/>
            <w:bottom w:val="none" w:sz="0" w:space="0" w:color="auto"/>
            <w:right w:val="none" w:sz="0" w:space="0" w:color="auto"/>
          </w:divBdr>
        </w:div>
      </w:divsChild>
    </w:div>
    <w:div w:id="2042777915">
      <w:bodyDiv w:val="1"/>
      <w:marLeft w:val="0"/>
      <w:marRight w:val="0"/>
      <w:marTop w:val="0"/>
      <w:marBottom w:val="0"/>
      <w:divBdr>
        <w:top w:val="none" w:sz="0" w:space="0" w:color="auto"/>
        <w:left w:val="none" w:sz="0" w:space="0" w:color="auto"/>
        <w:bottom w:val="none" w:sz="0" w:space="0" w:color="auto"/>
        <w:right w:val="none" w:sz="0" w:space="0" w:color="auto"/>
      </w:divBdr>
    </w:div>
    <w:div w:id="2062291102">
      <w:bodyDiv w:val="1"/>
      <w:marLeft w:val="0"/>
      <w:marRight w:val="0"/>
      <w:marTop w:val="0"/>
      <w:marBottom w:val="0"/>
      <w:divBdr>
        <w:top w:val="none" w:sz="0" w:space="0" w:color="auto"/>
        <w:left w:val="none" w:sz="0" w:space="0" w:color="auto"/>
        <w:bottom w:val="none" w:sz="0" w:space="0" w:color="auto"/>
        <w:right w:val="none" w:sz="0" w:space="0" w:color="auto"/>
      </w:divBdr>
    </w:div>
    <w:div w:id="2099859407">
      <w:bodyDiv w:val="1"/>
      <w:marLeft w:val="0"/>
      <w:marRight w:val="0"/>
      <w:marTop w:val="0"/>
      <w:marBottom w:val="0"/>
      <w:divBdr>
        <w:top w:val="none" w:sz="0" w:space="0" w:color="auto"/>
        <w:left w:val="none" w:sz="0" w:space="0" w:color="auto"/>
        <w:bottom w:val="none" w:sz="0" w:space="0" w:color="auto"/>
        <w:right w:val="none" w:sz="0" w:space="0" w:color="auto"/>
      </w:divBdr>
      <w:divsChild>
        <w:div w:id="1133449360">
          <w:marLeft w:val="0"/>
          <w:marRight w:val="0"/>
          <w:marTop w:val="0"/>
          <w:marBottom w:val="0"/>
          <w:divBdr>
            <w:top w:val="none" w:sz="0" w:space="0" w:color="auto"/>
            <w:left w:val="none" w:sz="0" w:space="0" w:color="auto"/>
            <w:bottom w:val="none" w:sz="0" w:space="0" w:color="auto"/>
            <w:right w:val="none" w:sz="0" w:space="0" w:color="auto"/>
          </w:divBdr>
        </w:div>
      </w:divsChild>
    </w:div>
    <w:div w:id="2110008853">
      <w:bodyDiv w:val="1"/>
      <w:marLeft w:val="0"/>
      <w:marRight w:val="0"/>
      <w:marTop w:val="0"/>
      <w:marBottom w:val="0"/>
      <w:divBdr>
        <w:top w:val="none" w:sz="0" w:space="0" w:color="auto"/>
        <w:left w:val="none" w:sz="0" w:space="0" w:color="auto"/>
        <w:bottom w:val="none" w:sz="0" w:space="0" w:color="auto"/>
        <w:right w:val="none" w:sz="0" w:space="0" w:color="auto"/>
      </w:divBdr>
      <w:divsChild>
        <w:div w:id="248851449">
          <w:marLeft w:val="0"/>
          <w:marRight w:val="0"/>
          <w:marTop w:val="0"/>
          <w:marBottom w:val="0"/>
          <w:divBdr>
            <w:top w:val="none" w:sz="0" w:space="0" w:color="auto"/>
            <w:left w:val="none" w:sz="0" w:space="0" w:color="auto"/>
            <w:bottom w:val="none" w:sz="0" w:space="0" w:color="auto"/>
            <w:right w:val="none" w:sz="0" w:space="0" w:color="auto"/>
          </w:divBdr>
        </w:div>
      </w:divsChild>
    </w:div>
    <w:div w:id="214318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wd@pwd.org.au" TargetMode="External"/><Relationship Id="rId18" Type="http://schemas.openxmlformats.org/officeDocument/2006/relationships/hyperlink" Target="https://www.oecd.org/en/topics/measuring-well-being-and-progress.html" TargetMode="External"/><Relationship Id="rId26" Type="http://schemas.openxmlformats.org/officeDocument/2006/relationships/hyperlink" Target="https://pwd.org.au/budget-measures-to-progress-the-disability-agenda-in-nsw/" TargetMode="External"/><Relationship Id="rId39" Type="http://schemas.openxmlformats.org/officeDocument/2006/relationships/fontTable" Target="fontTable.xml"/><Relationship Id="rId21" Type="http://schemas.openxmlformats.org/officeDocument/2006/relationships/hyperlink" Target="https://buildingbetterhomes.org.au/" TargetMode="External"/><Relationship Id="rId34"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reasury.gov.au/sites/default/files/2023-10/measuring-what-matters-statement.docx" TargetMode="External"/><Relationship Id="rId25" Type="http://schemas.openxmlformats.org/officeDocument/2006/relationships/hyperlink" Target="https://acie.org.au/acie-roadmap/" TargetMode="External"/><Relationship Id="rId33" Type="http://schemas.openxmlformats.org/officeDocument/2006/relationships/footer" Target="footer2.xm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arliament.nsw.gov.au/ladocs/inquiries/3045/Terms%20of%20reference%20-%20Inquiry%20into%20a%20framework%20for%20performance%20reporting%20and%20driving%20wellbeing%20outcomes%20in%20NSW.pdf" TargetMode="External"/><Relationship Id="rId20" Type="http://schemas.openxmlformats.org/officeDocument/2006/relationships/hyperlink" Target="https://www.parliament.nsw.gov.au/ladocs/inquiries/3045/Terms%20of%20reference%20-%20Inquiry%20into%20a%20framework%20for%20performance%20reporting%20and%20driving%20wellbeing%20outcomes%20in%20NSW.pdf" TargetMode="External"/><Relationship Id="rId29" Type="http://schemas.openxmlformats.org/officeDocument/2006/relationships/hyperlink" Target="https://pwd.org.au/building-access-end-of-project-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wd.org.au/budget-measures-to-progress-the-disability-agenda-in-nsw/" TargetMode="External"/><Relationship Id="rId32" Type="http://schemas.openxmlformats.org/officeDocument/2006/relationships/hyperlink" Target="https://www.parliament.nsw.gov.au/ladocs/inquiries/3045/Terms%20of%20reference%20-%20Inquiry%20into%20a%20framework%20for%20performance%20reporting%20and%20driving%20wellbeing%20outcomes%20in%20NSW.pdf"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arliament.nsw.gov.au/committees/inquiries/Pages/inquiry-details.aspx?pk=3045" TargetMode="External"/><Relationship Id="rId23" Type="http://schemas.openxmlformats.org/officeDocument/2006/relationships/hyperlink" Target="https://livablehousingaustralia.org.au/lha-silver/" TargetMode="External"/><Relationship Id="rId28" Type="http://schemas.openxmlformats.org/officeDocument/2006/relationships/hyperlink" Target="https://pwd.org.au/disability-rights/disability-royal-commission/" TargetMode="External"/><Relationship Id="rId36" Type="http://schemas.openxmlformats.org/officeDocument/2006/relationships/hyperlink" Target="mailto:bastienw@pwd.org.au" TargetMode="External"/><Relationship Id="rId10" Type="http://schemas.openxmlformats.org/officeDocument/2006/relationships/endnotes" Target="endnotes.xml"/><Relationship Id="rId19" Type="http://schemas.openxmlformats.org/officeDocument/2006/relationships/hyperlink" Target="https://livablehousingaustralia.org.au/lha-silver/" TargetMode="External"/><Relationship Id="rId31" Type="http://schemas.openxmlformats.org/officeDocument/2006/relationships/hyperlink" Target="https://pwd.org.au/nsw-government-digital-inclusion-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wd.org.au" TargetMode="External"/><Relationship Id="rId22" Type="http://schemas.openxmlformats.org/officeDocument/2006/relationships/hyperlink" Target="https://livablehousingaustralia.org.au/lha-silver/" TargetMode="External"/><Relationship Id="rId27" Type="http://schemas.openxmlformats.org/officeDocument/2006/relationships/hyperlink" Target="https://pwd.org.au/budget-measures-to-progress-the-disability-agenda-in-nsw/" TargetMode="External"/><Relationship Id="rId30" Type="http://schemas.openxmlformats.org/officeDocument/2006/relationships/hyperlink" Target="https://pwd.org.au/submission-to-the-nsw-parliament-joint-standing-committee-on-electoral-matters/" TargetMode="External"/><Relationship Id="rId35" Type="http://schemas.openxmlformats.org/officeDocument/2006/relationships/hyperlink" Target="mailto:pwd@pwd.org.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s://www.abs.gov.au/statistics/health/disability/disability-ageing-and-carers-australia-summary-findings/latest-release" TargetMode="External"/><Relationship Id="rId13" Type="http://schemas.openxmlformats.org/officeDocument/2006/relationships/hyperlink" Target="https://education.nsw.gov.au/content/dam/main-education/teaching-and-learning/disability-learning-and-support/our-disability-strategy/Progress_Report_Improving_outcomes_for_students_with_disability_2022.PDF" TargetMode="External"/><Relationship Id="rId18" Type="http://schemas.openxmlformats.org/officeDocument/2006/relationships/hyperlink" Target="https://www.abs.gov.au/statistics/health/health-conditions-and-risks/national-health-survey-first-results/latest-release" TargetMode="External"/><Relationship Id="rId3" Type="http://schemas.openxmlformats.org/officeDocument/2006/relationships/hyperlink" Target="https://treasury.gov.au/policy-topics/measuring-what-matters/dashboard/broadening-access-to-work" TargetMode="External"/><Relationship Id="rId21" Type="http://schemas.openxmlformats.org/officeDocument/2006/relationships/hyperlink" Target="https://pwd.org.au/projects/building-access-project/" TargetMode="External"/><Relationship Id="rId7" Type="http://schemas.openxmlformats.org/officeDocument/2006/relationships/hyperlink" Target="https://www.nsw.gov.au/about-nsw/key-facts-about-nsw" TargetMode="External"/><Relationship Id="rId12" Type="http://schemas.openxmlformats.org/officeDocument/2006/relationships/hyperlink" Target="https://education.nsw.gov.au/content/dam/main-education/teaching-and-learning/disability-learning-and-support/our-disability-strategy/Progress_Report_Improving_outcomes_for_students_with_disability_2022.PDF" TargetMode="External"/><Relationship Id="rId17" Type="http://schemas.openxmlformats.org/officeDocument/2006/relationships/hyperlink" Target="https://disability.royalcommission.gov.au/system/files/2023-09/Final%20Report%20-%20Volume%203%2C%20Nature%20and%20Extent%20of%20Violence%2C%20abuse%2C%20neglect%20and%20exploitation.pdf" TargetMode="External"/><Relationship Id="rId2" Type="http://schemas.openxmlformats.org/officeDocument/2006/relationships/hyperlink" Target="https://treasury.gov.au/policy-topics/measuring-what-matters/dashboard/experience-of-discrimination" TargetMode="External"/><Relationship Id="rId16" Type="http://schemas.openxmlformats.org/officeDocument/2006/relationships/hyperlink" Target="https://disability.royalcommission.gov.au/system/files/2023-09/Final%20Report%20-%20Volume%203%2C%20Nature%20and%20Extent%20of%20Violence%2C%20abuse%2C%20neglect%20and%20exploitation.pdf" TargetMode="External"/><Relationship Id="rId20" Type="http://schemas.openxmlformats.org/officeDocument/2006/relationships/hyperlink" Target="https://disability.royalcommission.gov.au/system/files/2023-09/Research%20Report%20-%20Economic%20cost%20of%20violence%2C%20abuse%2C%20neglect%20and%20exploitation%20of%20people%20with%20disability_0.docx" TargetMode="External"/><Relationship Id="rId1" Type="http://schemas.openxmlformats.org/officeDocument/2006/relationships/hyperlink" Target="https://treasury.gov.au/policy-topics/measuring-what-matters/dashboard/acceptance-of-diversity" TargetMode="External"/><Relationship Id="rId6" Type="http://schemas.openxmlformats.org/officeDocument/2006/relationships/hyperlink" Target="https://www.abs.gov.au/media-centre/media-releases/55-million-australians-have-disability" TargetMode="External"/><Relationship Id="rId11" Type="http://schemas.openxmlformats.org/officeDocument/2006/relationships/hyperlink" Target="https://pwd.org.au/wp-content/uploads/2024/02/PWDA-Disability-Royal-Commission-Policy-Positions.docx" TargetMode="External"/><Relationship Id="rId5" Type="http://schemas.openxmlformats.org/officeDocument/2006/relationships/hyperlink" Target="https://treasury.gov.au/policy-topics/measuring-what-matters/dashboard/education-attainment" TargetMode="External"/><Relationship Id="rId15" Type="http://schemas.openxmlformats.org/officeDocument/2006/relationships/hyperlink" Target="https://disability.royalcommission.gov.au/system/files/2023-09/Final%20Report%20-%20Volume%207%2C%20Inclusive%20education%2C%20employment%20and%20housing%20-%20Summary%20and%20recommendations.pdf" TargetMode="External"/><Relationship Id="rId10" Type="http://schemas.openxmlformats.org/officeDocument/2006/relationships/hyperlink" Target="https://pwd.org.au/budget-measures-to-progress-the-disability-agenda-in-nsw/" TargetMode="External"/><Relationship Id="rId19" Type="http://schemas.openxmlformats.org/officeDocument/2006/relationships/hyperlink" Target="https://disability.royalcommission.gov.au/system/files/2023-09/Final%20Report%20-%20Volume%203%2C%20Nature%20and%20Extent%20of%20Violence%2C%20abuse%2C%20neglect%20and%20exploitation.pdf" TargetMode="External"/><Relationship Id="rId4" Type="http://schemas.openxmlformats.org/officeDocument/2006/relationships/hyperlink" Target="https://treasury.gov.au/policy-topics/measuring-what-matters/dashboard/digital-preparedness" TargetMode="External"/><Relationship Id="rId9" Type="http://schemas.openxmlformats.org/officeDocument/2006/relationships/hyperlink" Target="https://antidiscrimination.nsw.gov.au/documents/annual-reports/anti-discrimination-annual-report-2021-22.pdf" TargetMode="External"/><Relationship Id="rId14" Type="http://schemas.openxmlformats.org/officeDocument/2006/relationships/hyperlink" Target="https://www.psc.nsw.gov.au/culture-and-inclusion/disability-employment/understanding-disability/what-is-disabilit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2DDDB"/>
      </a:lt2>
      <a:accent1>
        <a:srgbClr val="005496"/>
      </a:accent1>
      <a:accent2>
        <a:srgbClr val="00BDF2"/>
      </a:accent2>
      <a:accent3>
        <a:srgbClr val="E2DDDB"/>
      </a:accent3>
      <a:accent4>
        <a:srgbClr val="45B97C"/>
      </a:accent4>
      <a:accent5>
        <a:srgbClr val="6C8CC7"/>
      </a:accent5>
      <a:accent6>
        <a:srgbClr val="00AE9D"/>
      </a:accent6>
      <a:hlink>
        <a:srgbClr val="00549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d9cd50d4a8c7f493a9919aa83bf9f9e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a3687d2324b0739e7f264c5e6b48b11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34ce3a-5e91-4c3e-a547-d26872c14688}"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467EC-2DC0-4206-AECF-A1FF81333F09}">
  <ds:schemaRefs>
    <ds:schemaRef ds:uri="http://schemas.microsoft.com/office/2006/metadata/properties"/>
    <ds:schemaRef ds:uri="http://schemas.microsoft.com/office/infopath/2007/PartnerControls"/>
    <ds:schemaRef ds:uri="556efc0a-87e0-423d-a808-41f60acde31c"/>
    <ds:schemaRef ds:uri="02726c10-34f2-49b5-8ce6-b6efaf8f9534"/>
  </ds:schemaRefs>
</ds:datastoreItem>
</file>

<file path=customXml/itemProps2.xml><?xml version="1.0" encoding="utf-8"?>
<ds:datastoreItem xmlns:ds="http://schemas.openxmlformats.org/officeDocument/2006/customXml" ds:itemID="{D8D40434-D625-49F4-AD41-D331595534A6}">
  <ds:schemaRefs>
    <ds:schemaRef ds:uri="http://schemas.microsoft.com/sharepoint/v3/contenttype/forms"/>
  </ds:schemaRefs>
</ds:datastoreItem>
</file>

<file path=customXml/itemProps3.xml><?xml version="1.0" encoding="utf-8"?>
<ds:datastoreItem xmlns:ds="http://schemas.openxmlformats.org/officeDocument/2006/customXml" ds:itemID="{C7A3E5A5-8F89-4E85-87A1-68DC09914CE7}">
  <ds:schemaRefs>
    <ds:schemaRef ds:uri="http://schemas.openxmlformats.org/officeDocument/2006/bibliography"/>
  </ds:schemaRefs>
</ds:datastoreItem>
</file>

<file path=customXml/itemProps4.xml><?xml version="1.0" encoding="utf-8"?>
<ds:datastoreItem xmlns:ds="http://schemas.openxmlformats.org/officeDocument/2006/customXml" ds:itemID="{6866C994-A398-407C-8D5A-20588E5A7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fc0a-87e0-423d-a808-41f60acde31c"/>
    <ds:schemaRef ds:uri="02726c10-34f2-49b5-8ce6-b6efaf8f9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27</Pages>
  <Words>4956</Words>
  <Characters>28253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33143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Ira</dc:creator>
  <cp:lastModifiedBy>Kylie Rees</cp:lastModifiedBy>
  <cp:revision>423</cp:revision>
  <cp:lastPrinted>2023-07-25T08:05:00Z</cp:lastPrinted>
  <dcterms:created xsi:type="dcterms:W3CDTF">2024-07-15T03:33:00Z</dcterms:created>
  <dcterms:modified xsi:type="dcterms:W3CDTF">2024-08-06T04:54:00Z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Order">
    <vt:r8>1389400</vt:r8>
  </property>
  <property fmtid="{D5CDD505-2E9C-101B-9397-08002B2CF9AE}" pid="4" name="MediaServiceImageTags">
    <vt:lpwstr/>
  </property>
</Properties>
</file>