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6792" w14:textId="77777777" w:rsidR="008C3271" w:rsidRPr="00961406" w:rsidRDefault="008C3271" w:rsidP="009E39C3">
      <w:pPr>
        <w:pStyle w:val="TitleDate"/>
        <w:jc w:val="both"/>
        <w:rPr>
          <w:rFonts w:ascii="VAG Rounded" w:hAnsi="VAG Rounded"/>
          <w:sz w:val="56"/>
          <w:szCs w:val="56"/>
        </w:rPr>
      </w:pPr>
      <w:bookmarkStart w:id="0" w:name="_Toc136542538"/>
      <w:bookmarkStart w:id="1" w:name="_Toc136544398"/>
      <w:bookmarkStart w:id="2" w:name="_Toc136805641"/>
      <w:bookmarkStart w:id="3" w:name="_Toc136867589"/>
      <w:bookmarkStart w:id="4" w:name="_Toc140496512"/>
      <w:bookmarkStart w:id="5" w:name="_Toc150862962"/>
      <w:bookmarkStart w:id="6" w:name="_Toc121904078"/>
      <w:bookmarkStart w:id="7" w:name="_Toc121904238"/>
      <w:bookmarkStart w:id="8" w:name="_Toc122010537"/>
      <w:bookmarkStart w:id="9" w:name="_Toc136542539"/>
      <w:bookmarkStart w:id="10" w:name="_Toc136544399"/>
      <w:bookmarkStart w:id="11" w:name="_Toc136805642"/>
      <w:bookmarkStart w:id="12" w:name="_Toc136867590"/>
    </w:p>
    <w:p w14:paraId="4A04ABF2" w14:textId="77777777" w:rsidR="008C3271" w:rsidRPr="00961406" w:rsidRDefault="008C3271" w:rsidP="000D4371">
      <w:pPr>
        <w:pStyle w:val="TitleDate"/>
        <w:rPr>
          <w:rFonts w:ascii="VAG Rounded" w:hAnsi="VAG Rounded"/>
          <w:sz w:val="56"/>
          <w:szCs w:val="56"/>
        </w:rPr>
      </w:pPr>
    </w:p>
    <w:p w14:paraId="6337AEF7" w14:textId="2E12BCD3" w:rsidR="00A7688C" w:rsidRPr="00961406" w:rsidRDefault="00F5508D" w:rsidP="001C0C81">
      <w:pPr>
        <w:pStyle w:val="TitleDate"/>
        <w:jc w:val="center"/>
        <w:rPr>
          <w:rFonts w:ascii="VAG Rounded" w:hAnsi="VAG Rounded"/>
          <w:b/>
          <w:bCs/>
          <w:sz w:val="64"/>
          <w:szCs w:val="64"/>
        </w:rPr>
      </w:pPr>
      <w:bookmarkStart w:id="13" w:name="_Hlk188439507"/>
      <w:bookmarkEnd w:id="0"/>
      <w:bookmarkEnd w:id="1"/>
      <w:bookmarkEnd w:id="2"/>
      <w:bookmarkEnd w:id="3"/>
      <w:bookmarkEnd w:id="4"/>
      <w:bookmarkEnd w:id="5"/>
      <w:r w:rsidRPr="00961406">
        <w:rPr>
          <w:rFonts w:ascii="VAG Rounded" w:hAnsi="VAG Rounded"/>
          <w:b/>
          <w:bCs/>
          <w:caps w:val="0"/>
          <w:sz w:val="64"/>
          <w:szCs w:val="64"/>
        </w:rPr>
        <w:t>Budget measures for long-term accessible, inclusive and equitable reforms for people with disability</w:t>
      </w:r>
    </w:p>
    <w:p w14:paraId="2F00B221" w14:textId="24E0E1A2" w:rsidR="002D32E8" w:rsidRPr="00961406" w:rsidRDefault="002937C8" w:rsidP="00E0426F">
      <w:pPr>
        <w:pStyle w:val="BodyText"/>
        <w:spacing w:line="240" w:lineRule="auto"/>
        <w:jc w:val="center"/>
        <w:rPr>
          <w:color w:val="FFFFFF" w:themeColor="background1"/>
          <w:lang w:val="en-AU"/>
        </w:rPr>
      </w:pPr>
      <w:bookmarkStart w:id="14" w:name="_Toc140496513"/>
      <w:bookmarkStart w:id="15" w:name="_Toc141200524"/>
      <w:bookmarkStart w:id="16" w:name="_Toc150862964"/>
      <w:bookmarkEnd w:id="13"/>
      <w:r w:rsidRPr="00961406">
        <w:rPr>
          <w:b/>
          <w:noProof/>
          <w:color w:val="FFFFFF" w:themeColor="background1"/>
          <w:lang w:val="en-AU" w:eastAsia="en-AU"/>
        </w:rPr>
        <w:drawing>
          <wp:anchor distT="0" distB="0" distL="114300" distR="114300" simplePos="0" relativeHeight="25165824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6"/>
      <w:bookmarkEnd w:id="7"/>
      <w:bookmarkEnd w:id="8"/>
      <w:bookmarkEnd w:id="9"/>
      <w:bookmarkEnd w:id="10"/>
      <w:bookmarkEnd w:id="11"/>
      <w:bookmarkEnd w:id="12"/>
      <w:bookmarkEnd w:id="14"/>
      <w:bookmarkEnd w:id="15"/>
      <w:r w:rsidR="009F0A52" w:rsidRPr="00961406">
        <w:rPr>
          <w:color w:val="FFFFFF" w:themeColor="background1"/>
          <w:lang w:val="en-AU"/>
        </w:rPr>
        <w:t xml:space="preserve">       P</w:t>
      </w:r>
      <w:r w:rsidR="00E91624" w:rsidRPr="00961406">
        <w:rPr>
          <w:color w:val="FFFFFF" w:themeColor="background1"/>
          <w:lang w:val="en-AU"/>
        </w:rPr>
        <w:t>re-</w:t>
      </w:r>
      <w:r w:rsidR="002B0AA4" w:rsidRPr="00961406">
        <w:rPr>
          <w:color w:val="FFFFFF" w:themeColor="background1"/>
          <w:lang w:val="en-AU"/>
        </w:rPr>
        <w:t>B</w:t>
      </w:r>
      <w:r w:rsidR="00E91624" w:rsidRPr="00961406">
        <w:rPr>
          <w:color w:val="FFFFFF" w:themeColor="background1"/>
          <w:lang w:val="en-AU"/>
        </w:rPr>
        <w:t xml:space="preserve">udget </w:t>
      </w:r>
      <w:r w:rsidR="002B0AA4" w:rsidRPr="00961406">
        <w:rPr>
          <w:color w:val="FFFFFF" w:themeColor="background1"/>
          <w:lang w:val="en-AU"/>
        </w:rPr>
        <w:t>S</w:t>
      </w:r>
      <w:r w:rsidR="00E91624" w:rsidRPr="00961406">
        <w:rPr>
          <w:color w:val="FFFFFF" w:themeColor="background1"/>
          <w:lang w:val="en-AU"/>
        </w:rPr>
        <w:t>ubmission t</w:t>
      </w:r>
      <w:r w:rsidR="009E0258" w:rsidRPr="00961406">
        <w:rPr>
          <w:color w:val="FFFFFF" w:themeColor="background1"/>
          <w:lang w:val="en-AU"/>
        </w:rPr>
        <w:t xml:space="preserve">o the </w:t>
      </w:r>
      <w:bookmarkEnd w:id="16"/>
      <w:r w:rsidR="002B0AA4" w:rsidRPr="00961406">
        <w:rPr>
          <w:color w:val="FFFFFF" w:themeColor="background1"/>
          <w:lang w:val="en-AU"/>
        </w:rPr>
        <w:t xml:space="preserve">Australian </w:t>
      </w:r>
      <w:r w:rsidR="00E0426F" w:rsidRPr="00961406">
        <w:rPr>
          <w:color w:val="FFFFFF" w:themeColor="background1"/>
          <w:lang w:val="en-AU"/>
        </w:rPr>
        <w:t>Treasury</w:t>
      </w:r>
      <w:r w:rsidR="00F5508D" w:rsidRPr="00961406">
        <w:rPr>
          <w:color w:val="FFFFFF" w:themeColor="background1"/>
          <w:lang w:val="en-AU"/>
        </w:rPr>
        <w:t xml:space="preserve"> for the 2025-26 Federal Budget</w:t>
      </w:r>
    </w:p>
    <w:p w14:paraId="6996C952" w14:textId="489E0BF1" w:rsidR="002B0AA4" w:rsidRPr="00961406" w:rsidRDefault="002B0AA4" w:rsidP="00E0426F">
      <w:pPr>
        <w:pStyle w:val="BodyText"/>
        <w:spacing w:line="240" w:lineRule="auto"/>
        <w:jc w:val="center"/>
        <w:rPr>
          <w:b/>
          <w:color w:val="FFFFFF" w:themeColor="background1"/>
          <w:lang w:val="en-AU"/>
        </w:rPr>
      </w:pPr>
    </w:p>
    <w:p w14:paraId="7D601F01" w14:textId="187DBEA7" w:rsidR="002937C8" w:rsidRPr="00961406" w:rsidRDefault="006F4C6F" w:rsidP="00897833">
      <w:pPr>
        <w:pStyle w:val="BodyText"/>
        <w:rPr>
          <w:lang w:val="en-AU"/>
        </w:rPr>
        <w:sectPr w:rsidR="002937C8" w:rsidRPr="00961406" w:rsidSect="0075364E">
          <w:footerReference w:type="default" r:id="rId12"/>
          <w:pgSz w:w="11906" w:h="16838" w:code="9"/>
          <w:pgMar w:top="8222" w:right="1134" w:bottom="1928" w:left="3686" w:header="284" w:footer="510" w:gutter="0"/>
          <w:cols w:space="708"/>
          <w:docGrid w:linePitch="360"/>
        </w:sectPr>
      </w:pPr>
      <w:r w:rsidRPr="00961406">
        <w:rPr>
          <w:noProof/>
          <w:sz w:val="56"/>
          <w:lang w:val="en-AU" w:eastAsia="en-AU"/>
        </w:rPr>
        <mc:AlternateContent>
          <mc:Choice Requires="wps">
            <w:drawing>
              <wp:anchor distT="0" distB="0" distL="114300" distR="114300" simplePos="0" relativeHeight="251658242" behindDoc="0" locked="0" layoutInCell="1" allowOverlap="1" wp14:anchorId="3E5E88C6" wp14:editId="3B5FA3F6">
                <wp:simplePos x="0" y="0"/>
                <wp:positionH relativeFrom="page">
                  <wp:posOffset>544010</wp:posOffset>
                </wp:positionH>
                <wp:positionV relativeFrom="page">
                  <wp:posOffset>9398643</wp:posOffset>
                </wp:positionV>
                <wp:extent cx="1296000" cy="1052423"/>
                <wp:effectExtent l="0" t="0" r="0" b="14605"/>
                <wp:wrapSquare wrapText="bothSides"/>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54D904B6" w:rsidR="006F4C6F" w:rsidRPr="00961406" w:rsidRDefault="00C86C21" w:rsidP="006F4C6F">
                            <w:pPr>
                              <w:pStyle w:val="TitleDate"/>
                              <w:rPr>
                                <w:rFonts w:ascii="VAG Rounded" w:hAnsi="VAG Rounded"/>
                              </w:rPr>
                            </w:pPr>
                            <w:r w:rsidRPr="00961406">
                              <w:rPr>
                                <w:rFonts w:ascii="VAG Rounded" w:hAnsi="VAG Rounded"/>
                              </w:rPr>
                              <w:t>JAN</w:t>
                            </w:r>
                          </w:p>
                          <w:p w14:paraId="794B7526" w14:textId="6548C68B" w:rsidR="006F4C6F" w:rsidRPr="00961406" w:rsidRDefault="006F4C6F" w:rsidP="006F4C6F">
                            <w:pPr>
                              <w:pStyle w:val="TitleDate"/>
                              <w:rPr>
                                <w:rFonts w:ascii="VAG Rounded" w:hAnsi="VAG Rounded"/>
                              </w:rPr>
                            </w:pPr>
                            <w:r w:rsidRPr="00961406">
                              <w:rPr>
                                <w:rFonts w:ascii="VAG Rounded" w:hAnsi="VAG Rounded"/>
                              </w:rPr>
                              <w:t>202</w:t>
                            </w:r>
                            <w:r w:rsidR="00FF40E0" w:rsidRPr="00961406">
                              <w:rPr>
                                <w:rFonts w:ascii="VAG Rounded" w:hAnsi="VAG Rounded"/>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2.85pt;margin-top:740.05pt;width:102.05pt;height:82.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" filled="f" stroked="f" strokeweight=".5pt">
                <v:textbox inset="0,0,0,0">
                  <w:txbxContent>
                    <w:p w14:paraId="02790F45" w14:textId="54D904B6" w:rsidR="006F4C6F" w:rsidRPr="00961406" w:rsidRDefault="00C86C21" w:rsidP="006F4C6F">
                      <w:pPr>
                        <w:pStyle w:val="TitleDate"/>
                        <w:rPr>
                          <w:rFonts w:ascii="VAG Rounded" w:hAnsi="VAG Rounded"/>
                        </w:rPr>
                      </w:pPr>
                      <w:r w:rsidRPr="00961406">
                        <w:rPr>
                          <w:rFonts w:ascii="VAG Rounded" w:hAnsi="VAG Rounded"/>
                        </w:rPr>
                        <w:t>JAN</w:t>
                      </w:r>
                    </w:p>
                    <w:p w14:paraId="794B7526" w14:textId="6548C68B" w:rsidR="006F4C6F" w:rsidRPr="00961406" w:rsidRDefault="006F4C6F" w:rsidP="006F4C6F">
                      <w:pPr>
                        <w:pStyle w:val="TitleDate"/>
                        <w:rPr>
                          <w:rFonts w:ascii="VAG Rounded" w:hAnsi="VAG Rounded"/>
                        </w:rPr>
                      </w:pPr>
                      <w:r w:rsidRPr="00961406">
                        <w:rPr>
                          <w:rFonts w:ascii="VAG Rounded" w:hAnsi="VAG Rounded"/>
                        </w:rPr>
                        <w:t>202</w:t>
                      </w:r>
                      <w:r w:rsidR="00FF40E0" w:rsidRPr="00961406">
                        <w:rPr>
                          <w:rFonts w:ascii="VAG Rounded" w:hAnsi="VAG Rounded"/>
                        </w:rPr>
                        <w:t>5</w:t>
                      </w:r>
                    </w:p>
                  </w:txbxContent>
                </v:textbox>
                <w10:wrap type="square" anchorx="page" anchory="page"/>
              </v:shape>
            </w:pict>
          </mc:Fallback>
        </mc:AlternateContent>
      </w:r>
    </w:p>
    <w:p w14:paraId="47F94493" w14:textId="2BD975D2" w:rsidR="006F4C6F" w:rsidRPr="00961406" w:rsidRDefault="001818A8" w:rsidP="00C13DB4">
      <w:pPr>
        <w:pStyle w:val="Heading1"/>
      </w:pPr>
      <w:bookmarkStart w:id="17" w:name="_Toc121904239"/>
      <w:bookmarkStart w:id="18" w:name="_Toc122010538"/>
      <w:bookmarkStart w:id="19" w:name="_Toc136542540"/>
      <w:bookmarkStart w:id="20" w:name="_Toc136544400"/>
      <w:bookmarkStart w:id="21" w:name="_Toc136805643"/>
      <w:bookmarkStart w:id="22" w:name="_Toc136867591"/>
      <w:bookmarkStart w:id="23" w:name="_Toc150862965"/>
      <w:bookmarkStart w:id="24" w:name="_Toc151472532"/>
      <w:bookmarkStart w:id="25" w:name="_Toc152685238"/>
      <w:bookmarkStart w:id="26" w:name="_Toc156559931"/>
      <w:bookmarkStart w:id="27" w:name="_Toc189114974"/>
      <w:bookmarkStart w:id="28" w:name="_Toc511064385"/>
      <w:r w:rsidRPr="00961406">
        <w:lastRenderedPageBreak/>
        <w:t>Copyright information</w:t>
      </w:r>
      <w:bookmarkEnd w:id="17"/>
      <w:bookmarkEnd w:id="18"/>
      <w:bookmarkEnd w:id="19"/>
      <w:bookmarkEnd w:id="20"/>
      <w:bookmarkEnd w:id="21"/>
      <w:bookmarkEnd w:id="22"/>
      <w:bookmarkEnd w:id="23"/>
      <w:bookmarkEnd w:id="24"/>
      <w:bookmarkEnd w:id="25"/>
      <w:bookmarkEnd w:id="26"/>
      <w:bookmarkEnd w:id="27"/>
    </w:p>
    <w:p w14:paraId="702FE008" w14:textId="0C3B173E" w:rsidR="00336BBA" w:rsidRPr="00961406" w:rsidRDefault="00F5508D" w:rsidP="00336BBA">
      <w:pPr>
        <w:pStyle w:val="BodyText"/>
        <w:spacing w:before="0" w:after="0" w:line="300" w:lineRule="auto"/>
        <w:rPr>
          <w:i/>
          <w:iCs/>
          <w:lang w:val="en-AU"/>
        </w:rPr>
      </w:pPr>
      <w:r w:rsidRPr="00961406">
        <w:rPr>
          <w:i/>
          <w:iCs/>
          <w:lang w:val="en-AU"/>
        </w:rPr>
        <w:t>Budget measures for long-term accessible, inclusive and equitable reforms for people with disability: Pre-Budget Submission to Australian Treasury for the 2025-26 Federal Budget</w:t>
      </w:r>
    </w:p>
    <w:p w14:paraId="5483F4D4" w14:textId="77777777" w:rsidR="00F5508D" w:rsidRPr="00961406" w:rsidRDefault="00F5508D" w:rsidP="00336BBA">
      <w:pPr>
        <w:pStyle w:val="BodyText"/>
        <w:spacing w:before="0" w:after="0" w:line="300" w:lineRule="auto"/>
        <w:rPr>
          <w:i/>
          <w:iCs/>
          <w:lang w:val="en-AU"/>
        </w:rPr>
      </w:pPr>
    </w:p>
    <w:p w14:paraId="77B2968D" w14:textId="19B39831" w:rsidR="00336BBA" w:rsidRPr="00961406" w:rsidRDefault="00336BBA" w:rsidP="00336BBA">
      <w:pPr>
        <w:pStyle w:val="BodyText"/>
        <w:spacing w:before="0" w:after="0" w:line="240" w:lineRule="auto"/>
        <w:rPr>
          <w:rStyle w:val="Hyperlink"/>
          <w:bCs/>
          <w:lang w:val="en-AU"/>
        </w:rPr>
      </w:pPr>
      <w:r w:rsidRPr="070C916C">
        <w:rPr>
          <w:lang w:val="en-AU"/>
        </w:rPr>
        <w:t>First published in 202</w:t>
      </w:r>
      <w:r w:rsidR="009F37DC">
        <w:rPr>
          <w:lang w:val="en-AU"/>
        </w:rPr>
        <w:t>5</w:t>
      </w:r>
      <w:r w:rsidRPr="070C916C">
        <w:rPr>
          <w:lang w:val="en-AU"/>
        </w:rPr>
        <w:t xml:space="preserve"> by People with Disability Australia Ltd.</w:t>
      </w:r>
      <w:r>
        <w:br/>
      </w:r>
      <w:r w:rsidR="00250876" w:rsidRPr="00250876">
        <w:rPr>
          <w:lang w:val="en-AU"/>
        </w:rPr>
        <w:t>Suite 10.01</w:t>
      </w:r>
      <w:r w:rsidR="00250876">
        <w:rPr>
          <w:lang w:val="en-AU"/>
        </w:rPr>
        <w:t xml:space="preserve"> </w:t>
      </w:r>
      <w:r w:rsidR="00250876" w:rsidRPr="00250876">
        <w:rPr>
          <w:lang w:val="en-AU"/>
        </w:rPr>
        <w:t xml:space="preserve">Centennial Plaza | Level 10, 300 Elizabeth Street </w:t>
      </w:r>
      <w:r w:rsidRPr="070C916C">
        <w:rPr>
          <w:lang w:val="en-AU"/>
        </w:rPr>
        <w:t>Surry Hills, New South Wales, Australia 2010</w:t>
      </w:r>
      <w:r>
        <w:br/>
      </w:r>
      <w:r>
        <w:br/>
      </w:r>
      <w:r w:rsidRPr="070C916C">
        <w:rPr>
          <w:lang w:val="en-AU"/>
        </w:rPr>
        <w:t>Email:</w:t>
      </w:r>
      <w:r w:rsidRPr="070C916C">
        <w:rPr>
          <w:b/>
          <w:bCs/>
          <w:lang w:val="en-AU"/>
        </w:rPr>
        <w:t xml:space="preserve"> </w:t>
      </w:r>
      <w:hyperlink r:id="rId13">
        <w:r w:rsidR="00DA0153" w:rsidRPr="070C916C">
          <w:rPr>
            <w:rStyle w:val="Hyperlink"/>
            <w:lang w:val="en-AU"/>
          </w:rPr>
          <w:t>pwd@pwd.org.au</w:t>
        </w:r>
        <w:r>
          <w:br/>
        </w:r>
      </w:hyperlink>
      <w:r w:rsidRPr="070C916C">
        <w:rPr>
          <w:lang w:val="en-AU"/>
        </w:rPr>
        <w:t>Phone: +61 2 9370 3100 Fax: +61 2 9318 1372</w:t>
      </w:r>
      <w:r>
        <w:br/>
      </w:r>
      <w:r w:rsidRPr="070C916C">
        <w:rPr>
          <w:lang w:val="en-AU"/>
        </w:rPr>
        <w:t xml:space="preserve">URL: </w:t>
      </w:r>
      <w:hyperlink r:id="rId14">
        <w:r w:rsidRPr="070C916C">
          <w:rPr>
            <w:rStyle w:val="Hyperlink"/>
            <w:lang w:val="en-AU"/>
          </w:rPr>
          <w:t>www.pwd.org.au</w:t>
        </w:r>
      </w:hyperlink>
    </w:p>
    <w:p w14:paraId="1946A4F9" w14:textId="77777777" w:rsidR="00336BBA" w:rsidRPr="00961406" w:rsidRDefault="00336BBA" w:rsidP="00336BBA">
      <w:pPr>
        <w:pStyle w:val="BodyText"/>
        <w:spacing w:before="0" w:after="0" w:line="240" w:lineRule="auto"/>
        <w:rPr>
          <w:lang w:val="en-AU"/>
        </w:rPr>
      </w:pPr>
    </w:p>
    <w:p w14:paraId="4633A0C6" w14:textId="566880B7" w:rsidR="00336BBA" w:rsidRPr="00961406" w:rsidRDefault="00336BBA" w:rsidP="00336BBA">
      <w:pPr>
        <w:pStyle w:val="BodyText"/>
        <w:spacing w:before="0" w:after="0" w:line="240" w:lineRule="auto"/>
        <w:rPr>
          <w:lang w:val="en-AU"/>
        </w:rPr>
      </w:pPr>
      <w:r w:rsidRPr="00961406">
        <w:rPr>
          <w:lang w:val="en-AU"/>
        </w:rPr>
        <w:t>Typeset in Arial 12 pt and VAG Rounded 26</w:t>
      </w:r>
      <w:r w:rsidR="003223FB" w:rsidRPr="00961406">
        <w:rPr>
          <w:lang w:val="en-AU"/>
        </w:rPr>
        <w:t xml:space="preserve"> and 16</w:t>
      </w:r>
      <w:r w:rsidRPr="00961406">
        <w:rPr>
          <w:lang w:val="en-AU"/>
        </w:rPr>
        <w:t xml:space="preserve"> pt</w:t>
      </w:r>
    </w:p>
    <w:p w14:paraId="45ABAE3C" w14:textId="77777777" w:rsidR="00336BBA" w:rsidRPr="00961406" w:rsidRDefault="00336BBA" w:rsidP="00336BBA">
      <w:pPr>
        <w:pStyle w:val="BodyText"/>
        <w:spacing w:before="0" w:after="0" w:line="240" w:lineRule="auto"/>
        <w:rPr>
          <w:lang w:val="en-AU"/>
        </w:rPr>
      </w:pPr>
    </w:p>
    <w:p w14:paraId="6648199F" w14:textId="443D40F9" w:rsidR="00336BBA" w:rsidRPr="00961406" w:rsidRDefault="00336BBA" w:rsidP="00336BBA">
      <w:pPr>
        <w:pStyle w:val="BodyText"/>
        <w:spacing w:before="0" w:after="0" w:line="240" w:lineRule="auto"/>
        <w:rPr>
          <w:lang w:val="en-AU"/>
        </w:rPr>
      </w:pPr>
      <w:r w:rsidRPr="00961406">
        <w:rPr>
          <w:lang w:val="en-AU"/>
        </w:rPr>
        <w:t>© People with Disability Australia Ltd. 202</w:t>
      </w:r>
      <w:r w:rsidR="00863EFE" w:rsidRPr="00961406">
        <w:rPr>
          <w:lang w:val="en-AU"/>
        </w:rPr>
        <w:t>5</w:t>
      </w:r>
    </w:p>
    <w:p w14:paraId="770BE331" w14:textId="77777777" w:rsidR="00336BBA" w:rsidRPr="00961406" w:rsidRDefault="00336BBA" w:rsidP="00336BBA">
      <w:pPr>
        <w:pStyle w:val="BodyText"/>
        <w:spacing w:before="0" w:after="0" w:line="240" w:lineRule="auto"/>
        <w:rPr>
          <w:lang w:val="en-AU"/>
        </w:rPr>
      </w:pPr>
    </w:p>
    <w:p w14:paraId="1E17C75D" w14:textId="0C99CEBA" w:rsidR="00336BBA" w:rsidRPr="00961406" w:rsidRDefault="00336BBA" w:rsidP="00336BBA">
      <w:pPr>
        <w:pStyle w:val="BodyText"/>
        <w:spacing w:before="0" w:after="0" w:line="240" w:lineRule="auto"/>
        <w:rPr>
          <w:lang w:val="en-AU"/>
        </w:rPr>
      </w:pPr>
      <w:r w:rsidRPr="00961406">
        <w:rPr>
          <w:lang w:val="en-AU"/>
        </w:rPr>
        <w:t xml:space="preserve">The moral rights of the authors have been </w:t>
      </w:r>
      <w:r w:rsidR="0053704B" w:rsidRPr="00961406">
        <w:rPr>
          <w:lang w:val="en-AU"/>
        </w:rPr>
        <w:t>asserted.</w:t>
      </w:r>
    </w:p>
    <w:p w14:paraId="1147F84E" w14:textId="77777777" w:rsidR="00336BBA" w:rsidRPr="00961406" w:rsidRDefault="00336BBA" w:rsidP="00336BBA">
      <w:pPr>
        <w:pStyle w:val="BodyText"/>
        <w:spacing w:before="0" w:after="0" w:line="240" w:lineRule="auto"/>
        <w:rPr>
          <w:lang w:val="en-AU"/>
        </w:rPr>
      </w:pPr>
    </w:p>
    <w:p w14:paraId="110D80AF" w14:textId="77777777" w:rsidR="00336BBA" w:rsidRPr="00961406" w:rsidRDefault="00336BBA" w:rsidP="00336BBA">
      <w:pPr>
        <w:pStyle w:val="BodyText"/>
        <w:spacing w:before="0" w:after="0" w:line="240" w:lineRule="auto"/>
        <w:rPr>
          <w:lang w:val="en-AU"/>
        </w:rPr>
      </w:pPr>
      <w:r w:rsidRPr="00961406">
        <w:rPr>
          <w:lang w:val="en-AU"/>
        </w:rPr>
        <w:t>National Library of Australia Cataloguing-in-Publication data:</w:t>
      </w:r>
    </w:p>
    <w:p w14:paraId="4E0E83D4" w14:textId="77777777" w:rsidR="00336BBA" w:rsidRPr="00961406" w:rsidRDefault="00336BBA" w:rsidP="00336BBA">
      <w:pPr>
        <w:pStyle w:val="BodyText"/>
        <w:spacing w:before="0" w:after="0" w:line="240" w:lineRule="auto"/>
        <w:rPr>
          <w:lang w:val="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961406" w14:paraId="1E11E99A" w14:textId="77777777" w:rsidTr="003521FF">
        <w:tc>
          <w:tcPr>
            <w:tcW w:w="1413" w:type="dxa"/>
          </w:tcPr>
          <w:p w14:paraId="1DE43615" w14:textId="77777777" w:rsidR="00336BBA" w:rsidRPr="00961406" w:rsidRDefault="00336BBA" w:rsidP="003521FF">
            <w:pPr>
              <w:pStyle w:val="BodyText"/>
              <w:spacing w:before="0" w:after="0" w:line="240" w:lineRule="auto"/>
              <w:rPr>
                <w:lang w:val="en-AU"/>
              </w:rPr>
            </w:pPr>
          </w:p>
          <w:p w14:paraId="56FB83D7" w14:textId="77777777" w:rsidR="00336BBA" w:rsidRPr="00961406" w:rsidRDefault="00336BBA" w:rsidP="003521FF">
            <w:pPr>
              <w:pStyle w:val="BodyText"/>
              <w:spacing w:before="0" w:after="0" w:line="240" w:lineRule="auto"/>
              <w:rPr>
                <w:lang w:val="en-AU"/>
              </w:rPr>
            </w:pPr>
            <w:r w:rsidRPr="00961406">
              <w:rPr>
                <w:lang w:val="en-AU"/>
              </w:rPr>
              <w:t>Creator(s):</w:t>
            </w:r>
          </w:p>
        </w:tc>
        <w:tc>
          <w:tcPr>
            <w:tcW w:w="8215" w:type="dxa"/>
          </w:tcPr>
          <w:p w14:paraId="09FDC280" w14:textId="77777777" w:rsidR="00336BBA" w:rsidRPr="00961406" w:rsidRDefault="00336BBA" w:rsidP="003521FF">
            <w:pPr>
              <w:pStyle w:val="BodyText"/>
              <w:spacing w:before="0" w:after="0" w:line="240" w:lineRule="auto"/>
              <w:rPr>
                <w:lang w:val="en-AU"/>
              </w:rPr>
            </w:pPr>
          </w:p>
          <w:p w14:paraId="2893EABE" w14:textId="77777777" w:rsidR="00F5508D" w:rsidRPr="00961406" w:rsidRDefault="00F5508D" w:rsidP="003521FF">
            <w:pPr>
              <w:pStyle w:val="BodyText"/>
              <w:spacing w:before="0" w:after="0" w:line="240" w:lineRule="auto"/>
              <w:rPr>
                <w:lang w:val="en-AU"/>
              </w:rPr>
            </w:pPr>
            <w:r w:rsidRPr="00961406">
              <w:rPr>
                <w:lang w:val="en-AU"/>
              </w:rPr>
              <w:t>People with Disability Australia</w:t>
            </w:r>
          </w:p>
          <w:p w14:paraId="671B517C" w14:textId="15EB5CA6" w:rsidR="00F5508D" w:rsidRPr="00961406" w:rsidRDefault="00F5508D" w:rsidP="003521FF">
            <w:pPr>
              <w:pStyle w:val="BodyText"/>
              <w:spacing w:before="0" w:after="0" w:line="240" w:lineRule="auto"/>
              <w:rPr>
                <w:lang w:val="en-AU"/>
              </w:rPr>
            </w:pPr>
          </w:p>
        </w:tc>
      </w:tr>
      <w:tr w:rsidR="00336BBA" w:rsidRPr="00961406" w14:paraId="1BF63424" w14:textId="77777777" w:rsidTr="003521FF">
        <w:tc>
          <w:tcPr>
            <w:tcW w:w="1413" w:type="dxa"/>
          </w:tcPr>
          <w:p w14:paraId="303B6D79" w14:textId="77777777" w:rsidR="00336BBA" w:rsidRPr="00961406" w:rsidRDefault="00336BBA" w:rsidP="003521FF">
            <w:pPr>
              <w:pStyle w:val="BodyText"/>
              <w:spacing w:before="0" w:after="0" w:line="240" w:lineRule="auto"/>
              <w:rPr>
                <w:lang w:val="en-AU"/>
              </w:rPr>
            </w:pPr>
            <w:r w:rsidRPr="00961406">
              <w:rPr>
                <w:lang w:val="en-AU"/>
              </w:rPr>
              <w:t>Title:</w:t>
            </w:r>
          </w:p>
        </w:tc>
        <w:tc>
          <w:tcPr>
            <w:tcW w:w="8215" w:type="dxa"/>
          </w:tcPr>
          <w:p w14:paraId="01EB7F80" w14:textId="75A8BE23" w:rsidR="005D6A81" w:rsidRPr="00961406" w:rsidRDefault="00F5508D" w:rsidP="005D6A81">
            <w:pPr>
              <w:pStyle w:val="BodyText"/>
              <w:spacing w:before="0" w:after="0" w:line="300" w:lineRule="auto"/>
              <w:rPr>
                <w:lang w:val="en-AU"/>
              </w:rPr>
            </w:pPr>
            <w:r w:rsidRPr="00961406">
              <w:rPr>
                <w:lang w:val="en-AU"/>
              </w:rPr>
              <w:t>Budget measures for long-term accessible, inclusive and equitable reforms for people with disability: Pre-Budget Submission to Australian Treasury for the 2025-26 Federal Budget.</w:t>
            </w:r>
          </w:p>
          <w:p w14:paraId="72E37B18" w14:textId="66F6DE75" w:rsidR="00336BBA" w:rsidRPr="00961406" w:rsidRDefault="00336BBA" w:rsidP="003521FF">
            <w:pPr>
              <w:pStyle w:val="BodyText"/>
              <w:spacing w:before="0" w:after="0" w:line="240" w:lineRule="auto"/>
              <w:rPr>
                <w:highlight w:val="yellow"/>
                <w:lang w:val="en-AU"/>
              </w:rPr>
            </w:pPr>
          </w:p>
        </w:tc>
      </w:tr>
    </w:tbl>
    <w:p w14:paraId="4F3B1C9F" w14:textId="77777777" w:rsidR="00336BBA" w:rsidRPr="00961406" w:rsidRDefault="00336BBA" w:rsidP="00336BBA">
      <w:pPr>
        <w:pStyle w:val="BodyText"/>
        <w:spacing w:before="0" w:after="0" w:line="240" w:lineRule="auto"/>
        <w:rPr>
          <w:lang w:val="en-AU"/>
        </w:rPr>
      </w:pPr>
    </w:p>
    <w:p w14:paraId="29C5EDE8" w14:textId="77777777" w:rsidR="00336BBA" w:rsidRPr="00961406" w:rsidRDefault="00336BBA" w:rsidP="00336BBA">
      <w:pPr>
        <w:pStyle w:val="BodyText"/>
        <w:spacing w:before="0" w:after="0" w:line="240" w:lineRule="auto"/>
        <w:rPr>
          <w:lang w:val="en-AU"/>
        </w:rPr>
      </w:pPr>
      <w:r w:rsidRPr="00961406">
        <w:rPr>
          <w:lang w:val="en-AU"/>
        </w:rPr>
        <w:t xml:space="preserve">All rights reserved. Except as permitted with the </w:t>
      </w:r>
      <w:r w:rsidRPr="00961406">
        <w:rPr>
          <w:i/>
          <w:iCs/>
          <w:lang w:val="en-AU"/>
        </w:rPr>
        <w:t>Australian Copyright Act 1968</w:t>
      </w:r>
      <w:r w:rsidRPr="00961406">
        <w:rPr>
          <w:lang w:val="en-AU"/>
        </w:rPr>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961406" w:rsidRDefault="00336BBA" w:rsidP="00336BBA">
      <w:pPr>
        <w:pStyle w:val="BodyText"/>
        <w:spacing w:before="0" w:after="0" w:line="240" w:lineRule="auto"/>
        <w:rPr>
          <w:lang w:val="en-AU"/>
        </w:rPr>
      </w:pPr>
    </w:p>
    <w:p w14:paraId="730762D6" w14:textId="65C6165F" w:rsidR="00251B88" w:rsidRPr="00961406" w:rsidRDefault="00251B88" w:rsidP="0052761B">
      <w:pPr>
        <w:pStyle w:val="BodyText"/>
        <w:spacing w:before="0" w:after="0" w:line="300" w:lineRule="auto"/>
        <w:rPr>
          <w:i/>
          <w:iCs/>
          <w:lang w:val="en-AU"/>
        </w:rPr>
      </w:pPr>
      <w:r w:rsidRPr="00961406">
        <w:rPr>
          <w:i/>
          <w:iCs/>
          <w:lang w:val="en-AU"/>
        </w:rPr>
        <w:t>Suggested citation</w:t>
      </w:r>
      <w:r w:rsidR="00342589" w:rsidRPr="00961406">
        <w:rPr>
          <w:i/>
          <w:iCs/>
          <w:lang w:val="en-AU"/>
        </w:rPr>
        <w:t>:</w:t>
      </w:r>
      <w:r w:rsidR="00AD3F8A" w:rsidRPr="00961406">
        <w:rPr>
          <w:i/>
          <w:iCs/>
          <w:lang w:val="en-AU"/>
        </w:rPr>
        <w:t xml:space="preserve"> </w:t>
      </w:r>
    </w:p>
    <w:p w14:paraId="4B4523D4" w14:textId="77777777" w:rsidR="00DB11A9" w:rsidRPr="00961406" w:rsidRDefault="00DB11A9" w:rsidP="0052761B">
      <w:pPr>
        <w:pStyle w:val="BodyText"/>
        <w:spacing w:before="0" w:after="0" w:line="300" w:lineRule="auto"/>
        <w:rPr>
          <w:i/>
          <w:iCs/>
          <w:lang w:val="en-AU"/>
        </w:rPr>
      </w:pPr>
    </w:p>
    <w:p w14:paraId="4424978B" w14:textId="0138E1E4" w:rsidR="00A335E2" w:rsidRPr="00961406" w:rsidRDefault="00F5508D" w:rsidP="00DB11A9">
      <w:pPr>
        <w:pStyle w:val="BodyText"/>
        <w:spacing w:before="0" w:after="0" w:line="300" w:lineRule="auto"/>
        <w:ind w:left="720"/>
        <w:rPr>
          <w:lang w:val="en-AU"/>
        </w:rPr>
      </w:pPr>
      <w:r w:rsidRPr="00961406">
        <w:rPr>
          <w:lang w:val="en-AU"/>
        </w:rPr>
        <w:t>People with Disability Australia</w:t>
      </w:r>
      <w:r w:rsidR="00741519" w:rsidRPr="00961406">
        <w:rPr>
          <w:lang w:val="en-AU"/>
        </w:rPr>
        <w:t xml:space="preserve"> (202</w:t>
      </w:r>
      <w:r w:rsidR="00863EFE" w:rsidRPr="00961406">
        <w:rPr>
          <w:lang w:val="en-AU"/>
        </w:rPr>
        <w:t>5</w:t>
      </w:r>
      <w:r w:rsidR="00741519" w:rsidRPr="00961406">
        <w:rPr>
          <w:lang w:val="en-AU"/>
        </w:rPr>
        <w:t xml:space="preserve">) </w:t>
      </w:r>
      <w:r w:rsidR="002B0AA4" w:rsidRPr="00961406">
        <w:rPr>
          <w:i/>
          <w:iCs/>
          <w:lang w:val="en-AU"/>
        </w:rPr>
        <w:t xml:space="preserve">Budget measures </w:t>
      </w:r>
      <w:r w:rsidRPr="00961406">
        <w:rPr>
          <w:i/>
          <w:iCs/>
          <w:lang w:val="en-AU"/>
        </w:rPr>
        <w:t>for long-term accessible, inclusive and accessible reforms for people with disability</w:t>
      </w:r>
      <w:r w:rsidR="002B0AA4" w:rsidRPr="00961406">
        <w:rPr>
          <w:i/>
          <w:iCs/>
          <w:lang w:val="en-AU"/>
        </w:rPr>
        <w:t>: Submission to the Australian Treasury</w:t>
      </w:r>
      <w:r w:rsidRPr="00961406">
        <w:rPr>
          <w:i/>
          <w:iCs/>
          <w:lang w:val="en-AU"/>
        </w:rPr>
        <w:t xml:space="preserve"> for the Federal Budget 2025-26</w:t>
      </w:r>
      <w:r w:rsidR="002A0915" w:rsidRPr="00961406">
        <w:rPr>
          <w:lang w:val="en-AU"/>
        </w:rPr>
        <w:t>, Sydney</w:t>
      </w:r>
      <w:r w:rsidRPr="00961406">
        <w:rPr>
          <w:lang w:val="en-AU"/>
        </w:rPr>
        <w:t>, Australia.</w:t>
      </w:r>
    </w:p>
    <w:p w14:paraId="48C1B28F" w14:textId="77777777" w:rsidR="00336BBA" w:rsidRPr="00961406" w:rsidRDefault="00336BBA" w:rsidP="00336BBA">
      <w:pPr>
        <w:spacing w:before="0" w:after="0" w:line="300" w:lineRule="auto"/>
      </w:pPr>
    </w:p>
    <w:p w14:paraId="2E4BA919" w14:textId="6B60E195" w:rsidR="00CC2E73" w:rsidRPr="00961406" w:rsidRDefault="00336BBA" w:rsidP="00336BBA">
      <w:pPr>
        <w:spacing w:before="0" w:after="0" w:line="300" w:lineRule="auto"/>
        <w:rPr>
          <w:rFonts w:ascii="Arial" w:hAnsi="Arial" w:cs="Arial"/>
          <w:shd w:val="clear" w:color="auto" w:fill="FFFFFF"/>
        </w:rPr>
      </w:pPr>
      <w:r w:rsidRPr="00961406">
        <w:rPr>
          <w:rFonts w:ascii="Arial" w:hAnsi="Arial" w:cs="Arial"/>
        </w:rPr>
        <w:t>ISBN</w:t>
      </w:r>
      <w:r w:rsidR="00DB11A9" w:rsidRPr="00961406">
        <w:rPr>
          <w:rFonts w:cstheme="minorHAnsi"/>
        </w:rPr>
        <w:t xml:space="preserve"> </w:t>
      </w:r>
      <w:r w:rsidR="005630F0" w:rsidRPr="005630F0">
        <w:rPr>
          <w:rFonts w:cstheme="minorHAnsi"/>
        </w:rPr>
        <w:t>978-1-7635915-2-3</w:t>
      </w:r>
    </w:p>
    <w:bookmarkStart w:id="29" w:name="_Toc83718528" w:displacedByCustomXml="next"/>
    <w:bookmarkStart w:id="30" w:name="_Toc83717712" w:displacedByCustomXml="next"/>
    <w:sdt>
      <w:sdtPr>
        <w:rPr>
          <w:rFonts w:asciiTheme="minorHAnsi" w:eastAsiaTheme="minorEastAsia" w:hAnsiTheme="minorHAnsi" w:cstheme="minorBidi"/>
          <w:b w:val="0"/>
          <w:color w:val="005496"/>
          <w:sz w:val="24"/>
          <w:szCs w:val="24"/>
          <w:u w:val="single"/>
          <w:lang w:val="en-AU"/>
        </w:rPr>
        <w:id w:val="347682617"/>
        <w:docPartObj>
          <w:docPartGallery w:val="Table of Contents"/>
          <w:docPartUnique/>
        </w:docPartObj>
      </w:sdtPr>
      <w:sdtEndPr>
        <w:rPr>
          <w:color w:val="auto"/>
          <w:u w:val="none"/>
        </w:rPr>
      </w:sdtEndPr>
      <w:sdtContent>
        <w:p w14:paraId="797FEA34" w14:textId="49C7A047" w:rsidR="009F32E0" w:rsidRPr="00961406" w:rsidRDefault="009F32E0">
          <w:pPr>
            <w:pStyle w:val="TOCHeading"/>
            <w:rPr>
              <w:lang w:val="en-AU"/>
            </w:rPr>
          </w:pPr>
          <w:r w:rsidRPr="00961406">
            <w:rPr>
              <w:lang w:val="en-AU"/>
            </w:rPr>
            <w:t>Table of Contents</w:t>
          </w:r>
        </w:p>
        <w:p w14:paraId="76DCBCC4" w14:textId="3AA9C8F0" w:rsidR="00973CAA" w:rsidRDefault="009F32E0">
          <w:pPr>
            <w:pStyle w:val="TOC1"/>
            <w:rPr>
              <w:rFonts w:eastAsiaTheme="minorEastAsia"/>
              <w:b w:val="0"/>
              <w:bCs w:val="0"/>
              <w:kern w:val="2"/>
              <w:lang w:eastAsia="en-AU"/>
              <w14:ligatures w14:val="standardContextual"/>
            </w:rPr>
          </w:pPr>
          <w:r w:rsidRPr="00961406">
            <w:rPr>
              <w:noProof w:val="0"/>
            </w:rPr>
            <w:fldChar w:fldCharType="begin"/>
          </w:r>
          <w:r w:rsidRPr="00961406">
            <w:rPr>
              <w:noProof w:val="0"/>
            </w:rPr>
            <w:instrText xml:space="preserve"> TOC \o "1-3" \h \z \u </w:instrText>
          </w:r>
          <w:r w:rsidRPr="00961406">
            <w:rPr>
              <w:noProof w:val="0"/>
            </w:rPr>
            <w:fldChar w:fldCharType="separate"/>
          </w:r>
          <w:hyperlink w:anchor="_Toc189114974" w:history="1">
            <w:r w:rsidR="00973CAA" w:rsidRPr="00C74C8C">
              <w:rPr>
                <w:rStyle w:val="Hyperlink"/>
              </w:rPr>
              <w:t>Copyright information</w:t>
            </w:r>
            <w:r w:rsidR="00973CAA">
              <w:rPr>
                <w:webHidden/>
              </w:rPr>
              <w:tab/>
            </w:r>
            <w:r w:rsidR="00973CAA">
              <w:rPr>
                <w:webHidden/>
              </w:rPr>
              <w:fldChar w:fldCharType="begin"/>
            </w:r>
            <w:r w:rsidR="00973CAA">
              <w:rPr>
                <w:webHidden/>
              </w:rPr>
              <w:instrText xml:space="preserve"> PAGEREF _Toc189114974 \h </w:instrText>
            </w:r>
            <w:r w:rsidR="00973CAA">
              <w:rPr>
                <w:webHidden/>
              </w:rPr>
            </w:r>
            <w:r w:rsidR="00973CAA">
              <w:rPr>
                <w:webHidden/>
              </w:rPr>
              <w:fldChar w:fldCharType="separate"/>
            </w:r>
            <w:r w:rsidR="00973CAA">
              <w:rPr>
                <w:webHidden/>
              </w:rPr>
              <w:t>2</w:t>
            </w:r>
            <w:r w:rsidR="00973CAA">
              <w:rPr>
                <w:webHidden/>
              </w:rPr>
              <w:fldChar w:fldCharType="end"/>
            </w:r>
          </w:hyperlink>
        </w:p>
        <w:p w14:paraId="0D42936F" w14:textId="79E04E9F" w:rsidR="00973CAA" w:rsidRDefault="00973CAA">
          <w:pPr>
            <w:pStyle w:val="TOC2"/>
            <w:rPr>
              <w:rFonts w:eastAsiaTheme="minorEastAsia"/>
              <w:b w:val="0"/>
              <w:bCs w:val="0"/>
              <w:kern w:val="2"/>
              <w:lang w:eastAsia="en-AU"/>
              <w14:ligatures w14:val="standardContextual"/>
            </w:rPr>
          </w:pPr>
          <w:hyperlink w:anchor="_Toc189114975" w:history="1">
            <w:r w:rsidRPr="00C74C8C">
              <w:rPr>
                <w:rStyle w:val="Hyperlink"/>
              </w:rPr>
              <w:t>About PWDA</w:t>
            </w:r>
            <w:r>
              <w:rPr>
                <w:webHidden/>
              </w:rPr>
              <w:tab/>
            </w:r>
            <w:r>
              <w:rPr>
                <w:webHidden/>
              </w:rPr>
              <w:fldChar w:fldCharType="begin"/>
            </w:r>
            <w:r>
              <w:rPr>
                <w:webHidden/>
              </w:rPr>
              <w:instrText xml:space="preserve"> PAGEREF _Toc189114975 \h </w:instrText>
            </w:r>
            <w:r>
              <w:rPr>
                <w:webHidden/>
              </w:rPr>
            </w:r>
            <w:r>
              <w:rPr>
                <w:webHidden/>
              </w:rPr>
              <w:fldChar w:fldCharType="separate"/>
            </w:r>
            <w:r>
              <w:rPr>
                <w:webHidden/>
              </w:rPr>
              <w:t>4</w:t>
            </w:r>
            <w:r>
              <w:rPr>
                <w:webHidden/>
              </w:rPr>
              <w:fldChar w:fldCharType="end"/>
            </w:r>
          </w:hyperlink>
        </w:p>
        <w:p w14:paraId="4E1EAFE9" w14:textId="0B6AC704" w:rsidR="00973CAA" w:rsidRDefault="00973CAA">
          <w:pPr>
            <w:pStyle w:val="TOC1"/>
            <w:rPr>
              <w:rFonts w:eastAsiaTheme="minorEastAsia"/>
              <w:b w:val="0"/>
              <w:bCs w:val="0"/>
              <w:kern w:val="2"/>
              <w:lang w:eastAsia="en-AU"/>
              <w14:ligatures w14:val="standardContextual"/>
            </w:rPr>
          </w:pPr>
          <w:hyperlink w:anchor="_Toc189114976" w:history="1">
            <w:r w:rsidRPr="00C74C8C">
              <w:rPr>
                <w:rStyle w:val="Hyperlink"/>
              </w:rPr>
              <w:t>Introduction</w:t>
            </w:r>
            <w:r>
              <w:rPr>
                <w:webHidden/>
              </w:rPr>
              <w:tab/>
            </w:r>
            <w:r>
              <w:rPr>
                <w:webHidden/>
              </w:rPr>
              <w:fldChar w:fldCharType="begin"/>
            </w:r>
            <w:r>
              <w:rPr>
                <w:webHidden/>
              </w:rPr>
              <w:instrText xml:space="preserve"> PAGEREF _Toc189114976 \h </w:instrText>
            </w:r>
            <w:r>
              <w:rPr>
                <w:webHidden/>
              </w:rPr>
            </w:r>
            <w:r>
              <w:rPr>
                <w:webHidden/>
              </w:rPr>
              <w:fldChar w:fldCharType="separate"/>
            </w:r>
            <w:r>
              <w:rPr>
                <w:webHidden/>
              </w:rPr>
              <w:t>5</w:t>
            </w:r>
            <w:r>
              <w:rPr>
                <w:webHidden/>
              </w:rPr>
              <w:fldChar w:fldCharType="end"/>
            </w:r>
          </w:hyperlink>
        </w:p>
        <w:p w14:paraId="0A4F6C64" w14:textId="58FFE07E" w:rsidR="00973CAA" w:rsidRDefault="00973CAA">
          <w:pPr>
            <w:pStyle w:val="TOC1"/>
            <w:rPr>
              <w:rFonts w:eastAsiaTheme="minorEastAsia"/>
              <w:b w:val="0"/>
              <w:bCs w:val="0"/>
              <w:kern w:val="2"/>
              <w:lang w:eastAsia="en-AU"/>
              <w14:ligatures w14:val="standardContextual"/>
            </w:rPr>
          </w:pPr>
          <w:hyperlink w:anchor="_Toc189114977" w:history="1">
            <w:r w:rsidRPr="00C74C8C">
              <w:rPr>
                <w:rStyle w:val="Hyperlink"/>
              </w:rPr>
              <w:t>Recommendations</w:t>
            </w:r>
            <w:r>
              <w:rPr>
                <w:webHidden/>
              </w:rPr>
              <w:tab/>
            </w:r>
            <w:r>
              <w:rPr>
                <w:webHidden/>
              </w:rPr>
              <w:fldChar w:fldCharType="begin"/>
            </w:r>
            <w:r>
              <w:rPr>
                <w:webHidden/>
              </w:rPr>
              <w:instrText xml:space="preserve"> PAGEREF _Toc189114977 \h </w:instrText>
            </w:r>
            <w:r>
              <w:rPr>
                <w:webHidden/>
              </w:rPr>
            </w:r>
            <w:r>
              <w:rPr>
                <w:webHidden/>
              </w:rPr>
              <w:fldChar w:fldCharType="separate"/>
            </w:r>
            <w:r>
              <w:rPr>
                <w:webHidden/>
              </w:rPr>
              <w:t>6</w:t>
            </w:r>
            <w:r>
              <w:rPr>
                <w:webHidden/>
              </w:rPr>
              <w:fldChar w:fldCharType="end"/>
            </w:r>
          </w:hyperlink>
        </w:p>
        <w:p w14:paraId="23FDFDA4" w14:textId="53C9A9F0" w:rsidR="00973CAA" w:rsidRDefault="00973CAA">
          <w:pPr>
            <w:pStyle w:val="TOC1"/>
            <w:rPr>
              <w:rFonts w:eastAsiaTheme="minorEastAsia"/>
              <w:b w:val="0"/>
              <w:bCs w:val="0"/>
              <w:kern w:val="2"/>
              <w:lang w:eastAsia="en-AU"/>
              <w14:ligatures w14:val="standardContextual"/>
            </w:rPr>
          </w:pPr>
          <w:hyperlink w:anchor="_Toc189114978" w:history="1">
            <w:r w:rsidRPr="00C74C8C">
              <w:rPr>
                <w:rStyle w:val="Hyperlink"/>
              </w:rPr>
              <w:t>Budget measures to enable equity, inclusion and access for people with disability</w:t>
            </w:r>
            <w:r>
              <w:rPr>
                <w:webHidden/>
              </w:rPr>
              <w:tab/>
            </w:r>
            <w:r>
              <w:rPr>
                <w:webHidden/>
              </w:rPr>
              <w:fldChar w:fldCharType="begin"/>
            </w:r>
            <w:r>
              <w:rPr>
                <w:webHidden/>
              </w:rPr>
              <w:instrText xml:space="preserve"> PAGEREF _Toc189114978 \h </w:instrText>
            </w:r>
            <w:r>
              <w:rPr>
                <w:webHidden/>
              </w:rPr>
            </w:r>
            <w:r>
              <w:rPr>
                <w:webHidden/>
              </w:rPr>
              <w:fldChar w:fldCharType="separate"/>
            </w:r>
            <w:r>
              <w:rPr>
                <w:webHidden/>
              </w:rPr>
              <w:t>13</w:t>
            </w:r>
            <w:r>
              <w:rPr>
                <w:webHidden/>
              </w:rPr>
              <w:fldChar w:fldCharType="end"/>
            </w:r>
          </w:hyperlink>
        </w:p>
        <w:p w14:paraId="61F830BA" w14:textId="2D4AFABD" w:rsidR="00973CAA" w:rsidRDefault="00973CAA">
          <w:pPr>
            <w:pStyle w:val="TOC2"/>
            <w:rPr>
              <w:rFonts w:eastAsiaTheme="minorEastAsia"/>
              <w:b w:val="0"/>
              <w:bCs w:val="0"/>
              <w:kern w:val="2"/>
              <w:lang w:eastAsia="en-AU"/>
              <w14:ligatures w14:val="standardContextual"/>
            </w:rPr>
          </w:pPr>
          <w:hyperlink w:anchor="_Toc189114979" w:history="1">
            <w:r w:rsidRPr="00C74C8C">
              <w:rPr>
                <w:rStyle w:val="Hyperlink"/>
              </w:rPr>
              <w:t>Economic Justice</w:t>
            </w:r>
            <w:r>
              <w:rPr>
                <w:webHidden/>
              </w:rPr>
              <w:tab/>
            </w:r>
            <w:r>
              <w:rPr>
                <w:webHidden/>
              </w:rPr>
              <w:fldChar w:fldCharType="begin"/>
            </w:r>
            <w:r>
              <w:rPr>
                <w:webHidden/>
              </w:rPr>
              <w:instrText xml:space="preserve"> PAGEREF _Toc189114979 \h </w:instrText>
            </w:r>
            <w:r>
              <w:rPr>
                <w:webHidden/>
              </w:rPr>
            </w:r>
            <w:r>
              <w:rPr>
                <w:webHidden/>
              </w:rPr>
              <w:fldChar w:fldCharType="separate"/>
            </w:r>
            <w:r>
              <w:rPr>
                <w:webHidden/>
              </w:rPr>
              <w:t>13</w:t>
            </w:r>
            <w:r>
              <w:rPr>
                <w:webHidden/>
              </w:rPr>
              <w:fldChar w:fldCharType="end"/>
            </w:r>
          </w:hyperlink>
        </w:p>
        <w:p w14:paraId="09723999" w14:textId="7970A087" w:rsidR="00973CAA" w:rsidRDefault="00973CAA">
          <w:pPr>
            <w:pStyle w:val="TOC3"/>
            <w:rPr>
              <w:rFonts w:cstheme="minorBidi"/>
              <w:bCs w:val="0"/>
              <w:noProof/>
              <w:kern w:val="2"/>
              <w:sz w:val="24"/>
              <w:szCs w:val="24"/>
              <w:lang w:eastAsia="en-AU"/>
              <w14:ligatures w14:val="standardContextual"/>
            </w:rPr>
          </w:pPr>
          <w:hyperlink w:anchor="_Toc189114980" w:history="1">
            <w:r w:rsidRPr="00C74C8C">
              <w:rPr>
                <w:rStyle w:val="Hyperlink"/>
                <w:noProof/>
              </w:rPr>
              <w:t>Social and affordable housing</w:t>
            </w:r>
            <w:r>
              <w:rPr>
                <w:noProof/>
                <w:webHidden/>
              </w:rPr>
              <w:tab/>
            </w:r>
            <w:r>
              <w:rPr>
                <w:noProof/>
                <w:webHidden/>
              </w:rPr>
              <w:fldChar w:fldCharType="begin"/>
            </w:r>
            <w:r>
              <w:rPr>
                <w:noProof/>
                <w:webHidden/>
              </w:rPr>
              <w:instrText xml:space="preserve"> PAGEREF _Toc189114980 \h </w:instrText>
            </w:r>
            <w:r>
              <w:rPr>
                <w:noProof/>
                <w:webHidden/>
              </w:rPr>
            </w:r>
            <w:r>
              <w:rPr>
                <w:noProof/>
                <w:webHidden/>
              </w:rPr>
              <w:fldChar w:fldCharType="separate"/>
            </w:r>
            <w:r>
              <w:rPr>
                <w:noProof/>
                <w:webHidden/>
              </w:rPr>
              <w:t>13</w:t>
            </w:r>
            <w:r>
              <w:rPr>
                <w:noProof/>
                <w:webHidden/>
              </w:rPr>
              <w:fldChar w:fldCharType="end"/>
            </w:r>
          </w:hyperlink>
        </w:p>
        <w:p w14:paraId="7E1856E1" w14:textId="12031CE4" w:rsidR="00973CAA" w:rsidRDefault="00973CAA">
          <w:pPr>
            <w:pStyle w:val="TOC3"/>
            <w:rPr>
              <w:rFonts w:cstheme="minorBidi"/>
              <w:bCs w:val="0"/>
              <w:noProof/>
              <w:kern w:val="2"/>
              <w:sz w:val="24"/>
              <w:szCs w:val="24"/>
              <w:lang w:eastAsia="en-AU"/>
              <w14:ligatures w14:val="standardContextual"/>
            </w:rPr>
          </w:pPr>
          <w:hyperlink w:anchor="_Toc189114981" w:history="1">
            <w:r w:rsidRPr="00C74C8C">
              <w:rPr>
                <w:rStyle w:val="Hyperlink"/>
                <w:noProof/>
              </w:rPr>
              <w:t>Jobseeker, Disability Support Pension and Commonwealth Rent Assistance</w:t>
            </w:r>
            <w:r>
              <w:rPr>
                <w:noProof/>
                <w:webHidden/>
              </w:rPr>
              <w:tab/>
            </w:r>
            <w:r>
              <w:rPr>
                <w:noProof/>
                <w:webHidden/>
              </w:rPr>
              <w:fldChar w:fldCharType="begin"/>
            </w:r>
            <w:r>
              <w:rPr>
                <w:noProof/>
                <w:webHidden/>
              </w:rPr>
              <w:instrText xml:space="preserve"> PAGEREF _Toc189114981 \h </w:instrText>
            </w:r>
            <w:r>
              <w:rPr>
                <w:noProof/>
                <w:webHidden/>
              </w:rPr>
            </w:r>
            <w:r>
              <w:rPr>
                <w:noProof/>
                <w:webHidden/>
              </w:rPr>
              <w:fldChar w:fldCharType="separate"/>
            </w:r>
            <w:r>
              <w:rPr>
                <w:noProof/>
                <w:webHidden/>
              </w:rPr>
              <w:t>15</w:t>
            </w:r>
            <w:r>
              <w:rPr>
                <w:noProof/>
                <w:webHidden/>
              </w:rPr>
              <w:fldChar w:fldCharType="end"/>
            </w:r>
          </w:hyperlink>
        </w:p>
        <w:p w14:paraId="06C9EDB4" w14:textId="2305289C" w:rsidR="00973CAA" w:rsidRDefault="00973CAA">
          <w:pPr>
            <w:pStyle w:val="TOC2"/>
            <w:rPr>
              <w:rFonts w:eastAsiaTheme="minorEastAsia"/>
              <w:b w:val="0"/>
              <w:bCs w:val="0"/>
              <w:kern w:val="2"/>
              <w:lang w:eastAsia="en-AU"/>
              <w14:ligatures w14:val="standardContextual"/>
            </w:rPr>
          </w:pPr>
          <w:hyperlink w:anchor="_Toc189114982" w:history="1">
            <w:r w:rsidRPr="00C74C8C">
              <w:rPr>
                <w:rStyle w:val="Hyperlink"/>
              </w:rPr>
              <w:t>Inclusion and access</w:t>
            </w:r>
            <w:r>
              <w:rPr>
                <w:webHidden/>
              </w:rPr>
              <w:tab/>
            </w:r>
            <w:r>
              <w:rPr>
                <w:webHidden/>
              </w:rPr>
              <w:fldChar w:fldCharType="begin"/>
            </w:r>
            <w:r>
              <w:rPr>
                <w:webHidden/>
              </w:rPr>
              <w:instrText xml:space="preserve"> PAGEREF _Toc189114982 \h </w:instrText>
            </w:r>
            <w:r>
              <w:rPr>
                <w:webHidden/>
              </w:rPr>
            </w:r>
            <w:r>
              <w:rPr>
                <w:webHidden/>
              </w:rPr>
              <w:fldChar w:fldCharType="separate"/>
            </w:r>
            <w:r>
              <w:rPr>
                <w:webHidden/>
              </w:rPr>
              <w:t>17</w:t>
            </w:r>
            <w:r>
              <w:rPr>
                <w:webHidden/>
              </w:rPr>
              <w:fldChar w:fldCharType="end"/>
            </w:r>
          </w:hyperlink>
        </w:p>
        <w:p w14:paraId="0BB0BE87" w14:textId="7CF4F819" w:rsidR="00973CAA" w:rsidRDefault="00973CAA">
          <w:pPr>
            <w:pStyle w:val="TOC3"/>
            <w:rPr>
              <w:rFonts w:cstheme="minorBidi"/>
              <w:bCs w:val="0"/>
              <w:noProof/>
              <w:kern w:val="2"/>
              <w:sz w:val="24"/>
              <w:szCs w:val="24"/>
              <w:lang w:eastAsia="en-AU"/>
              <w14:ligatures w14:val="standardContextual"/>
            </w:rPr>
          </w:pPr>
          <w:hyperlink w:anchor="_Toc189114983" w:history="1">
            <w:r w:rsidRPr="00C74C8C">
              <w:rPr>
                <w:rStyle w:val="Hyperlink"/>
                <w:noProof/>
              </w:rPr>
              <w:t>Ecosystem of supports</w:t>
            </w:r>
            <w:r>
              <w:rPr>
                <w:noProof/>
                <w:webHidden/>
              </w:rPr>
              <w:tab/>
            </w:r>
            <w:r>
              <w:rPr>
                <w:noProof/>
                <w:webHidden/>
              </w:rPr>
              <w:fldChar w:fldCharType="begin"/>
            </w:r>
            <w:r>
              <w:rPr>
                <w:noProof/>
                <w:webHidden/>
              </w:rPr>
              <w:instrText xml:space="preserve"> PAGEREF _Toc189114983 \h </w:instrText>
            </w:r>
            <w:r>
              <w:rPr>
                <w:noProof/>
                <w:webHidden/>
              </w:rPr>
            </w:r>
            <w:r>
              <w:rPr>
                <w:noProof/>
                <w:webHidden/>
              </w:rPr>
              <w:fldChar w:fldCharType="separate"/>
            </w:r>
            <w:r>
              <w:rPr>
                <w:noProof/>
                <w:webHidden/>
              </w:rPr>
              <w:t>17</w:t>
            </w:r>
            <w:r>
              <w:rPr>
                <w:noProof/>
                <w:webHidden/>
              </w:rPr>
              <w:fldChar w:fldCharType="end"/>
            </w:r>
          </w:hyperlink>
        </w:p>
        <w:p w14:paraId="1689F3FF" w14:textId="09A757C7" w:rsidR="00973CAA" w:rsidRDefault="00973CAA">
          <w:pPr>
            <w:pStyle w:val="TOC3"/>
            <w:rPr>
              <w:rFonts w:cstheme="minorBidi"/>
              <w:bCs w:val="0"/>
              <w:noProof/>
              <w:kern w:val="2"/>
              <w:sz w:val="24"/>
              <w:szCs w:val="24"/>
              <w:lang w:eastAsia="en-AU"/>
              <w14:ligatures w14:val="standardContextual"/>
            </w:rPr>
          </w:pPr>
          <w:hyperlink w:anchor="_Toc189114984" w:history="1">
            <w:r w:rsidRPr="00C74C8C">
              <w:rPr>
                <w:rStyle w:val="Hyperlink"/>
                <w:noProof/>
              </w:rPr>
              <w:t>Governance</w:t>
            </w:r>
            <w:r>
              <w:rPr>
                <w:noProof/>
                <w:webHidden/>
              </w:rPr>
              <w:tab/>
            </w:r>
            <w:r>
              <w:rPr>
                <w:noProof/>
                <w:webHidden/>
              </w:rPr>
              <w:fldChar w:fldCharType="begin"/>
            </w:r>
            <w:r>
              <w:rPr>
                <w:noProof/>
                <w:webHidden/>
              </w:rPr>
              <w:instrText xml:space="preserve"> PAGEREF _Toc189114984 \h </w:instrText>
            </w:r>
            <w:r>
              <w:rPr>
                <w:noProof/>
                <w:webHidden/>
              </w:rPr>
            </w:r>
            <w:r>
              <w:rPr>
                <w:noProof/>
                <w:webHidden/>
              </w:rPr>
              <w:fldChar w:fldCharType="separate"/>
            </w:r>
            <w:r>
              <w:rPr>
                <w:noProof/>
                <w:webHidden/>
              </w:rPr>
              <w:t>18</w:t>
            </w:r>
            <w:r>
              <w:rPr>
                <w:noProof/>
                <w:webHidden/>
              </w:rPr>
              <w:fldChar w:fldCharType="end"/>
            </w:r>
          </w:hyperlink>
        </w:p>
        <w:p w14:paraId="456244E5" w14:textId="104B6044" w:rsidR="00973CAA" w:rsidRDefault="00973CAA">
          <w:pPr>
            <w:pStyle w:val="TOC3"/>
            <w:rPr>
              <w:rFonts w:cstheme="minorBidi"/>
              <w:bCs w:val="0"/>
              <w:noProof/>
              <w:kern w:val="2"/>
              <w:sz w:val="24"/>
              <w:szCs w:val="24"/>
              <w:lang w:eastAsia="en-AU"/>
              <w14:ligatures w14:val="standardContextual"/>
            </w:rPr>
          </w:pPr>
          <w:hyperlink w:anchor="_Toc189114985" w:history="1">
            <w:r w:rsidRPr="00C74C8C">
              <w:rPr>
                <w:rStyle w:val="Hyperlink"/>
                <w:noProof/>
              </w:rPr>
              <w:t>Advocacy</w:t>
            </w:r>
            <w:r>
              <w:rPr>
                <w:noProof/>
                <w:webHidden/>
              </w:rPr>
              <w:tab/>
            </w:r>
            <w:r>
              <w:rPr>
                <w:noProof/>
                <w:webHidden/>
              </w:rPr>
              <w:fldChar w:fldCharType="begin"/>
            </w:r>
            <w:r>
              <w:rPr>
                <w:noProof/>
                <w:webHidden/>
              </w:rPr>
              <w:instrText xml:space="preserve"> PAGEREF _Toc189114985 \h </w:instrText>
            </w:r>
            <w:r>
              <w:rPr>
                <w:noProof/>
                <w:webHidden/>
              </w:rPr>
            </w:r>
            <w:r>
              <w:rPr>
                <w:noProof/>
                <w:webHidden/>
              </w:rPr>
              <w:fldChar w:fldCharType="separate"/>
            </w:r>
            <w:r>
              <w:rPr>
                <w:noProof/>
                <w:webHidden/>
              </w:rPr>
              <w:t>18</w:t>
            </w:r>
            <w:r>
              <w:rPr>
                <w:noProof/>
                <w:webHidden/>
              </w:rPr>
              <w:fldChar w:fldCharType="end"/>
            </w:r>
          </w:hyperlink>
        </w:p>
        <w:p w14:paraId="65F9D510" w14:textId="7215A369" w:rsidR="00973CAA" w:rsidRDefault="00973CAA">
          <w:pPr>
            <w:pStyle w:val="TOC3"/>
            <w:rPr>
              <w:rFonts w:cstheme="minorBidi"/>
              <w:bCs w:val="0"/>
              <w:noProof/>
              <w:kern w:val="2"/>
              <w:sz w:val="24"/>
              <w:szCs w:val="24"/>
              <w:lang w:eastAsia="en-AU"/>
              <w14:ligatures w14:val="standardContextual"/>
            </w:rPr>
          </w:pPr>
          <w:hyperlink w:anchor="_Toc189114986" w:history="1">
            <w:r w:rsidRPr="00C74C8C">
              <w:rPr>
                <w:rStyle w:val="Hyperlink"/>
                <w:noProof/>
              </w:rPr>
              <w:t>Eliminating restrictive practices</w:t>
            </w:r>
            <w:r>
              <w:rPr>
                <w:noProof/>
                <w:webHidden/>
              </w:rPr>
              <w:tab/>
            </w:r>
            <w:r>
              <w:rPr>
                <w:noProof/>
                <w:webHidden/>
              </w:rPr>
              <w:fldChar w:fldCharType="begin"/>
            </w:r>
            <w:r>
              <w:rPr>
                <w:noProof/>
                <w:webHidden/>
              </w:rPr>
              <w:instrText xml:space="preserve"> PAGEREF _Toc189114986 \h </w:instrText>
            </w:r>
            <w:r>
              <w:rPr>
                <w:noProof/>
                <w:webHidden/>
              </w:rPr>
            </w:r>
            <w:r>
              <w:rPr>
                <w:noProof/>
                <w:webHidden/>
              </w:rPr>
              <w:fldChar w:fldCharType="separate"/>
            </w:r>
            <w:r>
              <w:rPr>
                <w:noProof/>
                <w:webHidden/>
              </w:rPr>
              <w:t>19</w:t>
            </w:r>
            <w:r>
              <w:rPr>
                <w:noProof/>
                <w:webHidden/>
              </w:rPr>
              <w:fldChar w:fldCharType="end"/>
            </w:r>
          </w:hyperlink>
        </w:p>
        <w:p w14:paraId="3C6FB8C7" w14:textId="28218FB1" w:rsidR="00973CAA" w:rsidRDefault="00973CAA">
          <w:pPr>
            <w:pStyle w:val="TOC3"/>
            <w:rPr>
              <w:rFonts w:cstheme="minorBidi"/>
              <w:bCs w:val="0"/>
              <w:noProof/>
              <w:kern w:val="2"/>
              <w:sz w:val="24"/>
              <w:szCs w:val="24"/>
              <w:lang w:eastAsia="en-AU"/>
              <w14:ligatures w14:val="standardContextual"/>
            </w:rPr>
          </w:pPr>
          <w:hyperlink w:anchor="_Toc189114987" w:history="1">
            <w:r w:rsidRPr="00C74C8C">
              <w:rPr>
                <w:rStyle w:val="Hyperlink"/>
                <w:noProof/>
              </w:rPr>
              <w:t>Supported decision-making</w:t>
            </w:r>
            <w:r>
              <w:rPr>
                <w:noProof/>
                <w:webHidden/>
              </w:rPr>
              <w:tab/>
            </w:r>
            <w:r>
              <w:rPr>
                <w:noProof/>
                <w:webHidden/>
              </w:rPr>
              <w:fldChar w:fldCharType="begin"/>
            </w:r>
            <w:r>
              <w:rPr>
                <w:noProof/>
                <w:webHidden/>
              </w:rPr>
              <w:instrText xml:space="preserve"> PAGEREF _Toc189114987 \h </w:instrText>
            </w:r>
            <w:r>
              <w:rPr>
                <w:noProof/>
                <w:webHidden/>
              </w:rPr>
            </w:r>
            <w:r>
              <w:rPr>
                <w:noProof/>
                <w:webHidden/>
              </w:rPr>
              <w:fldChar w:fldCharType="separate"/>
            </w:r>
            <w:r>
              <w:rPr>
                <w:noProof/>
                <w:webHidden/>
              </w:rPr>
              <w:t>20</w:t>
            </w:r>
            <w:r>
              <w:rPr>
                <w:noProof/>
                <w:webHidden/>
              </w:rPr>
              <w:fldChar w:fldCharType="end"/>
            </w:r>
          </w:hyperlink>
        </w:p>
        <w:p w14:paraId="25108EB3" w14:textId="64E59469" w:rsidR="00973CAA" w:rsidRDefault="00973CAA">
          <w:pPr>
            <w:pStyle w:val="TOC2"/>
            <w:rPr>
              <w:rFonts w:eastAsiaTheme="minorEastAsia"/>
              <w:b w:val="0"/>
              <w:bCs w:val="0"/>
              <w:kern w:val="2"/>
              <w:lang w:eastAsia="en-AU"/>
              <w14:ligatures w14:val="standardContextual"/>
            </w:rPr>
          </w:pPr>
          <w:hyperlink w:anchor="_Toc189114988" w:history="1">
            <w:r w:rsidRPr="00C74C8C">
              <w:rPr>
                <w:rStyle w:val="Hyperlink"/>
              </w:rPr>
              <w:t>Human rights and disability discrimination</w:t>
            </w:r>
            <w:r>
              <w:rPr>
                <w:webHidden/>
              </w:rPr>
              <w:tab/>
            </w:r>
            <w:r>
              <w:rPr>
                <w:webHidden/>
              </w:rPr>
              <w:fldChar w:fldCharType="begin"/>
            </w:r>
            <w:r>
              <w:rPr>
                <w:webHidden/>
              </w:rPr>
              <w:instrText xml:space="preserve"> PAGEREF _Toc189114988 \h </w:instrText>
            </w:r>
            <w:r>
              <w:rPr>
                <w:webHidden/>
              </w:rPr>
            </w:r>
            <w:r>
              <w:rPr>
                <w:webHidden/>
              </w:rPr>
              <w:fldChar w:fldCharType="separate"/>
            </w:r>
            <w:r>
              <w:rPr>
                <w:webHidden/>
              </w:rPr>
              <w:t>21</w:t>
            </w:r>
            <w:r>
              <w:rPr>
                <w:webHidden/>
              </w:rPr>
              <w:fldChar w:fldCharType="end"/>
            </w:r>
          </w:hyperlink>
        </w:p>
        <w:p w14:paraId="073F2BCB" w14:textId="19AB581B" w:rsidR="00973CAA" w:rsidRDefault="00973CAA">
          <w:pPr>
            <w:pStyle w:val="TOC2"/>
            <w:rPr>
              <w:rFonts w:eastAsiaTheme="minorEastAsia"/>
              <w:b w:val="0"/>
              <w:bCs w:val="0"/>
              <w:kern w:val="2"/>
              <w:lang w:eastAsia="en-AU"/>
              <w14:ligatures w14:val="standardContextual"/>
            </w:rPr>
          </w:pPr>
          <w:hyperlink w:anchor="_Toc189114989" w:history="1">
            <w:r w:rsidRPr="00C74C8C">
              <w:rPr>
                <w:rStyle w:val="Hyperlink"/>
              </w:rPr>
              <w:t>Genuine codesign</w:t>
            </w:r>
            <w:r>
              <w:rPr>
                <w:webHidden/>
              </w:rPr>
              <w:tab/>
            </w:r>
            <w:r>
              <w:rPr>
                <w:webHidden/>
              </w:rPr>
              <w:fldChar w:fldCharType="begin"/>
            </w:r>
            <w:r>
              <w:rPr>
                <w:webHidden/>
              </w:rPr>
              <w:instrText xml:space="preserve"> PAGEREF _Toc189114989 \h </w:instrText>
            </w:r>
            <w:r>
              <w:rPr>
                <w:webHidden/>
              </w:rPr>
            </w:r>
            <w:r>
              <w:rPr>
                <w:webHidden/>
              </w:rPr>
              <w:fldChar w:fldCharType="separate"/>
            </w:r>
            <w:r>
              <w:rPr>
                <w:webHidden/>
              </w:rPr>
              <w:t>22</w:t>
            </w:r>
            <w:r>
              <w:rPr>
                <w:webHidden/>
              </w:rPr>
              <w:fldChar w:fldCharType="end"/>
            </w:r>
          </w:hyperlink>
        </w:p>
        <w:p w14:paraId="1D7FB828" w14:textId="4D2C26F2" w:rsidR="00973CAA" w:rsidRDefault="00973CAA">
          <w:pPr>
            <w:pStyle w:val="TOC1"/>
            <w:rPr>
              <w:rFonts w:eastAsiaTheme="minorEastAsia"/>
              <w:b w:val="0"/>
              <w:bCs w:val="0"/>
              <w:kern w:val="2"/>
              <w:lang w:eastAsia="en-AU"/>
              <w14:ligatures w14:val="standardContextual"/>
            </w:rPr>
          </w:pPr>
          <w:hyperlink w:anchor="_Toc189114990" w:history="1">
            <w:r w:rsidRPr="00C74C8C">
              <w:rPr>
                <w:rStyle w:val="Hyperlink"/>
              </w:rPr>
              <w:t>Conclusion</w:t>
            </w:r>
            <w:r>
              <w:rPr>
                <w:webHidden/>
              </w:rPr>
              <w:tab/>
            </w:r>
            <w:r>
              <w:rPr>
                <w:webHidden/>
              </w:rPr>
              <w:fldChar w:fldCharType="begin"/>
            </w:r>
            <w:r>
              <w:rPr>
                <w:webHidden/>
              </w:rPr>
              <w:instrText xml:space="preserve"> PAGEREF _Toc189114990 \h </w:instrText>
            </w:r>
            <w:r>
              <w:rPr>
                <w:webHidden/>
              </w:rPr>
            </w:r>
            <w:r>
              <w:rPr>
                <w:webHidden/>
              </w:rPr>
              <w:fldChar w:fldCharType="separate"/>
            </w:r>
            <w:r>
              <w:rPr>
                <w:webHidden/>
              </w:rPr>
              <w:t>22</w:t>
            </w:r>
            <w:r>
              <w:rPr>
                <w:webHidden/>
              </w:rPr>
              <w:fldChar w:fldCharType="end"/>
            </w:r>
          </w:hyperlink>
        </w:p>
        <w:p w14:paraId="47C88CDB" w14:textId="7C7E3F1E" w:rsidR="00973CAA" w:rsidRDefault="00973CAA">
          <w:pPr>
            <w:pStyle w:val="TOC1"/>
            <w:rPr>
              <w:rFonts w:eastAsiaTheme="minorEastAsia"/>
              <w:b w:val="0"/>
              <w:bCs w:val="0"/>
              <w:kern w:val="2"/>
              <w:lang w:eastAsia="en-AU"/>
              <w14:ligatures w14:val="standardContextual"/>
            </w:rPr>
          </w:pPr>
          <w:hyperlink w:anchor="_Toc189114991" w:history="1">
            <w:r w:rsidRPr="00C74C8C">
              <w:rPr>
                <w:rStyle w:val="Hyperlink"/>
              </w:rPr>
              <w:t>Appendix A: Analysis of cost-benefit of priorities</w:t>
            </w:r>
            <w:r>
              <w:rPr>
                <w:webHidden/>
              </w:rPr>
              <w:tab/>
            </w:r>
            <w:r>
              <w:rPr>
                <w:webHidden/>
              </w:rPr>
              <w:fldChar w:fldCharType="begin"/>
            </w:r>
            <w:r>
              <w:rPr>
                <w:webHidden/>
              </w:rPr>
              <w:instrText xml:space="preserve"> PAGEREF _Toc189114991 \h </w:instrText>
            </w:r>
            <w:r>
              <w:rPr>
                <w:webHidden/>
              </w:rPr>
            </w:r>
            <w:r>
              <w:rPr>
                <w:webHidden/>
              </w:rPr>
              <w:fldChar w:fldCharType="separate"/>
            </w:r>
            <w:r>
              <w:rPr>
                <w:webHidden/>
              </w:rPr>
              <w:t>23</w:t>
            </w:r>
            <w:r>
              <w:rPr>
                <w:webHidden/>
              </w:rPr>
              <w:fldChar w:fldCharType="end"/>
            </w:r>
          </w:hyperlink>
        </w:p>
        <w:p w14:paraId="516A21D7" w14:textId="73D07B7B" w:rsidR="008C16AA" w:rsidRPr="00961406" w:rsidRDefault="009F32E0" w:rsidP="007E7FA8">
          <w:r w:rsidRPr="00961406">
            <w:rPr>
              <w:b/>
              <w:bCs/>
            </w:rPr>
            <w:fldChar w:fldCharType="end"/>
          </w:r>
        </w:p>
      </w:sdtContent>
    </w:sdt>
    <w:bookmarkStart w:id="31" w:name="_Toc152685239" w:displacedByCustomXml="prev"/>
    <w:bookmarkStart w:id="32" w:name="_Toc151472533" w:displacedByCustomXml="prev"/>
    <w:bookmarkStart w:id="33" w:name="_Toc150862966" w:displacedByCustomXml="prev"/>
    <w:p w14:paraId="613578E0" w14:textId="77777777" w:rsidR="005F2E84" w:rsidRPr="00961406" w:rsidRDefault="005F2E84">
      <w:pPr>
        <w:spacing w:before="0" w:after="120" w:line="280" w:lineRule="atLeast"/>
        <w:rPr>
          <w:rFonts w:ascii="VAG Rounded" w:eastAsia="Times New Roman" w:hAnsi="VAG Rounded" w:cs="Times New Roman"/>
          <w:b/>
          <w:color w:val="005496"/>
          <w:sz w:val="52"/>
          <w:szCs w:val="26"/>
        </w:rPr>
      </w:pPr>
      <w:bookmarkStart w:id="34" w:name="_Toc156469457"/>
      <w:bookmarkStart w:id="35" w:name="_Toc156559932"/>
      <w:r w:rsidRPr="00961406">
        <w:br w:type="page"/>
      </w:r>
    </w:p>
    <w:p w14:paraId="48C36EE8" w14:textId="39287C4D" w:rsidR="00DE02E5" w:rsidRPr="00961406" w:rsidRDefault="00DE02E5" w:rsidP="00395D67">
      <w:pPr>
        <w:pStyle w:val="Heading2"/>
        <w:tabs>
          <w:tab w:val="left" w:pos="4320"/>
        </w:tabs>
        <w:spacing w:after="240" w:line="312" w:lineRule="auto"/>
      </w:pPr>
      <w:bookmarkStart w:id="36" w:name="_Toc189114975"/>
      <w:r w:rsidRPr="00961406">
        <w:lastRenderedPageBreak/>
        <w:t>About PWDA</w:t>
      </w:r>
      <w:bookmarkEnd w:id="34"/>
      <w:bookmarkEnd w:id="35"/>
      <w:bookmarkEnd w:id="36"/>
      <w:bookmarkEnd w:id="33"/>
      <w:bookmarkEnd w:id="32"/>
      <w:bookmarkEnd w:id="31"/>
    </w:p>
    <w:bookmarkStart w:id="37" w:name="_Hlk81918433"/>
    <w:p w14:paraId="0303AB12" w14:textId="0A5F497B" w:rsidR="0047348A" w:rsidRPr="00F657A5" w:rsidRDefault="00DE02E5" w:rsidP="0047348A">
      <w:pPr>
        <w:pStyle w:val="BodyText"/>
      </w:pPr>
      <w:r w:rsidRPr="00961406">
        <w:rPr>
          <w:lang w:val="en-AU"/>
        </w:rPr>
        <w:fldChar w:fldCharType="begin"/>
      </w:r>
      <w:r w:rsidRPr="00961406">
        <w:rPr>
          <w:lang w:val="en-AU"/>
        </w:rPr>
        <w:instrText xml:space="preserve"> HYPERLINK "https://pwd.org.au/" </w:instrText>
      </w:r>
      <w:r w:rsidRPr="00961406">
        <w:rPr>
          <w:lang w:val="en-AU"/>
        </w:rPr>
      </w:r>
      <w:r w:rsidRPr="00961406">
        <w:rPr>
          <w:lang w:val="en-AU"/>
        </w:rPr>
        <w:fldChar w:fldCharType="separate"/>
      </w:r>
      <w:r w:rsidRPr="00961406">
        <w:rPr>
          <w:rStyle w:val="Hyperlink"/>
          <w:lang w:val="en-AU"/>
        </w:rPr>
        <w:t>People with Disability Australia</w:t>
      </w:r>
      <w:r w:rsidRPr="00961406">
        <w:rPr>
          <w:lang w:val="en-AU"/>
        </w:rPr>
        <w:fldChar w:fldCharType="end"/>
      </w:r>
      <w:r w:rsidRPr="00961406">
        <w:rPr>
          <w:lang w:val="en-AU"/>
        </w:rPr>
        <w:t> </w:t>
      </w:r>
      <w:r w:rsidR="0047348A" w:rsidRPr="00F657A5">
        <w:t xml:space="preserve"> (PWDA) is a national disability rights and advocacy </w:t>
      </w:r>
      <w:proofErr w:type="spellStart"/>
      <w:r w:rsidR="0047348A" w:rsidRPr="00F657A5">
        <w:t>organisation</w:t>
      </w:r>
      <w:proofErr w:type="spellEnd"/>
      <w:r w:rsidR="0047348A" w:rsidRPr="00F657A5">
        <w:t xml:space="preserve"> made up of, and led by, people with disability.</w:t>
      </w:r>
    </w:p>
    <w:p w14:paraId="3EC67821" w14:textId="77777777" w:rsidR="0047348A" w:rsidRPr="00F657A5" w:rsidRDefault="0047348A" w:rsidP="0047348A">
      <w:pPr>
        <w:pStyle w:val="BodyText"/>
      </w:pPr>
      <w:r w:rsidRPr="00F657A5">
        <w:t xml:space="preserve">We have a vision of a socially just, accessible and inclusive community in which the contribution, potential and diversity of people with disability are not only </w:t>
      </w:r>
      <w:proofErr w:type="spellStart"/>
      <w:r w:rsidRPr="00F657A5">
        <w:t>recognised</w:t>
      </w:r>
      <w:proofErr w:type="spellEnd"/>
      <w:r w:rsidRPr="00F657A5">
        <w:t xml:space="preserve"> and respected but also celebrated.</w:t>
      </w:r>
    </w:p>
    <w:p w14:paraId="5EFB525F" w14:textId="77777777" w:rsidR="0047348A" w:rsidRPr="00F657A5" w:rsidRDefault="0047348A" w:rsidP="0047348A">
      <w:pPr>
        <w:pStyle w:val="BodyText"/>
      </w:pPr>
      <w:r w:rsidRPr="00F657A5">
        <w:t xml:space="preserve">PWDA was established in 1981, during the International Year of Disabled Persons. </w:t>
      </w:r>
    </w:p>
    <w:p w14:paraId="6A93E2D2" w14:textId="77777777" w:rsidR="0047348A" w:rsidRPr="00F657A5" w:rsidRDefault="0047348A" w:rsidP="0047348A">
      <w:pPr>
        <w:pStyle w:val="BodyText"/>
      </w:pPr>
      <w:r w:rsidRPr="00F657A5">
        <w:t xml:space="preserve">We are a peak, non-profit, non-government </w:t>
      </w:r>
      <w:proofErr w:type="spellStart"/>
      <w:r w:rsidRPr="00F657A5">
        <w:t>organisation</w:t>
      </w:r>
      <w:proofErr w:type="spellEnd"/>
      <w:r w:rsidRPr="00F657A5">
        <w:t xml:space="preserve"> that represents the interests of people with all kinds of disability.</w:t>
      </w:r>
    </w:p>
    <w:p w14:paraId="46718A19" w14:textId="77777777" w:rsidR="0047348A" w:rsidRPr="00F657A5" w:rsidRDefault="0047348A" w:rsidP="0047348A">
      <w:pPr>
        <w:pStyle w:val="BodyText"/>
      </w:pPr>
      <w:r w:rsidRPr="00F657A5">
        <w:t>We also represent people with disability at the United Nations, particularly in relation to the United Nations Convention on the Rights of Persons with Disabilities (CRPD).</w:t>
      </w:r>
    </w:p>
    <w:p w14:paraId="0CCBCBEF" w14:textId="77777777" w:rsidR="0047348A" w:rsidRPr="00F657A5" w:rsidRDefault="0047348A" w:rsidP="0047348A">
      <w:pPr>
        <w:pStyle w:val="BodyText"/>
      </w:pPr>
      <w:r w:rsidRPr="00F657A5">
        <w:t xml:space="preserve">Our work is grounded in a human rights framework that </w:t>
      </w:r>
      <w:proofErr w:type="spellStart"/>
      <w:r w:rsidRPr="00F657A5">
        <w:t>recognises</w:t>
      </w:r>
      <w:proofErr w:type="spellEnd"/>
      <w:r w:rsidRPr="00F657A5">
        <w:t xml:space="preserve"> the CRPD and related mechanisms as fundamental tools for advancing the rights of people with disability.</w:t>
      </w:r>
    </w:p>
    <w:p w14:paraId="015B440E" w14:textId="2A5852DC" w:rsidR="0047348A" w:rsidRPr="00F657A5" w:rsidRDefault="0047348A" w:rsidP="0047348A">
      <w:pPr>
        <w:pStyle w:val="BodyText"/>
      </w:pPr>
      <w:r w:rsidRPr="00F657A5">
        <w:t xml:space="preserve">PWDA is a member of </w:t>
      </w:r>
      <w:hyperlink r:id="rId15" w:history="1">
        <w:r w:rsidRPr="00FF4A52">
          <w:rPr>
            <w:rStyle w:val="Hyperlink"/>
          </w:rPr>
          <w:t xml:space="preserve">Disabled People’s </w:t>
        </w:r>
        <w:proofErr w:type="spellStart"/>
        <w:r w:rsidRPr="00FF4A52">
          <w:rPr>
            <w:rStyle w:val="Hyperlink"/>
          </w:rPr>
          <w:t>Organisations</w:t>
        </w:r>
        <w:proofErr w:type="spellEnd"/>
        <w:r w:rsidRPr="00FF4A52">
          <w:rPr>
            <w:rStyle w:val="Hyperlink"/>
          </w:rPr>
          <w:t xml:space="preserve"> Australia</w:t>
        </w:r>
      </w:hyperlink>
      <w:r w:rsidRPr="00F657A5">
        <w:t xml:space="preserve"> (DPO Australia), along with the First People’s Disability Network, National Ethnic Disability Alliance, and Women with Disabilities Australia.</w:t>
      </w:r>
    </w:p>
    <w:p w14:paraId="254E715A" w14:textId="77777777" w:rsidR="0047348A" w:rsidRPr="00F657A5" w:rsidRDefault="0047348A" w:rsidP="0047348A">
      <w:pPr>
        <w:pStyle w:val="BodyText"/>
      </w:pPr>
      <w:r w:rsidRPr="00F657A5">
        <w:t xml:space="preserve">DPOs collectively form a disability rights movement that places people with disability at the </w:t>
      </w:r>
      <w:proofErr w:type="spellStart"/>
      <w:r w:rsidRPr="00F657A5">
        <w:t>centre</w:t>
      </w:r>
      <w:proofErr w:type="spellEnd"/>
      <w:r w:rsidRPr="00F657A5">
        <w:t xml:space="preserve"> of decision-making in all aspects of our lives.</w:t>
      </w:r>
    </w:p>
    <w:p w14:paraId="4D5F603D" w14:textId="77777777" w:rsidR="0047348A" w:rsidRPr="00F657A5" w:rsidRDefault="0047348A" w:rsidP="0047348A">
      <w:pPr>
        <w:pStyle w:val="BodyText"/>
      </w:pPr>
      <w:r w:rsidRPr="00F657A5">
        <w:t xml:space="preserve">The work of PWDA embraces the ‘Nothing About Us, Without Us’ motto of the international disability community and Disabled Peoples’ International, the international </w:t>
      </w:r>
      <w:proofErr w:type="spellStart"/>
      <w:r w:rsidRPr="00F657A5">
        <w:t>organisation</w:t>
      </w:r>
      <w:proofErr w:type="spellEnd"/>
      <w:r w:rsidRPr="00F657A5">
        <w:t xml:space="preserve"> representing national </w:t>
      </w:r>
      <w:proofErr w:type="spellStart"/>
      <w:r w:rsidRPr="00F657A5">
        <w:t>organisations</w:t>
      </w:r>
      <w:proofErr w:type="spellEnd"/>
      <w:r w:rsidRPr="00F657A5">
        <w:t xml:space="preserve"> of people with disability in over 130 countries.</w:t>
      </w:r>
    </w:p>
    <w:p w14:paraId="60B09559" w14:textId="6D691CD1" w:rsidR="0075479F" w:rsidRPr="00961406" w:rsidRDefault="00DE02E5" w:rsidP="0047348A">
      <w:pPr>
        <w:pStyle w:val="BodyText"/>
        <w:spacing w:line="312" w:lineRule="auto"/>
        <w:rPr>
          <w:lang w:val="en-AU"/>
        </w:rPr>
      </w:pPr>
      <w:r w:rsidRPr="00961406">
        <w:rPr>
          <w:lang w:val="en-AU"/>
        </w:rPr>
        <w:t xml:space="preserve"> </w:t>
      </w:r>
      <w:bookmarkStart w:id="38" w:name="_Toc150862967"/>
      <w:bookmarkStart w:id="39" w:name="_Hlk138314465"/>
      <w:bookmarkEnd w:id="37"/>
    </w:p>
    <w:p w14:paraId="70A5E5BD" w14:textId="77777777" w:rsidR="00A03B29" w:rsidRPr="00961406" w:rsidRDefault="00A03B29">
      <w:pPr>
        <w:spacing w:before="0" w:after="120" w:line="280" w:lineRule="atLeast"/>
        <w:rPr>
          <w:rFonts w:ascii="VAG Rounded" w:eastAsiaTheme="majorEastAsia" w:hAnsi="VAG Rounded" w:cstheme="majorBidi"/>
          <w:b/>
          <w:color w:val="005496" w:themeColor="text2"/>
          <w:spacing w:val="14"/>
          <w:sz w:val="56"/>
          <w:szCs w:val="32"/>
        </w:rPr>
      </w:pPr>
      <w:r w:rsidRPr="00961406">
        <w:br w:type="page"/>
      </w:r>
    </w:p>
    <w:p w14:paraId="3769285D" w14:textId="336CD14A" w:rsidR="00597307" w:rsidRPr="00961406" w:rsidRDefault="00597307" w:rsidP="00597307">
      <w:pPr>
        <w:pStyle w:val="Heading1"/>
      </w:pPr>
      <w:bookmarkStart w:id="40" w:name="_Toc189114976"/>
      <w:r w:rsidRPr="00961406">
        <w:lastRenderedPageBreak/>
        <w:t>Introduction</w:t>
      </w:r>
      <w:bookmarkEnd w:id="40"/>
    </w:p>
    <w:p w14:paraId="54358D26" w14:textId="7483743C" w:rsidR="0075479F" w:rsidRPr="00961406" w:rsidRDefault="0075479F" w:rsidP="00892EB0">
      <w:pPr>
        <w:pStyle w:val="BodyText"/>
        <w:spacing w:line="312" w:lineRule="auto"/>
        <w:rPr>
          <w:lang w:val="en-AU"/>
        </w:rPr>
      </w:pPr>
      <w:r w:rsidRPr="00961406">
        <w:rPr>
          <w:lang w:val="en-AU"/>
        </w:rPr>
        <w:t xml:space="preserve">The year of 2024 set the stage for government response to the landmark reform processes that concluded in 2023, namely, the </w:t>
      </w:r>
      <w:hyperlink r:id="rId16" w:history="1">
        <w:r w:rsidRPr="00961406">
          <w:rPr>
            <w:rStyle w:val="Hyperlink"/>
            <w:lang w:val="en-AU"/>
          </w:rPr>
          <w:t>Royal Commission into Violence, Abuse, Neglect and Exploitation of People with Disability</w:t>
        </w:r>
      </w:hyperlink>
      <w:r w:rsidRPr="00961406">
        <w:rPr>
          <w:lang w:val="en-AU"/>
        </w:rPr>
        <w:t xml:space="preserve"> (Disability Royal Commission) and the </w:t>
      </w:r>
      <w:hyperlink r:id="rId17" w:history="1">
        <w:r w:rsidRPr="00961406">
          <w:rPr>
            <w:rStyle w:val="Hyperlink"/>
            <w:lang w:val="en-AU"/>
          </w:rPr>
          <w:t>Independent Review of the National Disability Insurance Scheme</w:t>
        </w:r>
      </w:hyperlink>
      <w:r w:rsidRPr="00961406">
        <w:rPr>
          <w:lang w:val="en-AU"/>
        </w:rPr>
        <w:t xml:space="preserve"> (NDIS Review). </w:t>
      </w:r>
    </w:p>
    <w:p w14:paraId="63430A8F" w14:textId="48843829" w:rsidR="001D6ADF" w:rsidRPr="00961406" w:rsidRDefault="00126D5C" w:rsidP="00892EB0">
      <w:pPr>
        <w:pStyle w:val="BodyText"/>
        <w:spacing w:line="312" w:lineRule="auto"/>
        <w:rPr>
          <w:lang w:val="en-AU"/>
        </w:rPr>
      </w:pPr>
      <w:r w:rsidRPr="00961406">
        <w:rPr>
          <w:lang w:val="en-AU"/>
        </w:rPr>
        <w:t>In July 2024, t</w:t>
      </w:r>
      <w:r w:rsidR="0075479F" w:rsidRPr="00961406">
        <w:rPr>
          <w:lang w:val="en-AU"/>
        </w:rPr>
        <w:t>he Australian Government responded simultaneously with all state and territory governments to the Disability Royal Commission</w:t>
      </w:r>
      <w:r w:rsidR="00560C17" w:rsidRPr="00961406">
        <w:rPr>
          <w:lang w:val="en-AU"/>
        </w:rPr>
        <w:t>. PWDA</w:t>
      </w:r>
      <w:r w:rsidR="003552FC">
        <w:rPr>
          <w:lang w:val="en-AU"/>
        </w:rPr>
        <w:t xml:space="preserve"> and our </w:t>
      </w:r>
      <w:r w:rsidR="001D6ADF" w:rsidRPr="00961406">
        <w:rPr>
          <w:lang w:val="en-AU"/>
        </w:rPr>
        <w:t xml:space="preserve">fellow </w:t>
      </w:r>
      <w:r w:rsidR="00560C17" w:rsidRPr="00961406">
        <w:rPr>
          <w:lang w:val="en-AU"/>
        </w:rPr>
        <w:t>Disability Representative Organisation</w:t>
      </w:r>
      <w:r w:rsidR="001D6ADF" w:rsidRPr="00961406">
        <w:rPr>
          <w:lang w:val="en-AU"/>
        </w:rPr>
        <w:t>s</w:t>
      </w:r>
      <w:r w:rsidR="00560C17" w:rsidRPr="00961406">
        <w:rPr>
          <w:lang w:val="en-AU"/>
        </w:rPr>
        <w:t xml:space="preserve"> (DROs) were disappointed by</w:t>
      </w:r>
      <w:r w:rsidR="001D6ADF" w:rsidRPr="00961406">
        <w:rPr>
          <w:lang w:val="en-AU"/>
        </w:rPr>
        <w:t xml:space="preserve"> the lacklustre response.</w:t>
      </w:r>
      <w:r w:rsidR="001D6ADF" w:rsidRPr="00961406">
        <w:rPr>
          <w:rStyle w:val="FootnoteReference"/>
          <w:lang w:val="en-AU"/>
        </w:rPr>
        <w:footnoteReference w:id="2"/>
      </w:r>
      <w:r w:rsidR="001D6ADF" w:rsidRPr="00961406">
        <w:rPr>
          <w:lang w:val="en-AU"/>
        </w:rPr>
        <w:t xml:space="preserve"> </w:t>
      </w:r>
    </w:p>
    <w:p w14:paraId="7B94A91D" w14:textId="136B6952" w:rsidR="001D6ADF" w:rsidRPr="00961406" w:rsidRDefault="001D6ADF" w:rsidP="00892EB0">
      <w:pPr>
        <w:pStyle w:val="BodyText"/>
        <w:spacing w:line="312" w:lineRule="auto"/>
        <w:rPr>
          <w:lang w:val="en-AU"/>
        </w:rPr>
      </w:pPr>
      <w:r w:rsidRPr="00961406">
        <w:rPr>
          <w:lang w:val="en-AU"/>
        </w:rPr>
        <w:t>The disappointment was e</w:t>
      </w:r>
      <w:r w:rsidR="005427F5" w:rsidRPr="00961406">
        <w:rPr>
          <w:lang w:val="en-AU"/>
        </w:rPr>
        <w:t xml:space="preserve">xacerbated </w:t>
      </w:r>
      <w:r w:rsidR="00126D5C" w:rsidRPr="00961406">
        <w:rPr>
          <w:lang w:val="en-AU"/>
        </w:rPr>
        <w:t>later in 2024 by</w:t>
      </w:r>
      <w:r w:rsidR="005427F5" w:rsidRPr="00961406">
        <w:rPr>
          <w:lang w:val="en-AU"/>
        </w:rPr>
        <w:t xml:space="preserve"> the legislative </w:t>
      </w:r>
      <w:r w:rsidR="00157BE2" w:rsidRPr="00961406">
        <w:rPr>
          <w:lang w:val="en-AU"/>
        </w:rPr>
        <w:t>amendments</w:t>
      </w:r>
      <w:r w:rsidR="00126D5C" w:rsidRPr="00961406">
        <w:rPr>
          <w:lang w:val="en-AU"/>
        </w:rPr>
        <w:t xml:space="preserve"> to</w:t>
      </w:r>
      <w:r w:rsidR="00672A62" w:rsidRPr="00961406">
        <w:rPr>
          <w:lang w:val="en-AU"/>
        </w:rPr>
        <w:t xml:space="preserve"> the </w:t>
      </w:r>
      <w:r w:rsidR="00672A62" w:rsidRPr="00961406">
        <w:rPr>
          <w:i/>
          <w:iCs/>
          <w:lang w:val="en-AU"/>
        </w:rPr>
        <w:t xml:space="preserve">National Disability Insurance Scheme Act 2013 </w:t>
      </w:r>
      <w:r w:rsidR="00157BE2" w:rsidRPr="00961406">
        <w:rPr>
          <w:lang w:val="en-AU"/>
        </w:rPr>
        <w:t>relating to the NDIS Review</w:t>
      </w:r>
      <w:r w:rsidR="00672A62" w:rsidRPr="00961406">
        <w:rPr>
          <w:lang w:val="en-AU"/>
        </w:rPr>
        <w:t>.</w:t>
      </w:r>
      <w:r w:rsidR="00672A62" w:rsidRPr="00961406">
        <w:rPr>
          <w:rStyle w:val="FootnoteReference"/>
          <w:lang w:val="en-AU"/>
        </w:rPr>
        <w:footnoteReference w:id="3"/>
      </w:r>
    </w:p>
    <w:p w14:paraId="55A67435" w14:textId="0A9F075F" w:rsidR="0075479F" w:rsidRPr="00961406" w:rsidRDefault="001D6ADF" w:rsidP="00892EB0">
      <w:pPr>
        <w:pStyle w:val="BodyText"/>
        <w:spacing w:line="312" w:lineRule="auto"/>
        <w:rPr>
          <w:lang w:val="en-AU"/>
        </w:rPr>
      </w:pPr>
      <w:r w:rsidRPr="00961406">
        <w:rPr>
          <w:lang w:val="en-AU"/>
        </w:rPr>
        <w:t>Therefore, in this budget submission we propose commitments to reestablish trust</w:t>
      </w:r>
      <w:r w:rsidR="00802DC4">
        <w:rPr>
          <w:lang w:val="en-AU"/>
        </w:rPr>
        <w:t xml:space="preserve"> with </w:t>
      </w:r>
      <w:r w:rsidR="006520D0">
        <w:rPr>
          <w:lang w:val="en-AU"/>
        </w:rPr>
        <w:t>the 5.5 million Australians with disability</w:t>
      </w:r>
      <w:r w:rsidR="006520D0">
        <w:rPr>
          <w:rStyle w:val="FootnoteReference"/>
          <w:lang w:val="en-AU"/>
        </w:rPr>
        <w:footnoteReference w:id="4"/>
      </w:r>
      <w:r w:rsidR="006520D0">
        <w:rPr>
          <w:lang w:val="en-AU"/>
        </w:rPr>
        <w:t>,</w:t>
      </w:r>
      <w:r w:rsidRPr="00961406">
        <w:rPr>
          <w:lang w:val="en-AU"/>
        </w:rPr>
        <w:t xml:space="preserve"> </w:t>
      </w:r>
      <w:r w:rsidR="00126D5C" w:rsidRPr="00961406">
        <w:rPr>
          <w:lang w:val="en-AU"/>
        </w:rPr>
        <w:t xml:space="preserve">with budgetary measures </w:t>
      </w:r>
      <w:r w:rsidR="00E31BFB">
        <w:rPr>
          <w:lang w:val="en-AU"/>
        </w:rPr>
        <w:t>that invest</w:t>
      </w:r>
      <w:r w:rsidR="00E31BFB" w:rsidRPr="00961406">
        <w:rPr>
          <w:lang w:val="en-AU"/>
        </w:rPr>
        <w:t xml:space="preserve"> </w:t>
      </w:r>
      <w:r w:rsidRPr="00961406">
        <w:rPr>
          <w:lang w:val="en-AU"/>
        </w:rPr>
        <w:t xml:space="preserve">in: </w:t>
      </w:r>
    </w:p>
    <w:p w14:paraId="0300A758" w14:textId="6DB0452E" w:rsidR="001D6ADF" w:rsidRPr="00961406" w:rsidRDefault="00263766" w:rsidP="00DE086B">
      <w:pPr>
        <w:pStyle w:val="BodyText"/>
        <w:numPr>
          <w:ilvl w:val="0"/>
          <w:numId w:val="10"/>
        </w:numPr>
        <w:spacing w:line="312" w:lineRule="auto"/>
        <w:rPr>
          <w:lang w:val="en-AU"/>
        </w:rPr>
      </w:pPr>
      <w:r w:rsidRPr="00961406">
        <w:rPr>
          <w:lang w:val="en-AU"/>
        </w:rPr>
        <w:t>E</w:t>
      </w:r>
      <w:r w:rsidR="00597307" w:rsidRPr="00961406">
        <w:rPr>
          <w:lang w:val="en-AU"/>
        </w:rPr>
        <w:t xml:space="preserve">nsuring </w:t>
      </w:r>
      <w:r w:rsidR="00597307" w:rsidRPr="00961406">
        <w:rPr>
          <w:b/>
          <w:bCs/>
          <w:lang w:val="en-AU"/>
        </w:rPr>
        <w:t>e</w:t>
      </w:r>
      <w:r w:rsidRPr="00961406">
        <w:rPr>
          <w:b/>
          <w:bCs/>
          <w:lang w:val="en-AU"/>
        </w:rPr>
        <w:t>conomic justice</w:t>
      </w:r>
      <w:r w:rsidRPr="00961406">
        <w:rPr>
          <w:lang w:val="en-AU"/>
        </w:rPr>
        <w:t>, in the context of cost-of-living and housing crises disproportionately impacting people with disability</w:t>
      </w:r>
    </w:p>
    <w:p w14:paraId="46062EA2" w14:textId="3AC4781E" w:rsidR="00263766" w:rsidRPr="00961406" w:rsidRDefault="00597307" w:rsidP="00DE086B">
      <w:pPr>
        <w:pStyle w:val="BodyText"/>
        <w:numPr>
          <w:ilvl w:val="0"/>
          <w:numId w:val="10"/>
        </w:numPr>
        <w:spacing w:line="312" w:lineRule="auto"/>
        <w:rPr>
          <w:lang w:val="en-AU"/>
        </w:rPr>
      </w:pPr>
      <w:r w:rsidRPr="00961406">
        <w:rPr>
          <w:lang w:val="en-AU"/>
        </w:rPr>
        <w:t xml:space="preserve">Enabling </w:t>
      </w:r>
      <w:r w:rsidRPr="00961406">
        <w:rPr>
          <w:b/>
          <w:bCs/>
          <w:lang w:val="en-AU"/>
        </w:rPr>
        <w:t>i</w:t>
      </w:r>
      <w:r w:rsidR="00263766" w:rsidRPr="00961406">
        <w:rPr>
          <w:b/>
          <w:bCs/>
          <w:lang w:val="en-AU"/>
        </w:rPr>
        <w:t>nclusion and access</w:t>
      </w:r>
      <w:r w:rsidR="00263766" w:rsidRPr="00961406">
        <w:rPr>
          <w:lang w:val="en-AU"/>
        </w:rPr>
        <w:t xml:space="preserve"> to supports and services, in the context of reforms to the NDIS and supports that sit outside the NDIS </w:t>
      </w:r>
    </w:p>
    <w:p w14:paraId="58287449" w14:textId="11EA7F90" w:rsidR="00263766" w:rsidRPr="00961406" w:rsidRDefault="00597307" w:rsidP="00DE086B">
      <w:pPr>
        <w:pStyle w:val="BodyText"/>
        <w:numPr>
          <w:ilvl w:val="0"/>
          <w:numId w:val="10"/>
        </w:numPr>
        <w:spacing w:line="312" w:lineRule="auto"/>
        <w:rPr>
          <w:lang w:val="en-AU"/>
        </w:rPr>
      </w:pPr>
      <w:r w:rsidRPr="00961406">
        <w:rPr>
          <w:b/>
          <w:bCs/>
          <w:lang w:val="en-AU"/>
        </w:rPr>
        <w:t>Protecting human rights</w:t>
      </w:r>
      <w:r w:rsidRPr="00961406">
        <w:rPr>
          <w:lang w:val="en-AU"/>
        </w:rPr>
        <w:t xml:space="preserve"> and </w:t>
      </w:r>
      <w:r w:rsidR="00EB3DFD">
        <w:rPr>
          <w:b/>
          <w:bCs/>
          <w:lang w:val="en-AU"/>
        </w:rPr>
        <w:t>addressing</w:t>
      </w:r>
      <w:r w:rsidRPr="00961406">
        <w:rPr>
          <w:b/>
          <w:bCs/>
          <w:lang w:val="en-AU"/>
        </w:rPr>
        <w:t xml:space="preserve"> disability discrimination</w:t>
      </w:r>
      <w:r w:rsidRPr="00961406">
        <w:rPr>
          <w:lang w:val="en-AU"/>
        </w:rPr>
        <w:t xml:space="preserve">, in the context of the Human Rights Framework and proposed Human Rights Act and </w:t>
      </w:r>
      <w:r w:rsidRPr="00961406">
        <w:rPr>
          <w:i/>
          <w:iCs/>
          <w:lang w:val="en-AU"/>
        </w:rPr>
        <w:t xml:space="preserve">Disability Discrimination Act 1992 </w:t>
      </w:r>
      <w:r w:rsidRPr="00961406">
        <w:rPr>
          <w:lang w:val="en-AU"/>
        </w:rPr>
        <w:t>reforms</w:t>
      </w:r>
    </w:p>
    <w:p w14:paraId="1F20E84C" w14:textId="6C2C65B1" w:rsidR="00560C17" w:rsidRPr="00961406" w:rsidRDefault="00597307" w:rsidP="00597307">
      <w:pPr>
        <w:pStyle w:val="BodyText"/>
        <w:numPr>
          <w:ilvl w:val="0"/>
          <w:numId w:val="10"/>
        </w:numPr>
        <w:spacing w:line="312" w:lineRule="auto"/>
        <w:rPr>
          <w:lang w:val="en-AU"/>
        </w:rPr>
      </w:pPr>
      <w:r w:rsidRPr="00961406">
        <w:rPr>
          <w:lang w:val="en-AU"/>
        </w:rPr>
        <w:t>Investing in</w:t>
      </w:r>
      <w:r w:rsidRPr="00961406">
        <w:rPr>
          <w:b/>
          <w:bCs/>
          <w:lang w:val="en-AU"/>
        </w:rPr>
        <w:t xml:space="preserve"> genuine codesign</w:t>
      </w:r>
      <w:r w:rsidRPr="00961406">
        <w:rPr>
          <w:lang w:val="en-AU"/>
        </w:rPr>
        <w:t xml:space="preserve">, rather than </w:t>
      </w:r>
      <w:r w:rsidR="005E515A" w:rsidRPr="00961406">
        <w:rPr>
          <w:lang w:val="en-AU"/>
        </w:rPr>
        <w:t xml:space="preserve">tokenistic </w:t>
      </w:r>
      <w:r w:rsidRPr="00961406">
        <w:rPr>
          <w:lang w:val="en-AU"/>
        </w:rPr>
        <w:t xml:space="preserve">consultation  </w:t>
      </w:r>
    </w:p>
    <w:p w14:paraId="3ABC6A8A" w14:textId="12115CC2" w:rsidR="00FF40E0" w:rsidRPr="00961406" w:rsidRDefault="00FF40E0" w:rsidP="00820DE8">
      <w:pPr>
        <w:pStyle w:val="Heading1"/>
      </w:pPr>
      <w:bookmarkStart w:id="41" w:name="_Toc189114977"/>
      <w:bookmarkEnd w:id="38"/>
      <w:r w:rsidRPr="00961406">
        <w:lastRenderedPageBreak/>
        <w:t>Recommendations</w:t>
      </w:r>
      <w:bookmarkEnd w:id="41"/>
    </w:p>
    <w:p w14:paraId="11A846B7" w14:textId="6CE81541" w:rsidR="00A03B29" w:rsidRPr="00961406" w:rsidRDefault="00A03B29" w:rsidP="00A03B29">
      <w:pPr>
        <w:rPr>
          <w:b/>
          <w:bCs/>
        </w:rPr>
      </w:pPr>
      <w:r w:rsidRPr="00961406">
        <w:rPr>
          <w:b/>
          <w:bCs/>
        </w:rPr>
        <w:t>Economic Justice</w:t>
      </w:r>
    </w:p>
    <w:p w14:paraId="025D95CA" w14:textId="218835B4" w:rsidR="00FF40E0" w:rsidRPr="00961406" w:rsidRDefault="00FF40E0" w:rsidP="00FF40E0">
      <w:r w:rsidRPr="00961406">
        <w:rPr>
          <w:b/>
          <w:bCs/>
        </w:rPr>
        <w:t>Recommendation 1</w:t>
      </w:r>
      <w:r w:rsidRPr="00961406">
        <w:t xml:space="preserve">: The Australian Government </w:t>
      </w:r>
      <w:r w:rsidR="0018689A">
        <w:t xml:space="preserve">provides adequate funding for the </w:t>
      </w:r>
      <w:r w:rsidR="009F79F5">
        <w:t xml:space="preserve">oversight and review of targeted action plans under Australia’s Disability Strategy 2022-32, </w:t>
      </w:r>
      <w:r w:rsidR="001725EC">
        <w:t xml:space="preserve">including the </w:t>
      </w:r>
      <w:r w:rsidR="009F79F5">
        <w:t>Inclusive Homes</w:t>
      </w:r>
      <w:r w:rsidR="00A53355">
        <w:t xml:space="preserve"> and Communities</w:t>
      </w:r>
      <w:r w:rsidR="009F79F5">
        <w:t xml:space="preserve"> </w:t>
      </w:r>
      <w:r w:rsidR="00A53355">
        <w:t>T</w:t>
      </w:r>
      <w:r w:rsidR="009F79F5">
        <w:t xml:space="preserve">argeted </w:t>
      </w:r>
      <w:r w:rsidR="00A53355">
        <w:t>A</w:t>
      </w:r>
      <w:r w:rsidR="009F79F5">
        <w:t xml:space="preserve">ction </w:t>
      </w:r>
      <w:r w:rsidR="00A53355">
        <w:t>P</w:t>
      </w:r>
      <w:r w:rsidR="009F79F5">
        <w:t>lan</w:t>
      </w:r>
      <w:r w:rsidR="00BF27C5">
        <w:t>.</w:t>
      </w:r>
    </w:p>
    <w:p w14:paraId="5B481DFA" w14:textId="77777777" w:rsidR="00FF40E0" w:rsidRPr="00961406" w:rsidRDefault="00FF40E0" w:rsidP="00FF40E0">
      <w:r w:rsidRPr="00961406">
        <w:rPr>
          <w:b/>
          <w:bCs/>
        </w:rPr>
        <w:t>Recommendation 2</w:t>
      </w:r>
      <w:r w:rsidRPr="00961406">
        <w:t xml:space="preserve">: The Australian Government takes leadership through the Disability Reform Ministerial Council (DRMC) to ensure national consistency in implementation of the National Construction Code. All state and territory governments must commit by 1 July 2025 to full implementation of the </w:t>
      </w:r>
      <w:proofErr w:type="spellStart"/>
      <w:r w:rsidRPr="00961406">
        <w:t>Livable</w:t>
      </w:r>
      <w:proofErr w:type="spellEnd"/>
      <w:r w:rsidRPr="00961406">
        <w:t xml:space="preserve"> Housing Design Standard, noting the lack of full implementation in either NSW or Western Australia.</w:t>
      </w:r>
    </w:p>
    <w:p w14:paraId="78B2F77B" w14:textId="77777777" w:rsidR="00FF40E0" w:rsidRPr="00961406" w:rsidRDefault="00FF40E0" w:rsidP="00FF40E0">
      <w:r w:rsidRPr="00961406">
        <w:t xml:space="preserve">Western Australia cited in their formal response to the Disability Royal Commission that they have not yet adopted this standard, although both Western Australia and NSW cited in their respective responses that they apply standards, where possible, to new builds. </w:t>
      </w:r>
    </w:p>
    <w:p w14:paraId="04CD1D9A" w14:textId="77777777" w:rsidR="00FF40E0" w:rsidRPr="00961406" w:rsidRDefault="00FF40E0" w:rsidP="00FF40E0">
      <w:r w:rsidRPr="00961406">
        <w:t>The current NSW and incoming Western Australian governments must commit to adopting the standard for both legacy and new housing stock.</w:t>
      </w:r>
    </w:p>
    <w:p w14:paraId="1D1B10E9" w14:textId="034F8DB1" w:rsidR="00FF40E0" w:rsidRPr="00961406" w:rsidRDefault="00FF40E0" w:rsidP="00FF40E0">
      <w:r w:rsidRPr="00961406">
        <w:rPr>
          <w:b/>
          <w:bCs/>
        </w:rPr>
        <w:t>Recommendation 3</w:t>
      </w:r>
      <w:r w:rsidRPr="00961406">
        <w:t xml:space="preserve">: The Australian Government commits to increasing </w:t>
      </w:r>
      <w:r w:rsidR="000102D0" w:rsidRPr="00961406">
        <w:t xml:space="preserve">the maximum threshold of the </w:t>
      </w:r>
      <w:r w:rsidRPr="00961406">
        <w:t>Commonwealth Rent Assistance (CRA)</w:t>
      </w:r>
      <w:r w:rsidR="00135306" w:rsidRPr="00961406">
        <w:t xml:space="preserve"> by 60%</w:t>
      </w:r>
      <w:r w:rsidR="00135306" w:rsidRPr="00961406">
        <w:rPr>
          <w:rStyle w:val="FootnoteReference"/>
        </w:rPr>
        <w:footnoteReference w:id="5"/>
      </w:r>
      <w:r w:rsidR="00135306" w:rsidRPr="00961406">
        <w:t xml:space="preserve">, especially </w:t>
      </w:r>
      <w:r w:rsidRPr="00961406">
        <w:t xml:space="preserve">for CRA recipients with disability with respect to the lack of availability of accessible rental properties and the incurred additional expenses in renting in proximity to local community for access to health, disability and other services, and public transport. </w:t>
      </w:r>
    </w:p>
    <w:p w14:paraId="6C2920C8" w14:textId="09E04CAA" w:rsidR="00E1129B" w:rsidRPr="00961406" w:rsidRDefault="00E1129B" w:rsidP="00FF40E0">
      <w:r w:rsidRPr="00961406">
        <w:rPr>
          <w:b/>
          <w:bCs/>
        </w:rPr>
        <w:lastRenderedPageBreak/>
        <w:t>Budget impact: $</w:t>
      </w:r>
      <w:r w:rsidR="00F26201" w:rsidRPr="00961406">
        <w:rPr>
          <w:b/>
          <w:bCs/>
        </w:rPr>
        <w:t>2.37 billion</w:t>
      </w:r>
      <w:r w:rsidRPr="00961406">
        <w:rPr>
          <w:rStyle w:val="FootnoteReference"/>
          <w:b/>
          <w:bCs/>
        </w:rPr>
        <w:footnoteReference w:id="6"/>
      </w:r>
    </w:p>
    <w:p w14:paraId="32646DAC" w14:textId="7E4621D8" w:rsidR="00FF40E0" w:rsidRPr="00961406" w:rsidRDefault="00FF40E0" w:rsidP="00FF40E0">
      <w:r w:rsidRPr="00961406">
        <w:rPr>
          <w:b/>
          <w:bCs/>
        </w:rPr>
        <w:t>Recommendation 4</w:t>
      </w:r>
      <w:r w:rsidRPr="00961406">
        <w:t>: The Australian Government commits to increasing Jobseeker by $82/week by 1 July 2025, to support people with disability experienc</w:t>
      </w:r>
      <w:r w:rsidR="00B85F68">
        <w:t>ing</w:t>
      </w:r>
      <w:r w:rsidRPr="00961406">
        <w:t xml:space="preserve"> disproportionate economic disadvantage due to the cost-of-living and housing crises. </w:t>
      </w:r>
    </w:p>
    <w:p w14:paraId="51D02DB5" w14:textId="77777777" w:rsidR="00FF40E0" w:rsidRPr="00961406" w:rsidRDefault="00FF40E0" w:rsidP="00FF40E0">
      <w:pPr>
        <w:rPr>
          <w:b/>
          <w:bCs/>
        </w:rPr>
      </w:pPr>
      <w:r w:rsidRPr="00961406">
        <w:rPr>
          <w:b/>
          <w:bCs/>
        </w:rPr>
        <w:t>Budget impact: $3.15 billion.</w:t>
      </w:r>
      <w:r w:rsidRPr="00961406">
        <w:rPr>
          <w:rStyle w:val="FootnoteReference"/>
          <w:b/>
          <w:bCs/>
        </w:rPr>
        <w:footnoteReference w:id="7"/>
      </w:r>
    </w:p>
    <w:p w14:paraId="3A766ADF" w14:textId="77777777" w:rsidR="00FF40E0" w:rsidRPr="00961406" w:rsidRDefault="00FF40E0" w:rsidP="00FF40E0">
      <w:pPr>
        <w:rPr>
          <w:b/>
          <w:bCs/>
        </w:rPr>
      </w:pPr>
      <w:r w:rsidRPr="00961406">
        <w:rPr>
          <w:b/>
          <w:bCs/>
        </w:rPr>
        <w:t>Recommendation 5</w:t>
      </w:r>
      <w:r w:rsidRPr="00961406">
        <w:t>: The Australian Government provides lifelong access to the Disability Support Pension by permitting people to achieve the 20 points requirements across multiple tables</w:t>
      </w:r>
      <w:r w:rsidRPr="00961406">
        <w:rPr>
          <w:b/>
          <w:bCs/>
        </w:rPr>
        <w:t xml:space="preserve"> </w:t>
      </w:r>
      <w:r w:rsidRPr="00961406">
        <w:t>for access eligibility by 1 July 2025.</w:t>
      </w:r>
      <w:r w:rsidRPr="00961406">
        <w:rPr>
          <w:rStyle w:val="FootnoteReference"/>
        </w:rPr>
        <w:footnoteReference w:id="8"/>
      </w:r>
      <w:r w:rsidRPr="00961406">
        <w:t xml:space="preserve"> </w:t>
      </w:r>
    </w:p>
    <w:p w14:paraId="6BEEB8FD" w14:textId="77777777" w:rsidR="00FF40E0" w:rsidRPr="00961406" w:rsidRDefault="00FF40E0" w:rsidP="00FF40E0">
      <w:pPr>
        <w:rPr>
          <w:b/>
          <w:bCs/>
        </w:rPr>
      </w:pPr>
      <w:r w:rsidRPr="00961406">
        <w:rPr>
          <w:b/>
          <w:bCs/>
        </w:rPr>
        <w:t xml:space="preserve">Budget impact: None. </w:t>
      </w:r>
    </w:p>
    <w:p w14:paraId="38BC5838" w14:textId="42B79393" w:rsidR="00FF40E0" w:rsidRPr="00961406" w:rsidRDefault="00FF40E0" w:rsidP="00A03B29">
      <w:r w:rsidRPr="00961406">
        <w:rPr>
          <w:b/>
          <w:bCs/>
        </w:rPr>
        <w:t>Recommendation 6</w:t>
      </w:r>
      <w:r w:rsidRPr="00961406">
        <w:t xml:space="preserve">: The Australian Government adopts Recommendation 9 </w:t>
      </w:r>
      <w:r w:rsidR="00AD174C">
        <w:t>of</w:t>
      </w:r>
      <w:r w:rsidRPr="00961406">
        <w:t xml:space="preserve"> the Economic Inclusion Advisory Committee 2024 Report</w:t>
      </w:r>
      <w:r w:rsidRPr="00961406">
        <w:rPr>
          <w:rStyle w:val="FootnoteReference"/>
        </w:rPr>
        <w:footnoteReference w:id="9"/>
      </w:r>
      <w:r w:rsidRPr="00961406">
        <w:t xml:space="preserve"> to: ‘relax work limit rules on payments to encourage and enable workforce participation, particularly for people who have fluctuating or episodic conditions or caring responsibilities, including by: a. Removing the 30 hour per week limit for DSP recipients.’</w:t>
      </w:r>
    </w:p>
    <w:p w14:paraId="31D0DDD6" w14:textId="77777777" w:rsidR="00F26201" w:rsidRPr="00961406" w:rsidRDefault="00F26201">
      <w:pPr>
        <w:spacing w:before="0" w:after="120" w:line="280" w:lineRule="atLeast"/>
        <w:rPr>
          <w:b/>
          <w:bCs/>
        </w:rPr>
      </w:pPr>
      <w:r w:rsidRPr="00961406">
        <w:rPr>
          <w:b/>
          <w:bCs/>
        </w:rPr>
        <w:br w:type="page"/>
      </w:r>
    </w:p>
    <w:p w14:paraId="7C8536B0" w14:textId="7CE9D658" w:rsidR="00A03B29" w:rsidRPr="00961406" w:rsidRDefault="00A03B29" w:rsidP="00A03B29">
      <w:pPr>
        <w:rPr>
          <w:b/>
          <w:bCs/>
        </w:rPr>
      </w:pPr>
      <w:r w:rsidRPr="00961406">
        <w:rPr>
          <w:b/>
          <w:bCs/>
        </w:rPr>
        <w:lastRenderedPageBreak/>
        <w:t>Inclusion and access</w:t>
      </w:r>
    </w:p>
    <w:p w14:paraId="2C91234D" w14:textId="77777777" w:rsidR="00FF40E0" w:rsidRPr="00961406" w:rsidRDefault="00FF40E0" w:rsidP="00FF40E0">
      <w:r w:rsidRPr="00961406">
        <w:rPr>
          <w:b/>
          <w:bCs/>
        </w:rPr>
        <w:t>Recommendation 7</w:t>
      </w:r>
      <w:r w:rsidRPr="00961406">
        <w:t xml:space="preserve">: Australian, state and territory governments commit to: </w:t>
      </w:r>
    </w:p>
    <w:p w14:paraId="57041B56" w14:textId="57081CB7" w:rsidR="00FF40E0" w:rsidRPr="00961406" w:rsidRDefault="00FF40E0" w:rsidP="00F872E6">
      <w:pPr>
        <w:pStyle w:val="ListParagraph"/>
        <w:numPr>
          <w:ilvl w:val="0"/>
          <w:numId w:val="15"/>
        </w:numPr>
        <w:rPr>
          <w:lang w:val="en-AU"/>
        </w:rPr>
      </w:pPr>
      <w:r w:rsidRPr="00961406">
        <w:rPr>
          <w:lang w:val="en-AU"/>
        </w:rPr>
        <w:t>Prioritising cohorts who are already experiencing the gap in services and support outside the NDIS, including those in thin market areas including regional, remote and rural regions, and to meet diverse needs for people with intersecting identities. There needs to be clear remedial actions for people with disability, including children, who have already lost supports through the NDIS due to eligibility re-assessments</w:t>
      </w:r>
      <w:r w:rsidRPr="00961406">
        <w:rPr>
          <w:rStyle w:val="FootnoteReference"/>
          <w:lang w:val="en-AU"/>
        </w:rPr>
        <w:footnoteReference w:id="10"/>
      </w:r>
    </w:p>
    <w:p w14:paraId="3619ED88" w14:textId="2E7EAF4B" w:rsidR="00F872E6" w:rsidRPr="00961406" w:rsidRDefault="00FF40E0" w:rsidP="00F872E6">
      <w:pPr>
        <w:pStyle w:val="ListParagraph"/>
        <w:numPr>
          <w:ilvl w:val="0"/>
          <w:numId w:val="15"/>
        </w:numPr>
        <w:rPr>
          <w:lang w:val="en-AU"/>
        </w:rPr>
      </w:pPr>
      <w:r w:rsidRPr="00961406">
        <w:rPr>
          <w:lang w:val="en-AU"/>
        </w:rPr>
        <w:t xml:space="preserve">Not implementing Foundational Supports prior to implementing nationally consistent Foundational Supports Standards which are genuinely codesigned and coproduced with people with disability and their representative organisations. A Council should be established to oversee development and implementation of the Standards </w:t>
      </w:r>
    </w:p>
    <w:p w14:paraId="120F9653" w14:textId="1DA5F988" w:rsidR="00F872E6" w:rsidRPr="00961406" w:rsidRDefault="00FF40E0" w:rsidP="00F872E6">
      <w:pPr>
        <w:pStyle w:val="ListParagraph"/>
        <w:numPr>
          <w:ilvl w:val="0"/>
          <w:numId w:val="15"/>
        </w:numPr>
        <w:rPr>
          <w:lang w:val="en-AU"/>
        </w:rPr>
      </w:pPr>
      <w:r w:rsidRPr="00961406">
        <w:rPr>
          <w:lang w:val="en-AU"/>
        </w:rPr>
        <w:t>Pilot testing of Foundational Supports that involves codesign with people with disability and their representative organisations to refine service of Foundational Supports prior to full national implementation</w:t>
      </w:r>
    </w:p>
    <w:p w14:paraId="3FBD3760" w14:textId="1FE2BD9A" w:rsidR="00F872E6" w:rsidRPr="00961406" w:rsidRDefault="00FF40E0" w:rsidP="00F872E6">
      <w:pPr>
        <w:pStyle w:val="ListParagraph"/>
        <w:numPr>
          <w:ilvl w:val="0"/>
          <w:numId w:val="15"/>
        </w:numPr>
        <w:rPr>
          <w:lang w:val="en-AU"/>
        </w:rPr>
      </w:pPr>
      <w:r w:rsidRPr="00961406">
        <w:rPr>
          <w:lang w:val="en-AU"/>
        </w:rPr>
        <w:t>Equitable rollout of Foundational Supports after pilot testing that does not result in location lottery for service delivery, creating a continuation of the thin market of service delivery being experience</w:t>
      </w:r>
      <w:r w:rsidR="00011A19">
        <w:rPr>
          <w:lang w:val="en-AU"/>
        </w:rPr>
        <w:t>d</w:t>
      </w:r>
      <w:r w:rsidRPr="00961406">
        <w:rPr>
          <w:lang w:val="en-AU"/>
        </w:rPr>
        <w:t xml:space="preserve"> in regional, rural and remote areas. Participants must not be disadvantaged due to their locality</w:t>
      </w:r>
    </w:p>
    <w:p w14:paraId="37686DC7" w14:textId="4376E8ED" w:rsidR="00F872E6" w:rsidRPr="00961406" w:rsidRDefault="00FF40E0" w:rsidP="00F872E6">
      <w:pPr>
        <w:pStyle w:val="ListParagraph"/>
        <w:numPr>
          <w:ilvl w:val="0"/>
          <w:numId w:val="15"/>
        </w:numPr>
        <w:rPr>
          <w:lang w:val="en-AU"/>
        </w:rPr>
      </w:pPr>
      <w:r w:rsidRPr="00961406">
        <w:rPr>
          <w:lang w:val="en-AU"/>
        </w:rPr>
        <w:t xml:space="preserve">Not cutting the funding of the NDIS </w:t>
      </w:r>
      <w:r w:rsidR="00961406" w:rsidRPr="00961406">
        <w:rPr>
          <w:lang w:val="en-AU"/>
        </w:rPr>
        <w:t>to</w:t>
      </w:r>
      <w:r w:rsidRPr="00961406">
        <w:rPr>
          <w:lang w:val="en-AU"/>
        </w:rPr>
        <w:t xml:space="preserve"> fund Foundational Supports. It is essential that the integrity of the NDIS, centring participant autonomy and agency are prioritised when making funding decisions about how the NDIS fits within a broader disability supports ecosystem</w:t>
      </w:r>
    </w:p>
    <w:p w14:paraId="74055BE9" w14:textId="77920220" w:rsidR="00FF40E0" w:rsidRPr="00961406" w:rsidRDefault="00FF40E0" w:rsidP="00F872E6">
      <w:pPr>
        <w:pStyle w:val="ListParagraph"/>
        <w:numPr>
          <w:ilvl w:val="0"/>
          <w:numId w:val="15"/>
        </w:numPr>
        <w:rPr>
          <w:lang w:val="en-AU"/>
        </w:rPr>
      </w:pPr>
      <w:r w:rsidRPr="00961406">
        <w:rPr>
          <w:lang w:val="en-AU"/>
        </w:rPr>
        <w:lastRenderedPageBreak/>
        <w:t>Developing clearer specification of how Foundational Supports will be funded at national, state and territory government levels, with clear articulation of where funding priorities lay within each jurisdiction both now and into the future.</w:t>
      </w:r>
      <w:r w:rsidRPr="00961406">
        <w:rPr>
          <w:rStyle w:val="FootnoteReference"/>
          <w:lang w:val="en-AU"/>
        </w:rPr>
        <w:footnoteReference w:id="11"/>
      </w:r>
      <w:r w:rsidRPr="00961406">
        <w:rPr>
          <w:lang w:val="en-AU"/>
        </w:rPr>
        <w:t xml:space="preserve"> </w:t>
      </w:r>
    </w:p>
    <w:p w14:paraId="6D6286E5" w14:textId="102CF02F" w:rsidR="00A03B29" w:rsidRPr="00961406" w:rsidRDefault="00FF40E0" w:rsidP="00A03B29">
      <w:pPr>
        <w:rPr>
          <w:b/>
          <w:bCs/>
        </w:rPr>
      </w:pPr>
      <w:r w:rsidRPr="00961406">
        <w:rPr>
          <w:b/>
          <w:bCs/>
        </w:rPr>
        <w:t xml:space="preserve">Budget impact for codesign and coproduction of Foundational Supports Standards: $1 million; Foundational Supports pilot testing: Unknown. </w:t>
      </w:r>
    </w:p>
    <w:p w14:paraId="4B1969D2" w14:textId="77777777" w:rsidR="00FF40E0" w:rsidRPr="00961406" w:rsidRDefault="00FF40E0" w:rsidP="00FF40E0">
      <w:r w:rsidRPr="00961406">
        <w:rPr>
          <w:b/>
          <w:bCs/>
        </w:rPr>
        <w:t>Recommendation 8</w:t>
      </w:r>
      <w:r w:rsidRPr="00961406">
        <w:t xml:space="preserve">: The Australian Government adopts Recommendation 5.6 of the Disability Royal Commission for new governance arrangements for disability including a ministerial portfolio for Disability Inclusion. </w:t>
      </w:r>
    </w:p>
    <w:p w14:paraId="20AD2932" w14:textId="2FDE469E" w:rsidR="00FF40E0" w:rsidRPr="00961406" w:rsidRDefault="00FF40E0" w:rsidP="00A03B29">
      <w:pPr>
        <w:rPr>
          <w:b/>
          <w:bCs/>
        </w:rPr>
      </w:pPr>
      <w:r w:rsidRPr="00961406">
        <w:rPr>
          <w:b/>
          <w:bCs/>
        </w:rPr>
        <w:t xml:space="preserve">Budget impact: </w:t>
      </w:r>
      <w:r w:rsidR="006C3FF1">
        <w:rPr>
          <w:b/>
          <w:bCs/>
        </w:rPr>
        <w:t>$108 million over 4 years</w:t>
      </w:r>
      <w:r w:rsidRPr="00961406">
        <w:rPr>
          <w:b/>
          <w:bCs/>
        </w:rPr>
        <w:t>.</w:t>
      </w:r>
      <w:r w:rsidRPr="00961406">
        <w:rPr>
          <w:rStyle w:val="FootnoteReference"/>
          <w:b/>
          <w:bCs/>
        </w:rPr>
        <w:footnoteReference w:id="12"/>
      </w:r>
      <w:r w:rsidR="00CC6176" w:rsidRPr="00CC6176">
        <w:rPr>
          <w:b/>
          <w:bCs/>
          <w:vertAlign w:val="superscript"/>
        </w:rPr>
        <w:t>,</w:t>
      </w:r>
      <w:r w:rsidR="00CC6176">
        <w:rPr>
          <w:rStyle w:val="FootnoteReference"/>
          <w:b/>
          <w:bCs/>
        </w:rPr>
        <w:footnoteReference w:id="13"/>
      </w:r>
    </w:p>
    <w:p w14:paraId="2E121CA3" w14:textId="00C76BE8" w:rsidR="00FF40E0" w:rsidRPr="00961406" w:rsidRDefault="00FF40E0" w:rsidP="00FF40E0">
      <w:r w:rsidRPr="070C916C">
        <w:rPr>
          <w:b/>
          <w:bCs/>
        </w:rPr>
        <w:t>Recommendation 9</w:t>
      </w:r>
      <w:r>
        <w:t xml:space="preserve">: The Australian Government enables long-term, sustainable support </w:t>
      </w:r>
      <w:r w:rsidR="00FF4A52">
        <w:t xml:space="preserve">for advocacy that </w:t>
      </w:r>
      <w:r>
        <w:t xml:space="preserve">addresses unmet demand by increasing resources for individual advocacy for people with disability by: </w:t>
      </w:r>
    </w:p>
    <w:p w14:paraId="4F279186" w14:textId="7DF7558F" w:rsidR="00F872E6" w:rsidRPr="00961406" w:rsidRDefault="00FF40E0" w:rsidP="00F872E6">
      <w:pPr>
        <w:pStyle w:val="ListParagraph"/>
        <w:numPr>
          <w:ilvl w:val="0"/>
          <w:numId w:val="16"/>
        </w:numPr>
        <w:rPr>
          <w:lang w:val="en-AU"/>
        </w:rPr>
      </w:pPr>
      <w:r w:rsidRPr="00961406">
        <w:rPr>
          <w:lang w:val="en-AU"/>
        </w:rPr>
        <w:t>Providing ongoing investment for Disability Representative Organisation</w:t>
      </w:r>
      <w:r w:rsidR="00060792">
        <w:rPr>
          <w:lang w:val="en-AU"/>
        </w:rPr>
        <w:t>s</w:t>
      </w:r>
      <w:r w:rsidRPr="00961406">
        <w:rPr>
          <w:lang w:val="en-AU"/>
        </w:rPr>
        <w:t xml:space="preserve"> (DRO) funded by the Department of Social Services</w:t>
      </w:r>
    </w:p>
    <w:p w14:paraId="6B1C7EE4" w14:textId="03A0E96C" w:rsidR="00FF40E0" w:rsidRPr="00961406" w:rsidRDefault="00FF40E0" w:rsidP="00F872E6">
      <w:pPr>
        <w:pStyle w:val="ListParagraph"/>
        <w:numPr>
          <w:ilvl w:val="0"/>
          <w:numId w:val="16"/>
        </w:numPr>
        <w:rPr>
          <w:lang w:val="en-AU"/>
        </w:rPr>
      </w:pPr>
      <w:r w:rsidRPr="00961406">
        <w:rPr>
          <w:lang w:val="en-AU"/>
        </w:rPr>
        <w:t>Provide ongoing investment for organisations funded under the National Disability Advocacy Program (NDAP).</w:t>
      </w:r>
    </w:p>
    <w:p w14:paraId="3F3CDD06" w14:textId="77777777" w:rsidR="00FF40E0" w:rsidRPr="00961406" w:rsidRDefault="00FF40E0" w:rsidP="00FF40E0">
      <w:pPr>
        <w:rPr>
          <w:b/>
          <w:bCs/>
        </w:rPr>
      </w:pPr>
      <w:r w:rsidRPr="00961406">
        <w:rPr>
          <w:b/>
          <w:bCs/>
        </w:rPr>
        <w:lastRenderedPageBreak/>
        <w:t>Budget impact: $500k per annum for each DRO; $43 million per annum for the NDAP.</w:t>
      </w:r>
      <w:r w:rsidRPr="00961406">
        <w:rPr>
          <w:rStyle w:val="FootnoteReference"/>
          <w:b/>
          <w:bCs/>
        </w:rPr>
        <w:footnoteReference w:id="14"/>
      </w:r>
      <w:r w:rsidRPr="00961406">
        <w:rPr>
          <w:b/>
          <w:bCs/>
        </w:rPr>
        <w:t xml:space="preserve"> </w:t>
      </w:r>
    </w:p>
    <w:p w14:paraId="74284358" w14:textId="77777777" w:rsidR="00FF40E0" w:rsidRPr="00961406" w:rsidRDefault="00FF40E0" w:rsidP="00FF40E0">
      <w:r w:rsidRPr="00961406">
        <w:rPr>
          <w:b/>
          <w:bCs/>
        </w:rPr>
        <w:t>Recommendation 10</w:t>
      </w:r>
      <w:r w:rsidRPr="00961406">
        <w:t xml:space="preserve">: Australian, state and territory governments commit to elimination of restrictive practices through: </w:t>
      </w:r>
    </w:p>
    <w:p w14:paraId="21EDB25E" w14:textId="4030315C" w:rsidR="00F872E6" w:rsidRPr="00961406" w:rsidRDefault="00751E59" w:rsidP="00F872E6">
      <w:pPr>
        <w:pStyle w:val="ListParagraph"/>
        <w:numPr>
          <w:ilvl w:val="0"/>
          <w:numId w:val="17"/>
        </w:numPr>
        <w:jc w:val="both"/>
        <w:rPr>
          <w:lang w:val="en-AU"/>
        </w:rPr>
      </w:pPr>
      <w:r w:rsidRPr="00751E59">
        <w:rPr>
          <w:lang w:val="en-AU"/>
        </w:rPr>
        <w:t>Commissioning a longitudinal study by the National Disability Research Partnership (NDRP) of the impact of</w:t>
      </w:r>
      <w:r w:rsidR="003330AE">
        <w:rPr>
          <w:lang w:val="en-AU"/>
        </w:rPr>
        <w:t xml:space="preserve"> what is referred to as</w:t>
      </w:r>
      <w:r w:rsidRPr="00751E59">
        <w:rPr>
          <w:lang w:val="en-AU"/>
        </w:rPr>
        <w:t xml:space="preserve"> </w:t>
      </w:r>
      <w:r w:rsidR="003330AE">
        <w:rPr>
          <w:lang w:val="en-AU"/>
        </w:rPr>
        <w:t>‘</w:t>
      </w:r>
      <w:r w:rsidRPr="00751E59">
        <w:rPr>
          <w:lang w:val="en-AU"/>
        </w:rPr>
        <w:t>positive behaviour support</w:t>
      </w:r>
      <w:r w:rsidR="003330AE">
        <w:rPr>
          <w:lang w:val="en-AU"/>
        </w:rPr>
        <w:t>’</w:t>
      </w:r>
      <w:r w:rsidRPr="00751E59">
        <w:rPr>
          <w:lang w:val="en-AU"/>
        </w:rPr>
        <w:t xml:space="preserve"> and other strategies to eliminate restrictive practices, with supports codesigned with people with disability and other stakeholders. This was recommended in the</w:t>
      </w:r>
      <w:r w:rsidR="00FF40E0" w:rsidRPr="00961406">
        <w:rPr>
          <w:lang w:val="en-AU"/>
        </w:rPr>
        <w:t xml:space="preserve"> Australian Government’s </w:t>
      </w:r>
      <w:r w:rsidR="00111D38" w:rsidRPr="00961406">
        <w:rPr>
          <w:lang w:val="en-AU"/>
        </w:rPr>
        <w:t>Response to the Disability Royal Commission.</w:t>
      </w:r>
    </w:p>
    <w:p w14:paraId="414EAEC8" w14:textId="5994F422" w:rsidR="00FF40E0" w:rsidRPr="00961406" w:rsidRDefault="00FF40E0" w:rsidP="00F872E6">
      <w:pPr>
        <w:pStyle w:val="ListParagraph"/>
        <w:numPr>
          <w:ilvl w:val="0"/>
          <w:numId w:val="17"/>
        </w:numPr>
        <w:jc w:val="both"/>
        <w:rPr>
          <w:lang w:val="en-AU"/>
        </w:rPr>
      </w:pPr>
      <w:r w:rsidRPr="00961406">
        <w:rPr>
          <w:lang w:val="en-AU"/>
        </w:rPr>
        <w:t>The Australian Government takes national leadership in the development of a Roadmap and Joint Action Plan to eliminate restrictive practices, ensuring national consistency in legislative frameworks and subsequent actions taken by each state and territory. The Disability Reform Ministerial Council (DRMC) will be responsible for oversight of plan progress and implementation. The Roadmap and Joint Action Plan should be developed in genuine codesign with people with disability and their representative organisations,</w:t>
      </w:r>
      <w:r w:rsidR="00F872E6" w:rsidRPr="00961406">
        <w:rPr>
          <w:lang w:val="en-AU"/>
        </w:rPr>
        <w:t xml:space="preserve"> </w:t>
      </w:r>
      <w:r w:rsidRPr="00961406">
        <w:rPr>
          <w:lang w:val="en-AU"/>
        </w:rPr>
        <w:t>with finalisation by 1 July 2026. This extends the immediate ban on some restrictive practices outlined in D</w:t>
      </w:r>
      <w:r w:rsidR="00E522E7">
        <w:rPr>
          <w:lang w:val="en-AU"/>
        </w:rPr>
        <w:t xml:space="preserve">isability </w:t>
      </w:r>
      <w:r w:rsidRPr="00961406">
        <w:rPr>
          <w:lang w:val="en-AU"/>
        </w:rPr>
        <w:t>R</w:t>
      </w:r>
      <w:r w:rsidR="00E522E7">
        <w:rPr>
          <w:lang w:val="en-AU"/>
        </w:rPr>
        <w:t xml:space="preserve">oyal </w:t>
      </w:r>
      <w:r w:rsidRPr="00961406">
        <w:rPr>
          <w:lang w:val="en-AU"/>
        </w:rPr>
        <w:t>C</w:t>
      </w:r>
      <w:r w:rsidR="00E522E7">
        <w:rPr>
          <w:lang w:val="en-AU"/>
        </w:rPr>
        <w:t>ommission</w:t>
      </w:r>
      <w:r w:rsidRPr="00961406">
        <w:rPr>
          <w:lang w:val="en-AU"/>
        </w:rPr>
        <w:t xml:space="preserve"> Recommendation 6.36 to enable the elimination of all restrictive practices. </w:t>
      </w:r>
    </w:p>
    <w:p w14:paraId="056712AE" w14:textId="122D1DB6" w:rsidR="00FF40E0" w:rsidRDefault="00FF40E0" w:rsidP="00A03B29">
      <w:pPr>
        <w:rPr>
          <w:b/>
          <w:bCs/>
        </w:rPr>
      </w:pPr>
      <w:r w:rsidRPr="00961406">
        <w:rPr>
          <w:b/>
          <w:bCs/>
        </w:rPr>
        <w:t>Budget impact: Investment of $1.2 million has already been made by the Australian Government to reduce and eliminate restrictive practices.</w:t>
      </w:r>
      <w:r w:rsidRPr="00961406">
        <w:rPr>
          <w:rStyle w:val="FootnoteReference"/>
          <w:b/>
          <w:bCs/>
        </w:rPr>
        <w:footnoteReference w:id="15"/>
      </w:r>
    </w:p>
    <w:p w14:paraId="69609961" w14:textId="6DF09CF3" w:rsidR="00764F76" w:rsidRPr="00764F76" w:rsidRDefault="00AE295F" w:rsidP="00764F76">
      <w:pPr>
        <w:rPr>
          <w:b/>
          <w:bCs/>
        </w:rPr>
      </w:pPr>
      <w:r>
        <w:rPr>
          <w:b/>
          <w:bCs/>
        </w:rPr>
        <w:t xml:space="preserve">Recommendation 11: </w:t>
      </w:r>
      <w:r w:rsidR="00764F76" w:rsidRPr="00764F76">
        <w:t xml:space="preserve">The Australian Government provides additional investment </w:t>
      </w:r>
      <w:r w:rsidR="00666D90">
        <w:t xml:space="preserve">for </w:t>
      </w:r>
      <w:r w:rsidR="00764F76" w:rsidRPr="00764F76">
        <w:t xml:space="preserve">supports </w:t>
      </w:r>
      <w:r w:rsidR="00666D90">
        <w:t xml:space="preserve">assisting people with </w:t>
      </w:r>
      <w:r w:rsidR="00764F76" w:rsidRPr="00764F76">
        <w:t xml:space="preserve">communication support needs </w:t>
      </w:r>
      <w:r w:rsidR="00666D90">
        <w:t xml:space="preserve">as a </w:t>
      </w:r>
      <w:r w:rsidR="00764F76" w:rsidRPr="00764F76">
        <w:t>priority</w:t>
      </w:r>
      <w:r w:rsidR="00C17EB1">
        <w:t>, enabling rights for people who face barriers to</w:t>
      </w:r>
      <w:r w:rsidR="00E97EB1">
        <w:t xml:space="preserve"> accessing</w:t>
      </w:r>
      <w:r w:rsidR="00C17EB1">
        <w:t xml:space="preserve"> supported decision-making</w:t>
      </w:r>
      <w:r w:rsidR="00BD5D08">
        <w:t xml:space="preserve"> and who </w:t>
      </w:r>
      <w:r w:rsidR="00CF68F0">
        <w:t>are more likely to</w:t>
      </w:r>
      <w:r w:rsidR="00BD5D08">
        <w:t xml:space="preserve"> lack other informal safeguards in their lives. </w:t>
      </w:r>
    </w:p>
    <w:p w14:paraId="0AAE8331" w14:textId="7E14817F" w:rsidR="00AE295F" w:rsidRPr="006643BA" w:rsidRDefault="006643BA" w:rsidP="00A03B29">
      <w:r>
        <w:rPr>
          <w:b/>
          <w:bCs/>
        </w:rPr>
        <w:t xml:space="preserve">Budget </w:t>
      </w:r>
      <w:r w:rsidRPr="006E1540">
        <w:rPr>
          <w:b/>
          <w:bCs/>
        </w:rPr>
        <w:t xml:space="preserve">impact: </w:t>
      </w:r>
      <w:r w:rsidR="00FA6920" w:rsidRPr="006E1540">
        <w:rPr>
          <w:b/>
          <w:bCs/>
        </w:rPr>
        <w:t>$500k</w:t>
      </w:r>
    </w:p>
    <w:p w14:paraId="7BA696E7" w14:textId="77777777" w:rsidR="007D5ADD" w:rsidRDefault="00FF40E0" w:rsidP="00FF40E0">
      <w:r w:rsidRPr="00961406">
        <w:rPr>
          <w:b/>
          <w:bCs/>
        </w:rPr>
        <w:lastRenderedPageBreak/>
        <w:t xml:space="preserve">Recommendation </w:t>
      </w:r>
      <w:r w:rsidR="007D5ADD">
        <w:rPr>
          <w:b/>
          <w:bCs/>
        </w:rPr>
        <w:t>12</w:t>
      </w:r>
      <w:r w:rsidRPr="00961406">
        <w:t>: The Australian Government</w:t>
      </w:r>
      <w:r w:rsidR="006643BA">
        <w:t xml:space="preserve"> develops a Supported Decision Making Framework </w:t>
      </w:r>
      <w:r w:rsidRPr="00961406">
        <w:t xml:space="preserve">guided by the </w:t>
      </w:r>
      <w:hyperlink r:id="rId18" w:history="1">
        <w:r w:rsidRPr="00961406">
          <w:rPr>
            <w:rStyle w:val="Hyperlink"/>
          </w:rPr>
          <w:t>Disability Royal Commission Research Report: Diversity, dignity, equity and best practice: A framework for Supported Decision Making</w:t>
        </w:r>
      </w:hyperlink>
      <w:r w:rsidR="007D5ADD">
        <w:t>, implementing all recommendations made within the report,</w:t>
      </w:r>
      <w:r w:rsidR="006643BA">
        <w:t xml:space="preserve"> with the caveat that people with higher support needs and their representative organisations are involved</w:t>
      </w:r>
      <w:r w:rsidR="007D5ADD">
        <w:t xml:space="preserve"> in codesign and coproduction</w:t>
      </w:r>
      <w:r w:rsidR="006643BA">
        <w:t xml:space="preserve"> at every stage of policy development. </w:t>
      </w:r>
    </w:p>
    <w:p w14:paraId="00425CCD" w14:textId="423EBB5C" w:rsidR="00FF40E0" w:rsidRPr="00961406" w:rsidRDefault="006643BA" w:rsidP="00FF40E0">
      <w:r>
        <w:t xml:space="preserve">It is critical that </w:t>
      </w:r>
      <w:r w:rsidRPr="006643BA">
        <w:t>stronger connections</w:t>
      </w:r>
      <w:r>
        <w:t xml:space="preserve"> are embedded</w:t>
      </w:r>
      <w:r w:rsidRPr="006643BA">
        <w:t xml:space="preserve"> </w:t>
      </w:r>
      <w:r>
        <w:t xml:space="preserve">within the Framework </w:t>
      </w:r>
      <w:r w:rsidRPr="006643BA">
        <w:t>supports for people with high support needs, including communication support needs.</w:t>
      </w:r>
    </w:p>
    <w:p w14:paraId="0CEEE1D8" w14:textId="77777777" w:rsidR="00FF40E0" w:rsidRPr="00961406" w:rsidRDefault="00FF40E0" w:rsidP="00FF40E0">
      <w:r w:rsidRPr="00961406">
        <w:t xml:space="preserve">The Framework must be delivered by 1 July 2026. </w:t>
      </w:r>
    </w:p>
    <w:p w14:paraId="0C66299D" w14:textId="41EFABFB" w:rsidR="00FF40E0" w:rsidRPr="00961406" w:rsidRDefault="00FF40E0" w:rsidP="00A03B29">
      <w:pPr>
        <w:rPr>
          <w:b/>
          <w:bCs/>
        </w:rPr>
      </w:pPr>
      <w:r w:rsidRPr="00003B49">
        <w:rPr>
          <w:b/>
          <w:bCs/>
        </w:rPr>
        <w:t xml:space="preserve">Budget impact: </w:t>
      </w:r>
      <w:r w:rsidR="006657CD" w:rsidRPr="00003B49">
        <w:rPr>
          <w:b/>
          <w:bCs/>
        </w:rPr>
        <w:t>$</w:t>
      </w:r>
      <w:r w:rsidR="00003B49" w:rsidRPr="00003B49">
        <w:rPr>
          <w:b/>
          <w:bCs/>
        </w:rPr>
        <w:t>1.6</w:t>
      </w:r>
      <w:r w:rsidR="006657CD" w:rsidRPr="00003B49">
        <w:rPr>
          <w:b/>
          <w:bCs/>
        </w:rPr>
        <w:t>m</w:t>
      </w:r>
    </w:p>
    <w:p w14:paraId="7334CCBD" w14:textId="77039ED2" w:rsidR="00A03B29" w:rsidRPr="00961406" w:rsidRDefault="00A03B29" w:rsidP="00A03B29">
      <w:pPr>
        <w:rPr>
          <w:b/>
          <w:bCs/>
        </w:rPr>
      </w:pPr>
      <w:r w:rsidRPr="00961406">
        <w:rPr>
          <w:b/>
          <w:bCs/>
        </w:rPr>
        <w:t>Human Rights and Disability Discrimination</w:t>
      </w:r>
    </w:p>
    <w:p w14:paraId="46573145" w14:textId="54CCB463" w:rsidR="00FF40E0" w:rsidRPr="00961406" w:rsidRDefault="00FF40E0" w:rsidP="00FF40E0">
      <w:r w:rsidRPr="00961406">
        <w:rPr>
          <w:b/>
          <w:bCs/>
        </w:rPr>
        <w:t>Recommendation 12</w:t>
      </w:r>
      <w:r w:rsidRPr="00961406">
        <w:t xml:space="preserve">: The Australian Government establishes a </w:t>
      </w:r>
      <w:r w:rsidR="00FA68AE">
        <w:t>nationa</w:t>
      </w:r>
      <w:r w:rsidR="00FA68AE" w:rsidRPr="00961406">
        <w:t xml:space="preserve">l </w:t>
      </w:r>
      <w:r w:rsidRPr="00961406">
        <w:t>Human Rights Act, as per Recommendations 1 and 2 of the</w:t>
      </w:r>
      <w:r w:rsidR="00EE2357" w:rsidRPr="00961406">
        <w:t xml:space="preserve"> </w:t>
      </w:r>
      <w:hyperlink r:id="rId19" w:history="1">
        <w:r w:rsidR="00EE2357" w:rsidRPr="00961406">
          <w:rPr>
            <w:rStyle w:val="Hyperlink"/>
          </w:rPr>
          <w:t>Inquiry into Australia’s Human Rights Framework</w:t>
        </w:r>
      </w:hyperlink>
      <w:r w:rsidRPr="00961406">
        <w:t>. The development of the</w:t>
      </w:r>
      <w:r w:rsidR="00EF2B32">
        <w:t xml:space="preserve"> national Human Rights Act </w:t>
      </w:r>
      <w:r w:rsidRPr="00961406">
        <w:t xml:space="preserve">should consider Recommendations 4.1-4.21 made in the Disability Royal Commission response relating to a Disability Rights Act. </w:t>
      </w:r>
    </w:p>
    <w:p w14:paraId="1A09F79D" w14:textId="4C31166D" w:rsidR="00FF40E0" w:rsidRPr="00961406" w:rsidRDefault="00FF40E0" w:rsidP="00FF40E0">
      <w:r w:rsidRPr="00961406">
        <w:t xml:space="preserve">The </w:t>
      </w:r>
      <w:r w:rsidR="00EF2B32">
        <w:t>national Human Rights Act</w:t>
      </w:r>
      <w:r w:rsidRPr="00961406">
        <w:t xml:space="preserve"> must expressly incorporate immediate rights in the </w:t>
      </w:r>
      <w:r w:rsidRPr="00961406">
        <w:rPr>
          <w:i/>
          <w:iCs/>
        </w:rPr>
        <w:t xml:space="preserve">United Nations Convention on the Rights of Persons with Disability </w:t>
      </w:r>
      <w:r w:rsidRPr="00961406">
        <w:t xml:space="preserve">(CRPD), by individually listing each </w:t>
      </w:r>
      <w:r w:rsidR="001720F1">
        <w:t xml:space="preserve">relevant </w:t>
      </w:r>
      <w:r w:rsidRPr="00961406">
        <w:t>CRPD right or by reference to incorporation of the CRPD into the legislation.</w:t>
      </w:r>
    </w:p>
    <w:p w14:paraId="0B6D09D2" w14:textId="77777777" w:rsidR="00FF40E0" w:rsidRPr="00961406" w:rsidRDefault="00FF40E0" w:rsidP="00FF40E0">
      <w:r w:rsidRPr="00961406">
        <w:rPr>
          <w:b/>
          <w:bCs/>
        </w:rPr>
        <w:t xml:space="preserve">Budget impact: Unknown. </w:t>
      </w:r>
    </w:p>
    <w:p w14:paraId="711E7136" w14:textId="77777777" w:rsidR="00FF40E0" w:rsidRPr="00961406" w:rsidRDefault="00FF40E0" w:rsidP="00FF40E0">
      <w:r w:rsidRPr="00961406">
        <w:rPr>
          <w:b/>
          <w:bCs/>
        </w:rPr>
        <w:t>Recommendation 13</w:t>
      </w:r>
      <w:r w:rsidRPr="00961406">
        <w:t xml:space="preserve">: The Australian Government reforms the </w:t>
      </w:r>
      <w:r w:rsidRPr="00961406">
        <w:rPr>
          <w:i/>
          <w:iCs/>
        </w:rPr>
        <w:t>Disability Discrimination Act 1992</w:t>
      </w:r>
      <w:r w:rsidRPr="00961406">
        <w:t xml:space="preserve"> in codesign with people with disability and their representative organisations. This includes updates to the associated Standards conducted separately, not concurrently, thereby rushing the process. These Standards are correlated and intersecting – there are co-impacts from the application of all Standards. </w:t>
      </w:r>
    </w:p>
    <w:p w14:paraId="37EA201A" w14:textId="535AF320" w:rsidR="00FF40E0" w:rsidRPr="00961406" w:rsidRDefault="00FF40E0" w:rsidP="00FF40E0">
      <w:r w:rsidRPr="00961406">
        <w:t>D</w:t>
      </w:r>
      <w:r w:rsidR="0068687F">
        <w:t xml:space="preserve">isability </w:t>
      </w:r>
      <w:r w:rsidRPr="00961406">
        <w:t>D</w:t>
      </w:r>
      <w:r w:rsidR="0068687F">
        <w:t xml:space="preserve">iscrimination </w:t>
      </w:r>
      <w:r w:rsidRPr="00961406">
        <w:t>A</w:t>
      </w:r>
      <w:r w:rsidR="0068687F">
        <w:t>ct</w:t>
      </w:r>
      <w:r w:rsidRPr="00961406">
        <w:t xml:space="preserve"> reform and modernisation should include: </w:t>
      </w:r>
    </w:p>
    <w:p w14:paraId="0881826A" w14:textId="7B7886EC" w:rsidR="00F872E6" w:rsidRPr="00961406" w:rsidRDefault="00FF40E0" w:rsidP="00F872E6">
      <w:pPr>
        <w:pStyle w:val="ListParagraph"/>
        <w:numPr>
          <w:ilvl w:val="0"/>
          <w:numId w:val="18"/>
        </w:numPr>
        <w:rPr>
          <w:lang w:val="en-AU"/>
        </w:rPr>
      </w:pPr>
      <w:r w:rsidRPr="00961406">
        <w:rPr>
          <w:i/>
          <w:iCs/>
          <w:lang w:val="en-AU"/>
        </w:rPr>
        <w:lastRenderedPageBreak/>
        <w:t>Disability Standards for Education 2005</w:t>
      </w:r>
      <w:r w:rsidRPr="00961406">
        <w:rPr>
          <w:lang w:val="en-AU"/>
        </w:rPr>
        <w:t>, noting the 2020 Review, with additional updates to support proposed desegregation in the Disability Royal Commission, namely Recommendations 7.13 and 7.14</w:t>
      </w:r>
    </w:p>
    <w:p w14:paraId="7F4033E4" w14:textId="77777777" w:rsidR="00F872E6" w:rsidRPr="00961406" w:rsidRDefault="00FF40E0" w:rsidP="00F872E6">
      <w:pPr>
        <w:pStyle w:val="ListParagraph"/>
        <w:numPr>
          <w:ilvl w:val="0"/>
          <w:numId w:val="18"/>
        </w:numPr>
        <w:rPr>
          <w:lang w:val="en-AU"/>
        </w:rPr>
      </w:pPr>
      <w:r w:rsidRPr="00961406">
        <w:rPr>
          <w:i/>
          <w:iCs/>
          <w:lang w:val="en-AU"/>
        </w:rPr>
        <w:t>Disability Standards for Accessible Public Transport (DSAPT) 2002</w:t>
      </w:r>
      <w:r w:rsidRPr="00961406">
        <w:rPr>
          <w:lang w:val="en-AU"/>
        </w:rPr>
        <w:t xml:space="preserve"> noting the 2022 Review and updates from the Aviation White Paper including the proposed Aviation Disability Standard</w:t>
      </w:r>
      <w:r w:rsidRPr="00961406">
        <w:rPr>
          <w:rStyle w:val="FootnoteReference"/>
          <w:lang w:val="en-AU"/>
        </w:rPr>
        <w:footnoteReference w:id="16"/>
      </w:r>
    </w:p>
    <w:p w14:paraId="762F2AC4" w14:textId="77777777" w:rsidR="00F872E6" w:rsidRPr="00961406" w:rsidRDefault="00FF40E0" w:rsidP="00F872E6">
      <w:pPr>
        <w:pStyle w:val="ListParagraph"/>
        <w:numPr>
          <w:ilvl w:val="0"/>
          <w:numId w:val="18"/>
        </w:numPr>
        <w:rPr>
          <w:lang w:val="en-AU"/>
        </w:rPr>
      </w:pPr>
      <w:r w:rsidRPr="00961406">
        <w:rPr>
          <w:i/>
          <w:iCs/>
          <w:lang w:val="en-AU"/>
        </w:rPr>
        <w:t>Disability (Access to Premises – Building) Standard 2010</w:t>
      </w:r>
      <w:r w:rsidRPr="00961406">
        <w:rPr>
          <w:lang w:val="en-AU"/>
        </w:rPr>
        <w:t>, which will be next reviewed in 2026</w:t>
      </w:r>
    </w:p>
    <w:p w14:paraId="0CF7DBE6" w14:textId="7A1E444D" w:rsidR="00FF40E0" w:rsidRPr="00961406" w:rsidRDefault="00FF40E0" w:rsidP="00F872E6">
      <w:pPr>
        <w:pStyle w:val="ListParagraph"/>
        <w:numPr>
          <w:ilvl w:val="0"/>
          <w:numId w:val="18"/>
        </w:numPr>
        <w:rPr>
          <w:lang w:val="en-AU"/>
        </w:rPr>
      </w:pPr>
      <w:r w:rsidRPr="00961406">
        <w:rPr>
          <w:lang w:val="en-AU"/>
        </w:rPr>
        <w:t xml:space="preserve">Updates to reflect evidence-based best practice in emergency management to support people with disability. </w:t>
      </w:r>
    </w:p>
    <w:p w14:paraId="1BBBCC51" w14:textId="77777777" w:rsidR="00FF40E0" w:rsidRPr="00961406" w:rsidRDefault="00FF40E0" w:rsidP="00FF40E0">
      <w:pPr>
        <w:rPr>
          <w:b/>
          <w:bCs/>
        </w:rPr>
      </w:pPr>
      <w:r w:rsidRPr="00961406">
        <w:rPr>
          <w:b/>
          <w:bCs/>
        </w:rPr>
        <w:t>Budget impact: $6.9 million already designated for DDA reform and modernisation.</w:t>
      </w:r>
      <w:r w:rsidRPr="00961406">
        <w:rPr>
          <w:rStyle w:val="FootnoteReference"/>
          <w:b/>
          <w:bCs/>
        </w:rPr>
        <w:footnoteReference w:id="17"/>
      </w:r>
    </w:p>
    <w:p w14:paraId="3C775F64" w14:textId="004F57C2" w:rsidR="00A03B29" w:rsidRPr="00961406" w:rsidRDefault="00A03B29" w:rsidP="00FF40E0">
      <w:pPr>
        <w:rPr>
          <w:b/>
          <w:bCs/>
        </w:rPr>
      </w:pPr>
      <w:r w:rsidRPr="00961406">
        <w:rPr>
          <w:b/>
          <w:bCs/>
        </w:rPr>
        <w:t>Genuine Codesign</w:t>
      </w:r>
    </w:p>
    <w:p w14:paraId="43A6727A" w14:textId="48E2B645" w:rsidR="00FF40E0" w:rsidRPr="00961406" w:rsidRDefault="00FF40E0" w:rsidP="00FF40E0">
      <w:r w:rsidRPr="00961406">
        <w:rPr>
          <w:b/>
          <w:bCs/>
        </w:rPr>
        <w:t>Recommendation 14</w:t>
      </w:r>
      <w:r w:rsidRPr="00961406">
        <w:t xml:space="preserve">: The Australian Government must commit to genuine codesign with people with disability and their representative organisations with respect to all budget measures that will lead to public consultations and reforms across all portfolios. </w:t>
      </w:r>
    </w:p>
    <w:p w14:paraId="63828F3B" w14:textId="77777777" w:rsidR="00FF40E0" w:rsidRPr="00961406" w:rsidRDefault="00FF40E0" w:rsidP="00FF40E0">
      <w:r w:rsidRPr="00961406">
        <w:t xml:space="preserve">Genuine codesign means inclusion of people with disability and their representative organisations, translating the feedback that they provide into measurable, tangible actions at every stage of reform, from initial scoping to design, implementation and post-implementation monitoring and evaluation. </w:t>
      </w:r>
    </w:p>
    <w:p w14:paraId="22BDAD44" w14:textId="2F25C54D" w:rsidR="00FF40E0" w:rsidRPr="00961406" w:rsidRDefault="00FF40E0" w:rsidP="00FF40E0">
      <w:r w:rsidRPr="00961406">
        <w:t>The Australian Government</w:t>
      </w:r>
      <w:r w:rsidR="00210CB6">
        <w:t xml:space="preserve"> must </w:t>
      </w:r>
      <w:r w:rsidRPr="00961406">
        <w:t xml:space="preserve">demonstrate commitment by: </w:t>
      </w:r>
    </w:p>
    <w:p w14:paraId="40203645" w14:textId="77777777" w:rsidR="00F872E6" w:rsidRPr="00961406" w:rsidRDefault="00FF40E0" w:rsidP="00F872E6">
      <w:pPr>
        <w:pStyle w:val="ListParagraph"/>
        <w:numPr>
          <w:ilvl w:val="0"/>
          <w:numId w:val="19"/>
        </w:numPr>
        <w:rPr>
          <w:lang w:val="en-AU"/>
        </w:rPr>
      </w:pPr>
      <w:r w:rsidRPr="00961406">
        <w:rPr>
          <w:lang w:val="en-AU"/>
        </w:rPr>
        <w:t>Implementation of a Disability Reform Implementation Council with representatives comprising of people with disability and members from their representative organisations by 1 July 2025</w:t>
      </w:r>
    </w:p>
    <w:p w14:paraId="3E3DD8B7" w14:textId="0DE25D41" w:rsidR="00FF40E0" w:rsidRPr="00961406" w:rsidRDefault="00FF40E0" w:rsidP="00F872E6">
      <w:pPr>
        <w:pStyle w:val="ListParagraph"/>
        <w:numPr>
          <w:ilvl w:val="0"/>
          <w:numId w:val="19"/>
        </w:numPr>
        <w:rPr>
          <w:lang w:val="en-AU"/>
        </w:rPr>
      </w:pPr>
      <w:r w:rsidRPr="00961406">
        <w:rPr>
          <w:lang w:val="en-AU"/>
        </w:rPr>
        <w:lastRenderedPageBreak/>
        <w:t xml:space="preserve">Establishing reasonable timeframes for reform implementation with respect to demands imposed from concurrent consultations. </w:t>
      </w:r>
    </w:p>
    <w:p w14:paraId="14CA933C" w14:textId="31F1CA54" w:rsidR="0075479F" w:rsidRPr="006C3FF1" w:rsidRDefault="00FF40E0" w:rsidP="006C3FF1">
      <w:pPr>
        <w:rPr>
          <w:b/>
          <w:bCs/>
        </w:rPr>
      </w:pPr>
      <w:r w:rsidRPr="00961406">
        <w:rPr>
          <w:b/>
          <w:bCs/>
        </w:rPr>
        <w:t xml:space="preserve">Budget impact: Unknown. </w:t>
      </w:r>
      <w:bookmarkEnd w:id="39"/>
    </w:p>
    <w:p w14:paraId="2874530F" w14:textId="3F000764" w:rsidR="00597307" w:rsidRPr="00961406" w:rsidRDefault="00597307" w:rsidP="00597307">
      <w:pPr>
        <w:pStyle w:val="Heading1"/>
      </w:pPr>
      <w:bookmarkStart w:id="42" w:name="_Toc189114978"/>
      <w:r w:rsidRPr="00961406">
        <w:t>Budget measures to enable equity, inclusion and access for people with disability</w:t>
      </w:r>
      <w:bookmarkEnd w:id="42"/>
    </w:p>
    <w:p w14:paraId="48831171" w14:textId="7CB76706" w:rsidR="004B65A0" w:rsidRPr="00961406" w:rsidRDefault="004B65A0" w:rsidP="004B65A0">
      <w:pPr>
        <w:pStyle w:val="BodyText"/>
        <w:rPr>
          <w:lang w:val="en-AU"/>
        </w:rPr>
      </w:pPr>
      <w:r w:rsidRPr="00961406">
        <w:rPr>
          <w:lang w:val="en-AU"/>
        </w:rPr>
        <w:t xml:space="preserve">This submission focusses on four key priorities for focus in the 2025-26 Federal Budget to deliver societal equity, inclusion and access for people with disability. </w:t>
      </w:r>
      <w:r w:rsidR="007D759E" w:rsidRPr="00961406">
        <w:rPr>
          <w:lang w:val="en-AU"/>
        </w:rPr>
        <w:t>For information regarding</w:t>
      </w:r>
      <w:r w:rsidR="00BD32B6">
        <w:rPr>
          <w:lang w:val="en-AU"/>
        </w:rPr>
        <w:t xml:space="preserve"> economic costs and savings, </w:t>
      </w:r>
      <w:r w:rsidR="007D759E" w:rsidRPr="00961406">
        <w:rPr>
          <w:lang w:val="en-AU"/>
        </w:rPr>
        <w:t xml:space="preserve">additional information </w:t>
      </w:r>
      <w:r w:rsidR="006F5F55" w:rsidRPr="00961406">
        <w:rPr>
          <w:lang w:val="en-AU"/>
        </w:rPr>
        <w:t>is in</w:t>
      </w:r>
      <w:r w:rsidR="007D759E" w:rsidRPr="00961406">
        <w:rPr>
          <w:lang w:val="en-AU"/>
        </w:rPr>
        <w:t xml:space="preserve"> </w:t>
      </w:r>
      <w:r w:rsidR="007D759E" w:rsidRPr="00961406">
        <w:rPr>
          <w:i/>
          <w:iCs/>
          <w:lang w:val="en-AU"/>
        </w:rPr>
        <w:t xml:space="preserve">Appendix A. </w:t>
      </w:r>
    </w:p>
    <w:p w14:paraId="4F69388B" w14:textId="7A514531" w:rsidR="00DE086B" w:rsidRPr="00961406" w:rsidRDefault="00DE086B" w:rsidP="008213AF">
      <w:pPr>
        <w:pStyle w:val="Heading2"/>
        <w:tabs>
          <w:tab w:val="left" w:pos="7190"/>
        </w:tabs>
      </w:pPr>
      <w:bookmarkStart w:id="43" w:name="_Toc189114979"/>
      <w:r w:rsidRPr="00961406">
        <w:t>Economic Justice</w:t>
      </w:r>
      <w:bookmarkEnd w:id="43"/>
      <w:r w:rsidR="008213AF">
        <w:tab/>
      </w:r>
    </w:p>
    <w:p w14:paraId="289A8CE7" w14:textId="5BFBB1D6" w:rsidR="004B65A0" w:rsidRPr="00961406" w:rsidRDefault="00DE086B" w:rsidP="004B65A0">
      <w:pPr>
        <w:pStyle w:val="Heading3"/>
      </w:pPr>
      <w:bookmarkStart w:id="44" w:name="_Toc189114980"/>
      <w:r w:rsidRPr="00961406">
        <w:t>Social and affordable housing</w:t>
      </w:r>
      <w:bookmarkEnd w:id="44"/>
    </w:p>
    <w:p w14:paraId="41985BA9" w14:textId="3807749C" w:rsidR="004B65A0" w:rsidRPr="00961406" w:rsidRDefault="004B65A0" w:rsidP="004B65A0">
      <w:r w:rsidRPr="00961406">
        <w:t xml:space="preserve">People with </w:t>
      </w:r>
      <w:r w:rsidR="004728B3" w:rsidRPr="00961406">
        <w:t xml:space="preserve">disability </w:t>
      </w:r>
      <w:r w:rsidR="00290132" w:rsidRPr="00961406">
        <w:t xml:space="preserve">have a right </w:t>
      </w:r>
      <w:r w:rsidR="007E6F9E" w:rsidRPr="00961406">
        <w:t xml:space="preserve">to </w:t>
      </w:r>
      <w:r w:rsidR="00290132" w:rsidRPr="00961406">
        <w:t xml:space="preserve">access </w:t>
      </w:r>
      <w:r w:rsidR="007E6F9E" w:rsidRPr="00961406">
        <w:t xml:space="preserve">safe, </w:t>
      </w:r>
      <w:r w:rsidR="007E3D59" w:rsidRPr="00961406">
        <w:t xml:space="preserve">affordable, secure </w:t>
      </w:r>
      <w:r w:rsidR="00290132" w:rsidRPr="00961406">
        <w:t>and accessible housing</w:t>
      </w:r>
      <w:r w:rsidR="00663F12" w:rsidRPr="00961406">
        <w:t xml:space="preserve"> as per the </w:t>
      </w:r>
      <w:r w:rsidR="00663F12" w:rsidRPr="00961406">
        <w:rPr>
          <w:i/>
          <w:iCs/>
        </w:rPr>
        <w:t>United Nations Convention on the Rights of Persons with Disabilities</w:t>
      </w:r>
      <w:r w:rsidR="00663F12" w:rsidRPr="00961406">
        <w:t xml:space="preserve"> (CRPD)</w:t>
      </w:r>
      <w:r w:rsidR="00C57058" w:rsidRPr="00961406">
        <w:t xml:space="preserve"> under </w:t>
      </w:r>
      <w:r w:rsidR="0010208F" w:rsidRPr="00961406">
        <w:t>Articles 9, 19 and 27.</w:t>
      </w:r>
      <w:r w:rsidR="0010208F" w:rsidRPr="00961406">
        <w:rPr>
          <w:rStyle w:val="FootnoteReference"/>
        </w:rPr>
        <w:footnoteReference w:id="18"/>
      </w:r>
      <w:r w:rsidR="008D2E38" w:rsidRPr="00961406">
        <w:t xml:space="preserve"> </w:t>
      </w:r>
      <w:r w:rsidR="00290132" w:rsidRPr="00961406">
        <w:t xml:space="preserve">Housing is a cascading right – without it, </w:t>
      </w:r>
      <w:r w:rsidR="005074B8" w:rsidRPr="00961406">
        <w:t xml:space="preserve">all other human rights are impinged. </w:t>
      </w:r>
    </w:p>
    <w:p w14:paraId="7FD1AFCC" w14:textId="2D653654" w:rsidR="008E1D1F" w:rsidRPr="00961406" w:rsidRDefault="008E1D1F" w:rsidP="004B65A0">
      <w:r w:rsidRPr="00961406">
        <w:t>In the context of a cost-of-living and housing crisi</w:t>
      </w:r>
      <w:r w:rsidR="00072478" w:rsidRPr="00961406">
        <w:t xml:space="preserve">s, people with disability are being disproportionately impacted: </w:t>
      </w:r>
    </w:p>
    <w:p w14:paraId="7E58DE61" w14:textId="6CD76071" w:rsidR="00A372FD" w:rsidRPr="00961406" w:rsidRDefault="00072478" w:rsidP="00A372FD">
      <w:pPr>
        <w:pStyle w:val="Quote"/>
        <w:rPr>
          <w:i w:val="0"/>
          <w:iCs w:val="0"/>
        </w:rPr>
      </w:pPr>
      <w:r w:rsidRPr="00961406">
        <w:t xml:space="preserve">‘Worsening affordability is particularly problematic for vulnerable groups, including low-income households, single parents, young people, single pensioners, those fleeing domestic or family violence, people with disability, and First Nations Australians. Declining rental affordability </w:t>
      </w:r>
      <w:r w:rsidRPr="00961406">
        <w:lastRenderedPageBreak/>
        <w:t>correlates with an increase in homelessness’ (p.</w:t>
      </w:r>
      <w:r w:rsidR="00AA024C" w:rsidRPr="00961406">
        <w:t xml:space="preserve">3, Australian Government – National Housing and </w:t>
      </w:r>
      <w:r w:rsidR="0045052B" w:rsidRPr="00961406">
        <w:t>Supply and Affordability Council)</w:t>
      </w:r>
      <w:r w:rsidR="005F7FEA" w:rsidRPr="00961406">
        <w:rPr>
          <w:i w:val="0"/>
          <w:iCs w:val="0"/>
        </w:rPr>
        <w:t>.’</w:t>
      </w:r>
      <w:r w:rsidR="0045052B" w:rsidRPr="00961406">
        <w:rPr>
          <w:rStyle w:val="FootnoteReference"/>
          <w:i w:val="0"/>
          <w:iCs w:val="0"/>
        </w:rPr>
        <w:footnoteReference w:id="19"/>
      </w:r>
    </w:p>
    <w:p w14:paraId="2A563A39" w14:textId="19163408" w:rsidR="00093D8A" w:rsidRPr="00961406" w:rsidRDefault="00654EE1" w:rsidP="00AF24A7">
      <w:r>
        <w:t xml:space="preserve">Budget recommendations </w:t>
      </w:r>
      <w:r w:rsidR="00A372FD" w:rsidRPr="00961406">
        <w:t>made relating to housing therefore seek to prioritise people with disability in</w:t>
      </w:r>
      <w:r w:rsidR="00EC0572">
        <w:t xml:space="preserve"> the</w:t>
      </w:r>
      <w:r w:rsidR="00A372FD" w:rsidRPr="00961406">
        <w:t xml:space="preserve"> federal responses to homelessness, </w:t>
      </w:r>
      <w:r w:rsidR="00EC0572">
        <w:t xml:space="preserve">social and affordable </w:t>
      </w:r>
      <w:r w:rsidR="00A372FD" w:rsidRPr="00961406">
        <w:t>housing and accessibility. The recommendation</w:t>
      </w:r>
      <w:r w:rsidR="00E94E53" w:rsidRPr="00961406">
        <w:t xml:space="preserve">s correspond with Recommendation 9.11 of the NDIS Review </w:t>
      </w:r>
      <w:r w:rsidR="00093D8A" w:rsidRPr="00961406">
        <w:t xml:space="preserve">Final Report </w:t>
      </w:r>
      <w:r w:rsidR="00AF24A7" w:rsidRPr="00961406">
        <w:t>that ‘all Australian governments should agree and publish a targeted action plan for housing under Australia’s Disability Strategy’</w:t>
      </w:r>
      <w:r w:rsidR="008A52E8" w:rsidRPr="00961406">
        <w:t xml:space="preserve"> with an additional measure</w:t>
      </w:r>
      <w:r w:rsidR="00093D8A" w:rsidRPr="00961406">
        <w:t xml:space="preserve"> for </w:t>
      </w:r>
      <w:r w:rsidR="008A52E8" w:rsidRPr="00961406">
        <w:t>‘</w:t>
      </w:r>
      <w:r w:rsidR="00093D8A" w:rsidRPr="00961406">
        <w:t xml:space="preserve">a commitment for all remaining jurisdictions to sign up to the </w:t>
      </w:r>
      <w:proofErr w:type="spellStart"/>
      <w:r w:rsidR="00093D8A" w:rsidRPr="00961406">
        <w:t>Livable</w:t>
      </w:r>
      <w:proofErr w:type="spellEnd"/>
      <w:r w:rsidR="00093D8A" w:rsidRPr="00961406">
        <w:t xml:space="preserve"> Housing Design Standards in the National Construction Code</w:t>
      </w:r>
      <w:r w:rsidR="005F7FEA" w:rsidRPr="00961406">
        <w:t>’ (</w:t>
      </w:r>
      <w:r w:rsidR="004B5163" w:rsidRPr="00961406">
        <w:t xml:space="preserve">NDIS Review panel, </w:t>
      </w:r>
      <w:r w:rsidR="005F7FEA" w:rsidRPr="00961406">
        <w:t>p.155).</w:t>
      </w:r>
      <w:r w:rsidR="00093D8A" w:rsidRPr="00961406">
        <w:rPr>
          <w:rStyle w:val="FootnoteReference"/>
        </w:rPr>
        <w:footnoteReference w:id="20"/>
      </w:r>
    </w:p>
    <w:p w14:paraId="3A164D7D" w14:textId="020F08B2" w:rsidR="00E94E53" w:rsidRPr="00961406" w:rsidRDefault="00093D8A" w:rsidP="00AF24A7">
      <w:r w:rsidRPr="00961406">
        <w:t>This recommendation</w:t>
      </w:r>
      <w:r w:rsidR="00C0168A">
        <w:t xml:space="preserve"> is</w:t>
      </w:r>
      <w:r w:rsidRPr="00961406">
        <w:t xml:space="preserve"> reinforced in the Disability Royal Commission Final Report, Recommendation 7.35</w:t>
      </w:r>
      <w:r w:rsidR="00421CDF" w:rsidRPr="00961406">
        <w:t xml:space="preserve"> Increase the availability and supply of accessible and adaptive housing for people with disability through the National Construction Code</w:t>
      </w:r>
      <w:r w:rsidR="004B5163" w:rsidRPr="00961406">
        <w:t>.</w:t>
      </w:r>
      <w:r w:rsidR="004B5163" w:rsidRPr="00961406">
        <w:rPr>
          <w:rStyle w:val="FootnoteReference"/>
        </w:rPr>
        <w:footnoteReference w:id="21"/>
      </w:r>
    </w:p>
    <w:p w14:paraId="21267B0F" w14:textId="5BF06576" w:rsidR="007F2268" w:rsidRDefault="00237ABD" w:rsidP="00AF24A7">
      <w:r w:rsidRPr="00961406">
        <w:t xml:space="preserve">PWDA welcomes the announcement in the Australian Government’s </w:t>
      </w:r>
      <w:r w:rsidR="00AF24A7" w:rsidRPr="00961406">
        <w:t xml:space="preserve">National Interim Update </w:t>
      </w:r>
      <w:r w:rsidRPr="00961406">
        <w:t xml:space="preserve">to the </w:t>
      </w:r>
      <w:r w:rsidR="00AF24A7" w:rsidRPr="00961406">
        <w:t>Disability Royal Commission</w:t>
      </w:r>
      <w:r w:rsidRPr="00961406">
        <w:t xml:space="preserve"> </w:t>
      </w:r>
      <w:r w:rsidR="00AF24A7" w:rsidRPr="00961406">
        <w:t xml:space="preserve">released in December 2024, </w:t>
      </w:r>
      <w:r w:rsidRPr="00961406">
        <w:t>that three additional Targeted Action Plans (TAPs) will be developed under Australia’s Disability Strategy (ADS)</w:t>
      </w:r>
      <w:r w:rsidR="0046445D">
        <w:t>,</w:t>
      </w:r>
      <w:r w:rsidRPr="00961406">
        <w:t xml:space="preserve"> including one for Inclusive Homes</w:t>
      </w:r>
      <w:r w:rsidR="005E5FC2" w:rsidRPr="00961406">
        <w:t xml:space="preserve"> and Communities corresponding to Recommendation 7.34</w:t>
      </w:r>
      <w:r w:rsidR="00067B61" w:rsidRPr="00961406">
        <w:t xml:space="preserve"> Include homelessness </w:t>
      </w:r>
      <w:r w:rsidR="002A3850" w:rsidRPr="00961406">
        <w:t>in Australia’s Disability Strategy (</w:t>
      </w:r>
      <w:r w:rsidR="00CD0E2A" w:rsidRPr="00961406">
        <w:t xml:space="preserve">Australian Government, Department of Social Services </w:t>
      </w:r>
      <w:r w:rsidR="002A3850" w:rsidRPr="00961406">
        <w:t>p.</w:t>
      </w:r>
      <w:r w:rsidR="00CD0E2A" w:rsidRPr="00961406">
        <w:t>4).</w:t>
      </w:r>
      <w:r w:rsidR="00F440EB" w:rsidRPr="00961406">
        <w:rPr>
          <w:rStyle w:val="FootnoteReference"/>
        </w:rPr>
        <w:footnoteReference w:id="22"/>
      </w:r>
      <w:r w:rsidR="00AF0225">
        <w:rPr>
          <w:caps/>
        </w:rPr>
        <w:t xml:space="preserve"> </w:t>
      </w:r>
    </w:p>
    <w:p w14:paraId="1E65AB8B" w14:textId="159B6DFC" w:rsidR="00AF0225" w:rsidRDefault="000F232D" w:rsidP="00AF24A7">
      <w:pPr>
        <w:rPr>
          <w:caps/>
          <w:lang w:val="en-US"/>
        </w:rPr>
      </w:pPr>
      <w:r>
        <w:t>The</w:t>
      </w:r>
      <w:r w:rsidR="003B4431">
        <w:t xml:space="preserve"> Australian Government </w:t>
      </w:r>
      <w:r>
        <w:t>must budget</w:t>
      </w:r>
      <w:r w:rsidR="003B4431">
        <w:t xml:space="preserve"> for the oversight and review of the Inclusive Homes and Communities </w:t>
      </w:r>
      <w:r w:rsidR="0028180A">
        <w:t>TAP</w:t>
      </w:r>
      <w:r w:rsidR="00FA5F63">
        <w:t xml:space="preserve"> to ensure it has maximum impact</w:t>
      </w:r>
      <w:r>
        <w:t xml:space="preserve">. This is especially </w:t>
      </w:r>
      <w:r>
        <w:lastRenderedPageBreak/>
        <w:t>important</w:t>
      </w:r>
      <w:r w:rsidR="003B4431">
        <w:t xml:space="preserve"> given that the </w:t>
      </w:r>
      <w:r w:rsidR="005A5EB7">
        <w:t>Australian Government</w:t>
      </w:r>
      <w:r w:rsidR="00C0168A">
        <w:t xml:space="preserve"> </w:t>
      </w:r>
      <w:r w:rsidR="003B4431">
        <w:t>has stated that it</w:t>
      </w:r>
      <w:r w:rsidR="005A5EB7">
        <w:t xml:space="preserve"> </w:t>
      </w:r>
      <w:r w:rsidR="005A5EB7">
        <w:rPr>
          <w:lang w:val="en-US"/>
        </w:rPr>
        <w:t>‘</w:t>
      </w:r>
      <w:r w:rsidR="005A5EB7" w:rsidRPr="00244ED6">
        <w:t xml:space="preserve">will not prioritise different cohorts </w:t>
      </w:r>
      <w:r w:rsidR="005A5EB7">
        <w:t xml:space="preserve">[in the National Housing and Homelessness Plan] in recognition </w:t>
      </w:r>
      <w:r w:rsidR="005A5EB7" w:rsidRPr="00244ED6">
        <w:t>of the large degree of intersectionality and diversity among individuals and households, but will acknowledge that some groups, including people with disability, face additional barriers</w:t>
      </w:r>
      <w:r w:rsidR="005A5EB7">
        <w:t>’ (p.</w:t>
      </w:r>
      <w:r w:rsidR="00D5633C">
        <w:rPr>
          <w:lang w:val="en-US"/>
        </w:rPr>
        <w:t>156</w:t>
      </w:r>
      <w:r w:rsidR="005A5EB7">
        <w:rPr>
          <w:lang w:val="en-US"/>
        </w:rPr>
        <w:t>).</w:t>
      </w:r>
      <w:r w:rsidR="00D5633C">
        <w:rPr>
          <w:rStyle w:val="FootnoteReference"/>
          <w:lang w:val="en-US"/>
        </w:rPr>
        <w:footnoteReference w:id="23"/>
      </w:r>
      <w:r w:rsidR="005A5EB7">
        <w:rPr>
          <w:lang w:val="en-US"/>
        </w:rPr>
        <w:t xml:space="preserve"> </w:t>
      </w:r>
    </w:p>
    <w:p w14:paraId="49B7D6FB" w14:textId="3CAEC4C9" w:rsidR="005F2E84" w:rsidRPr="00961406" w:rsidRDefault="005F2E84" w:rsidP="00AF24A7">
      <w:r w:rsidRPr="00961406">
        <w:t xml:space="preserve">See </w:t>
      </w:r>
      <w:r w:rsidRPr="00961406">
        <w:rPr>
          <w:b/>
          <w:bCs/>
        </w:rPr>
        <w:t xml:space="preserve">Recommendations 1 </w:t>
      </w:r>
      <w:r w:rsidRPr="00961406">
        <w:t xml:space="preserve">and </w:t>
      </w:r>
      <w:r w:rsidRPr="00961406">
        <w:rPr>
          <w:b/>
          <w:bCs/>
        </w:rPr>
        <w:t xml:space="preserve">2 </w:t>
      </w:r>
      <w:r w:rsidRPr="00961406">
        <w:t>(p.6).</w:t>
      </w:r>
    </w:p>
    <w:p w14:paraId="72DCF7E8" w14:textId="2CE08AD5" w:rsidR="00F11D74" w:rsidRPr="00961406" w:rsidRDefault="00DE086B" w:rsidP="00F11D74">
      <w:pPr>
        <w:pStyle w:val="Heading3"/>
      </w:pPr>
      <w:bookmarkStart w:id="45" w:name="_Toc189114981"/>
      <w:r w:rsidRPr="00961406">
        <w:t>Jobseeker, Disability Support Pension and Commonwealth Rent Assistance</w:t>
      </w:r>
      <w:bookmarkEnd w:id="45"/>
      <w:r w:rsidRPr="00961406">
        <w:t xml:space="preserve"> </w:t>
      </w:r>
    </w:p>
    <w:p w14:paraId="325C41D6" w14:textId="1322D008" w:rsidR="00BC5DC8" w:rsidRPr="00961406" w:rsidRDefault="00BC5DC8" w:rsidP="00BC5DC8">
      <w:r w:rsidRPr="00961406">
        <w:t xml:space="preserve">The </w:t>
      </w:r>
      <w:r w:rsidR="00820B3B" w:rsidRPr="00961406">
        <w:t xml:space="preserve">Final Report </w:t>
      </w:r>
      <w:r w:rsidR="007F2268">
        <w:t xml:space="preserve">for the Cost of Living Inquiry, tabled </w:t>
      </w:r>
      <w:r w:rsidR="00820B3B" w:rsidRPr="00961406">
        <w:t>in November 2024, highlight</w:t>
      </w:r>
      <w:r w:rsidR="007F2268">
        <w:t>ed</w:t>
      </w:r>
      <w:r w:rsidR="009920D3" w:rsidRPr="00961406">
        <w:t xml:space="preserve"> the disproportionate impact of the current cost-of-living and housing crises on Australians with disability</w:t>
      </w:r>
      <w:r w:rsidR="00714282" w:rsidRPr="00961406">
        <w:t xml:space="preserve">. </w:t>
      </w:r>
    </w:p>
    <w:p w14:paraId="695110A8" w14:textId="25C63C73" w:rsidR="009920D3" w:rsidRPr="00961406" w:rsidRDefault="009920D3" w:rsidP="00714282">
      <w:pPr>
        <w:pStyle w:val="Quote"/>
      </w:pPr>
      <w:r w:rsidRPr="00961406">
        <w:t>‘</w:t>
      </w:r>
      <w:r w:rsidR="00534942" w:rsidRPr="00961406">
        <w:t>Australians are struggling to meet basic costs for food, shelter and heating/cooling, and small businesses are struggling to stay alive. As the committee learned, the cost of living crisis is disproportionately impacting the most vulnerable, including children and young people, people with disability and their families’ (</w:t>
      </w:r>
      <w:r w:rsidR="00687F8A" w:rsidRPr="00961406">
        <w:t>Select Committee on the Cost of Living, p</w:t>
      </w:r>
      <w:r w:rsidR="00534942" w:rsidRPr="00961406">
        <w:t>.</w:t>
      </w:r>
      <w:r w:rsidR="00E82975" w:rsidRPr="00961406">
        <w:t>81)</w:t>
      </w:r>
      <w:r w:rsidR="00687F8A" w:rsidRPr="00961406">
        <w:t>.</w:t>
      </w:r>
      <w:r w:rsidR="00687F8A" w:rsidRPr="00961406">
        <w:rPr>
          <w:rStyle w:val="FootnoteReference"/>
        </w:rPr>
        <w:footnoteReference w:id="24"/>
      </w:r>
    </w:p>
    <w:p w14:paraId="1F21454F" w14:textId="68DF16AB" w:rsidR="0084434F" w:rsidRPr="00961406" w:rsidRDefault="003F4D1D" w:rsidP="00944DBF">
      <w:r w:rsidRPr="00961406">
        <w:t xml:space="preserve">The Australian Council of Social Services (ACOSS) </w:t>
      </w:r>
      <w:r w:rsidR="007A03A0" w:rsidRPr="00961406">
        <w:t xml:space="preserve">produced research </w:t>
      </w:r>
      <w:r w:rsidR="00FC6561" w:rsidRPr="00961406">
        <w:t xml:space="preserve">in 2022 </w:t>
      </w:r>
      <w:r w:rsidR="007A03A0" w:rsidRPr="00961406">
        <w:t xml:space="preserve">based on surveying people who are receiving </w:t>
      </w:r>
      <w:proofErr w:type="spellStart"/>
      <w:r w:rsidR="007A03A0" w:rsidRPr="00961406">
        <w:t>Job</w:t>
      </w:r>
      <w:r w:rsidR="00A20A68" w:rsidRPr="00961406">
        <w:t>S</w:t>
      </w:r>
      <w:r w:rsidR="007A03A0" w:rsidRPr="00961406">
        <w:t>eeker</w:t>
      </w:r>
      <w:proofErr w:type="spellEnd"/>
      <w:r w:rsidR="007A03A0" w:rsidRPr="00961406">
        <w:t xml:space="preserve"> and other payments revealing that the payments are inadequate in meeting the current cost of living and rental or housing markets. </w:t>
      </w:r>
      <w:r w:rsidR="00FC6561" w:rsidRPr="00961406">
        <w:t>In thei</w:t>
      </w:r>
      <w:r w:rsidR="0084434F" w:rsidRPr="00961406">
        <w:t xml:space="preserve">r </w:t>
      </w:r>
      <w:r w:rsidR="00A20A68" w:rsidRPr="00961406">
        <w:t>response</w:t>
      </w:r>
      <w:r w:rsidR="00FC6561" w:rsidRPr="00961406">
        <w:t xml:space="preserve"> they highlighted t</w:t>
      </w:r>
      <w:r w:rsidR="0084434F" w:rsidRPr="00961406">
        <w:t xml:space="preserve">he increasing number of people with disability or chronic illness receiving </w:t>
      </w:r>
      <w:proofErr w:type="spellStart"/>
      <w:r w:rsidR="0084434F" w:rsidRPr="00961406">
        <w:t>JobSeeker</w:t>
      </w:r>
      <w:proofErr w:type="spellEnd"/>
      <w:r w:rsidR="0084434F" w:rsidRPr="00961406">
        <w:t xml:space="preserve"> instead of the Disability Support Pension (DSP), in response to tightening eligibility criteria for the DSP (</w:t>
      </w:r>
      <w:r w:rsidR="009D36A5" w:rsidRPr="00961406">
        <w:t>ACOSS, p.13).</w:t>
      </w:r>
    </w:p>
    <w:p w14:paraId="088C5A46" w14:textId="3A0D97B2" w:rsidR="009D36A5" w:rsidRPr="00961406" w:rsidRDefault="00C0168A" w:rsidP="00944DBF">
      <w:r>
        <w:lastRenderedPageBreak/>
        <w:t>ACOSS</w:t>
      </w:r>
      <w:r w:rsidR="009D36A5" w:rsidRPr="00961406">
        <w:t xml:space="preserve"> continues:  </w:t>
      </w:r>
    </w:p>
    <w:p w14:paraId="2CF0478A" w14:textId="0DF15A32" w:rsidR="00B1187A" w:rsidRPr="00B1187A" w:rsidRDefault="009D36A5" w:rsidP="00B1187A">
      <w:pPr>
        <w:pStyle w:val="Quote"/>
        <w:rPr>
          <w:i w:val="0"/>
          <w:iCs w:val="0"/>
        </w:rPr>
      </w:pPr>
      <w:r w:rsidRPr="00961406">
        <w:t xml:space="preserve">‘Not only does having an illness or disability limit people’s ability to find suitable paid work, but it also incurs higher living expenses due to medication, treatment and other extra costs. Furthermore, because the inadequacy of </w:t>
      </w:r>
      <w:proofErr w:type="spellStart"/>
      <w:r w:rsidRPr="00961406">
        <w:t>JobSeeker</w:t>
      </w:r>
      <w:proofErr w:type="spellEnd"/>
      <w:r w:rsidRPr="00961406">
        <w:t xml:space="preserve"> forces people to cut back on food, electricity, healthcare and social interaction, people’s health and wellbeing declines’</w:t>
      </w:r>
      <w:r w:rsidR="00C0168A">
        <w:t xml:space="preserve"> </w:t>
      </w:r>
      <w:r w:rsidRPr="00C0168A">
        <w:t>(p.13).</w:t>
      </w:r>
    </w:p>
    <w:p w14:paraId="090F4EA5" w14:textId="608A190F" w:rsidR="00714282" w:rsidRDefault="00A20A68" w:rsidP="00714282">
      <w:r w:rsidRPr="00961406">
        <w:t xml:space="preserve">Despite this evidence, the Senate’s Select Committee on the Cost of Living Inquiry’s </w:t>
      </w:r>
      <w:r w:rsidR="00714282" w:rsidRPr="00961406">
        <w:t xml:space="preserve">final recommendations fell short of </w:t>
      </w:r>
      <w:r w:rsidR="0020174C">
        <w:t>any measures</w:t>
      </w:r>
      <w:r w:rsidR="00714282" w:rsidRPr="00961406">
        <w:t xml:space="preserve"> that will tangibly assist people with disability to mitigate the impacts of the current economic conditions.</w:t>
      </w:r>
      <w:r w:rsidRPr="00961406">
        <w:rPr>
          <w:rStyle w:val="FootnoteReference"/>
        </w:rPr>
        <w:footnoteReference w:id="25"/>
      </w:r>
    </w:p>
    <w:p w14:paraId="0250E4E4" w14:textId="77777777" w:rsidR="00D77EE0" w:rsidRDefault="00B1187A" w:rsidP="00714282">
      <w:r>
        <w:t xml:space="preserve">People with disability are penalised </w:t>
      </w:r>
      <w:r w:rsidR="00B66C9B">
        <w:t>with pension reduction</w:t>
      </w:r>
      <w:r w:rsidR="002F7787">
        <w:t xml:space="preserve"> if they wish to increase work beyond 29 hours a week</w:t>
      </w:r>
      <w:r w:rsidR="008F46D2">
        <w:rPr>
          <w:rStyle w:val="FootnoteReference"/>
        </w:rPr>
        <w:footnoteReference w:id="26"/>
      </w:r>
      <w:r w:rsidR="003C2DE7">
        <w:t>, which is a deterrent to</w:t>
      </w:r>
      <w:r w:rsidR="008F46D2">
        <w:t xml:space="preserve"> provision of</w:t>
      </w:r>
      <w:r w:rsidR="003C2DE7">
        <w:t xml:space="preserve"> genuine social inclusion through economic participation, whilst impeding economic </w:t>
      </w:r>
      <w:r w:rsidR="008F46D2">
        <w:t>security for people with disability.</w:t>
      </w:r>
      <w:r w:rsidR="00FA0C2C">
        <w:t xml:space="preserve"> </w:t>
      </w:r>
    </w:p>
    <w:p w14:paraId="380F039F" w14:textId="22E33ABB" w:rsidR="00B1187A" w:rsidRPr="00961406" w:rsidRDefault="00FA0C2C" w:rsidP="00714282">
      <w:r>
        <w:t>Further, it fails to</w:t>
      </w:r>
      <w:r w:rsidR="0037264D">
        <w:t xml:space="preserve"> alleviate the cost pressures associated with disability</w:t>
      </w:r>
      <w:r w:rsidR="00455C61">
        <w:t>; people with disability need to increase their disposable i</w:t>
      </w:r>
      <w:r w:rsidR="0037264D">
        <w:t>ncome</w:t>
      </w:r>
      <w:r w:rsidR="00455C61">
        <w:t xml:space="preserve"> by 50% to achieve the same standard of living as people without disability</w:t>
      </w:r>
      <w:r w:rsidR="00600973">
        <w:t xml:space="preserve"> (see Appendix A).</w:t>
      </w:r>
    </w:p>
    <w:p w14:paraId="21C43694" w14:textId="6E1B00F8" w:rsidR="00714282" w:rsidRPr="00961406" w:rsidRDefault="00714282" w:rsidP="00714282">
      <w:r w:rsidRPr="00961406">
        <w:t xml:space="preserve">Therefore, PWDA recommends </w:t>
      </w:r>
      <w:r w:rsidR="00DB152B" w:rsidRPr="00961406">
        <w:t xml:space="preserve">measures that address </w:t>
      </w:r>
      <w:r w:rsidR="00A20A68" w:rsidRPr="00961406">
        <w:t xml:space="preserve">inadequate Commonwealth Rent Assistance (CRA), </w:t>
      </w:r>
      <w:proofErr w:type="spellStart"/>
      <w:r w:rsidR="00A20A68" w:rsidRPr="00961406">
        <w:t>JobSeeker</w:t>
      </w:r>
      <w:proofErr w:type="spellEnd"/>
      <w:r w:rsidR="00A20A68" w:rsidRPr="00961406">
        <w:t xml:space="preserve">, and Disability Support Pension access criteria and weekly payment quantities. </w:t>
      </w:r>
    </w:p>
    <w:p w14:paraId="63B5D9E7" w14:textId="4ECA91CD" w:rsidR="005F2E84" w:rsidRPr="00961406" w:rsidRDefault="005F2E84" w:rsidP="00714282">
      <w:r w:rsidRPr="00961406">
        <w:t xml:space="preserve">See </w:t>
      </w:r>
      <w:r w:rsidRPr="00961406">
        <w:rPr>
          <w:b/>
          <w:bCs/>
        </w:rPr>
        <w:t>Recommendations 3</w:t>
      </w:r>
      <w:r w:rsidRPr="00961406">
        <w:t xml:space="preserve">, </w:t>
      </w:r>
      <w:r w:rsidRPr="00961406">
        <w:rPr>
          <w:b/>
          <w:bCs/>
        </w:rPr>
        <w:t>4</w:t>
      </w:r>
      <w:r w:rsidRPr="00961406">
        <w:t xml:space="preserve">, </w:t>
      </w:r>
      <w:r w:rsidRPr="00961406">
        <w:rPr>
          <w:b/>
          <w:bCs/>
        </w:rPr>
        <w:t xml:space="preserve">5 </w:t>
      </w:r>
      <w:r w:rsidRPr="00961406">
        <w:t xml:space="preserve">and </w:t>
      </w:r>
      <w:r w:rsidRPr="00961406">
        <w:rPr>
          <w:b/>
          <w:bCs/>
        </w:rPr>
        <w:t xml:space="preserve">6 </w:t>
      </w:r>
      <w:r w:rsidRPr="00961406">
        <w:t xml:space="preserve">(pp.6-7). </w:t>
      </w:r>
    </w:p>
    <w:p w14:paraId="455BAE4E" w14:textId="77777777" w:rsidR="00DE086B" w:rsidRPr="00961406" w:rsidRDefault="00DE086B" w:rsidP="00DE086B">
      <w:pPr>
        <w:pStyle w:val="Heading2"/>
      </w:pPr>
      <w:bookmarkStart w:id="46" w:name="_Toc189114982"/>
      <w:r w:rsidRPr="00961406">
        <w:lastRenderedPageBreak/>
        <w:t>Inclusion and access</w:t>
      </w:r>
      <w:bookmarkEnd w:id="46"/>
    </w:p>
    <w:p w14:paraId="3EEEB3BC" w14:textId="77777777" w:rsidR="00DE086B" w:rsidRPr="00961406" w:rsidRDefault="00DE086B" w:rsidP="00DE086B">
      <w:pPr>
        <w:pStyle w:val="Heading3"/>
      </w:pPr>
      <w:bookmarkStart w:id="47" w:name="_Toc189114983"/>
      <w:r w:rsidRPr="00961406">
        <w:t>Ecosystem of supports</w:t>
      </w:r>
      <w:bookmarkEnd w:id="47"/>
    </w:p>
    <w:p w14:paraId="11222D81" w14:textId="3571CA6C" w:rsidR="00C62C90" w:rsidRPr="00961406" w:rsidRDefault="00C62C90" w:rsidP="00A03B29">
      <w:r w:rsidRPr="00961406">
        <w:t>In response to the NDIS Review, reforms are imminent relating to the ecosystem of supports that exists for people with disability in Australia</w:t>
      </w:r>
      <w:r w:rsidR="004245E1">
        <w:t xml:space="preserve"> and they need investment to ensure they are rolled out in a way that meets the needs of Australians with disability</w:t>
      </w:r>
      <w:r w:rsidRPr="00961406">
        <w:t>. Th</w:t>
      </w:r>
      <w:r w:rsidR="00F074DE">
        <w:t>ese reforms</w:t>
      </w:r>
      <w:r w:rsidRPr="00961406">
        <w:t xml:space="preserve"> relate to Recommendations 1 and 2 from the NDIS Review regarding the development of Foundational Supports</w:t>
      </w:r>
      <w:r w:rsidR="00046EB0" w:rsidRPr="00961406">
        <w:t xml:space="preserve">, improving the </w:t>
      </w:r>
      <w:r w:rsidR="00C23EC5" w:rsidRPr="00961406">
        <w:t xml:space="preserve">connection between mainstream services and the NDIS, and ensuring ‘fairness, balance and </w:t>
      </w:r>
      <w:r w:rsidR="007E2CED" w:rsidRPr="00961406">
        <w:t>sustainability to the [entire] ecosystem.’</w:t>
      </w:r>
      <w:r w:rsidR="007E2CED" w:rsidRPr="00961406">
        <w:rPr>
          <w:rStyle w:val="FootnoteReference"/>
        </w:rPr>
        <w:footnoteReference w:id="27"/>
      </w:r>
    </w:p>
    <w:p w14:paraId="793D469D" w14:textId="12F52DF7" w:rsidR="00D709A5" w:rsidRDefault="00932176" w:rsidP="00A03B29">
      <w:r w:rsidRPr="00961406">
        <w:t xml:space="preserve">PWDA is concerned about the future ecosystem of supports operating inside and outside the NDIS for people with disability. </w:t>
      </w:r>
      <w:r w:rsidR="004745D4" w:rsidRPr="00961406">
        <w:t>PWD</w:t>
      </w:r>
      <w:r w:rsidR="00046EB0" w:rsidRPr="00961406">
        <w:t>A</w:t>
      </w:r>
      <w:r w:rsidR="00753279">
        <w:t>’s</w:t>
      </w:r>
      <w:r w:rsidR="00046EB0" w:rsidRPr="00961406">
        <w:t xml:space="preserve"> </w:t>
      </w:r>
      <w:r w:rsidR="00314F4B" w:rsidRPr="00961406">
        <w:t>Su</w:t>
      </w:r>
      <w:r w:rsidR="004745D4" w:rsidRPr="00961406">
        <w:t xml:space="preserve">bmission on Foundational Supports reflects our position </w:t>
      </w:r>
      <w:r w:rsidR="00314F4B" w:rsidRPr="00961406">
        <w:t xml:space="preserve">that </w:t>
      </w:r>
      <w:r w:rsidR="00F63A2B" w:rsidRPr="00961406">
        <w:t>Foundational Supports need to prioritise upholding rights as per the CRPD,</w:t>
      </w:r>
      <w:r w:rsidR="00BE522E" w:rsidRPr="00961406">
        <w:t xml:space="preserve"> </w:t>
      </w:r>
      <w:r w:rsidR="00753279">
        <w:t>and be</w:t>
      </w:r>
      <w:r w:rsidR="00BE522E" w:rsidRPr="00961406">
        <w:t xml:space="preserve"> </w:t>
      </w:r>
      <w:r w:rsidR="00F63A2B" w:rsidRPr="00961406">
        <w:t>designed and implemented using genuine codesign</w:t>
      </w:r>
      <w:r w:rsidR="00BE522E" w:rsidRPr="00961406">
        <w:t xml:space="preserve"> with people with disability and </w:t>
      </w:r>
      <w:r w:rsidR="0012433C">
        <w:t>our</w:t>
      </w:r>
      <w:r w:rsidR="00BE522E" w:rsidRPr="00961406">
        <w:t xml:space="preserve"> representative organisations. </w:t>
      </w:r>
    </w:p>
    <w:p w14:paraId="42AB2247" w14:textId="05350BDD" w:rsidR="00BD17A2" w:rsidRPr="00961406" w:rsidRDefault="002B0741" w:rsidP="00A03B29">
      <w:r>
        <w:t xml:space="preserve">Many people in the disability community have engaged in NDIS reform co-design and consultation processes </w:t>
      </w:r>
      <w:r w:rsidR="004765E1">
        <w:t>i</w:t>
      </w:r>
      <w:r>
        <w:t>n good faith</w:t>
      </w:r>
      <w:r w:rsidR="004765E1">
        <w:t xml:space="preserve"> on the</w:t>
      </w:r>
      <w:r>
        <w:t xml:space="preserve"> understanding that </w:t>
      </w:r>
      <w:r w:rsidR="004765E1">
        <w:t xml:space="preserve">NDIS </w:t>
      </w:r>
      <w:r>
        <w:t>changes will only occur when adequate foundational supports are in place.</w:t>
      </w:r>
      <w:r w:rsidR="00D709A5">
        <w:t xml:space="preserve"> We call on the Government to uphold its end of the ‘deal’ and</w:t>
      </w:r>
      <w:r w:rsidR="00BE522E" w:rsidRPr="00961406">
        <w:t xml:space="preserve"> </w:t>
      </w:r>
      <w:r w:rsidR="00D709A5">
        <w:t>ensure</w:t>
      </w:r>
      <w:r w:rsidR="00BE522E" w:rsidRPr="00961406">
        <w:t xml:space="preserve"> the budget reflect</w:t>
      </w:r>
      <w:r w:rsidR="00D709A5">
        <w:t>s</w:t>
      </w:r>
      <w:r w:rsidR="00BE522E" w:rsidRPr="00961406">
        <w:t xml:space="preserve"> the need for investment that enables equitable access in all locations to Foundational Supports, especially addressing barriers to services in thin markets in regional, rural and remote regions. Further, we call for investment for an inquiry to develop a nationally consistent Standard for Foundational Supports</w:t>
      </w:r>
      <w:r w:rsidR="001E6712">
        <w:t xml:space="preserve"> with an oversight Council</w:t>
      </w:r>
      <w:r w:rsidR="00BE522E" w:rsidRPr="00961406">
        <w:t xml:space="preserve">, and pilot testing prior to national implementation. </w:t>
      </w:r>
      <w:r w:rsidR="00BD17A2" w:rsidRPr="00961406">
        <w:t xml:space="preserve">Finally, we want to ensure that NDIS funding is not withdrawn to implement Foundational Supports, with remedial actions taken for those who have already experienced a loss of funding. </w:t>
      </w:r>
    </w:p>
    <w:p w14:paraId="2A3F4FDD" w14:textId="17D7B7EF" w:rsidR="00BD17A2" w:rsidRPr="00961406" w:rsidRDefault="00BD17A2" w:rsidP="00A03B29">
      <w:r w:rsidRPr="00961406">
        <w:lastRenderedPageBreak/>
        <w:t xml:space="preserve">See </w:t>
      </w:r>
      <w:r w:rsidRPr="00961406">
        <w:rPr>
          <w:b/>
          <w:bCs/>
        </w:rPr>
        <w:t xml:space="preserve">Recommendations 7 </w:t>
      </w:r>
      <w:r w:rsidR="009F7382" w:rsidRPr="00961406">
        <w:t xml:space="preserve">(pp.7-8). </w:t>
      </w:r>
    </w:p>
    <w:p w14:paraId="0F3D9F3B" w14:textId="77777777" w:rsidR="00DE086B" w:rsidRPr="00961406" w:rsidRDefault="00DE086B" w:rsidP="00DE086B">
      <w:pPr>
        <w:pStyle w:val="Heading3"/>
      </w:pPr>
      <w:bookmarkStart w:id="48" w:name="_Toc189114984"/>
      <w:r w:rsidRPr="00961406">
        <w:t>Governance</w:t>
      </w:r>
      <w:bookmarkEnd w:id="48"/>
    </w:p>
    <w:p w14:paraId="769CBBAA" w14:textId="169FDCF8" w:rsidR="00866F42" w:rsidRDefault="005C1BDE" w:rsidP="00866F42">
      <w:r w:rsidRPr="00961406">
        <w:t xml:space="preserve">Although the Australian Government’s formal response merely noted the recommendation, </w:t>
      </w:r>
      <w:r w:rsidR="009F7382" w:rsidRPr="00961406">
        <w:t>PWDA reiterates our call for</w:t>
      </w:r>
      <w:r w:rsidR="00417E33" w:rsidRPr="00961406">
        <w:t xml:space="preserve"> a </w:t>
      </w:r>
      <w:r w:rsidR="00007EBA" w:rsidRPr="00961406">
        <w:t>Ministerial portfolio for disability inclusion to</w:t>
      </w:r>
      <w:r w:rsidR="009F7382" w:rsidRPr="00961406">
        <w:t xml:space="preserve"> strengthen</w:t>
      </w:r>
      <w:r w:rsidR="003A26A5" w:rsidRPr="00961406">
        <w:t xml:space="preserve"> </w:t>
      </w:r>
      <w:r w:rsidR="009F7382" w:rsidRPr="00961406">
        <w:t>capacity to delivery disability inclusion on a broad scale across Australia</w:t>
      </w:r>
      <w:r w:rsidR="00007EBA" w:rsidRPr="00961406">
        <w:t xml:space="preserve"> (as per </w:t>
      </w:r>
      <w:r w:rsidR="009F7382" w:rsidRPr="00961406">
        <w:t>Disability Royal Commission</w:t>
      </w:r>
      <w:r w:rsidR="00007EBA" w:rsidRPr="00961406">
        <w:t xml:space="preserve"> Recommendation 5.6).</w:t>
      </w:r>
      <w:r w:rsidR="003A26A5" w:rsidRPr="00961406">
        <w:t xml:space="preserve"> This would enable disability-related policy being under the responsibility of a single department</w:t>
      </w:r>
      <w:r w:rsidR="00DD6CD2" w:rsidRPr="00961406">
        <w:t xml:space="preserve">, cutting through existing silos between departments. </w:t>
      </w:r>
      <w:r w:rsidR="00BC73F9">
        <w:t xml:space="preserve">This </w:t>
      </w:r>
      <w:r w:rsidR="0001228C">
        <w:t xml:space="preserve">call </w:t>
      </w:r>
      <w:r w:rsidR="00BC73F9">
        <w:t>was supported by over 6</w:t>
      </w:r>
      <w:r w:rsidR="0001228C">
        <w:t xml:space="preserve">5+ </w:t>
      </w:r>
      <w:r w:rsidR="00BC73F9">
        <w:t>disability organisations.</w:t>
      </w:r>
      <w:r w:rsidR="0001228C">
        <w:rPr>
          <w:rStyle w:val="FootnoteReference"/>
        </w:rPr>
        <w:footnoteReference w:id="28"/>
      </w:r>
    </w:p>
    <w:p w14:paraId="096B61A0" w14:textId="0516401B" w:rsidR="009374A4" w:rsidRPr="00961406" w:rsidRDefault="009374A4" w:rsidP="00866F42">
      <w:r>
        <w:t>The budgetary measure proposed</w:t>
      </w:r>
      <w:r w:rsidR="00E25973">
        <w:t xml:space="preserve"> is based on</w:t>
      </w:r>
      <w:r w:rsidR="00150F57">
        <w:t xml:space="preserve"> </w:t>
      </w:r>
      <w:r w:rsidR="00FB69FA">
        <w:t xml:space="preserve">New Zealand’s </w:t>
      </w:r>
      <w:r>
        <w:t xml:space="preserve">4-year investment </w:t>
      </w:r>
      <w:r w:rsidR="00FB69FA">
        <w:t>to</w:t>
      </w:r>
      <w:r>
        <w:t xml:space="preserve"> creat</w:t>
      </w:r>
      <w:r w:rsidR="00FB69FA">
        <w:t>e</w:t>
      </w:r>
      <w:r>
        <w:t xml:space="preserve"> a Ministry </w:t>
      </w:r>
      <w:r w:rsidR="003B5496">
        <w:t xml:space="preserve">of </w:t>
      </w:r>
      <w:r>
        <w:t xml:space="preserve">Disabled People.  </w:t>
      </w:r>
    </w:p>
    <w:p w14:paraId="06FA9715" w14:textId="21C8E97C" w:rsidR="009F7382" w:rsidRPr="00961406" w:rsidRDefault="009F7382" w:rsidP="00866F42">
      <w:r w:rsidRPr="00961406">
        <w:t xml:space="preserve">See </w:t>
      </w:r>
      <w:r w:rsidRPr="00961406">
        <w:rPr>
          <w:b/>
          <w:bCs/>
        </w:rPr>
        <w:t xml:space="preserve">Recommendation 8 </w:t>
      </w:r>
      <w:r w:rsidRPr="00961406">
        <w:t>(p.</w:t>
      </w:r>
      <w:r w:rsidR="009374A4">
        <w:t>9</w:t>
      </w:r>
      <w:r w:rsidRPr="00961406">
        <w:t>)</w:t>
      </w:r>
    </w:p>
    <w:p w14:paraId="7E042B7A" w14:textId="77777777" w:rsidR="00DE086B" w:rsidRPr="00961406" w:rsidRDefault="00DE086B" w:rsidP="00DE086B">
      <w:pPr>
        <w:pStyle w:val="Heading3"/>
      </w:pPr>
      <w:bookmarkStart w:id="49" w:name="_Toc189114985"/>
      <w:r w:rsidRPr="00961406">
        <w:t>Advocacy</w:t>
      </w:r>
      <w:bookmarkEnd w:id="49"/>
    </w:p>
    <w:p w14:paraId="7CDA26A7" w14:textId="77777777" w:rsidR="00D76B4B" w:rsidRPr="00961406" w:rsidRDefault="00321AF8" w:rsidP="00D76B4B">
      <w:r w:rsidRPr="00961406">
        <w:t xml:space="preserve">Due to rapid, concurrent reforms across multiple systems impacting people with disability across Australia, it is crucial that advocacy organisations are appropriately funded to support people with disability, in both individual and systemic advocacy. </w:t>
      </w:r>
    </w:p>
    <w:p w14:paraId="7EFFBA7C" w14:textId="2288812A" w:rsidR="000520C0" w:rsidRDefault="00D76B4B" w:rsidP="00417E33">
      <w:r w:rsidRPr="00961406">
        <w:t xml:space="preserve">Understanding demand is a key factor in understanding what </w:t>
      </w:r>
      <w:r w:rsidR="005C24B1" w:rsidRPr="00961406">
        <w:t xml:space="preserve">budgetary measures are </w:t>
      </w:r>
      <w:r w:rsidRPr="00961406">
        <w:t xml:space="preserve">needed for sustainability and resourcing for </w:t>
      </w:r>
      <w:r w:rsidR="005C24B1" w:rsidRPr="00961406">
        <w:t xml:space="preserve">disability </w:t>
      </w:r>
      <w:r w:rsidRPr="00961406">
        <w:t>advocacy</w:t>
      </w:r>
      <w:r w:rsidR="005C24B1" w:rsidRPr="00961406">
        <w:t xml:space="preserve">. </w:t>
      </w:r>
      <w:r w:rsidRPr="00961406">
        <w:t xml:space="preserve">Evidence supplied by Taylor Fry </w:t>
      </w:r>
      <w:r w:rsidR="00C10194" w:rsidRPr="00961406">
        <w:t xml:space="preserve">and the Centre for International Economics (CIE) </w:t>
      </w:r>
      <w:r w:rsidRPr="00961406">
        <w:t xml:space="preserve">to the </w:t>
      </w:r>
      <w:r w:rsidR="002A625B" w:rsidRPr="00961406">
        <w:t xml:space="preserve">Disability Royal Commission </w:t>
      </w:r>
      <w:r w:rsidRPr="00961406">
        <w:t>provides ample evidence of unmet demand</w:t>
      </w:r>
      <w:r w:rsidR="001F52D2" w:rsidRPr="00961406">
        <w:t>.</w:t>
      </w:r>
      <w:r w:rsidR="00976283" w:rsidRPr="00961406">
        <w:rPr>
          <w:rStyle w:val="FootnoteReference"/>
        </w:rPr>
        <w:footnoteReference w:id="29"/>
      </w:r>
      <w:r w:rsidR="001F52D2" w:rsidRPr="00961406">
        <w:t xml:space="preserve"> </w:t>
      </w:r>
      <w:r w:rsidRPr="00961406">
        <w:t>Disability Advocacy Network Australia (DANA) respond</w:t>
      </w:r>
      <w:r w:rsidR="001F52D2" w:rsidRPr="00961406">
        <w:t>ed</w:t>
      </w:r>
      <w:r w:rsidR="00DE7A5E" w:rsidRPr="00961406">
        <w:t xml:space="preserve"> </w:t>
      </w:r>
      <w:r w:rsidR="00536A06">
        <w:t>to</w:t>
      </w:r>
      <w:r w:rsidR="006630EB">
        <w:t xml:space="preserve"> </w:t>
      </w:r>
      <w:r w:rsidR="00DE7A5E" w:rsidRPr="00961406">
        <w:t>this</w:t>
      </w:r>
      <w:r w:rsidR="001F52D2" w:rsidRPr="00961406">
        <w:t xml:space="preserve"> </w:t>
      </w:r>
      <w:r w:rsidRPr="00961406">
        <w:t>data modelling</w:t>
      </w:r>
      <w:r w:rsidR="007D0240" w:rsidRPr="00961406">
        <w:t xml:space="preserve">, </w:t>
      </w:r>
      <w:r w:rsidRPr="00961406">
        <w:t xml:space="preserve">reiterating that while additional funding </w:t>
      </w:r>
      <w:r w:rsidR="00E17123" w:rsidRPr="00961406">
        <w:t>would be</w:t>
      </w:r>
      <w:r w:rsidRPr="00961406">
        <w:t xml:space="preserve"> welcomed to address unmet need</w:t>
      </w:r>
      <w:r w:rsidR="00D56D0B" w:rsidRPr="00961406">
        <w:t xml:space="preserve"> as per Recommendation 6.21 of the Disability Royal Commission, </w:t>
      </w:r>
      <w:r w:rsidRPr="00961406">
        <w:t>it is insufficient to address the magnitude of unmet demand</w:t>
      </w:r>
      <w:r w:rsidR="005C24B1" w:rsidRPr="00961406">
        <w:t xml:space="preserve">, noting </w:t>
      </w:r>
      <w:r w:rsidR="005C24B1" w:rsidRPr="00961406">
        <w:lastRenderedPageBreak/>
        <w:t>Recommendation 6.2</w:t>
      </w:r>
      <w:r w:rsidR="007B6266" w:rsidRPr="00961406">
        <w:t>2</w:t>
      </w:r>
      <w:r w:rsidR="005C24B1" w:rsidRPr="00961406">
        <w:t xml:space="preserve"> relating to</w:t>
      </w:r>
      <w:r w:rsidR="007B6266" w:rsidRPr="00961406">
        <w:t xml:space="preserve"> improved</w:t>
      </w:r>
      <w:r w:rsidR="005C24B1" w:rsidRPr="00961406">
        <w:t xml:space="preserve"> data collection of unmet demand</w:t>
      </w:r>
      <w:r w:rsidRPr="00961406">
        <w:t>.</w:t>
      </w:r>
      <w:r w:rsidRPr="00961406">
        <w:rPr>
          <w:rStyle w:val="FootnoteReference"/>
        </w:rPr>
        <w:footnoteReference w:id="30"/>
      </w:r>
      <w:r w:rsidR="00353B70" w:rsidRPr="00961406">
        <w:t xml:space="preserve"> In fact, </w:t>
      </w:r>
      <w:r w:rsidR="001F52D2" w:rsidRPr="00961406">
        <w:t xml:space="preserve">DANA states that </w:t>
      </w:r>
      <w:r w:rsidR="00353B70" w:rsidRPr="00961406">
        <w:t>‘cu</w:t>
      </w:r>
      <w:r w:rsidRPr="00961406">
        <w:t>rrent data suggests that there is approximately twice as much demand for advocacy in comparison to suppl</w:t>
      </w:r>
      <w:r w:rsidR="00353B70" w:rsidRPr="00961406">
        <w:t>y’ (p.9).</w:t>
      </w:r>
      <w:r w:rsidR="00353B70" w:rsidRPr="00961406">
        <w:rPr>
          <w:rStyle w:val="FootnoteReference"/>
        </w:rPr>
        <w:footnoteReference w:id="31"/>
      </w:r>
      <w:r w:rsidR="00DE7A5E" w:rsidRPr="00961406">
        <w:t xml:space="preserve"> </w:t>
      </w:r>
    </w:p>
    <w:p w14:paraId="309C743A" w14:textId="722DF3C5" w:rsidR="007B6266" w:rsidRPr="00961406" w:rsidRDefault="007B6266" w:rsidP="00417E33">
      <w:r w:rsidRPr="00961406">
        <w:t xml:space="preserve">See </w:t>
      </w:r>
      <w:r w:rsidRPr="00961406">
        <w:rPr>
          <w:b/>
          <w:bCs/>
        </w:rPr>
        <w:t>Recommendation 9</w:t>
      </w:r>
      <w:r w:rsidR="0035397B" w:rsidRPr="00961406">
        <w:rPr>
          <w:b/>
          <w:bCs/>
        </w:rPr>
        <w:t xml:space="preserve"> </w:t>
      </w:r>
      <w:r w:rsidR="0035397B" w:rsidRPr="00961406">
        <w:t>(pp.</w:t>
      </w:r>
      <w:r w:rsidR="009374A4">
        <w:t>9-10</w:t>
      </w:r>
      <w:r w:rsidR="0035397B" w:rsidRPr="00961406">
        <w:t>).</w:t>
      </w:r>
    </w:p>
    <w:p w14:paraId="47064DB3" w14:textId="77777777" w:rsidR="00DE086B" w:rsidRPr="00961406" w:rsidRDefault="00DE086B" w:rsidP="00DE086B">
      <w:pPr>
        <w:pStyle w:val="Heading3"/>
      </w:pPr>
      <w:bookmarkStart w:id="50" w:name="_Toc189114986"/>
      <w:r w:rsidRPr="00961406">
        <w:t>Eliminating restrictive practices</w:t>
      </w:r>
      <w:bookmarkEnd w:id="50"/>
    </w:p>
    <w:p w14:paraId="050C7961" w14:textId="4810DDDE" w:rsidR="00450BF3" w:rsidRPr="00961406" w:rsidRDefault="00450BF3" w:rsidP="00450BF3">
      <w:r w:rsidRPr="00961406">
        <w:t xml:space="preserve">PWDA has systemically advocated for the complete elimination of restrictive practices for years. </w:t>
      </w:r>
      <w:r w:rsidR="00251C5E" w:rsidRPr="00961406">
        <w:t xml:space="preserve">We reiterate a call for complete elimination of restrictive practices. </w:t>
      </w:r>
    </w:p>
    <w:p w14:paraId="40BB3755" w14:textId="294F8C75" w:rsidR="0023159E" w:rsidRPr="00961406" w:rsidRDefault="00216B47" w:rsidP="00450BF3">
      <w:r w:rsidRPr="00961406">
        <w:t xml:space="preserve">The </w:t>
      </w:r>
      <w:r w:rsidR="0023159E" w:rsidRPr="00961406">
        <w:t xml:space="preserve">Australian Government in their response </w:t>
      </w:r>
      <w:r w:rsidR="00CE3780" w:rsidRPr="00961406">
        <w:t>to the Disability Royal Commission indicated support in principle for Recommendations 6.38, 6.39 and 6.40 relating to actions taken in relation to restrictive practices, citing support for the National Disability Research Partnership (NDRP) commissioning longitudinal research of the impact of</w:t>
      </w:r>
      <w:r w:rsidR="00FD3D68">
        <w:t xml:space="preserve"> what is referred to as</w:t>
      </w:r>
      <w:r w:rsidR="00CE3780" w:rsidRPr="00961406">
        <w:t xml:space="preserve"> </w:t>
      </w:r>
      <w:r w:rsidR="00FD3D68">
        <w:t>‘</w:t>
      </w:r>
      <w:r w:rsidR="00CE3780" w:rsidRPr="00961406">
        <w:t>positive behaviour support</w:t>
      </w:r>
      <w:r w:rsidR="00FD3D68">
        <w:t>’</w:t>
      </w:r>
      <w:r w:rsidR="00CE3780" w:rsidRPr="00961406">
        <w:t xml:space="preserve"> and other strategies to reduce and eliminate restrictive practices (p.105</w:t>
      </w:r>
      <w:r w:rsidR="00427DBE" w:rsidRPr="00961406">
        <w:t>).</w:t>
      </w:r>
      <w:r w:rsidR="0023159E" w:rsidRPr="00961406">
        <w:t xml:space="preserve"> </w:t>
      </w:r>
      <w:r w:rsidR="00325C0F" w:rsidRPr="00961406">
        <w:t xml:space="preserve">PWDA supports this proposal. </w:t>
      </w:r>
    </w:p>
    <w:p w14:paraId="2C5D4AF4" w14:textId="03233933" w:rsidR="00216B47" w:rsidRPr="00961406" w:rsidRDefault="0023159E" w:rsidP="00450BF3">
      <w:r w:rsidRPr="00961406">
        <w:t>The National Interim Update released in December 2024</w:t>
      </w:r>
      <w:r w:rsidR="009374A4">
        <w:t xml:space="preserve"> by the Australia Government</w:t>
      </w:r>
      <w:r w:rsidRPr="00961406">
        <w:t xml:space="preserve"> did not shed any additional light on measures taken in relation to eliminating restrictive practices except to note that the NDIS Quality and Safeguards Commission (NDIS Commission)</w:t>
      </w:r>
      <w:r w:rsidR="00E93740" w:rsidRPr="00961406">
        <w:t xml:space="preserve"> </w:t>
      </w:r>
      <w:r w:rsidR="007877FC" w:rsidRPr="00961406">
        <w:t xml:space="preserve">is working with La Trobe University to develop e-learning modules for </w:t>
      </w:r>
      <w:r w:rsidR="00CD0C1B" w:rsidRPr="00961406">
        <w:t xml:space="preserve">support worker </w:t>
      </w:r>
      <w:r w:rsidR="007877FC" w:rsidRPr="00961406">
        <w:t>skills training, including focussing on reduction and elimination of restrictive practices (p.</w:t>
      </w:r>
      <w:r w:rsidR="002C2967" w:rsidRPr="00961406">
        <w:t>5).</w:t>
      </w:r>
    </w:p>
    <w:p w14:paraId="39C998F9" w14:textId="07E0E490" w:rsidR="002C2967" w:rsidRPr="00961406" w:rsidRDefault="002C2967" w:rsidP="00450BF3">
      <w:r w:rsidRPr="00961406">
        <w:t xml:space="preserve">PWDA urges the response to the </w:t>
      </w:r>
      <w:r w:rsidR="00292CB7">
        <w:t xml:space="preserve">federal budget </w:t>
      </w:r>
      <w:r w:rsidRPr="00961406">
        <w:t>to go further</w:t>
      </w:r>
      <w:r w:rsidR="000A6FEA" w:rsidRPr="00961406">
        <w:t xml:space="preserve"> and</w:t>
      </w:r>
      <w:r w:rsidRPr="00961406">
        <w:t xml:space="preserve"> implement recommendations </w:t>
      </w:r>
      <w:r w:rsidR="00325C0F" w:rsidRPr="00961406">
        <w:t xml:space="preserve">whereby federal leadership drives the development of a roadmap and joint action plan with state and territory governments to eliminate restrictive practices. </w:t>
      </w:r>
    </w:p>
    <w:p w14:paraId="35F77B0F" w14:textId="730CCBCF" w:rsidR="00CE3780" w:rsidRPr="00961406" w:rsidRDefault="00F872E6" w:rsidP="00450BF3">
      <w:r w:rsidRPr="00961406">
        <w:t xml:space="preserve">See </w:t>
      </w:r>
      <w:r w:rsidRPr="00961406">
        <w:rPr>
          <w:b/>
          <w:bCs/>
        </w:rPr>
        <w:t xml:space="preserve">Recommendation 10 </w:t>
      </w:r>
      <w:r w:rsidRPr="00961406">
        <w:t>(p</w:t>
      </w:r>
      <w:r w:rsidR="009374A4">
        <w:t xml:space="preserve">.10). </w:t>
      </w:r>
    </w:p>
    <w:p w14:paraId="01E2200F" w14:textId="77777777" w:rsidR="00DE086B" w:rsidRPr="00961406" w:rsidRDefault="00DE086B" w:rsidP="00DE086B">
      <w:pPr>
        <w:pStyle w:val="Heading3"/>
      </w:pPr>
      <w:bookmarkStart w:id="51" w:name="_Toc189114987"/>
      <w:r w:rsidRPr="00961406">
        <w:lastRenderedPageBreak/>
        <w:t>Supported decision-making</w:t>
      </w:r>
      <w:bookmarkEnd w:id="51"/>
    </w:p>
    <w:p w14:paraId="3721ED0F" w14:textId="1752B527" w:rsidR="00B84BA4" w:rsidRPr="00961406" w:rsidRDefault="00EA393D" w:rsidP="00B84BA4">
      <w:r w:rsidRPr="00961406">
        <w:t xml:space="preserve">PWDA welcomes initiatives aimed at enabling supported decision-making across systems, however we call for federal leadership to develop </w:t>
      </w:r>
      <w:r w:rsidR="00736F9F">
        <w:t xml:space="preserve">a </w:t>
      </w:r>
      <w:r w:rsidRPr="00961406">
        <w:t xml:space="preserve">nationally consistent </w:t>
      </w:r>
      <w:r w:rsidR="00736F9F">
        <w:t xml:space="preserve">Supported Decision-Making </w:t>
      </w:r>
      <w:r w:rsidRPr="00961406">
        <w:t xml:space="preserve">Framework </w:t>
      </w:r>
      <w:r w:rsidR="00721FF6" w:rsidRPr="00961406">
        <w:t xml:space="preserve">guided by principles (Disability Royal Commission Recommendation 10.30) </w:t>
      </w:r>
      <w:r w:rsidRPr="00961406">
        <w:t>that encourages supported decision-making across all government system</w:t>
      </w:r>
      <w:r w:rsidR="00313D12" w:rsidRPr="00961406">
        <w:t>s</w:t>
      </w:r>
      <w:r w:rsidR="00443D7D">
        <w:t>,</w:t>
      </w:r>
      <w:r w:rsidR="00313D12" w:rsidRPr="00961406">
        <w:t xml:space="preserve"> including public-facing services and supports. </w:t>
      </w:r>
      <w:r w:rsidR="00260FE5" w:rsidRPr="00961406">
        <w:t>This would be in line with the Disability Royal Commission’s Research Report</w:t>
      </w:r>
      <w:r w:rsidR="002D1768" w:rsidRPr="00961406">
        <w:t xml:space="preserve"> that examined a potential </w:t>
      </w:r>
      <w:r w:rsidR="00F05CFA">
        <w:t xml:space="preserve">Supported Decision-Making </w:t>
      </w:r>
      <w:r w:rsidR="002D1768" w:rsidRPr="00961406">
        <w:t>Framework</w:t>
      </w:r>
      <w:r w:rsidR="002D1768" w:rsidRPr="00961406">
        <w:rPr>
          <w:rStyle w:val="FootnoteReference"/>
        </w:rPr>
        <w:footnoteReference w:id="32"/>
      </w:r>
      <w:r w:rsidR="000436DC">
        <w:t xml:space="preserve"> with the caveat that people with high support needs and communication </w:t>
      </w:r>
      <w:r w:rsidR="007B0AA0">
        <w:t xml:space="preserve">support </w:t>
      </w:r>
      <w:r w:rsidR="000436DC">
        <w:t>needs are prioritised and included at every stage of policy development.</w:t>
      </w:r>
    </w:p>
    <w:p w14:paraId="1D6F65FF" w14:textId="3F02FD1C" w:rsidR="000436DC" w:rsidRDefault="00936902" w:rsidP="00B84BA4">
      <w:r w:rsidRPr="00961406">
        <w:t xml:space="preserve">PWDA </w:t>
      </w:r>
      <w:r w:rsidR="00657D0A" w:rsidRPr="00961406">
        <w:t>additionally s</w:t>
      </w:r>
      <w:r w:rsidRPr="00961406">
        <w:t xml:space="preserve">upports the call previously made by Inclusion Australia that budgetary measures addressing supported decision-making would ease </w:t>
      </w:r>
      <w:r w:rsidR="00E67C94" w:rsidRPr="00961406">
        <w:t>guardianship challenges.</w:t>
      </w:r>
      <w:r w:rsidR="006B1140" w:rsidRPr="00961406">
        <w:rPr>
          <w:rStyle w:val="FootnoteReference"/>
        </w:rPr>
        <w:footnoteReference w:id="33"/>
      </w:r>
    </w:p>
    <w:p w14:paraId="7B4FE571" w14:textId="43359AD2" w:rsidR="00DB7495" w:rsidRPr="00DB7495" w:rsidRDefault="00DB7495" w:rsidP="00B84BA4">
      <w:r>
        <w:t xml:space="preserve">Inclusion Australia states that Recommendations 10.6 and 10.7 require universal decision-making supports for </w:t>
      </w:r>
      <w:r>
        <w:rPr>
          <w:i/>
          <w:iCs/>
        </w:rPr>
        <w:t xml:space="preserve">all </w:t>
      </w:r>
      <w:r>
        <w:t xml:space="preserve">people with disability using </w:t>
      </w:r>
      <w:r w:rsidR="00CD3FCA">
        <w:t xml:space="preserve">NDIS services, not merely people who have been deemed </w:t>
      </w:r>
      <w:r w:rsidR="00A10449">
        <w:t xml:space="preserve">to require what has been </w:t>
      </w:r>
      <w:r w:rsidR="004879B6">
        <w:t>referred to as</w:t>
      </w:r>
      <w:r w:rsidR="00CD3FCA">
        <w:t xml:space="preserve"> </w:t>
      </w:r>
      <w:r w:rsidR="004879B6">
        <w:t>‘</w:t>
      </w:r>
      <w:r w:rsidR="00CD3FCA">
        <w:t>positive behaviour support</w:t>
      </w:r>
      <w:r w:rsidR="004879B6">
        <w:t>’</w:t>
      </w:r>
      <w:r w:rsidR="00CD3FCA">
        <w:t>.</w:t>
      </w:r>
      <w:r w:rsidR="00A10449">
        <w:t xml:space="preserve"> This reiterates our call for a Supported Decision Making Framework that is implemented across all </w:t>
      </w:r>
      <w:r w:rsidR="006465EE">
        <w:t xml:space="preserve">government </w:t>
      </w:r>
      <w:r w:rsidR="00A10449">
        <w:t xml:space="preserve">systems. </w:t>
      </w:r>
    </w:p>
    <w:p w14:paraId="4207A206" w14:textId="7BBD78E5" w:rsidR="00657D0A" w:rsidRPr="00961406" w:rsidRDefault="00657D0A" w:rsidP="00B84BA4">
      <w:r w:rsidRPr="00961406">
        <w:t xml:space="preserve">See </w:t>
      </w:r>
      <w:r w:rsidRPr="00961406">
        <w:rPr>
          <w:b/>
          <w:bCs/>
        </w:rPr>
        <w:t xml:space="preserve">Recommendation 11 </w:t>
      </w:r>
      <w:r w:rsidRPr="00961406">
        <w:t xml:space="preserve">(p.10). </w:t>
      </w:r>
    </w:p>
    <w:p w14:paraId="3656D083" w14:textId="77777777" w:rsidR="00C3771F" w:rsidRPr="00961406" w:rsidRDefault="00DE086B" w:rsidP="00DE086B">
      <w:pPr>
        <w:pStyle w:val="Heading2"/>
      </w:pPr>
      <w:bookmarkStart w:id="52" w:name="_Toc189114988"/>
      <w:r w:rsidRPr="00961406">
        <w:lastRenderedPageBreak/>
        <w:t xml:space="preserve">Human </w:t>
      </w:r>
      <w:r w:rsidR="00C3771F" w:rsidRPr="00961406">
        <w:t>r</w:t>
      </w:r>
      <w:r w:rsidRPr="00961406">
        <w:t xml:space="preserve">ights and </w:t>
      </w:r>
      <w:r w:rsidR="00C3771F" w:rsidRPr="00961406">
        <w:t>disability discrimination</w:t>
      </w:r>
      <w:bookmarkEnd w:id="52"/>
    </w:p>
    <w:p w14:paraId="4C5D37E2" w14:textId="1596E0F8" w:rsidR="00835359" w:rsidRDefault="00657D0A" w:rsidP="00657D0A">
      <w:r w:rsidRPr="00961406">
        <w:t>PWDA supports the Human Rights Framework developed by the Australian Human Rights Commission (AHRC)</w:t>
      </w:r>
      <w:r w:rsidR="004F2286" w:rsidRPr="00961406">
        <w:t xml:space="preserve">, </w:t>
      </w:r>
      <w:r w:rsidR="00221877">
        <w:t>which includes the development of a national Human Rights Act</w:t>
      </w:r>
      <w:r w:rsidR="004F2286" w:rsidRPr="00961406">
        <w:t>.</w:t>
      </w:r>
      <w:r w:rsidR="004F2286" w:rsidRPr="00961406">
        <w:rPr>
          <w:rStyle w:val="FootnoteReference"/>
        </w:rPr>
        <w:footnoteReference w:id="34"/>
      </w:r>
      <w:r w:rsidR="00303B84" w:rsidRPr="00961406">
        <w:t xml:space="preserve"> </w:t>
      </w:r>
      <w:r w:rsidR="00835359" w:rsidRPr="00961406">
        <w:t xml:space="preserve">The </w:t>
      </w:r>
      <w:r w:rsidR="00835359">
        <w:t>national Human Rights Act</w:t>
      </w:r>
      <w:r w:rsidR="00835359" w:rsidRPr="00961406">
        <w:t xml:space="preserve"> must expressly incorporate immediate rights in the </w:t>
      </w:r>
      <w:r w:rsidR="00835359" w:rsidRPr="00961406">
        <w:rPr>
          <w:i/>
          <w:iCs/>
        </w:rPr>
        <w:t xml:space="preserve">United Nations Convention on the Rights of Persons with Disability </w:t>
      </w:r>
      <w:r w:rsidR="00835359" w:rsidRPr="00961406">
        <w:t xml:space="preserve">(CRPD), by individually listing each </w:t>
      </w:r>
      <w:r w:rsidR="001720F1">
        <w:t xml:space="preserve">relevant </w:t>
      </w:r>
      <w:r w:rsidR="00835359" w:rsidRPr="00961406">
        <w:t>CRPD right or by reference to incorporation of the CRPD into the legislation</w:t>
      </w:r>
      <w:r w:rsidR="00835359">
        <w:t>.</w:t>
      </w:r>
    </w:p>
    <w:p w14:paraId="4A399FC5" w14:textId="78902CD5" w:rsidR="00EE2357" w:rsidRPr="00961406" w:rsidRDefault="007449FE" w:rsidP="00657D0A">
      <w:r>
        <w:t>In developing a national Human Rights Act, the Government should</w:t>
      </w:r>
      <w:r w:rsidR="00EE2357" w:rsidRPr="00961406">
        <w:t xml:space="preserve"> </w:t>
      </w:r>
      <w:r>
        <w:t>consider the Disability Royal Commission’s proposed</w:t>
      </w:r>
      <w:r w:rsidR="00EE2357" w:rsidRPr="00961406">
        <w:t xml:space="preserve"> Disability Rights Act under Recommendations 4.1-4.21. </w:t>
      </w:r>
    </w:p>
    <w:p w14:paraId="1ECB6718" w14:textId="024E257F" w:rsidR="00546B41" w:rsidRPr="00961406" w:rsidRDefault="00546B41" w:rsidP="00657D0A">
      <w:r w:rsidRPr="00961406">
        <w:t xml:space="preserve">See </w:t>
      </w:r>
      <w:r w:rsidRPr="00961406">
        <w:rPr>
          <w:b/>
          <w:bCs/>
        </w:rPr>
        <w:t xml:space="preserve">Recommendation </w:t>
      </w:r>
      <w:r w:rsidR="00015908" w:rsidRPr="00961406">
        <w:rPr>
          <w:b/>
          <w:bCs/>
        </w:rPr>
        <w:t xml:space="preserve">12 </w:t>
      </w:r>
      <w:r w:rsidR="00015908" w:rsidRPr="00961406">
        <w:t>(p.1</w:t>
      </w:r>
      <w:r w:rsidR="00257D6A" w:rsidRPr="00961406">
        <w:t>0</w:t>
      </w:r>
      <w:r w:rsidR="00015908" w:rsidRPr="00961406">
        <w:t xml:space="preserve">). </w:t>
      </w:r>
    </w:p>
    <w:p w14:paraId="45B204E0" w14:textId="77777777" w:rsidR="00257D6A" w:rsidRPr="00961406" w:rsidRDefault="00015908" w:rsidP="00657D0A">
      <w:r w:rsidRPr="00961406">
        <w:t xml:space="preserve">PWDA further supports amendments modernising the </w:t>
      </w:r>
      <w:r w:rsidRPr="00961406">
        <w:rPr>
          <w:i/>
          <w:iCs/>
        </w:rPr>
        <w:t xml:space="preserve">Disability Discrimination Act 1992 </w:t>
      </w:r>
      <w:r w:rsidRPr="00961406">
        <w:t>(DDA)</w:t>
      </w:r>
      <w:r w:rsidR="0072451F" w:rsidRPr="00961406">
        <w:t xml:space="preserve"> as per Disability Royal Commission Recommendations 4.23-4.34. We welcome the announcement of investment in reforms aimed at the modernisation of the DDA, with the caveat that genuine codesign occurs with people with disability and their representative organisations. </w:t>
      </w:r>
    </w:p>
    <w:p w14:paraId="5CCBC343" w14:textId="4E14D73F" w:rsidR="0072451F" w:rsidRPr="00961406" w:rsidRDefault="00AE3DED" w:rsidP="00657D0A">
      <w:r w:rsidRPr="00961406">
        <w:t xml:space="preserve">Further, we support </w:t>
      </w:r>
      <w:r w:rsidR="00FD5FB8">
        <w:t xml:space="preserve">the </w:t>
      </w:r>
      <w:r w:rsidRPr="00961406">
        <w:t xml:space="preserve">review of associated standards for education, transport, premises and encourage the inclusion of emergency management, acknowledging the co-impact </w:t>
      </w:r>
      <w:r w:rsidR="00796A64" w:rsidRPr="00961406">
        <w:t xml:space="preserve">for people with disability </w:t>
      </w:r>
      <w:r w:rsidRPr="00961406">
        <w:t xml:space="preserve">of all associated standards. </w:t>
      </w:r>
      <w:r w:rsidR="00FE3BF8">
        <w:t>The review</w:t>
      </w:r>
      <w:r w:rsidR="00FE3BF8" w:rsidRPr="00961406">
        <w:t xml:space="preserve"> </w:t>
      </w:r>
      <w:r w:rsidR="00482F69" w:rsidRPr="00961406">
        <w:t xml:space="preserve">and update for transport </w:t>
      </w:r>
      <w:r w:rsidR="00FE3BF8">
        <w:t xml:space="preserve">standards </w:t>
      </w:r>
      <w:r w:rsidR="00482F69" w:rsidRPr="00961406">
        <w:t>should include measures recommended for people with disability emerging from the Aviation White Paper</w:t>
      </w:r>
      <w:r w:rsidR="00FE3BF8">
        <w:t>,</w:t>
      </w:r>
      <w:r w:rsidR="00002EBC" w:rsidRPr="00961406">
        <w:t xml:space="preserve"> including an Aviation Industry Ombuds Scheme and </w:t>
      </w:r>
      <w:r w:rsidR="002367F6" w:rsidRPr="00961406">
        <w:t>aviation-specific disability standards</w:t>
      </w:r>
      <w:r w:rsidR="00482F69" w:rsidRPr="00961406">
        <w:t>.</w:t>
      </w:r>
      <w:r w:rsidR="00482F69" w:rsidRPr="00961406">
        <w:rPr>
          <w:rStyle w:val="FootnoteReference"/>
        </w:rPr>
        <w:footnoteReference w:id="35"/>
      </w:r>
    </w:p>
    <w:p w14:paraId="00A3B59C" w14:textId="5A6173FA" w:rsidR="00257D6A" w:rsidRPr="00961406" w:rsidRDefault="00257D6A" w:rsidP="00657D0A">
      <w:r w:rsidRPr="00961406">
        <w:t xml:space="preserve">See </w:t>
      </w:r>
      <w:r w:rsidRPr="00961406">
        <w:rPr>
          <w:b/>
          <w:bCs/>
        </w:rPr>
        <w:t xml:space="preserve">Recommendation 13 </w:t>
      </w:r>
      <w:r w:rsidRPr="00961406">
        <w:t xml:space="preserve">(p.11). </w:t>
      </w:r>
    </w:p>
    <w:p w14:paraId="35FA8752" w14:textId="69B04CA6" w:rsidR="00257D6A" w:rsidRPr="00961406" w:rsidRDefault="004B65A0" w:rsidP="00DE086B">
      <w:pPr>
        <w:pStyle w:val="Heading2"/>
      </w:pPr>
      <w:bookmarkStart w:id="53" w:name="_Toc189114989"/>
      <w:r w:rsidRPr="00961406">
        <w:lastRenderedPageBreak/>
        <w:t xml:space="preserve">Genuine </w:t>
      </w:r>
      <w:r w:rsidR="00AE3DED" w:rsidRPr="00961406">
        <w:t>c</w:t>
      </w:r>
      <w:r w:rsidRPr="00961406">
        <w:t>odesign</w:t>
      </w:r>
      <w:bookmarkEnd w:id="53"/>
    </w:p>
    <w:p w14:paraId="6E205F1B" w14:textId="1C99A3B7" w:rsidR="00257D6A" w:rsidRPr="00961406" w:rsidRDefault="00652868" w:rsidP="00257D6A">
      <w:r>
        <w:t xml:space="preserve">We welcome the </w:t>
      </w:r>
      <w:r w:rsidR="00B26248">
        <w:t xml:space="preserve">National </w:t>
      </w:r>
      <w:r w:rsidR="00685C5E">
        <w:t>Disability</w:t>
      </w:r>
      <w:r w:rsidR="00B26248">
        <w:t xml:space="preserve"> Insurance Agency’s efforts to co-design reforms with people with disability and our representative organisations. </w:t>
      </w:r>
      <w:r>
        <w:t xml:space="preserve">We encourage the Government to </w:t>
      </w:r>
      <w:r w:rsidR="00372F06">
        <w:t>extend its co-design commitment to other areas of disability reform, particularly those outlined in this submission.</w:t>
      </w:r>
      <w:r w:rsidR="00E22C05">
        <w:t xml:space="preserve"> </w:t>
      </w:r>
      <w:r w:rsidR="00853EBF">
        <w:t>People with disability and their representative organisations must be centred in disability reform response</w:t>
      </w:r>
      <w:r w:rsidR="003A523A">
        <w:t>s</w:t>
      </w:r>
      <w:r w:rsidR="00853EBF">
        <w:t xml:space="preserve"> and subsequent actions, involved from design to implementation and post-implementation evaluation and monitoring processes. </w:t>
      </w:r>
      <w:r w:rsidR="001B1031">
        <w:t xml:space="preserve">This will ultimately result in more informed and therefore efficient solutions, that can reduce costs in the long term. </w:t>
      </w:r>
    </w:p>
    <w:p w14:paraId="012BD5E4" w14:textId="29859C98" w:rsidR="00853EBF" w:rsidRDefault="00853EBF" w:rsidP="00257D6A">
      <w:r w:rsidRPr="00961406">
        <w:t xml:space="preserve">See </w:t>
      </w:r>
      <w:r w:rsidRPr="00961406">
        <w:rPr>
          <w:b/>
          <w:bCs/>
        </w:rPr>
        <w:t xml:space="preserve">Recommendation 14 </w:t>
      </w:r>
      <w:r w:rsidRPr="00961406">
        <w:t>(p.</w:t>
      </w:r>
      <w:r w:rsidR="008D3E28" w:rsidRPr="00961406">
        <w:t>11-12).</w:t>
      </w:r>
    </w:p>
    <w:p w14:paraId="39689431" w14:textId="0FF638A1" w:rsidR="00B1594B" w:rsidRDefault="00B1594B" w:rsidP="00B1594B">
      <w:pPr>
        <w:pStyle w:val="Heading1"/>
      </w:pPr>
      <w:bookmarkStart w:id="54" w:name="_Toc189114990"/>
      <w:r>
        <w:t>Conclusion</w:t>
      </w:r>
      <w:bookmarkEnd w:id="54"/>
    </w:p>
    <w:p w14:paraId="050785FF" w14:textId="2A516178" w:rsidR="00B1594B" w:rsidRDefault="00B1594B" w:rsidP="00B1594B">
      <w:pPr>
        <w:pStyle w:val="BodyText"/>
        <w:rPr>
          <w:lang w:val="en-AU"/>
        </w:rPr>
      </w:pPr>
      <w:r>
        <w:rPr>
          <w:lang w:val="en-AU"/>
        </w:rPr>
        <w:t xml:space="preserve">The Australian Government has an ideal moment in disability advocacy history to take the leadership reins and drive significant, long-lasting reform </w:t>
      </w:r>
      <w:r w:rsidR="00A87C7C">
        <w:rPr>
          <w:lang w:val="en-AU"/>
        </w:rPr>
        <w:t>to ensure Australians with disability can live in communities that are accessible, inclusive and equitable</w:t>
      </w:r>
      <w:r w:rsidR="00A34FAE">
        <w:rPr>
          <w:lang w:val="en-AU"/>
        </w:rPr>
        <w:t xml:space="preserve">, with protected human rights. </w:t>
      </w:r>
    </w:p>
    <w:p w14:paraId="34013A10" w14:textId="328CF282" w:rsidR="00A34FAE" w:rsidRPr="00B1594B" w:rsidRDefault="00A34FAE" w:rsidP="00B1594B">
      <w:pPr>
        <w:pStyle w:val="BodyText"/>
        <w:rPr>
          <w:lang w:val="en-AU"/>
        </w:rPr>
      </w:pPr>
      <w:r>
        <w:rPr>
          <w:lang w:val="en-AU"/>
        </w:rPr>
        <w:t xml:space="preserve">PWDA strongly urges the Australian Government to implement our recommendations with federal budget measures that enable social justice, inclusion and access, human rights and elimination of disability discrimination, with genuine codesign cutting across all domains.  </w:t>
      </w:r>
    </w:p>
    <w:p w14:paraId="17F04A59" w14:textId="77777777" w:rsidR="00B1594B" w:rsidRDefault="00B1594B">
      <w:pPr>
        <w:spacing w:before="0" w:after="120" w:line="280" w:lineRule="atLeast"/>
        <w:rPr>
          <w:rFonts w:ascii="VAG Rounded" w:eastAsiaTheme="majorEastAsia" w:hAnsi="VAG Rounded" w:cstheme="majorBidi"/>
          <w:b/>
          <w:color w:val="005496" w:themeColor="text2"/>
          <w:spacing w:val="14"/>
          <w:sz w:val="56"/>
          <w:szCs w:val="32"/>
        </w:rPr>
      </w:pPr>
      <w:r>
        <w:br w:type="page"/>
      </w:r>
    </w:p>
    <w:p w14:paraId="6B71FCF1" w14:textId="5427DA58" w:rsidR="00BA5B0C" w:rsidRPr="00961406" w:rsidRDefault="005560D9" w:rsidP="005560D9">
      <w:pPr>
        <w:pStyle w:val="Heading1"/>
      </w:pPr>
      <w:bookmarkStart w:id="55" w:name="_Toc189114991"/>
      <w:r w:rsidRPr="00961406">
        <w:lastRenderedPageBreak/>
        <w:t>Appendix A</w:t>
      </w:r>
      <w:r w:rsidR="0027081A" w:rsidRPr="00961406">
        <w:t xml:space="preserve">: </w:t>
      </w:r>
      <w:r w:rsidR="00F417BA" w:rsidRPr="00961406">
        <w:t>Analysis of cost-benefit of priorities</w:t>
      </w:r>
      <w:bookmarkEnd w:id="55"/>
    </w:p>
    <w:p w14:paraId="39824926" w14:textId="19380AA0" w:rsidR="00BA5B0C" w:rsidRPr="00961406" w:rsidRDefault="00BA5B0C" w:rsidP="00BA5B0C">
      <w:r w:rsidRPr="00961406">
        <w:t xml:space="preserve">In responding to the Australian Treasury with our Pre-budget Submission, PWDA has developed the following analysis of </w:t>
      </w:r>
      <w:r w:rsidR="00E37B1F" w:rsidRPr="00961406">
        <w:t xml:space="preserve">economic cost </w:t>
      </w:r>
      <w:r w:rsidRPr="00961406">
        <w:t xml:space="preserve">versus saving when response is taken in relation to the priority areas identified in our submission. </w:t>
      </w:r>
    </w:p>
    <w:p w14:paraId="746CFB91" w14:textId="0226DB72" w:rsidR="00835100" w:rsidRPr="00961406" w:rsidRDefault="00835100" w:rsidP="00BA5B0C">
      <w:pPr>
        <w:rPr>
          <w:b/>
          <w:bCs/>
        </w:rPr>
      </w:pPr>
      <w:r w:rsidRPr="00961406">
        <w:rPr>
          <w:b/>
          <w:bCs/>
        </w:rPr>
        <w:t>Housing and homelessness</w:t>
      </w:r>
    </w:p>
    <w:p w14:paraId="623ED98C" w14:textId="4DB6045A" w:rsidR="00835100" w:rsidRPr="00961406" w:rsidRDefault="00835100" w:rsidP="00BA5B0C">
      <w:r w:rsidRPr="00961406">
        <w:t>Population data relating to homelessness from Homelessness Australia published in October 2024 indicates that 300,000 people with ‘persistent, severe and complex psychosocial disabilities’ are homeless, with 31,000 at risk of homeless and another 2,000 located in institutional settings.</w:t>
      </w:r>
      <w:r w:rsidRPr="00961406">
        <w:rPr>
          <w:rStyle w:val="FootnoteReference"/>
        </w:rPr>
        <w:footnoteReference w:id="36"/>
      </w:r>
    </w:p>
    <w:p w14:paraId="64378BC7" w14:textId="12AC8A80" w:rsidR="00A46DD1" w:rsidRPr="00961406" w:rsidRDefault="00D240A7" w:rsidP="00BA5B0C">
      <w:r w:rsidRPr="00961406">
        <w:t xml:space="preserve">Meanwhile, </w:t>
      </w:r>
      <w:r w:rsidR="00A07D06" w:rsidRPr="00961406">
        <w:t>data from the Australian Institute of Health and Welfare released in April 2024 indicates that only</w:t>
      </w:r>
      <w:r w:rsidR="00D1754F" w:rsidRPr="00961406">
        <w:t xml:space="preserve"> 25,900</w:t>
      </w:r>
      <w:r w:rsidR="00A46DD1" w:rsidRPr="00961406">
        <w:t xml:space="preserve"> Specialist Homelessness Service</w:t>
      </w:r>
      <w:r w:rsidR="00D1754F" w:rsidRPr="00961406">
        <w:t xml:space="preserve"> clients (</w:t>
      </w:r>
      <w:r w:rsidR="00A46DD1" w:rsidRPr="00961406">
        <w:t>9.5% of all clients or 1 in 10) had a disability. This means there is vast unmet need in homelessness services for people with disability.</w:t>
      </w:r>
      <w:r w:rsidR="00602B27" w:rsidRPr="00961406">
        <w:rPr>
          <w:rStyle w:val="FootnoteReference"/>
        </w:rPr>
        <w:footnoteReference w:id="37"/>
      </w:r>
      <w:r w:rsidR="00E4228F" w:rsidRPr="00961406">
        <w:t xml:space="preserve"> This can be addressed through more social and affordable housing.</w:t>
      </w:r>
    </w:p>
    <w:p w14:paraId="58D034EB" w14:textId="624A8B7F" w:rsidR="00776078" w:rsidRPr="00961406" w:rsidRDefault="00065DA6" w:rsidP="00BA5B0C">
      <w:r w:rsidRPr="00961406">
        <w:t xml:space="preserve">The benefit in investing in eliminating homelessness </w:t>
      </w:r>
      <w:r w:rsidR="0024176B" w:rsidRPr="00961406">
        <w:t xml:space="preserve">through </w:t>
      </w:r>
      <w:r w:rsidR="005D2366" w:rsidRPr="00961406">
        <w:t xml:space="preserve">addressing the national shortage of </w:t>
      </w:r>
      <w:r w:rsidRPr="00961406">
        <w:t>social and affordable housing is the return-on-investment</w:t>
      </w:r>
      <w:r w:rsidR="0024176B" w:rsidRPr="00961406">
        <w:t xml:space="preserve"> and benefit to all Australians</w:t>
      </w:r>
      <w:r w:rsidRPr="00961406">
        <w:t xml:space="preserve">, </w:t>
      </w:r>
      <w:r w:rsidR="005D2366" w:rsidRPr="00961406">
        <w:t>with the Give Me Shelter report revealing a cost-benefit analysis</w:t>
      </w:r>
      <w:r w:rsidR="001B44F4" w:rsidRPr="00961406">
        <w:t xml:space="preserve"> that ‘every $</w:t>
      </w:r>
      <w:r w:rsidR="00E4228F" w:rsidRPr="00961406">
        <w:t xml:space="preserve">1 </w:t>
      </w:r>
      <w:r w:rsidR="001B44F4" w:rsidRPr="00961406">
        <w:t>the Australian community invests in social and affordable housing will deliver $2 in benefits’ (p.</w:t>
      </w:r>
      <w:r w:rsidR="009A2CE6" w:rsidRPr="00961406">
        <w:t>3).</w:t>
      </w:r>
      <w:r w:rsidR="002D6770" w:rsidRPr="00961406">
        <w:rPr>
          <w:rStyle w:val="FootnoteReference"/>
        </w:rPr>
        <w:footnoteReference w:id="38"/>
      </w:r>
    </w:p>
    <w:p w14:paraId="1C9DB99F" w14:textId="7640A297" w:rsidR="00E4228F" w:rsidRPr="00961406" w:rsidRDefault="00321CC7" w:rsidP="00BA5B0C">
      <w:pPr>
        <w:rPr>
          <w:b/>
          <w:bCs/>
        </w:rPr>
      </w:pPr>
      <w:r w:rsidRPr="00961406">
        <w:rPr>
          <w:b/>
          <w:bCs/>
        </w:rPr>
        <w:lastRenderedPageBreak/>
        <w:t>Economic security</w:t>
      </w:r>
      <w:r w:rsidR="00062051" w:rsidRPr="00961406">
        <w:rPr>
          <w:b/>
          <w:bCs/>
        </w:rPr>
        <w:t>, employment</w:t>
      </w:r>
      <w:r w:rsidRPr="00961406">
        <w:rPr>
          <w:b/>
          <w:bCs/>
        </w:rPr>
        <w:t xml:space="preserve"> and government payments</w:t>
      </w:r>
    </w:p>
    <w:p w14:paraId="0A131045" w14:textId="78CF31B9" w:rsidR="00710ADB" w:rsidRPr="00961406" w:rsidRDefault="00531234" w:rsidP="00BA5B0C">
      <w:r w:rsidRPr="00961406">
        <w:t>In 2020, researchers analysed data to determine the economic cost of disability in Australia</w:t>
      </w:r>
      <w:r w:rsidR="0012132A" w:rsidRPr="00961406">
        <w:t xml:space="preserve"> finding that ‘people with a disability need to increase their adult-equivalent disposable income by 50% (in the short-run) to achieve the same standard of living as those without a disability.’</w:t>
      </w:r>
      <w:r w:rsidR="00E92A79" w:rsidRPr="00961406">
        <w:t xml:space="preserve"> </w:t>
      </w:r>
      <w:r w:rsidR="00710ADB" w:rsidRPr="00961406">
        <w:t xml:space="preserve">They found that living standard correlated with income level. </w:t>
      </w:r>
      <w:r w:rsidR="00E92A79" w:rsidRPr="00961406">
        <w:t>The researchers concluded that ‘</w:t>
      </w:r>
      <w:r w:rsidR="00710ADB" w:rsidRPr="00961406">
        <w:t>increasing the income (e.g. through government payments) or providing subsidised services for people with a disability may increase their financial satisfaction, leading to an improved living standard.’</w:t>
      </w:r>
      <w:r w:rsidR="00F87082">
        <w:rPr>
          <w:rStyle w:val="FootnoteReference"/>
        </w:rPr>
        <w:footnoteReference w:id="39"/>
      </w:r>
    </w:p>
    <w:p w14:paraId="0B7BBE2D" w14:textId="77777777" w:rsidR="004245E1" w:rsidRDefault="00DC2DD2" w:rsidP="00BA5B0C">
      <w:r w:rsidRPr="00961406">
        <w:t xml:space="preserve">People with disability </w:t>
      </w:r>
      <w:r w:rsidR="003F18C2" w:rsidRPr="00961406">
        <w:t>between the ages of 18-65 are less likely to be in the labour force than people without disability</w:t>
      </w:r>
      <w:r w:rsidR="00B07D1E" w:rsidRPr="00961406">
        <w:t xml:space="preserve"> (5</w:t>
      </w:r>
      <w:r w:rsidR="00DC2CBB" w:rsidRPr="00961406">
        <w:t>3% comparative to 84%). Therefore, economic security from employment, despite the economic benefits to the economy</w:t>
      </w:r>
      <w:r w:rsidR="00DC2CBB" w:rsidRPr="00961406">
        <w:rPr>
          <w:rStyle w:val="FootnoteReference"/>
        </w:rPr>
        <w:footnoteReference w:id="40"/>
      </w:r>
      <w:r w:rsidR="00062051" w:rsidRPr="00961406">
        <w:t xml:space="preserve"> is not guaranteed for people with disability.</w:t>
      </w:r>
      <w:r w:rsidR="00300648">
        <w:t xml:space="preserve"> </w:t>
      </w:r>
    </w:p>
    <w:p w14:paraId="6F254B2D" w14:textId="41238A41" w:rsidR="00DC2DD2" w:rsidRPr="00961406" w:rsidRDefault="00300648" w:rsidP="00BA5B0C">
      <w:r>
        <w:t>This is often driven by the level of educational attainment achieved by people with disability</w:t>
      </w:r>
      <w:r w:rsidR="00EE5456">
        <w:t>, which is lower comparative to people wi</w:t>
      </w:r>
      <w:r w:rsidR="00CA51F5">
        <w:t xml:space="preserve">thout disability </w:t>
      </w:r>
      <w:r w:rsidR="00B4758C">
        <w:t>for completion of</w:t>
      </w:r>
      <w:r w:rsidR="00CA51F5">
        <w:t xml:space="preserve"> year 12 (</w:t>
      </w:r>
      <w:r w:rsidR="00B4758C">
        <w:t>34% to 66%) and attainment of a bachelor’s degree or higher (</w:t>
      </w:r>
      <w:r w:rsidR="0012047A">
        <w:t>17% to 35%).</w:t>
      </w:r>
      <w:r w:rsidR="0012047A">
        <w:rPr>
          <w:rStyle w:val="FootnoteReference"/>
        </w:rPr>
        <w:footnoteReference w:id="41"/>
      </w:r>
    </w:p>
    <w:p w14:paraId="7CDDE8F6" w14:textId="4EE9F131" w:rsidR="00BD2AA0" w:rsidRPr="00961406" w:rsidRDefault="00724F45" w:rsidP="00BA5B0C">
      <w:r w:rsidRPr="00961406">
        <w:t>Current data indicates that economic insecurity experienced by people with disability in Australian impacts their health</w:t>
      </w:r>
      <w:r w:rsidR="00945EFF" w:rsidRPr="00961406">
        <w:t xml:space="preserve"> and </w:t>
      </w:r>
      <w:r w:rsidR="0092272E" w:rsidRPr="00961406">
        <w:t>wellbeing with financial stress impacting measures like being able to provide meals or heating their home if needed.</w:t>
      </w:r>
      <w:r w:rsidR="0092272E" w:rsidRPr="00961406">
        <w:rPr>
          <w:rStyle w:val="FootnoteReference"/>
        </w:rPr>
        <w:footnoteReference w:id="42"/>
      </w:r>
      <w:r w:rsidR="00991A00" w:rsidRPr="00961406">
        <w:t xml:space="preserve"> </w:t>
      </w:r>
    </w:p>
    <w:p w14:paraId="77227C80" w14:textId="3BFDF6B9" w:rsidR="00381557" w:rsidRPr="00961406" w:rsidRDefault="00381557" w:rsidP="00BA5B0C">
      <w:r w:rsidRPr="00961406">
        <w:t xml:space="preserve">Financial stress also impacts rent and the ability to make mortgage repayments, leading to housing insecurity and risk of homelessness for some people with disability. </w:t>
      </w:r>
    </w:p>
    <w:p w14:paraId="425739BD" w14:textId="2E303C98" w:rsidR="00062051" w:rsidRPr="00961406" w:rsidRDefault="00381557" w:rsidP="00BA5B0C">
      <w:r w:rsidRPr="00961406">
        <w:lastRenderedPageBreak/>
        <w:t xml:space="preserve">Lifting government payments including Commonwealth Rent Assistance (CRA), </w:t>
      </w:r>
      <w:proofErr w:type="spellStart"/>
      <w:r w:rsidRPr="00961406">
        <w:t>JobSeeker</w:t>
      </w:r>
      <w:proofErr w:type="spellEnd"/>
      <w:r w:rsidRPr="00961406">
        <w:t xml:space="preserve"> and the Disability Support Pension can alleviate financial security, reduce housing insecurity and homelessness or risk of homelessness, and overall, lift the standard of living for Australians with disability. </w:t>
      </w:r>
    </w:p>
    <w:p w14:paraId="732E6A68" w14:textId="7007ADC6" w:rsidR="00CB2E90" w:rsidRPr="00961406" w:rsidRDefault="00381557" w:rsidP="00062051">
      <w:r w:rsidRPr="00961406">
        <w:t xml:space="preserve">The flow-on impact is the economic benefit generated by reducing impacts on the national health and mental health systems as people struggle with financial and emotional distress caused by the standard of living imposed upon them through financial and housing insecurity. </w:t>
      </w:r>
      <w:bookmarkEnd w:id="28"/>
      <w:bookmarkEnd w:id="30"/>
      <w:bookmarkEnd w:id="29"/>
    </w:p>
    <w:p w14:paraId="394D0EEB" w14:textId="024A690A" w:rsidR="00B35D1F" w:rsidRPr="00961406" w:rsidRDefault="00B35D1F" w:rsidP="00062051">
      <w:pPr>
        <w:rPr>
          <w:b/>
          <w:bCs/>
        </w:rPr>
      </w:pPr>
      <w:r w:rsidRPr="00961406">
        <w:rPr>
          <w:b/>
          <w:bCs/>
        </w:rPr>
        <w:t>NDIS and the disability support ecosystem</w:t>
      </w:r>
    </w:p>
    <w:p w14:paraId="698C4479" w14:textId="59E4E811" w:rsidR="00B35D1F" w:rsidRPr="00961406" w:rsidRDefault="00B35D1F" w:rsidP="00062051">
      <w:r w:rsidRPr="00961406">
        <w:t>Although reforms are taking place to change the system of supports that sit outside the NDIS, it is important to acknowledge the return-on-investment created by the NDIS and to caution against any Scheme cuts to aid the implementation of Foundational Supports.</w:t>
      </w:r>
    </w:p>
    <w:p w14:paraId="66B44B23" w14:textId="5D15EDFC" w:rsidR="00B35D1F" w:rsidRPr="00961406" w:rsidRDefault="0070656F" w:rsidP="00062051">
      <w:r w:rsidRPr="00961406">
        <w:t xml:space="preserve">In their March 2023 report, Per Capita cited that every dollar invested in the NDIS delivers an economic return of </w:t>
      </w:r>
      <w:r w:rsidR="00303373" w:rsidRPr="00961406">
        <w:t>$2.25</w:t>
      </w:r>
      <w:r w:rsidR="00856FA1" w:rsidRPr="00961406">
        <w:t>, calling for more investment in the supports previously identified as Tier 2 supports.</w:t>
      </w:r>
      <w:r w:rsidR="00303373" w:rsidRPr="00961406">
        <w:rPr>
          <w:rStyle w:val="FootnoteReference"/>
        </w:rPr>
        <w:footnoteReference w:id="43"/>
      </w:r>
    </w:p>
    <w:p w14:paraId="53C1ACF2" w14:textId="0E3BE5F9" w:rsidR="00C20C1E" w:rsidRPr="00961406" w:rsidRDefault="00C20C1E" w:rsidP="00062051">
      <w:pPr>
        <w:rPr>
          <w:b/>
          <w:bCs/>
        </w:rPr>
      </w:pPr>
      <w:r w:rsidRPr="00961406">
        <w:rPr>
          <w:b/>
          <w:bCs/>
        </w:rPr>
        <w:t>Human rights and the cost of disability discrimination in the form of violence, abuse, neglect and exploitation</w:t>
      </w:r>
    </w:p>
    <w:p w14:paraId="2A69950A" w14:textId="3CB59FBD" w:rsidR="00C20C1E" w:rsidRPr="00961406" w:rsidRDefault="00B21714" w:rsidP="00062051">
      <w:r w:rsidRPr="00961406">
        <w:t xml:space="preserve">The Research Report commissioned by the Disability Royal Commission provided actuarial analysis of the annual and lifetime economic costs of violence, abuse, neglect and exploitation of people with disability in Australia. They found that: </w:t>
      </w:r>
    </w:p>
    <w:p w14:paraId="5B7EB735" w14:textId="56DCB5D6" w:rsidR="00B21714" w:rsidRPr="00961406" w:rsidRDefault="00B21714" w:rsidP="00B21714">
      <w:pPr>
        <w:pStyle w:val="ListParagraph"/>
        <w:numPr>
          <w:ilvl w:val="0"/>
          <w:numId w:val="20"/>
        </w:numPr>
        <w:rPr>
          <w:lang w:val="en-AU"/>
        </w:rPr>
      </w:pPr>
      <w:r w:rsidRPr="00961406">
        <w:rPr>
          <w:lang w:val="en-AU"/>
        </w:rPr>
        <w:t>The cost of violence, abuse, neglect and exploitation that could be reliably measured was $46 billion in 2021-22</w:t>
      </w:r>
    </w:p>
    <w:p w14:paraId="2FC13540" w14:textId="21E0F224" w:rsidR="00B21714" w:rsidRPr="00961406" w:rsidRDefault="00B21714" w:rsidP="00B21714">
      <w:pPr>
        <w:pStyle w:val="ListParagraph"/>
        <w:numPr>
          <w:ilvl w:val="0"/>
          <w:numId w:val="20"/>
        </w:numPr>
        <w:rPr>
          <w:lang w:val="en-AU"/>
        </w:rPr>
      </w:pPr>
      <w:r w:rsidRPr="00961406">
        <w:rPr>
          <w:lang w:val="en-AU"/>
        </w:rPr>
        <w:lastRenderedPageBreak/>
        <w:t>Indicative costs from other forms of over-representation in poor outcome areas, and  under</w:t>
      </w:r>
      <w:r w:rsidR="00011A19">
        <w:rPr>
          <w:lang w:val="en-AU"/>
        </w:rPr>
        <w:t>-r</w:t>
      </w:r>
      <w:r w:rsidRPr="00961406">
        <w:rPr>
          <w:lang w:val="en-AU"/>
        </w:rPr>
        <w:t>epresentation in financial and social opportunities cost $8.8 billion in 2021-22.</w:t>
      </w:r>
      <w:r w:rsidR="005E38CA" w:rsidRPr="00961406">
        <w:rPr>
          <w:rStyle w:val="FootnoteReference"/>
          <w:lang w:val="en-AU"/>
        </w:rPr>
        <w:footnoteReference w:id="44"/>
      </w:r>
    </w:p>
    <w:p w14:paraId="398868C2" w14:textId="26B89D84" w:rsidR="00B21714" w:rsidRPr="00B21714" w:rsidRDefault="00B21714" w:rsidP="00B21714">
      <w:r w:rsidRPr="00961406">
        <w:t xml:space="preserve">Therefore, the cost of not investing in human rights protections as per the CRPD and modernisation of the </w:t>
      </w:r>
      <w:r w:rsidRPr="00961406">
        <w:rPr>
          <w:i/>
          <w:iCs/>
        </w:rPr>
        <w:t xml:space="preserve">Disability Discrimination Act 1992 </w:t>
      </w:r>
      <w:r w:rsidRPr="00961406">
        <w:t xml:space="preserve">(DDA) through reforms is too great, both for the personal freedom of people with disability and the ongoing national economic cost. </w:t>
      </w:r>
    </w:p>
    <w:sectPr w:rsidR="00B21714" w:rsidRPr="00B21714" w:rsidSect="00654EE1">
      <w:headerReference w:type="default" r:id="rId20"/>
      <w:pgSz w:w="11906" w:h="16838" w:code="9"/>
      <w:pgMar w:top="1135" w:right="1134" w:bottom="1440"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D82F" w14:textId="77777777" w:rsidR="00524508" w:rsidRPr="00961406" w:rsidRDefault="00524508" w:rsidP="00F1283C">
      <w:pPr>
        <w:spacing w:after="0" w:line="240" w:lineRule="auto"/>
      </w:pPr>
      <w:r w:rsidRPr="00961406">
        <w:separator/>
      </w:r>
    </w:p>
  </w:endnote>
  <w:endnote w:type="continuationSeparator" w:id="0">
    <w:p w14:paraId="0926A3B1" w14:textId="77777777" w:rsidR="00524508" w:rsidRPr="00961406" w:rsidRDefault="00524508" w:rsidP="00F1283C">
      <w:pPr>
        <w:spacing w:after="0" w:line="240" w:lineRule="auto"/>
      </w:pPr>
      <w:r w:rsidRPr="00961406">
        <w:continuationSeparator/>
      </w:r>
    </w:p>
  </w:endnote>
  <w:endnote w:type="continuationNotice" w:id="1">
    <w:p w14:paraId="1CBB7D68" w14:textId="77777777" w:rsidR="00524508" w:rsidRPr="00961406" w:rsidRDefault="005245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A448" w14:textId="7FA8E506" w:rsidR="00AF4139" w:rsidRPr="00961406" w:rsidRDefault="00AF4139" w:rsidP="009F10D8">
    <w:pPr>
      <w:pStyle w:val="Footer"/>
      <w:tabs>
        <w:tab w:val="clear" w:pos="4680"/>
        <w:tab w:val="clear" w:pos="9360"/>
        <w:tab w:val="right" w:pos="2835"/>
        <w:tab w:val="right" w:pos="8505"/>
        <w:tab w:val="right" w:pos="9639"/>
      </w:tabs>
      <w:jc w:val="right"/>
    </w:pPr>
    <w:r w:rsidRPr="00961406">
      <w:rPr>
        <w:noProof/>
        <w:lang w:eastAsia="en-AU"/>
      </w:rPr>
      <w:drawing>
        <wp:inline distT="0" distB="0" distL="0" distR="0" wp14:anchorId="595F086A" wp14:editId="242D134B">
          <wp:extent cx="540328" cy="572697"/>
          <wp:effectExtent l="0" t="0" r="0" b="0"/>
          <wp:docPr id="1451102958" name="Picture 14511029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inline>
      </w:drawing>
    </w:r>
    <w:r w:rsidR="001E759F" w:rsidRPr="00961406">
      <w:t xml:space="preserve">        Budget measures to support long lasting reform for the disability community</w:t>
    </w:r>
    <w:r w:rsidR="009F10D8" w:rsidRPr="00961406">
      <w:tab/>
    </w:r>
    <w:r w:rsidR="00CD4D83" w:rsidRPr="00961406">
      <w:fldChar w:fldCharType="begin"/>
    </w:r>
    <w:r w:rsidR="00CD4D83" w:rsidRPr="00961406">
      <w:instrText xml:space="preserve"> PAGE  \* Arabic  \* MERGEFORMAT </w:instrText>
    </w:r>
    <w:r w:rsidR="00CD4D83" w:rsidRPr="00961406">
      <w:fldChar w:fldCharType="separate"/>
    </w:r>
    <w:r w:rsidR="00CD4D83" w:rsidRPr="00961406">
      <w:t>2</w:t>
    </w:r>
    <w:r w:rsidR="00CD4D83" w:rsidRPr="009614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3025" w14:textId="77777777" w:rsidR="00524508" w:rsidRPr="00961406" w:rsidRDefault="00524508" w:rsidP="00F1283C">
      <w:pPr>
        <w:spacing w:after="0" w:line="240" w:lineRule="auto"/>
      </w:pPr>
      <w:r w:rsidRPr="00961406">
        <w:separator/>
      </w:r>
    </w:p>
  </w:footnote>
  <w:footnote w:type="continuationSeparator" w:id="0">
    <w:p w14:paraId="2EAA4C8D" w14:textId="77777777" w:rsidR="00524508" w:rsidRPr="00961406" w:rsidRDefault="00524508" w:rsidP="00F1283C">
      <w:pPr>
        <w:spacing w:after="0" w:line="240" w:lineRule="auto"/>
      </w:pPr>
      <w:r w:rsidRPr="00961406">
        <w:continuationSeparator/>
      </w:r>
    </w:p>
  </w:footnote>
  <w:footnote w:type="continuationNotice" w:id="1">
    <w:p w14:paraId="11560B30" w14:textId="77777777" w:rsidR="00524508" w:rsidRPr="00961406" w:rsidRDefault="00524508">
      <w:pPr>
        <w:spacing w:before="0" w:after="0" w:line="240" w:lineRule="auto"/>
      </w:pPr>
    </w:p>
  </w:footnote>
  <w:footnote w:id="2">
    <w:p w14:paraId="40E9ED6C" w14:textId="42E36DCA" w:rsidR="001D6ADF" w:rsidRPr="00961406" w:rsidRDefault="001D6ADF">
      <w:pPr>
        <w:pStyle w:val="FootnoteText"/>
        <w:rPr>
          <w:i/>
          <w:iCs/>
        </w:rPr>
      </w:pPr>
      <w:r w:rsidRPr="00961406">
        <w:rPr>
          <w:rStyle w:val="FootnoteReference"/>
        </w:rPr>
        <w:footnoteRef/>
      </w:r>
      <w:r w:rsidRPr="00961406">
        <w:t xml:space="preserve"> People with Disability Australia (2024, 31 July). </w:t>
      </w:r>
      <w:r w:rsidR="005427F5" w:rsidRPr="00961406">
        <w:rPr>
          <w:i/>
          <w:iCs/>
        </w:rPr>
        <w:t>Media Statement from Australia’s Disability Representative Organisations regarding Government Response to Disability Royal Commission tod</w:t>
      </w:r>
      <w:r w:rsidR="00FC0E77" w:rsidRPr="00961406">
        <w:rPr>
          <w:i/>
          <w:iCs/>
        </w:rPr>
        <w:t xml:space="preserve">ay Wednesday 31 July </w:t>
      </w:r>
      <w:r w:rsidR="00254F09" w:rsidRPr="00961406">
        <w:t>[Press release].</w:t>
      </w:r>
      <w:r w:rsidR="005427F5" w:rsidRPr="00961406">
        <w:t xml:space="preserve"> </w:t>
      </w:r>
      <w:hyperlink r:id="rId1" w:history="1">
        <w:r w:rsidR="005427F5" w:rsidRPr="00961406">
          <w:rPr>
            <w:rStyle w:val="Hyperlink"/>
          </w:rPr>
          <w:t>https://pwd.org.au/government-response-to-violence-against-people-with-disability-deeply-disappointing/</w:t>
        </w:r>
      </w:hyperlink>
      <w:r w:rsidR="005427F5" w:rsidRPr="00961406">
        <w:t xml:space="preserve"> </w:t>
      </w:r>
    </w:p>
  </w:footnote>
  <w:footnote w:id="3">
    <w:p w14:paraId="46B2C994" w14:textId="3853B52A" w:rsidR="00672A62" w:rsidRPr="00961406" w:rsidRDefault="00672A62">
      <w:pPr>
        <w:pStyle w:val="FootnoteText"/>
      </w:pPr>
      <w:r w:rsidRPr="00961406">
        <w:rPr>
          <w:rStyle w:val="FootnoteReference"/>
        </w:rPr>
        <w:footnoteRef/>
      </w:r>
      <w:r w:rsidRPr="00961406">
        <w:t xml:space="preserve"> People with Disability Australia (</w:t>
      </w:r>
      <w:r w:rsidR="00FC0E77" w:rsidRPr="00961406">
        <w:t>2024, 2</w:t>
      </w:r>
      <w:r w:rsidR="00263766" w:rsidRPr="00961406">
        <w:t xml:space="preserve">2 August). </w:t>
      </w:r>
      <w:r w:rsidR="00263766" w:rsidRPr="00961406">
        <w:rPr>
          <w:i/>
          <w:iCs/>
        </w:rPr>
        <w:t xml:space="preserve">PWDA “Devastated” at the Passage of the NDIS Amendment Bill </w:t>
      </w:r>
      <w:r w:rsidR="00263766" w:rsidRPr="00961406">
        <w:t xml:space="preserve">[Press release]. </w:t>
      </w:r>
      <w:hyperlink r:id="rId2" w:history="1">
        <w:r w:rsidR="00263766" w:rsidRPr="00961406">
          <w:rPr>
            <w:rStyle w:val="Hyperlink"/>
          </w:rPr>
          <w:t>https://pwd.org.au/pwda-devastated-at-the-passage-of-the-ndis-amendment-bill/</w:t>
        </w:r>
      </w:hyperlink>
      <w:r w:rsidR="00263766" w:rsidRPr="00961406">
        <w:t xml:space="preserve"> </w:t>
      </w:r>
    </w:p>
  </w:footnote>
  <w:footnote w:id="4">
    <w:p w14:paraId="53320F55" w14:textId="4011A2A5" w:rsidR="006520D0" w:rsidRPr="00654EE1" w:rsidRDefault="006520D0">
      <w:pPr>
        <w:pStyle w:val="FootnoteText"/>
      </w:pPr>
      <w:r>
        <w:rPr>
          <w:rStyle w:val="FootnoteReference"/>
        </w:rPr>
        <w:footnoteRef/>
      </w:r>
      <w:r>
        <w:t xml:space="preserve"> </w:t>
      </w:r>
      <w:r w:rsidR="00841DEA">
        <w:t xml:space="preserve">Australian Bureau of Statistics (2024). </w:t>
      </w:r>
      <w:r w:rsidR="00654EE1" w:rsidRPr="00654EE1">
        <w:rPr>
          <w:i/>
          <w:iCs/>
        </w:rPr>
        <w:t>Disability, Ageing and Carers, Australia: Summary of Findings</w:t>
      </w:r>
      <w:r w:rsidR="00654EE1">
        <w:t xml:space="preserve">. </w:t>
      </w:r>
      <w:hyperlink r:id="rId3" w:history="1">
        <w:r w:rsidR="00654EE1" w:rsidRPr="000E26F8">
          <w:rPr>
            <w:rStyle w:val="Hyperlink"/>
          </w:rPr>
          <w:t>https://www.abs.gov.au/statistics/health/disability/disability-ageing-and-carers-australia-summary-findings/latest-release</w:t>
        </w:r>
      </w:hyperlink>
      <w:r w:rsidR="00654EE1">
        <w:t xml:space="preserve"> </w:t>
      </w:r>
    </w:p>
  </w:footnote>
  <w:footnote w:id="5">
    <w:p w14:paraId="1F6C9FCC" w14:textId="2C64D98E" w:rsidR="00135306" w:rsidRPr="00961406" w:rsidRDefault="00135306">
      <w:pPr>
        <w:pStyle w:val="FootnoteText"/>
      </w:pPr>
      <w:r w:rsidRPr="00961406">
        <w:rPr>
          <w:rStyle w:val="FootnoteReference"/>
        </w:rPr>
        <w:footnoteRef/>
      </w:r>
      <w:r w:rsidRPr="00961406">
        <w:t xml:space="preserve"> The Australian Council of Social Services (ACOSS) has advocated for a 60% increase based on evidence </w:t>
      </w:r>
      <w:r w:rsidR="00794218" w:rsidRPr="00961406">
        <w:t xml:space="preserve">of material deprivation experienced by people in Australia receiving </w:t>
      </w:r>
      <w:r w:rsidR="00C05A89" w:rsidRPr="00961406">
        <w:t xml:space="preserve">payments including </w:t>
      </w:r>
      <w:proofErr w:type="spellStart"/>
      <w:r w:rsidR="00C05A89" w:rsidRPr="00961406">
        <w:t>JobSeeker</w:t>
      </w:r>
      <w:proofErr w:type="spellEnd"/>
      <w:r w:rsidR="00C05A89" w:rsidRPr="00961406">
        <w:t xml:space="preserve">, the Commonwealth Rent Assistance (CRA) and other payments. Australian Council of Social Services (2024, </w:t>
      </w:r>
      <w:r w:rsidR="000102D0" w:rsidRPr="00961406">
        <w:t xml:space="preserve">27 November). </w:t>
      </w:r>
      <w:r w:rsidR="000102D0" w:rsidRPr="00961406">
        <w:rPr>
          <w:i/>
          <w:iCs/>
        </w:rPr>
        <w:t xml:space="preserve">People receiving </w:t>
      </w:r>
      <w:proofErr w:type="spellStart"/>
      <w:r w:rsidR="000102D0" w:rsidRPr="00961406">
        <w:rPr>
          <w:i/>
          <w:iCs/>
        </w:rPr>
        <w:t>JobSeeker</w:t>
      </w:r>
      <w:proofErr w:type="spellEnd"/>
      <w:r w:rsidR="000102D0" w:rsidRPr="00961406">
        <w:rPr>
          <w:i/>
          <w:iCs/>
        </w:rPr>
        <w:t xml:space="preserve"> five times more likely to experience multiple deprivation: New report </w:t>
      </w:r>
      <w:r w:rsidR="000102D0" w:rsidRPr="00961406">
        <w:t xml:space="preserve">[Press release]. </w:t>
      </w:r>
      <w:hyperlink r:id="rId4" w:history="1">
        <w:r w:rsidR="000102D0" w:rsidRPr="00961406">
          <w:rPr>
            <w:rStyle w:val="Hyperlink"/>
          </w:rPr>
          <w:t>https://www.acoss.org.au/media_release/people-receiving-jobseeker-five-times-more-likely-to-experience-multiple-deprivation-new-report/</w:t>
        </w:r>
      </w:hyperlink>
      <w:r w:rsidR="000102D0" w:rsidRPr="00961406">
        <w:t xml:space="preserve"> </w:t>
      </w:r>
    </w:p>
  </w:footnote>
  <w:footnote w:id="6">
    <w:p w14:paraId="27856295" w14:textId="0D4E4BFF" w:rsidR="00E1129B" w:rsidRPr="00961406" w:rsidRDefault="00E1129B">
      <w:pPr>
        <w:pStyle w:val="FootnoteText"/>
      </w:pPr>
      <w:r w:rsidRPr="00961406">
        <w:rPr>
          <w:rStyle w:val="FootnoteReference"/>
        </w:rPr>
        <w:footnoteRef/>
      </w:r>
      <w:r w:rsidRPr="00961406">
        <w:t xml:space="preserve"> Based on </w:t>
      </w:r>
      <w:hyperlink r:id="rId5" w:history="1">
        <w:r w:rsidR="00CE7634" w:rsidRPr="00961406">
          <w:rPr>
            <w:rStyle w:val="Hyperlink"/>
          </w:rPr>
          <w:t>Australian Institute of Health and Welfare (AIHW) data</w:t>
        </w:r>
      </w:hyperlink>
      <w:r w:rsidR="00E51830" w:rsidRPr="00961406">
        <w:t xml:space="preserve"> released in July 2024, there were 1.3 million people receiving Commonwealth Rent Assistance</w:t>
      </w:r>
      <w:r w:rsidR="007C259A" w:rsidRPr="00961406">
        <w:t xml:space="preserve"> (CRA)</w:t>
      </w:r>
      <w:r w:rsidR="00E51830" w:rsidRPr="00961406">
        <w:t>.</w:t>
      </w:r>
      <w:r w:rsidR="002926E3" w:rsidRPr="00961406">
        <w:t xml:space="preserve"> Out of these, 1 in 5 (20%) were in receipt of the Disability Support Pension.</w:t>
      </w:r>
      <w:r w:rsidR="006F4B90" w:rsidRPr="00961406">
        <w:t xml:space="preserve"> </w:t>
      </w:r>
      <w:hyperlink r:id="rId6" w:anchor="CRA" w:history="1">
        <w:r w:rsidR="006F4B90" w:rsidRPr="00961406">
          <w:rPr>
            <w:rStyle w:val="Hyperlink"/>
          </w:rPr>
          <w:t>Additional data</w:t>
        </w:r>
        <w:r w:rsidR="002926E3" w:rsidRPr="00961406">
          <w:rPr>
            <w:rStyle w:val="Hyperlink"/>
          </w:rPr>
          <w:t xml:space="preserve"> </w:t>
        </w:r>
        <w:r w:rsidR="00DE5A95" w:rsidRPr="00961406">
          <w:rPr>
            <w:rStyle w:val="Hyperlink"/>
          </w:rPr>
          <w:t>from the AIHW</w:t>
        </w:r>
      </w:hyperlink>
      <w:r w:rsidR="00DE5A95" w:rsidRPr="00961406">
        <w:t xml:space="preserve"> states </w:t>
      </w:r>
      <w:r w:rsidR="002E0E71" w:rsidRPr="00961406">
        <w:t>that 270,000 units of DSP and CRA were being issued in June 2022.</w:t>
      </w:r>
      <w:r w:rsidR="00E51830" w:rsidRPr="00961406">
        <w:t xml:space="preserve"> </w:t>
      </w:r>
      <w:r w:rsidR="007C259A" w:rsidRPr="00961406">
        <w:t>Using the proposed amount of a 60% increase to the maximum threshold for the CRA proposed by ACOSS, the approximate budget impact is calculated by multiplication of the number of re</w:t>
      </w:r>
      <w:r w:rsidR="002E0E71" w:rsidRPr="00961406">
        <w:t xml:space="preserve">cipients receiving both payments, the 60% increase </w:t>
      </w:r>
      <w:r w:rsidR="00C75728" w:rsidRPr="00961406">
        <w:t>added to the</w:t>
      </w:r>
      <w:r w:rsidR="00AF45BA" w:rsidRPr="00961406">
        <w:t xml:space="preserve"> </w:t>
      </w:r>
      <w:hyperlink r:id="rId7" w:history="1">
        <w:r w:rsidR="00AF45BA" w:rsidRPr="00961406">
          <w:rPr>
            <w:rStyle w:val="Hyperlink"/>
          </w:rPr>
          <w:t xml:space="preserve">current </w:t>
        </w:r>
        <w:r w:rsidR="002E0E71" w:rsidRPr="00961406">
          <w:rPr>
            <w:rStyle w:val="Hyperlink"/>
          </w:rPr>
          <w:t xml:space="preserve">single </w:t>
        </w:r>
        <w:r w:rsidR="00C75728" w:rsidRPr="00961406">
          <w:rPr>
            <w:rStyle w:val="Hyperlink"/>
          </w:rPr>
          <w:t>weekly payment</w:t>
        </w:r>
      </w:hyperlink>
      <w:r w:rsidR="00C75728" w:rsidRPr="00961406">
        <w:t xml:space="preserve"> </w:t>
      </w:r>
      <w:r w:rsidR="00E67AB6" w:rsidRPr="00961406">
        <w:t>(</w:t>
      </w:r>
      <w:r w:rsidR="00C75728" w:rsidRPr="00961406">
        <w:t xml:space="preserve">$105.6 </w:t>
      </w:r>
      <w:r w:rsidR="00E67AB6" w:rsidRPr="00961406">
        <w:t xml:space="preserve">x 1.6 </w:t>
      </w:r>
      <w:r w:rsidR="00C75728" w:rsidRPr="00961406">
        <w:t xml:space="preserve">= </w:t>
      </w:r>
      <w:r w:rsidR="00E67AB6" w:rsidRPr="00961406">
        <w:t xml:space="preserve">$168.96) and 52 weeks a year. </w:t>
      </w:r>
    </w:p>
  </w:footnote>
  <w:footnote w:id="7">
    <w:p w14:paraId="21648A21" w14:textId="1567D635" w:rsidR="00FF40E0" w:rsidRPr="00961406" w:rsidRDefault="00FF40E0" w:rsidP="00FF40E0">
      <w:pPr>
        <w:pStyle w:val="FootnoteText"/>
      </w:pPr>
      <w:r w:rsidRPr="00961406">
        <w:rPr>
          <w:rStyle w:val="FootnoteReference"/>
        </w:rPr>
        <w:footnoteRef/>
      </w:r>
      <w:r w:rsidRPr="00961406">
        <w:t xml:space="preserve"> As per </w:t>
      </w:r>
      <w:hyperlink r:id="rId8" w:anchor=":~:text=JobSeeker%20Payment%20(and%20previously%20Newstart,67%20on%201%20July%202023)." w:history="1">
        <w:r w:rsidR="00F4604E" w:rsidRPr="00961406">
          <w:rPr>
            <w:rStyle w:val="Hyperlink"/>
          </w:rPr>
          <w:t>Australian Institute of Health and Welfare (AIHW) data</w:t>
        </w:r>
      </w:hyperlink>
      <w:r w:rsidRPr="00961406">
        <w:t xml:space="preserve"> released in March 2023, there were 740,800 people over age 16 receiving Jobseeker. Using the </w:t>
      </w:r>
      <w:hyperlink r:id="rId9" w:history="1">
        <w:r w:rsidR="002926E3" w:rsidRPr="00961406">
          <w:rPr>
            <w:rStyle w:val="Hyperlink"/>
          </w:rPr>
          <w:t>proposed amount by ACOSS of $82/week</w:t>
        </w:r>
      </w:hyperlink>
      <w:r w:rsidRPr="00961406">
        <w:t xml:space="preserve">, the approximate budget impact is calculated by multiplication of the number of recipients, the proposed increase, and 52 weeks a year. </w:t>
      </w:r>
    </w:p>
  </w:footnote>
  <w:footnote w:id="8">
    <w:p w14:paraId="2913CE95" w14:textId="77777777" w:rsidR="00FF40E0" w:rsidRPr="00961406" w:rsidRDefault="00FF40E0" w:rsidP="00FF40E0">
      <w:pPr>
        <w:pStyle w:val="FootnoteText"/>
      </w:pPr>
      <w:r w:rsidRPr="00961406">
        <w:t xml:space="preserve"> </w:t>
      </w:r>
      <w:r w:rsidRPr="00961406">
        <w:rPr>
          <w:rStyle w:val="FootnoteReference"/>
        </w:rPr>
        <w:footnoteRef/>
      </w:r>
      <w:r w:rsidRPr="00961406">
        <w:t xml:space="preserve"> PWDA recommended this in our previous Federal budget submission. Further, we note the </w:t>
      </w:r>
      <w:hyperlink r:id="rId10" w:history="1">
        <w:r w:rsidRPr="00961406">
          <w:rPr>
            <w:rStyle w:val="Hyperlink"/>
          </w:rPr>
          <w:t>Government Response to the Inquiry into Purpose, Intent and Adequacy of the Disability Support Pension</w:t>
        </w:r>
      </w:hyperlink>
      <w:r w:rsidRPr="00961406">
        <w:t xml:space="preserve"> tabled in November 2024, that the Australian Government did not accept Recommendation 2 made by the Committee to this effect. </w:t>
      </w:r>
    </w:p>
  </w:footnote>
  <w:footnote w:id="9">
    <w:p w14:paraId="77E9059D" w14:textId="77777777" w:rsidR="00FF40E0" w:rsidRPr="00961406" w:rsidRDefault="00FF40E0" w:rsidP="00FF40E0">
      <w:pPr>
        <w:pStyle w:val="FootnoteText"/>
      </w:pPr>
      <w:r w:rsidRPr="00961406">
        <w:rPr>
          <w:rStyle w:val="FootnoteReference"/>
        </w:rPr>
        <w:footnoteRef/>
      </w:r>
      <w:r w:rsidRPr="00961406">
        <w:t xml:space="preserve"> Australian Government Department of Social Services (2024) </w:t>
      </w:r>
      <w:r w:rsidRPr="00961406">
        <w:rPr>
          <w:i/>
          <w:iCs/>
        </w:rPr>
        <w:t>Economic Inclusion Advisory Committee 2024 Report</w:t>
      </w:r>
      <w:r w:rsidRPr="00961406">
        <w:t xml:space="preserve">. </w:t>
      </w:r>
      <w:hyperlink r:id="rId11" w:history="1">
        <w:r w:rsidRPr="00961406">
          <w:rPr>
            <w:rStyle w:val="Hyperlink"/>
          </w:rPr>
          <w:t>https://www.dss.gov.au/committees/resource/economic-inclusion-advisory-committee-2024-report</w:t>
        </w:r>
      </w:hyperlink>
      <w:r w:rsidRPr="00961406">
        <w:t xml:space="preserve"> </w:t>
      </w:r>
    </w:p>
  </w:footnote>
  <w:footnote w:id="10">
    <w:p w14:paraId="41894FEC" w14:textId="77777777" w:rsidR="00FF40E0" w:rsidRPr="00961406" w:rsidRDefault="00FF40E0" w:rsidP="00FF40E0">
      <w:pPr>
        <w:pStyle w:val="FootnoteText"/>
        <w:rPr>
          <w:i/>
          <w:iCs/>
        </w:rPr>
      </w:pPr>
      <w:r w:rsidRPr="00961406">
        <w:rPr>
          <w:rStyle w:val="FootnoteReference"/>
        </w:rPr>
        <w:footnoteRef/>
      </w:r>
      <w:r w:rsidRPr="00961406">
        <w:t xml:space="preserve"> Morton, R. (11 Jan 2025). Exclusive: Children targeted in NDIS crackdown. </w:t>
      </w:r>
      <w:r w:rsidRPr="00961406">
        <w:rPr>
          <w:i/>
          <w:iCs/>
        </w:rPr>
        <w:t>The Saturday Paper</w:t>
      </w:r>
      <w:r w:rsidRPr="00961406">
        <w:t>.</w:t>
      </w:r>
      <w:r w:rsidRPr="00961406">
        <w:rPr>
          <w:i/>
          <w:iCs/>
        </w:rPr>
        <w:t xml:space="preserve"> </w:t>
      </w:r>
      <w:hyperlink r:id="rId12" w:history="1">
        <w:r w:rsidRPr="00961406">
          <w:rPr>
            <w:rStyle w:val="Hyperlink"/>
          </w:rPr>
          <w:t>https://www.thesaturdaypaper.com.au/news/health/2025/01/11/exclusive-children-targeted-ndis-crackdown</w:t>
        </w:r>
      </w:hyperlink>
      <w:r w:rsidRPr="00961406">
        <w:rPr>
          <w:i/>
          <w:iCs/>
        </w:rPr>
        <w:t xml:space="preserve"> </w:t>
      </w:r>
    </w:p>
  </w:footnote>
  <w:footnote w:id="11">
    <w:p w14:paraId="4BCBDC30" w14:textId="7431A8A0" w:rsidR="00FF40E0" w:rsidRPr="00961406" w:rsidRDefault="00FF40E0" w:rsidP="00FF40E0">
      <w:pPr>
        <w:pStyle w:val="FootnoteText"/>
      </w:pPr>
      <w:r w:rsidRPr="00961406">
        <w:rPr>
          <w:rStyle w:val="FootnoteReference"/>
        </w:rPr>
        <w:footnoteRef/>
      </w:r>
      <w:r w:rsidRPr="00961406">
        <w:t xml:space="preserve"> Noting the </w:t>
      </w:r>
      <w:hyperlink r:id="rId13" w:history="1">
        <w:r w:rsidRPr="00961406">
          <w:rPr>
            <w:rStyle w:val="Hyperlink"/>
          </w:rPr>
          <w:t>Independent Review into the National Disability Insurance Scheme’s analysis</w:t>
        </w:r>
      </w:hyperlink>
      <w:r w:rsidRPr="00961406">
        <w:t xml:space="preserve"> that the overarching framework for roles and responsibilities between the NDIS and other systems, the Applied Principles and Tables of Support (APTOS)</w:t>
      </w:r>
      <w:r w:rsidR="00802DC4">
        <w:t>,</w:t>
      </w:r>
      <w:r w:rsidRPr="00961406">
        <w:t xml:space="preserve"> ‘has failed’ and </w:t>
      </w:r>
      <w:r w:rsidR="00802DC4">
        <w:t>that they instead</w:t>
      </w:r>
      <w:r w:rsidRPr="00961406">
        <w:t xml:space="preserve"> recommended a replacement </w:t>
      </w:r>
      <w:r w:rsidR="008A7C77">
        <w:t xml:space="preserve">with </w:t>
      </w:r>
      <w:r w:rsidRPr="00961406">
        <w:t>a multilateral schedule (action 2.6) under a new disability Intergovernmental Agreement (action 2.20) (pp.35-6).</w:t>
      </w:r>
    </w:p>
  </w:footnote>
  <w:footnote w:id="12">
    <w:p w14:paraId="66CAF3E7" w14:textId="77777777" w:rsidR="00FF40E0" w:rsidRPr="00961406" w:rsidRDefault="00FF40E0" w:rsidP="00FF40E0">
      <w:pPr>
        <w:pStyle w:val="FootnoteText"/>
      </w:pPr>
      <w:r w:rsidRPr="00961406">
        <w:rPr>
          <w:rStyle w:val="FootnoteReference"/>
        </w:rPr>
        <w:footnoteRef/>
      </w:r>
      <w:r w:rsidRPr="00961406">
        <w:t xml:space="preserve"> This would bring the current Social Services and NDIS portfolios under a single, federal ministerial portfolio; operational arrangements of associated departments including reporting lines may alter but otherwise would materially remain unchanged.</w:t>
      </w:r>
    </w:p>
  </w:footnote>
  <w:footnote w:id="13">
    <w:p w14:paraId="00E1B95C" w14:textId="1FD7DD87" w:rsidR="00CC6176" w:rsidRPr="006C3FF1" w:rsidRDefault="00CC6176">
      <w:pPr>
        <w:pStyle w:val="FootnoteText"/>
      </w:pPr>
      <w:r>
        <w:rPr>
          <w:rStyle w:val="FootnoteReference"/>
        </w:rPr>
        <w:footnoteRef/>
      </w:r>
      <w:r>
        <w:t xml:space="preserve"> </w:t>
      </w:r>
      <w:r w:rsidR="00C63C68">
        <w:t xml:space="preserve">Noting the investment made in New Zealand when </w:t>
      </w:r>
      <w:proofErr w:type="spellStart"/>
      <w:r w:rsidR="00B71733">
        <w:t>Whaikaha</w:t>
      </w:r>
      <w:proofErr w:type="spellEnd"/>
      <w:r w:rsidR="00B71733">
        <w:t xml:space="preserve"> (the Ministry of Disabled People) was established – the NZ government invested </w:t>
      </w:r>
      <w:r w:rsidR="005A09C5">
        <w:t>‘</w:t>
      </w:r>
      <w:hyperlink r:id="rId14" w:tooltip="Protected by Outlook: https://www.msd.govt.nz/about-msd-and-our-work/newsroom/budget/2022/factsheets/establishing-a-new-ministry-for-disabled-people.html. Click or tap to follow the link." w:history="1">
        <w:r w:rsidR="005A09C5" w:rsidRPr="005A09C5">
          <w:rPr>
            <w:rStyle w:val="Hyperlink"/>
            <w:i/>
            <w:iCs/>
          </w:rPr>
          <w:t>$107.859 million over four years to establish the new Ministry for Disabled People to strengthen the cross-government system and help transform services</w:t>
        </w:r>
      </w:hyperlink>
      <w:r w:rsidR="005A09C5" w:rsidRPr="005A09C5">
        <w:t>.</w:t>
      </w:r>
      <w:r w:rsidR="005A09C5">
        <w:t xml:space="preserve">’ This included recruitment of CEOs and Heads of Departments. </w:t>
      </w:r>
      <w:proofErr w:type="spellStart"/>
      <w:r w:rsidR="00FC6F3C">
        <w:t>Te</w:t>
      </w:r>
      <w:proofErr w:type="spellEnd"/>
      <w:r w:rsidR="00FC6F3C">
        <w:t xml:space="preserve"> K</w:t>
      </w:r>
      <w:proofErr w:type="spellStart"/>
      <w:r w:rsidR="008D0F3F">
        <w:rPr>
          <w:rFonts w:ascii="Arial" w:hAnsi="Arial" w:cs="Arial"/>
          <w:lang w:val="en-US"/>
        </w:rPr>
        <w:t>ā</w:t>
      </w:r>
      <w:r w:rsidR="00935762">
        <w:rPr>
          <w:rFonts w:ascii="Arial" w:hAnsi="Arial" w:cs="Arial"/>
          <w:lang w:val="en-US"/>
        </w:rPr>
        <w:t>wanatanga</w:t>
      </w:r>
      <w:proofErr w:type="spellEnd"/>
      <w:r w:rsidR="00935762">
        <w:rPr>
          <w:rFonts w:ascii="Arial" w:hAnsi="Arial" w:cs="Arial"/>
          <w:lang w:val="en-US"/>
        </w:rPr>
        <w:t xml:space="preserve"> o Aote</w:t>
      </w:r>
      <w:r w:rsidR="00011A19">
        <w:rPr>
          <w:rFonts w:ascii="Arial" w:hAnsi="Arial" w:cs="Arial"/>
          <w:lang w:val="en-US"/>
        </w:rPr>
        <w:t>a</w:t>
      </w:r>
      <w:r w:rsidR="00935762">
        <w:rPr>
          <w:rFonts w:ascii="Arial" w:hAnsi="Arial" w:cs="Arial"/>
          <w:lang w:val="en-US"/>
        </w:rPr>
        <w:t>r</w:t>
      </w:r>
      <w:r w:rsidR="00011A19">
        <w:rPr>
          <w:rFonts w:ascii="Arial" w:hAnsi="Arial" w:cs="Arial"/>
          <w:lang w:val="en-US"/>
        </w:rPr>
        <w:t>oa</w:t>
      </w:r>
      <w:r w:rsidR="008D0F3F">
        <w:t xml:space="preserve"> </w:t>
      </w:r>
      <w:r w:rsidR="006F6CAE">
        <w:t>New Zealand Government</w:t>
      </w:r>
      <w:r w:rsidR="00935762">
        <w:t xml:space="preserve"> (2022, </w:t>
      </w:r>
      <w:r w:rsidR="006C3FF1">
        <w:t xml:space="preserve">19 May). </w:t>
      </w:r>
      <w:r w:rsidR="006C3FF1" w:rsidRPr="006C3FF1">
        <w:rPr>
          <w:i/>
          <w:iCs/>
        </w:rPr>
        <w:t>Paving the way for better outcomes for disabled people</w:t>
      </w:r>
      <w:r w:rsidR="006C3FF1">
        <w:rPr>
          <w:i/>
          <w:iCs/>
        </w:rPr>
        <w:t xml:space="preserve"> </w:t>
      </w:r>
      <w:r w:rsidR="006C3FF1">
        <w:t xml:space="preserve">[Media release]. </w:t>
      </w:r>
      <w:hyperlink r:id="rId15" w:history="1">
        <w:r w:rsidR="006C3FF1" w:rsidRPr="000E26F8">
          <w:rPr>
            <w:rStyle w:val="Hyperlink"/>
          </w:rPr>
          <w:t>https://www.beehive.govt.nz/release/paving-way-better-outcomes-disabled-people</w:t>
        </w:r>
      </w:hyperlink>
      <w:r w:rsidR="006C3FF1">
        <w:t xml:space="preserve"> </w:t>
      </w:r>
    </w:p>
  </w:footnote>
  <w:footnote w:id="14">
    <w:p w14:paraId="12FBD64A" w14:textId="77777777" w:rsidR="00FF40E0" w:rsidRPr="00961406" w:rsidRDefault="00FF40E0" w:rsidP="00FF40E0">
      <w:pPr>
        <w:pStyle w:val="FootnoteText"/>
      </w:pPr>
      <w:r w:rsidRPr="00961406">
        <w:rPr>
          <w:rStyle w:val="FootnoteReference"/>
        </w:rPr>
        <w:footnoteRef/>
      </w:r>
      <w:r w:rsidRPr="00961406">
        <w:t xml:space="preserve"> The budget cost is derived from Disability Advocacy Network Australia (DANA) in both their </w:t>
      </w:r>
      <w:hyperlink r:id="rId16" w:history="1">
        <w:r w:rsidRPr="00961406">
          <w:rPr>
            <w:rStyle w:val="Hyperlink"/>
          </w:rPr>
          <w:t>Pre-Budget Submission 2023-24</w:t>
        </w:r>
      </w:hyperlink>
      <w:r w:rsidRPr="00961406">
        <w:t xml:space="preserve"> and the </w:t>
      </w:r>
      <w:hyperlink r:id="rId17" w:history="1">
        <w:r w:rsidRPr="00961406">
          <w:rPr>
            <w:rStyle w:val="Hyperlink"/>
          </w:rPr>
          <w:t>Speak Up! Advocacy campaign</w:t>
        </w:r>
      </w:hyperlink>
      <w:r w:rsidRPr="00961406">
        <w:t xml:space="preserve">. </w:t>
      </w:r>
    </w:p>
  </w:footnote>
  <w:footnote w:id="15">
    <w:p w14:paraId="6258818A" w14:textId="77777777" w:rsidR="00FF40E0" w:rsidRPr="00961406" w:rsidRDefault="00FF40E0" w:rsidP="00FF40E0">
      <w:pPr>
        <w:pStyle w:val="FootnoteText"/>
      </w:pPr>
      <w:r w:rsidRPr="00961406">
        <w:rPr>
          <w:rStyle w:val="FootnoteReference"/>
        </w:rPr>
        <w:footnoteRef/>
      </w:r>
      <w:r w:rsidRPr="00961406">
        <w:t xml:space="preserve"> See the </w:t>
      </w:r>
      <w:hyperlink r:id="rId18" w:history="1">
        <w:r w:rsidRPr="00961406">
          <w:rPr>
            <w:rStyle w:val="Hyperlink"/>
          </w:rPr>
          <w:t>Australian Government Response to the Disability Royal Commission (November 2024)</w:t>
        </w:r>
      </w:hyperlink>
      <w:r w:rsidRPr="00961406">
        <w:t>, p.6</w:t>
      </w:r>
    </w:p>
  </w:footnote>
  <w:footnote w:id="16">
    <w:p w14:paraId="3F9FE50F" w14:textId="77777777" w:rsidR="00FF40E0" w:rsidRPr="00961406" w:rsidRDefault="00FF40E0" w:rsidP="00FF40E0">
      <w:pPr>
        <w:pStyle w:val="FootnoteText"/>
      </w:pPr>
      <w:r w:rsidRPr="00961406">
        <w:rPr>
          <w:rStyle w:val="FootnoteReference"/>
        </w:rPr>
        <w:footnoteRef/>
      </w:r>
      <w:r w:rsidRPr="00961406">
        <w:rPr>
          <w:rStyle w:val="FootnoteReference"/>
        </w:rPr>
        <w:t xml:space="preserve"> </w:t>
      </w:r>
      <w:r w:rsidRPr="00961406">
        <w:t xml:space="preserve">See media release from Justice and Equity Centre (JEC) &amp; PWDA: </w:t>
      </w:r>
      <w:hyperlink r:id="rId19" w:history="1">
        <w:r w:rsidRPr="00961406">
          <w:rPr>
            <w:rStyle w:val="Hyperlink"/>
          </w:rPr>
          <w:t>Aviation Transport Standards welcomed, but need genuine co-design to work for people with disability</w:t>
        </w:r>
      </w:hyperlink>
    </w:p>
  </w:footnote>
  <w:footnote w:id="17">
    <w:p w14:paraId="74234318" w14:textId="77777777" w:rsidR="00FF40E0" w:rsidRPr="00961406" w:rsidRDefault="00FF40E0" w:rsidP="00FF40E0">
      <w:pPr>
        <w:pStyle w:val="FootnoteText"/>
      </w:pPr>
      <w:r w:rsidRPr="00961406">
        <w:rPr>
          <w:rStyle w:val="FootnoteReference"/>
        </w:rPr>
        <w:footnoteRef/>
      </w:r>
      <w:r w:rsidRPr="00961406">
        <w:t xml:space="preserve"> See the </w:t>
      </w:r>
      <w:hyperlink r:id="rId20" w:history="1">
        <w:r w:rsidRPr="00961406">
          <w:rPr>
            <w:rStyle w:val="Hyperlink"/>
          </w:rPr>
          <w:t>Australian Government Response to the Disability Royal Commission (November 2024)</w:t>
        </w:r>
      </w:hyperlink>
      <w:r w:rsidRPr="00961406">
        <w:t>, p.6</w:t>
      </w:r>
    </w:p>
  </w:footnote>
  <w:footnote w:id="18">
    <w:p w14:paraId="24FB5D60" w14:textId="149F35A0" w:rsidR="0010208F" w:rsidRPr="00961406" w:rsidRDefault="0010208F" w:rsidP="007172E7">
      <w:pPr>
        <w:pStyle w:val="FootnoteText"/>
      </w:pPr>
      <w:r w:rsidRPr="00961406">
        <w:rPr>
          <w:rStyle w:val="FootnoteReference"/>
        </w:rPr>
        <w:footnoteRef/>
      </w:r>
      <w:r w:rsidR="007172E7" w:rsidRPr="00961406">
        <w:t xml:space="preserve"> United Nations Convention on the Rights of Persons with Disabilities, December 13, 2006, </w:t>
      </w:r>
      <w:hyperlink r:id="rId21" w:history="1">
        <w:r w:rsidR="007172E7" w:rsidRPr="00961406">
          <w:rPr>
            <w:rStyle w:val="Hyperlink"/>
          </w:rPr>
          <w:t>https://www.ohchr.org/en/hrbodies/crpd/pages/conventionrightspersonswithdisabilities.aspx</w:t>
        </w:r>
      </w:hyperlink>
    </w:p>
  </w:footnote>
  <w:footnote w:id="19">
    <w:p w14:paraId="5A09C091" w14:textId="3AD8F27F" w:rsidR="0045052B" w:rsidRPr="00961406" w:rsidRDefault="0045052B">
      <w:pPr>
        <w:pStyle w:val="FootnoteText"/>
      </w:pPr>
      <w:r w:rsidRPr="00961406">
        <w:rPr>
          <w:rStyle w:val="FootnoteReference"/>
        </w:rPr>
        <w:footnoteRef/>
      </w:r>
      <w:r w:rsidRPr="00961406">
        <w:t xml:space="preserve"> Australian Government, National Housing Supply and Affordability Council </w:t>
      </w:r>
      <w:r w:rsidR="004A4739" w:rsidRPr="00961406">
        <w:t xml:space="preserve">(2024). </w:t>
      </w:r>
      <w:r w:rsidR="00A06945" w:rsidRPr="00961406">
        <w:rPr>
          <w:i/>
          <w:iCs/>
        </w:rPr>
        <w:t>State of the Housing System 2024</w:t>
      </w:r>
      <w:r w:rsidR="00A06945" w:rsidRPr="00961406">
        <w:t xml:space="preserve">. </w:t>
      </w:r>
      <w:hyperlink r:id="rId22" w:history="1">
        <w:r w:rsidR="00A06945" w:rsidRPr="00961406">
          <w:rPr>
            <w:rStyle w:val="Hyperlink"/>
          </w:rPr>
          <w:t>https://nhsac.gov.au/reports-and-submissions/state-housing-system-2024</w:t>
        </w:r>
      </w:hyperlink>
      <w:r w:rsidR="00A06945" w:rsidRPr="00961406">
        <w:t xml:space="preserve"> </w:t>
      </w:r>
    </w:p>
  </w:footnote>
  <w:footnote w:id="20">
    <w:p w14:paraId="1419BBA6" w14:textId="197DE946" w:rsidR="00093D8A" w:rsidRPr="00961406" w:rsidRDefault="00093D8A">
      <w:pPr>
        <w:pStyle w:val="FootnoteText"/>
      </w:pPr>
      <w:r w:rsidRPr="00961406">
        <w:rPr>
          <w:rStyle w:val="FootnoteReference"/>
        </w:rPr>
        <w:footnoteRef/>
      </w:r>
      <w:r w:rsidRPr="00961406">
        <w:t xml:space="preserve"> </w:t>
      </w:r>
      <w:r w:rsidR="00F55252" w:rsidRPr="00961406">
        <w:t xml:space="preserve">Commonwealth of Australia (2023). </w:t>
      </w:r>
      <w:r w:rsidR="00F55252" w:rsidRPr="00961406">
        <w:rPr>
          <w:i/>
          <w:iCs/>
        </w:rPr>
        <w:t>Working together to deliver the NDIS: Independent Review of the National Disability Insurance Scheme Final Report</w:t>
      </w:r>
      <w:r w:rsidR="00F55252" w:rsidRPr="00961406">
        <w:t xml:space="preserve">. </w:t>
      </w:r>
      <w:hyperlink r:id="rId23" w:history="1">
        <w:r w:rsidR="00433E7F" w:rsidRPr="00961406">
          <w:rPr>
            <w:rStyle w:val="Hyperlink"/>
          </w:rPr>
          <w:t>https://www.ndisreview.gov.au/resources/reports/working-together-deliver-ndis</w:t>
        </w:r>
      </w:hyperlink>
    </w:p>
  </w:footnote>
  <w:footnote w:id="21">
    <w:p w14:paraId="5262933D" w14:textId="4B8F6C2C" w:rsidR="004B5163" w:rsidRPr="00961406" w:rsidRDefault="004B5163">
      <w:pPr>
        <w:pStyle w:val="FootnoteText"/>
      </w:pPr>
      <w:r w:rsidRPr="00961406">
        <w:rPr>
          <w:rStyle w:val="FootnoteReference"/>
        </w:rPr>
        <w:footnoteRef/>
      </w:r>
      <w:r w:rsidRPr="00961406">
        <w:t xml:space="preserve"> </w:t>
      </w:r>
      <w:r w:rsidR="00823BC9" w:rsidRPr="00961406">
        <w:t xml:space="preserve">Commonwealth of Australia </w:t>
      </w:r>
      <w:r w:rsidR="00C4496A" w:rsidRPr="00961406">
        <w:t xml:space="preserve">(2023). </w:t>
      </w:r>
      <w:r w:rsidR="00823BC9" w:rsidRPr="00961406">
        <w:rPr>
          <w:i/>
          <w:iCs/>
        </w:rPr>
        <w:t xml:space="preserve">Royal Commission into Violence, Abuse, Neglect and Exploitation of People with Disabilities: Executive summary – Our vision for </w:t>
      </w:r>
      <w:r w:rsidR="00917878" w:rsidRPr="00961406">
        <w:rPr>
          <w:i/>
          <w:iCs/>
        </w:rPr>
        <w:t>an inclusive Australian and recommendations</w:t>
      </w:r>
      <w:r w:rsidR="00917878" w:rsidRPr="00961406">
        <w:t xml:space="preserve">. </w:t>
      </w:r>
      <w:hyperlink r:id="rId24" w:history="1">
        <w:r w:rsidR="00917878" w:rsidRPr="00961406">
          <w:rPr>
            <w:rStyle w:val="Hyperlink"/>
          </w:rPr>
          <w:t>https://disability.royalcommission.gov.au/publications/final-report-executive-summary-our-vision-inclusive-australia-and-recommendations</w:t>
        </w:r>
      </w:hyperlink>
      <w:r w:rsidR="00917878" w:rsidRPr="00961406">
        <w:t xml:space="preserve"> </w:t>
      </w:r>
    </w:p>
  </w:footnote>
  <w:footnote w:id="22">
    <w:p w14:paraId="5FBB9FBF" w14:textId="2E2B629B" w:rsidR="00F440EB" w:rsidRPr="00961406" w:rsidRDefault="00F440EB">
      <w:pPr>
        <w:pStyle w:val="FootnoteText"/>
      </w:pPr>
      <w:r w:rsidRPr="00961406">
        <w:rPr>
          <w:rStyle w:val="FootnoteReference"/>
        </w:rPr>
        <w:footnoteRef/>
      </w:r>
      <w:r w:rsidRPr="00961406">
        <w:t xml:space="preserve"> Australian Government, Department of Social Services. </w:t>
      </w:r>
      <w:r w:rsidR="001E7846" w:rsidRPr="00961406">
        <w:rPr>
          <w:i/>
          <w:iCs/>
        </w:rPr>
        <w:t>National Interim Update 2024: Government Response to the Royal Commission into Violence, Abuse, Neglect and Exploitation of People with Disability</w:t>
      </w:r>
      <w:r w:rsidR="001E7846" w:rsidRPr="00961406">
        <w:t xml:space="preserve">. </w:t>
      </w:r>
      <w:hyperlink r:id="rId25" w:history="1">
        <w:r w:rsidR="008D2E38" w:rsidRPr="00961406">
          <w:rPr>
            <w:rStyle w:val="Hyperlink"/>
          </w:rPr>
          <w:t>https://www.dss.gov.au/responding-disability-royal-commission/australian-government-response-disability-royal-commission</w:t>
        </w:r>
      </w:hyperlink>
      <w:r w:rsidR="008D2E38" w:rsidRPr="00961406">
        <w:t xml:space="preserve"> </w:t>
      </w:r>
    </w:p>
  </w:footnote>
  <w:footnote w:id="23">
    <w:p w14:paraId="4DD9A4EF" w14:textId="4FEC5F40" w:rsidR="00D5633C" w:rsidRDefault="00D5633C">
      <w:pPr>
        <w:pStyle w:val="FootnoteText"/>
      </w:pPr>
      <w:r>
        <w:rPr>
          <w:rStyle w:val="FootnoteReference"/>
        </w:rPr>
        <w:footnoteRef/>
      </w:r>
      <w:r>
        <w:t xml:space="preserve"> </w:t>
      </w:r>
      <w:r w:rsidR="00AF0225" w:rsidRPr="00961406">
        <w:t xml:space="preserve">Commonwealth of Australia (2023). </w:t>
      </w:r>
      <w:r w:rsidR="00AF0225" w:rsidRPr="00961406">
        <w:rPr>
          <w:i/>
          <w:iCs/>
        </w:rPr>
        <w:t>Royal Commission into Violence, Abuse, Neglect and Exploitation of People with Disabilities: Executive summary – Our vision for an inclusive Australian and recommendations</w:t>
      </w:r>
      <w:r w:rsidR="00AF0225" w:rsidRPr="00961406">
        <w:t xml:space="preserve">. </w:t>
      </w:r>
      <w:hyperlink r:id="rId26" w:history="1">
        <w:r w:rsidR="00AF0225" w:rsidRPr="00961406">
          <w:rPr>
            <w:rStyle w:val="Hyperlink"/>
          </w:rPr>
          <w:t>https://disability.royalcommission.gov.au/publications/final-report-executive-summary-our-vision-inclusive-australia-and-recommendations</w:t>
        </w:r>
      </w:hyperlink>
    </w:p>
  </w:footnote>
  <w:footnote w:id="24">
    <w:p w14:paraId="4109D807" w14:textId="55ACD959" w:rsidR="00687F8A" w:rsidRPr="00961406" w:rsidRDefault="00687F8A">
      <w:pPr>
        <w:pStyle w:val="FootnoteText"/>
      </w:pPr>
      <w:r w:rsidRPr="00961406">
        <w:rPr>
          <w:rStyle w:val="FootnoteReference"/>
        </w:rPr>
        <w:footnoteRef/>
      </w:r>
      <w:r w:rsidRPr="00961406">
        <w:t xml:space="preserve"> Commonwealth of Australia (2024). </w:t>
      </w:r>
      <w:r w:rsidR="00714282" w:rsidRPr="00961406">
        <w:rPr>
          <w:i/>
          <w:iCs/>
        </w:rPr>
        <w:t>Select Committee on the Cost of Living: Final report.</w:t>
      </w:r>
      <w:r w:rsidR="00714282" w:rsidRPr="00961406">
        <w:t xml:space="preserve"> </w:t>
      </w:r>
      <w:hyperlink r:id="rId27" w:history="1">
        <w:r w:rsidR="00714282" w:rsidRPr="00961406">
          <w:rPr>
            <w:rStyle w:val="Hyperlink"/>
          </w:rPr>
          <w:t>https://www.aph.gov.au/Parliamentary_Business/Committees/Senate/Cost_of_Living/costofliving/Report</w:t>
        </w:r>
      </w:hyperlink>
      <w:r w:rsidR="00714282" w:rsidRPr="00961406">
        <w:t xml:space="preserve"> </w:t>
      </w:r>
    </w:p>
  </w:footnote>
  <w:footnote w:id="25">
    <w:p w14:paraId="08FE4B48" w14:textId="737BC2F3" w:rsidR="00A20A68" w:rsidRPr="00961406" w:rsidRDefault="00A20A68">
      <w:pPr>
        <w:pStyle w:val="FootnoteText"/>
      </w:pPr>
      <w:r w:rsidRPr="00961406">
        <w:rPr>
          <w:rStyle w:val="FootnoteReference"/>
        </w:rPr>
        <w:footnoteRef/>
      </w:r>
      <w:r w:rsidRPr="00961406">
        <w:t xml:space="preserve"> Also see </w:t>
      </w:r>
      <w:r w:rsidR="004820D6" w:rsidRPr="00961406">
        <w:t>People with Disability Australia (</w:t>
      </w:r>
      <w:r w:rsidR="007916AB" w:rsidRPr="00961406">
        <w:t xml:space="preserve">2024, 18 November). </w:t>
      </w:r>
      <w:r w:rsidR="007916AB" w:rsidRPr="00961406">
        <w:rPr>
          <w:i/>
          <w:iCs/>
        </w:rPr>
        <w:t xml:space="preserve">Paying the price’ Final Report a missed opportunity to alleviate cost of living crisis for people with disability </w:t>
      </w:r>
      <w:r w:rsidR="007916AB" w:rsidRPr="00961406">
        <w:t xml:space="preserve">[Press release]. </w:t>
      </w:r>
      <w:hyperlink r:id="rId28" w:history="1">
        <w:r w:rsidR="00A03B29" w:rsidRPr="00961406">
          <w:rPr>
            <w:rStyle w:val="Hyperlink"/>
          </w:rPr>
          <w:t>https://pwd.org.au/paying-the-price-final-report-a-missed-opportunity-to-alleviate-cost-of-living-crisis-for-people-with-disability/</w:t>
        </w:r>
      </w:hyperlink>
      <w:r w:rsidR="00A03B29" w:rsidRPr="00961406">
        <w:t xml:space="preserve"> </w:t>
      </w:r>
    </w:p>
  </w:footnote>
  <w:footnote w:id="26">
    <w:p w14:paraId="43C9928A" w14:textId="109DC4B4" w:rsidR="008F46D2" w:rsidRPr="00B31357" w:rsidRDefault="008F46D2">
      <w:pPr>
        <w:pStyle w:val="FootnoteText"/>
      </w:pPr>
      <w:r>
        <w:rPr>
          <w:rStyle w:val="FootnoteReference"/>
        </w:rPr>
        <w:footnoteRef/>
      </w:r>
      <w:r>
        <w:t xml:space="preserve"> </w:t>
      </w:r>
      <w:r w:rsidR="00823207">
        <w:t>Services Australia</w:t>
      </w:r>
      <w:r w:rsidR="00B31357">
        <w:t xml:space="preserve"> (2025). </w:t>
      </w:r>
      <w:r w:rsidR="00B31357" w:rsidRPr="00B31357">
        <w:rPr>
          <w:i/>
          <w:iCs/>
        </w:rPr>
        <w:t>Working while you’re getting Disability Support Pension</w:t>
      </w:r>
      <w:r w:rsidR="00B31357">
        <w:t xml:space="preserve">. </w:t>
      </w:r>
      <w:r w:rsidR="00D624B8" w:rsidRPr="00D624B8">
        <w:t>https://www.servicesaustralia.gov.au/working-while-youre-getting-disability-support-pension?context=22276</w:t>
      </w:r>
      <w:r w:rsidR="00D624B8">
        <w:t xml:space="preserve"> </w:t>
      </w:r>
    </w:p>
  </w:footnote>
  <w:footnote w:id="27">
    <w:p w14:paraId="36F82796" w14:textId="135F8A1E" w:rsidR="007E2CED" w:rsidRPr="00961406" w:rsidRDefault="007E2CED">
      <w:pPr>
        <w:pStyle w:val="FootnoteText"/>
      </w:pPr>
      <w:r w:rsidRPr="00961406">
        <w:rPr>
          <w:rStyle w:val="FootnoteReference"/>
        </w:rPr>
        <w:footnoteRef/>
      </w:r>
      <w:r w:rsidRPr="00961406">
        <w:t xml:space="preserve"> </w:t>
      </w:r>
      <w:r w:rsidR="00314F4B" w:rsidRPr="00961406">
        <w:t xml:space="preserve">Commonwealth of Australia (2023). </w:t>
      </w:r>
      <w:r w:rsidR="00314F4B" w:rsidRPr="00961406">
        <w:rPr>
          <w:i/>
          <w:iCs/>
        </w:rPr>
        <w:t>NDIS Review</w:t>
      </w:r>
      <w:r w:rsidR="00314F4B" w:rsidRPr="00961406">
        <w:t xml:space="preserve">: </w:t>
      </w:r>
      <w:r w:rsidR="00314F4B" w:rsidRPr="00961406">
        <w:rPr>
          <w:i/>
          <w:iCs/>
        </w:rPr>
        <w:t>Recommendations and actions</w:t>
      </w:r>
      <w:r w:rsidR="00314F4B" w:rsidRPr="00961406">
        <w:t xml:space="preserve">. </w:t>
      </w:r>
      <w:hyperlink r:id="rId29" w:history="1">
        <w:r w:rsidR="00314F4B" w:rsidRPr="00961406">
          <w:rPr>
            <w:rStyle w:val="Hyperlink"/>
          </w:rPr>
          <w:t>https://www.ndisreview.gov.au/resources/reports/working-together-deliver-ndis/preface/recommendations-and-actions</w:t>
        </w:r>
      </w:hyperlink>
      <w:r w:rsidR="00314F4B" w:rsidRPr="00961406">
        <w:t xml:space="preserve"> </w:t>
      </w:r>
    </w:p>
  </w:footnote>
  <w:footnote w:id="28">
    <w:p w14:paraId="0DECC993" w14:textId="650C9D3D" w:rsidR="0001228C" w:rsidRDefault="0001228C">
      <w:pPr>
        <w:pStyle w:val="FootnoteText"/>
      </w:pPr>
      <w:r>
        <w:rPr>
          <w:rStyle w:val="FootnoteReference"/>
        </w:rPr>
        <w:footnoteRef/>
      </w:r>
      <w:r>
        <w:t xml:space="preserve"> People with Disability Australia (</w:t>
      </w:r>
      <w:r w:rsidR="00841E8E">
        <w:t xml:space="preserve">December, 4 November). </w:t>
      </w:r>
      <w:r w:rsidR="00841E8E" w:rsidRPr="00841E8E">
        <w:rPr>
          <w:i/>
          <w:iCs/>
        </w:rPr>
        <w:t>An open letter to the Prime Minister, the National Cabinet and the Opposition Leader: Immediate actions required for Australians with disability in response to the Disability Royal Commission</w:t>
      </w:r>
      <w:r w:rsidR="00841E8E">
        <w:t xml:space="preserve"> </w:t>
      </w:r>
      <w:hyperlink r:id="rId30" w:history="1">
        <w:r w:rsidR="00C46E1A" w:rsidRPr="000E26F8">
          <w:rPr>
            <w:rStyle w:val="Hyperlink"/>
          </w:rPr>
          <w:t>https://pwd.org.au/an-open-letter-to-the-prime-minister-the-national-cabinet-and-the-opposition-leader/</w:t>
        </w:r>
      </w:hyperlink>
      <w:r w:rsidR="00C46E1A">
        <w:t xml:space="preserve"> </w:t>
      </w:r>
    </w:p>
  </w:footnote>
  <w:footnote w:id="29">
    <w:p w14:paraId="67170DFC" w14:textId="1E7D738C" w:rsidR="00976283" w:rsidRPr="00961406" w:rsidRDefault="00976283">
      <w:pPr>
        <w:pStyle w:val="FootnoteText"/>
      </w:pPr>
      <w:r w:rsidRPr="00961406">
        <w:rPr>
          <w:rStyle w:val="FootnoteReference"/>
        </w:rPr>
        <w:footnoteRef/>
      </w:r>
      <w:r w:rsidRPr="00961406">
        <w:t xml:space="preserve"> </w:t>
      </w:r>
      <w:r w:rsidR="00161EA5" w:rsidRPr="00961406">
        <w:t>Vincent, J., McCarthy, D., Miller, H., Armstrong, K., Lacey, S., Lian, G., Qi, D., Richards, N., Berry, T. (2022). R</w:t>
      </w:r>
      <w:r w:rsidR="00161EA5" w:rsidRPr="00961406">
        <w:rPr>
          <w:i/>
          <w:iCs/>
        </w:rPr>
        <w:t>esearch Report - The economic cost of violence, abuse, neglect and exploitation of people with disability</w:t>
      </w:r>
      <w:r w:rsidR="00161EA5" w:rsidRPr="00961406">
        <w:t xml:space="preserve">. Taylor Fry. </w:t>
      </w:r>
      <w:hyperlink r:id="rId31" w:history="1">
        <w:r w:rsidR="00E17123" w:rsidRPr="00961406">
          <w:rPr>
            <w:rStyle w:val="Hyperlink"/>
          </w:rPr>
          <w:t>https://disability.royalcommission.gov.au/publications/economic-cost-violence-abuse-neglect-and-exploitation-people-disability</w:t>
        </w:r>
      </w:hyperlink>
      <w:r w:rsidR="00E17123" w:rsidRPr="00961406">
        <w:t xml:space="preserve"> </w:t>
      </w:r>
    </w:p>
  </w:footnote>
  <w:footnote w:id="30">
    <w:p w14:paraId="20D38104" w14:textId="1D6B263D" w:rsidR="00D76B4B" w:rsidRPr="00961406" w:rsidRDefault="00D76B4B">
      <w:pPr>
        <w:pStyle w:val="FootnoteText"/>
      </w:pPr>
      <w:r w:rsidRPr="00961406">
        <w:rPr>
          <w:rStyle w:val="FootnoteReference"/>
        </w:rPr>
        <w:footnoteRef/>
      </w:r>
      <w:r w:rsidRPr="00961406">
        <w:t xml:space="preserve"> Disability Advocacy Network Australia</w:t>
      </w:r>
      <w:r w:rsidR="00C814A3" w:rsidRPr="00961406">
        <w:t xml:space="preserve">. </w:t>
      </w:r>
      <w:r w:rsidR="00EA3329" w:rsidRPr="00961406">
        <w:rPr>
          <w:i/>
          <w:iCs/>
        </w:rPr>
        <w:t xml:space="preserve">Royal Commission: </w:t>
      </w:r>
      <w:r w:rsidR="00C814A3" w:rsidRPr="00961406">
        <w:rPr>
          <w:i/>
          <w:iCs/>
        </w:rPr>
        <w:t>Analysing the recommend</w:t>
      </w:r>
      <w:r w:rsidR="00EA3329" w:rsidRPr="00961406">
        <w:rPr>
          <w:i/>
          <w:iCs/>
        </w:rPr>
        <w:t>ations on independent disability advocacy</w:t>
      </w:r>
      <w:r w:rsidR="00EA3329" w:rsidRPr="00961406">
        <w:t>.</w:t>
      </w:r>
      <w:r w:rsidRPr="00961406">
        <w:t xml:space="preserve"> </w:t>
      </w:r>
      <w:hyperlink r:id="rId32" w:history="1">
        <w:r w:rsidR="00021E9D" w:rsidRPr="00961406">
          <w:rPr>
            <w:rStyle w:val="Hyperlink"/>
          </w:rPr>
          <w:t>https://www.dana.org.au/royal-commission-analysing-the-recommendations-about-independent-disability-advocacy/</w:t>
        </w:r>
      </w:hyperlink>
      <w:r w:rsidR="00021E9D" w:rsidRPr="00961406">
        <w:t xml:space="preserve"> </w:t>
      </w:r>
    </w:p>
  </w:footnote>
  <w:footnote w:id="31">
    <w:p w14:paraId="5D510F1D" w14:textId="2D8D1277" w:rsidR="00353B70" w:rsidRPr="00961406" w:rsidRDefault="00353B70">
      <w:pPr>
        <w:pStyle w:val="FootnoteText"/>
      </w:pPr>
      <w:r w:rsidRPr="00961406">
        <w:rPr>
          <w:rStyle w:val="FootnoteReference"/>
        </w:rPr>
        <w:footnoteRef/>
      </w:r>
      <w:r w:rsidRPr="00961406">
        <w:t xml:space="preserve"> Disability Advocacy Network Australia (2023). </w:t>
      </w:r>
      <w:r w:rsidR="00537A29" w:rsidRPr="00961406">
        <w:rPr>
          <w:i/>
          <w:iCs/>
        </w:rPr>
        <w:t>Pre budget submission from the disability advocacy sector</w:t>
      </w:r>
      <w:r w:rsidR="00537A29" w:rsidRPr="00961406">
        <w:t xml:space="preserve">. </w:t>
      </w:r>
      <w:hyperlink r:id="rId33" w:history="1">
        <w:r w:rsidR="007D0240" w:rsidRPr="00961406">
          <w:rPr>
            <w:rStyle w:val="Hyperlink"/>
          </w:rPr>
          <w:t>https://www.dana.org.au/current-work/our-submissions/</w:t>
        </w:r>
      </w:hyperlink>
      <w:r w:rsidR="007D0240" w:rsidRPr="00961406">
        <w:t xml:space="preserve"> </w:t>
      </w:r>
    </w:p>
  </w:footnote>
  <w:footnote w:id="32">
    <w:p w14:paraId="7E21B15B" w14:textId="401E5C88" w:rsidR="002D1768" w:rsidRPr="00961406" w:rsidRDefault="002D1768">
      <w:pPr>
        <w:pStyle w:val="FootnoteText"/>
      </w:pPr>
      <w:r w:rsidRPr="00961406">
        <w:rPr>
          <w:rStyle w:val="FootnoteReference"/>
        </w:rPr>
        <w:footnoteRef/>
      </w:r>
      <w:r w:rsidRPr="00961406">
        <w:t xml:space="preserve"> </w:t>
      </w:r>
      <w:r w:rsidR="003016DB" w:rsidRPr="00961406">
        <w:t xml:space="preserve">Bigby, C., Carney, T., Then, S-N., Wiesel, I., Sinclair, C., Douglas, J., &amp; Duffy, J., (2023). </w:t>
      </w:r>
      <w:r w:rsidR="003016DB" w:rsidRPr="00961406">
        <w:rPr>
          <w:i/>
          <w:iCs/>
        </w:rPr>
        <w:t>Diversity, dignity, equity and best practice: a framework for supported decision-making.</w:t>
      </w:r>
      <w:r w:rsidR="003016DB" w:rsidRPr="00961406">
        <w:t xml:space="preserve">  Royal Commission into Violence, Abuse, Neglect and Exploitation of People with Disability  </w:t>
      </w:r>
      <w:hyperlink r:id="rId34" w:history="1">
        <w:r w:rsidR="003016DB" w:rsidRPr="00961406">
          <w:rPr>
            <w:rStyle w:val="Hyperlink"/>
          </w:rPr>
          <w:t>https://disability.royalcommission.gov.au/policy-and-research/research-program</w:t>
        </w:r>
      </w:hyperlink>
      <w:r w:rsidR="003016DB" w:rsidRPr="00961406">
        <w:t xml:space="preserve"> </w:t>
      </w:r>
    </w:p>
  </w:footnote>
  <w:footnote w:id="33">
    <w:p w14:paraId="7B9273E1" w14:textId="70B5B599" w:rsidR="006B1140" w:rsidRPr="00961406" w:rsidRDefault="006B1140">
      <w:pPr>
        <w:pStyle w:val="FootnoteText"/>
      </w:pPr>
      <w:r w:rsidRPr="00961406">
        <w:rPr>
          <w:rStyle w:val="FootnoteReference"/>
        </w:rPr>
        <w:footnoteRef/>
      </w:r>
      <w:r w:rsidRPr="00961406">
        <w:t xml:space="preserve"> Inclusion Australia released this media release prior to the 2022 </w:t>
      </w:r>
      <w:r w:rsidR="00D4292D" w:rsidRPr="00961406">
        <w:t xml:space="preserve">Disability Royal Commission sessions relating to guardianship. Inclusion Australia (2022, 18 November). </w:t>
      </w:r>
      <w:r w:rsidR="00800B21" w:rsidRPr="00961406">
        <w:rPr>
          <w:i/>
          <w:iCs/>
        </w:rPr>
        <w:t xml:space="preserve">Invest in support for decision making to ease guardianship challenges </w:t>
      </w:r>
      <w:r w:rsidR="00800B21" w:rsidRPr="00961406">
        <w:t xml:space="preserve">[Press release]. </w:t>
      </w:r>
      <w:hyperlink r:id="rId35" w:history="1">
        <w:r w:rsidR="00800B21" w:rsidRPr="00961406">
          <w:rPr>
            <w:rStyle w:val="Hyperlink"/>
          </w:rPr>
          <w:t>https://www.inclusionaustralia.org.au/invest-in-support-for-decision-making-to-ease-guardianship-challenges/</w:t>
        </w:r>
      </w:hyperlink>
      <w:r w:rsidR="00800B21" w:rsidRPr="00961406">
        <w:t xml:space="preserve"> </w:t>
      </w:r>
    </w:p>
  </w:footnote>
  <w:footnote w:id="34">
    <w:p w14:paraId="376B8B58" w14:textId="73916CFC" w:rsidR="004F2286" w:rsidRPr="00961406" w:rsidRDefault="004F2286">
      <w:pPr>
        <w:pStyle w:val="FootnoteText"/>
      </w:pPr>
      <w:r w:rsidRPr="00961406">
        <w:rPr>
          <w:rStyle w:val="FootnoteReference"/>
        </w:rPr>
        <w:footnoteRef/>
      </w:r>
      <w:r w:rsidRPr="00961406">
        <w:t xml:space="preserve"> People with Disability Australia (</w:t>
      </w:r>
      <w:r w:rsidR="00303B84" w:rsidRPr="00961406">
        <w:t>20</w:t>
      </w:r>
      <w:r w:rsidR="00A6649D" w:rsidRPr="00961406">
        <w:t xml:space="preserve">23). </w:t>
      </w:r>
      <w:r w:rsidR="00A6649D" w:rsidRPr="00961406">
        <w:rPr>
          <w:i/>
          <w:iCs/>
        </w:rPr>
        <w:t>A Human Rights Act for all</w:t>
      </w:r>
      <w:r w:rsidR="00EE2357" w:rsidRPr="00961406">
        <w:rPr>
          <w:i/>
          <w:iCs/>
        </w:rPr>
        <w:t xml:space="preserve">: Submission to the Parliamentary Joint Committee on Human Rights’ Inquiry into Australia’s Human Rights Framework. </w:t>
      </w:r>
      <w:hyperlink r:id="rId36" w:history="1">
        <w:r w:rsidR="00EE2357" w:rsidRPr="00961406">
          <w:rPr>
            <w:rStyle w:val="Hyperlink"/>
            <w:i/>
            <w:iCs/>
          </w:rPr>
          <w:t>https://pwd.org.au/submission-a-human-rights-act-for-all/</w:t>
        </w:r>
      </w:hyperlink>
      <w:r w:rsidR="00EE2357" w:rsidRPr="00961406">
        <w:rPr>
          <w:i/>
          <w:iCs/>
        </w:rPr>
        <w:t xml:space="preserve"> </w:t>
      </w:r>
    </w:p>
  </w:footnote>
  <w:footnote w:id="35">
    <w:p w14:paraId="2152B52A" w14:textId="6AFDCAC5" w:rsidR="00482F69" w:rsidRPr="00961406" w:rsidRDefault="00482F69">
      <w:pPr>
        <w:pStyle w:val="FootnoteText"/>
      </w:pPr>
      <w:r w:rsidRPr="00961406">
        <w:rPr>
          <w:rStyle w:val="FootnoteReference"/>
        </w:rPr>
        <w:footnoteRef/>
      </w:r>
      <w:r w:rsidRPr="00961406">
        <w:t xml:space="preserve"> </w:t>
      </w:r>
      <w:r w:rsidR="00E63B8F" w:rsidRPr="00961406">
        <w:t xml:space="preserve">Commonwealth of Australia (2024). </w:t>
      </w:r>
      <w:r w:rsidR="00E63B8F" w:rsidRPr="00961406">
        <w:rPr>
          <w:i/>
          <w:iCs/>
        </w:rPr>
        <w:t>A</w:t>
      </w:r>
      <w:r w:rsidRPr="00961406">
        <w:rPr>
          <w:i/>
          <w:iCs/>
        </w:rPr>
        <w:t>viation White Paper</w:t>
      </w:r>
      <w:r w:rsidR="00933050" w:rsidRPr="00961406">
        <w:rPr>
          <w:i/>
          <w:iCs/>
        </w:rPr>
        <w:t>: Towards 2050</w:t>
      </w:r>
      <w:r w:rsidR="00933050" w:rsidRPr="00961406">
        <w:t xml:space="preserve">. </w:t>
      </w:r>
      <w:hyperlink r:id="rId37" w:history="1">
        <w:r w:rsidR="00933050" w:rsidRPr="00961406">
          <w:rPr>
            <w:rStyle w:val="Hyperlink"/>
          </w:rPr>
          <w:t>https://www.infrastructure.gov.au/department/media/publications/aviation-white-paper-towards-2050</w:t>
        </w:r>
      </w:hyperlink>
      <w:r w:rsidR="00933050" w:rsidRPr="00961406">
        <w:t xml:space="preserve"> </w:t>
      </w:r>
    </w:p>
  </w:footnote>
  <w:footnote w:id="36">
    <w:p w14:paraId="6B50622C" w14:textId="0B5C4ABA" w:rsidR="00835100" w:rsidRPr="00961406" w:rsidRDefault="00835100">
      <w:pPr>
        <w:pStyle w:val="FootnoteText"/>
      </w:pPr>
      <w:r w:rsidRPr="00961406">
        <w:rPr>
          <w:rStyle w:val="FootnoteReference"/>
        </w:rPr>
        <w:footnoteRef/>
      </w:r>
      <w:r w:rsidRPr="00961406">
        <w:t xml:space="preserve"> Homelessness Australia (2024, 10 October). </w:t>
      </w:r>
      <w:r w:rsidRPr="00961406">
        <w:rPr>
          <w:i/>
          <w:iCs/>
        </w:rPr>
        <w:t>Urgent expansion of services needed for people with psychosocial disabilities at risk of homelessness</w:t>
      </w:r>
      <w:r w:rsidRPr="00961406">
        <w:t xml:space="preserve"> [Press release]. </w:t>
      </w:r>
      <w:hyperlink r:id="rId38" w:history="1">
        <w:r w:rsidRPr="00961406">
          <w:rPr>
            <w:rStyle w:val="Hyperlink"/>
          </w:rPr>
          <w:t>https://homelessnessaustralia.org.au/urgent-expansion-of-services-needed-for-people-with-psychosocial-disabilities-at-risk-of-homelessness/</w:t>
        </w:r>
      </w:hyperlink>
    </w:p>
  </w:footnote>
  <w:footnote w:id="37">
    <w:p w14:paraId="1EFEC949" w14:textId="0A953BE3" w:rsidR="00602B27" w:rsidRPr="00961406" w:rsidRDefault="00602B27">
      <w:pPr>
        <w:pStyle w:val="FootnoteText"/>
        <w:rPr>
          <w:i/>
          <w:iCs/>
        </w:rPr>
      </w:pPr>
      <w:r w:rsidRPr="00961406">
        <w:rPr>
          <w:rStyle w:val="FootnoteReference"/>
        </w:rPr>
        <w:footnoteRef/>
      </w:r>
      <w:r w:rsidRPr="00961406">
        <w:t xml:space="preserve"> Australian Government, Australian Institute of Health and Welfare (2024). </w:t>
      </w:r>
      <w:r w:rsidR="00AB2F81" w:rsidRPr="00961406">
        <w:rPr>
          <w:i/>
          <w:iCs/>
        </w:rPr>
        <w:t>People with disability in Australia</w:t>
      </w:r>
      <w:r w:rsidR="00BD2AA0" w:rsidRPr="00961406">
        <w:rPr>
          <w:i/>
          <w:iCs/>
        </w:rPr>
        <w:t xml:space="preserve">, Homelessness services. </w:t>
      </w:r>
      <w:hyperlink r:id="rId39" w:history="1">
        <w:r w:rsidR="00BD2AA0" w:rsidRPr="00961406">
          <w:rPr>
            <w:rStyle w:val="Hyperlink"/>
          </w:rPr>
          <w:t>https://www.aihw.gov.au/reports/disability/people-with-disability-in-australia/contents/housing/homelessness-services</w:t>
        </w:r>
      </w:hyperlink>
      <w:r w:rsidR="00BD2AA0" w:rsidRPr="00961406">
        <w:t xml:space="preserve"> </w:t>
      </w:r>
    </w:p>
  </w:footnote>
  <w:footnote w:id="38">
    <w:p w14:paraId="54E7E697" w14:textId="3779AEBD" w:rsidR="002D6770" w:rsidRPr="00961406" w:rsidRDefault="002D6770">
      <w:pPr>
        <w:pStyle w:val="FootnoteText"/>
      </w:pPr>
      <w:r w:rsidRPr="00961406">
        <w:rPr>
          <w:rStyle w:val="FootnoteReference"/>
        </w:rPr>
        <w:footnoteRef/>
      </w:r>
      <w:r w:rsidRPr="00961406">
        <w:t xml:space="preserve"> SGS Economics and Planning for Housing All Australian (20</w:t>
      </w:r>
      <w:r w:rsidR="00497407" w:rsidRPr="00961406">
        <w:t>22</w:t>
      </w:r>
      <w:r w:rsidRPr="00961406">
        <w:t xml:space="preserve">). </w:t>
      </w:r>
      <w:r w:rsidR="00C83DDB" w:rsidRPr="00961406">
        <w:rPr>
          <w:i/>
          <w:iCs/>
        </w:rPr>
        <w:t>Give Me Shelter: The long-term costs of underproviding public, social and affordable housing</w:t>
      </w:r>
      <w:r w:rsidR="00C83DDB" w:rsidRPr="00961406">
        <w:t xml:space="preserve">. </w:t>
      </w:r>
      <w:hyperlink r:id="rId40" w:history="1">
        <w:r w:rsidR="00497407" w:rsidRPr="00961406">
          <w:rPr>
            <w:rStyle w:val="Hyperlink"/>
          </w:rPr>
          <w:t>https://housingallaustralians.org.au/what-we-do/give-me-shelter/</w:t>
        </w:r>
      </w:hyperlink>
      <w:r w:rsidR="00497407" w:rsidRPr="00961406">
        <w:t xml:space="preserve"> </w:t>
      </w:r>
    </w:p>
  </w:footnote>
  <w:footnote w:id="39">
    <w:p w14:paraId="3FB36D89" w14:textId="68722544" w:rsidR="00F87082" w:rsidRDefault="00F87082">
      <w:pPr>
        <w:pStyle w:val="FootnoteText"/>
      </w:pPr>
      <w:r>
        <w:rPr>
          <w:rStyle w:val="FootnoteReference"/>
        </w:rPr>
        <w:footnoteRef/>
      </w:r>
      <w:r w:rsidRPr="00F87082">
        <w:rPr>
          <w:lang w:val="fr-FR"/>
        </w:rPr>
        <w:t xml:space="preserve"> Vu, B., </w:t>
      </w:r>
      <w:proofErr w:type="spellStart"/>
      <w:r w:rsidRPr="00F87082">
        <w:rPr>
          <w:lang w:val="fr-FR"/>
        </w:rPr>
        <w:t>Khanam</w:t>
      </w:r>
      <w:proofErr w:type="spellEnd"/>
      <w:r w:rsidRPr="00F87082">
        <w:rPr>
          <w:lang w:val="fr-FR"/>
        </w:rPr>
        <w:t>, R., Rahman, M. et al (2020). </w:t>
      </w:r>
      <w:r w:rsidRPr="00F87082">
        <w:t>The costs of disability in Australia: a hybrid panel-data examination. </w:t>
      </w:r>
      <w:r w:rsidRPr="00F87082">
        <w:rPr>
          <w:i/>
          <w:iCs/>
        </w:rPr>
        <w:t>Health Econ Rev</w:t>
      </w:r>
      <w:r w:rsidRPr="00F87082">
        <w:t> 10, 6.</w:t>
      </w:r>
      <w:r>
        <w:t xml:space="preserve"> </w:t>
      </w:r>
      <w:hyperlink r:id="rId41" w:history="1">
        <w:r w:rsidR="00600973" w:rsidRPr="005028B1">
          <w:rPr>
            <w:rStyle w:val="Hyperlink"/>
          </w:rPr>
          <w:t>https://healtheconomicsreview.biomedcentral.com/articles/10.1186/s13561-020-00264-1</w:t>
        </w:r>
      </w:hyperlink>
      <w:r w:rsidR="00600973">
        <w:t xml:space="preserve">  </w:t>
      </w:r>
    </w:p>
  </w:footnote>
  <w:footnote w:id="40">
    <w:p w14:paraId="785C7BE3" w14:textId="344A0BD6" w:rsidR="00DC2CBB" w:rsidRPr="00961406" w:rsidRDefault="00DC2CBB">
      <w:pPr>
        <w:pStyle w:val="FootnoteText"/>
        <w:rPr>
          <w:b/>
          <w:bCs/>
        </w:rPr>
      </w:pPr>
      <w:r w:rsidRPr="00961406">
        <w:rPr>
          <w:rStyle w:val="FootnoteReference"/>
        </w:rPr>
        <w:footnoteRef/>
      </w:r>
      <w:r w:rsidRPr="00961406">
        <w:t xml:space="preserve"> </w:t>
      </w:r>
      <w:r w:rsidR="00996740" w:rsidRPr="00961406">
        <w:t>Australian Human Rights Commission (</w:t>
      </w:r>
      <w:r w:rsidR="004B63C1" w:rsidRPr="00961406">
        <w:t xml:space="preserve">2021). </w:t>
      </w:r>
      <w:r w:rsidR="00906247" w:rsidRPr="00961406">
        <w:rPr>
          <w:i/>
          <w:iCs/>
        </w:rPr>
        <w:t>Economi</w:t>
      </w:r>
      <w:r w:rsidR="00F87082">
        <w:rPr>
          <w:i/>
          <w:iCs/>
        </w:rPr>
        <w:t>1</w:t>
      </w:r>
      <w:r w:rsidR="00906247" w:rsidRPr="00961406">
        <w:rPr>
          <w:i/>
          <w:iCs/>
        </w:rPr>
        <w:t xml:space="preserve"> and Business Benefits of Employing People with Disability</w:t>
      </w:r>
      <w:r w:rsidR="00906247" w:rsidRPr="00961406">
        <w:t>.</w:t>
      </w:r>
      <w:r w:rsidR="004B63C1" w:rsidRPr="00961406">
        <w:t xml:space="preserve"> </w:t>
      </w:r>
      <w:hyperlink r:id="rId42" w:history="1">
        <w:r w:rsidR="004B63C1" w:rsidRPr="00961406">
          <w:rPr>
            <w:rStyle w:val="Hyperlink"/>
          </w:rPr>
          <w:t>https://humanrights.gov.au/our-work/disability-rights/economic-business-benefits-employing-people-with-disability</w:t>
        </w:r>
      </w:hyperlink>
      <w:r w:rsidR="004B63C1" w:rsidRPr="00961406">
        <w:t xml:space="preserve"> </w:t>
      </w:r>
    </w:p>
  </w:footnote>
  <w:footnote w:id="41">
    <w:p w14:paraId="75FBFA3B" w14:textId="718BA588" w:rsidR="0012047A" w:rsidRPr="004245E1" w:rsidRDefault="0012047A">
      <w:pPr>
        <w:pStyle w:val="FootnoteText"/>
      </w:pPr>
      <w:r>
        <w:rPr>
          <w:rStyle w:val="FootnoteReference"/>
        </w:rPr>
        <w:footnoteRef/>
      </w:r>
      <w:r>
        <w:t xml:space="preserve"> Australian Government, Australian Institute of Health and Welfare (2024). </w:t>
      </w:r>
      <w:r>
        <w:rPr>
          <w:i/>
          <w:iCs/>
        </w:rPr>
        <w:t xml:space="preserve">People with disability in Australia, </w:t>
      </w:r>
      <w:r w:rsidR="004245E1">
        <w:rPr>
          <w:i/>
          <w:iCs/>
        </w:rPr>
        <w:t>Educational attainment</w:t>
      </w:r>
      <w:r w:rsidR="004245E1">
        <w:t xml:space="preserve">. </w:t>
      </w:r>
      <w:hyperlink r:id="rId43" w:history="1">
        <w:r w:rsidR="004245E1" w:rsidRPr="000E26F8">
          <w:rPr>
            <w:rStyle w:val="Hyperlink"/>
          </w:rPr>
          <w:t>https://www.aihw.gov.au/reports/disability/people-with-disability-in-australia/contents/education-and-skills/educational-attainment</w:t>
        </w:r>
      </w:hyperlink>
      <w:r w:rsidR="004245E1">
        <w:t xml:space="preserve"> </w:t>
      </w:r>
    </w:p>
  </w:footnote>
  <w:footnote w:id="42">
    <w:p w14:paraId="350149BF" w14:textId="0B55C2EE" w:rsidR="0092272E" w:rsidRPr="00961406" w:rsidRDefault="0092272E">
      <w:pPr>
        <w:pStyle w:val="FootnoteText"/>
        <w:rPr>
          <w:i/>
          <w:iCs/>
        </w:rPr>
      </w:pPr>
      <w:r w:rsidRPr="00961406">
        <w:rPr>
          <w:rStyle w:val="FootnoteReference"/>
        </w:rPr>
        <w:footnoteRef/>
      </w:r>
      <w:r w:rsidRPr="00961406">
        <w:t xml:space="preserve"> </w:t>
      </w:r>
      <w:r w:rsidR="00991A00" w:rsidRPr="00961406">
        <w:t xml:space="preserve">Australian Government, Australian Institute of Health and Welfare (2024). </w:t>
      </w:r>
      <w:r w:rsidR="00D76B1E" w:rsidRPr="00961406">
        <w:rPr>
          <w:i/>
          <w:iCs/>
        </w:rPr>
        <w:t xml:space="preserve">People with disability in Australia, finances. </w:t>
      </w:r>
      <w:hyperlink r:id="rId44" w:history="1">
        <w:r w:rsidR="00D76B1E" w:rsidRPr="00961406">
          <w:rPr>
            <w:rStyle w:val="Hyperlink"/>
          </w:rPr>
          <w:t>https://www.aihw.gov.au/reports/disability/people-with-disability-in-australia/contents/income-and-finance/finances</w:t>
        </w:r>
      </w:hyperlink>
      <w:r w:rsidR="00D76B1E" w:rsidRPr="00961406">
        <w:t xml:space="preserve"> </w:t>
      </w:r>
    </w:p>
  </w:footnote>
  <w:footnote w:id="43">
    <w:p w14:paraId="73FC700C" w14:textId="3BBCDBAD" w:rsidR="00540BD1" w:rsidRPr="00961406" w:rsidRDefault="00303373" w:rsidP="00540BD1">
      <w:pPr>
        <w:pStyle w:val="FootnoteText"/>
      </w:pPr>
      <w:r w:rsidRPr="00961406">
        <w:rPr>
          <w:rStyle w:val="FootnoteReference"/>
        </w:rPr>
        <w:footnoteRef/>
      </w:r>
      <w:r w:rsidRPr="00961406">
        <w:t xml:space="preserve"> Per Capita (2023). </w:t>
      </w:r>
      <w:r w:rsidR="00540BD1" w:rsidRPr="00961406">
        <w:rPr>
          <w:i/>
          <w:iCs/>
        </w:rPr>
        <w:t>Not a One-Stop Shop: The NDIS in Australia’s social infrastructure</w:t>
      </w:r>
      <w:r w:rsidR="00540BD1" w:rsidRPr="00961406">
        <w:t xml:space="preserve">. </w:t>
      </w:r>
      <w:hyperlink r:id="rId45" w:history="1">
        <w:r w:rsidR="00856FA1" w:rsidRPr="00961406">
          <w:rPr>
            <w:rStyle w:val="Hyperlink"/>
          </w:rPr>
          <w:t>https://percapita.org.au/our_work/not-a-one-stop-shop-the-ndis-in-australias-social-infrastructure/</w:t>
        </w:r>
      </w:hyperlink>
      <w:r w:rsidR="00856FA1" w:rsidRPr="00961406">
        <w:t xml:space="preserve"> </w:t>
      </w:r>
    </w:p>
    <w:p w14:paraId="3B871E1E" w14:textId="366370B9" w:rsidR="00303373" w:rsidRPr="00961406" w:rsidRDefault="00303373">
      <w:pPr>
        <w:pStyle w:val="FootnoteText"/>
      </w:pPr>
    </w:p>
  </w:footnote>
  <w:footnote w:id="44">
    <w:p w14:paraId="7100BEB4" w14:textId="52DAC70A" w:rsidR="005E38CA" w:rsidRDefault="005E38CA">
      <w:pPr>
        <w:pStyle w:val="FootnoteText"/>
      </w:pPr>
      <w:r w:rsidRPr="00961406">
        <w:rPr>
          <w:rStyle w:val="FootnoteReference"/>
        </w:rPr>
        <w:footnoteRef/>
      </w:r>
      <w:r w:rsidRPr="00961406">
        <w:t xml:space="preserve"> Vincent, J., McCarthy, D., Miller, H., Armstrong, K., Lacey, S., Lian, G., Qi, D., Richards, N., Berry, T. (2022). </w:t>
      </w:r>
      <w:r w:rsidRPr="00961406">
        <w:rPr>
          <w:i/>
          <w:iCs/>
        </w:rPr>
        <w:t>Research report: The economic cost of violence, abuse, neglect and exploitation of people with disability</w:t>
      </w:r>
      <w:r w:rsidRPr="00961406">
        <w:t xml:space="preserve">. Taylor Fry. </w:t>
      </w:r>
      <w:hyperlink r:id="rId46" w:history="1">
        <w:r w:rsidR="003E73D0" w:rsidRPr="00961406">
          <w:rPr>
            <w:rStyle w:val="Hyperlink"/>
          </w:rPr>
          <w:t>https://disability.royalcommission.gov.au/publications/economic-cost-violence-abuse-neglect-and-exploitation-people-disability</w:t>
        </w:r>
      </w:hyperlink>
      <w:r w:rsidR="003E73D0" w:rsidRPr="0096140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4E1D" w14:textId="2141E27B" w:rsidR="00AF4139" w:rsidRPr="00961406" w:rsidRDefault="008C16AA" w:rsidP="008C16AA">
    <w:pPr>
      <w:pStyle w:val="Header"/>
      <w:tabs>
        <w:tab w:val="clear" w:pos="4680"/>
        <w:tab w:val="clear" w:pos="9360"/>
        <w:tab w:val="left" w:pos="6615"/>
      </w:tabs>
    </w:pPr>
    <w:r w:rsidRPr="009614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712"/>
    <w:multiLevelType w:val="hybridMultilevel"/>
    <w:tmpl w:val="37DA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 w15:restartNumberingAfterBreak="0">
    <w:nsid w:val="0A615272"/>
    <w:multiLevelType w:val="hybridMultilevel"/>
    <w:tmpl w:val="3E2A4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B2972"/>
    <w:multiLevelType w:val="hybridMultilevel"/>
    <w:tmpl w:val="47EA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D5095"/>
    <w:multiLevelType w:val="hybridMultilevel"/>
    <w:tmpl w:val="7A767C60"/>
    <w:lvl w:ilvl="0" w:tplc="D052969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C153C5"/>
    <w:multiLevelType w:val="hybridMultilevel"/>
    <w:tmpl w:val="FB0A5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9456F"/>
    <w:multiLevelType w:val="multilevel"/>
    <w:tmpl w:val="BF2C9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873497"/>
    <w:multiLevelType w:val="multilevel"/>
    <w:tmpl w:val="3F002D38"/>
    <w:name w:val="PWDA_Bullets2"/>
    <w:numStyleLink w:val="PWDABullets"/>
  </w:abstractNum>
  <w:abstractNum w:abstractNumId="9"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0" w15:restartNumberingAfterBreak="0">
    <w:nsid w:val="26AA7693"/>
    <w:multiLevelType w:val="hybridMultilevel"/>
    <w:tmpl w:val="6CA09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202D9"/>
    <w:multiLevelType w:val="hybridMultilevel"/>
    <w:tmpl w:val="01FA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43492"/>
    <w:multiLevelType w:val="hybridMultilevel"/>
    <w:tmpl w:val="F04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7F32A7"/>
    <w:multiLevelType w:val="hybridMultilevel"/>
    <w:tmpl w:val="E80E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197698"/>
    <w:multiLevelType w:val="hybridMultilevel"/>
    <w:tmpl w:val="06B6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679D1"/>
    <w:multiLevelType w:val="hybridMultilevel"/>
    <w:tmpl w:val="2BB4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F5910"/>
    <w:multiLevelType w:val="hybridMultilevel"/>
    <w:tmpl w:val="F5E0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9068EF"/>
    <w:multiLevelType w:val="hybridMultilevel"/>
    <w:tmpl w:val="E034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D46AD"/>
    <w:multiLevelType w:val="hybridMultilevel"/>
    <w:tmpl w:val="D5F25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7F884C6B"/>
    <w:multiLevelType w:val="hybridMultilevel"/>
    <w:tmpl w:val="CB20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167323">
    <w:abstractNumId w:val="9"/>
  </w:num>
  <w:num w:numId="2" w16cid:durableId="1383677892">
    <w:abstractNumId w:val="1"/>
  </w:num>
  <w:num w:numId="3" w16cid:durableId="1588730485">
    <w:abstractNumId w:val="5"/>
  </w:num>
  <w:num w:numId="4" w16cid:durableId="1461730697">
    <w:abstractNumId w:val="19"/>
  </w:num>
  <w:num w:numId="5" w16cid:durableId="567036147">
    <w:abstractNumId w:val="13"/>
  </w:num>
  <w:num w:numId="6" w16cid:durableId="1978221688">
    <w:abstractNumId w:val="14"/>
  </w:num>
  <w:num w:numId="7" w16cid:durableId="232277331">
    <w:abstractNumId w:val="11"/>
  </w:num>
  <w:num w:numId="8" w16cid:durableId="1883131978">
    <w:abstractNumId w:val="16"/>
  </w:num>
  <w:num w:numId="9" w16cid:durableId="326399263">
    <w:abstractNumId w:val="15"/>
  </w:num>
  <w:num w:numId="10" w16cid:durableId="1102336262">
    <w:abstractNumId w:val="3"/>
  </w:num>
  <w:num w:numId="11" w16cid:durableId="1253053641">
    <w:abstractNumId w:val="2"/>
  </w:num>
  <w:num w:numId="12" w16cid:durableId="82995205">
    <w:abstractNumId w:val="4"/>
  </w:num>
  <w:num w:numId="13" w16cid:durableId="1776248057">
    <w:abstractNumId w:val="18"/>
  </w:num>
  <w:num w:numId="14" w16cid:durableId="857964487">
    <w:abstractNumId w:val="7"/>
  </w:num>
  <w:num w:numId="15" w16cid:durableId="1552183914">
    <w:abstractNumId w:val="6"/>
  </w:num>
  <w:num w:numId="16" w16cid:durableId="932275309">
    <w:abstractNumId w:val="17"/>
  </w:num>
  <w:num w:numId="17" w16cid:durableId="1290235371">
    <w:abstractNumId w:val="10"/>
  </w:num>
  <w:num w:numId="18" w16cid:durableId="165025028">
    <w:abstractNumId w:val="20"/>
  </w:num>
  <w:num w:numId="19" w16cid:durableId="1089154654">
    <w:abstractNumId w:val="0"/>
  </w:num>
  <w:num w:numId="20" w16cid:durableId="173376760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4E4"/>
    <w:rsid w:val="000006D9"/>
    <w:rsid w:val="0000090A"/>
    <w:rsid w:val="00000E32"/>
    <w:rsid w:val="000012CC"/>
    <w:rsid w:val="0000185A"/>
    <w:rsid w:val="000018D7"/>
    <w:rsid w:val="0000209B"/>
    <w:rsid w:val="00002EBC"/>
    <w:rsid w:val="00003077"/>
    <w:rsid w:val="00003112"/>
    <w:rsid w:val="00003A55"/>
    <w:rsid w:val="00003AF9"/>
    <w:rsid w:val="00003B49"/>
    <w:rsid w:val="00003C0E"/>
    <w:rsid w:val="00003DB1"/>
    <w:rsid w:val="00003E0D"/>
    <w:rsid w:val="00004F5C"/>
    <w:rsid w:val="00005F33"/>
    <w:rsid w:val="00006166"/>
    <w:rsid w:val="0000661F"/>
    <w:rsid w:val="00006C78"/>
    <w:rsid w:val="00007A0D"/>
    <w:rsid w:val="00007A66"/>
    <w:rsid w:val="00007EBA"/>
    <w:rsid w:val="00007EDF"/>
    <w:rsid w:val="000102D0"/>
    <w:rsid w:val="0001036C"/>
    <w:rsid w:val="00010F15"/>
    <w:rsid w:val="00010FEC"/>
    <w:rsid w:val="00011058"/>
    <w:rsid w:val="00011A19"/>
    <w:rsid w:val="00011B56"/>
    <w:rsid w:val="00011B59"/>
    <w:rsid w:val="00011D07"/>
    <w:rsid w:val="00011E23"/>
    <w:rsid w:val="0001214B"/>
    <w:rsid w:val="0001228C"/>
    <w:rsid w:val="0001253A"/>
    <w:rsid w:val="00012FC8"/>
    <w:rsid w:val="00013431"/>
    <w:rsid w:val="000137C8"/>
    <w:rsid w:val="00013C30"/>
    <w:rsid w:val="00014092"/>
    <w:rsid w:val="00014EF7"/>
    <w:rsid w:val="00015058"/>
    <w:rsid w:val="000151D0"/>
    <w:rsid w:val="000152EF"/>
    <w:rsid w:val="0001530A"/>
    <w:rsid w:val="000156D6"/>
    <w:rsid w:val="00015908"/>
    <w:rsid w:val="00015A3D"/>
    <w:rsid w:val="00015DA4"/>
    <w:rsid w:val="00015F42"/>
    <w:rsid w:val="000163CD"/>
    <w:rsid w:val="000164A2"/>
    <w:rsid w:val="0001657E"/>
    <w:rsid w:val="000171EA"/>
    <w:rsid w:val="0001720B"/>
    <w:rsid w:val="00017285"/>
    <w:rsid w:val="000174A5"/>
    <w:rsid w:val="0001756F"/>
    <w:rsid w:val="000176A1"/>
    <w:rsid w:val="00017E9B"/>
    <w:rsid w:val="00020056"/>
    <w:rsid w:val="000205BC"/>
    <w:rsid w:val="000208B6"/>
    <w:rsid w:val="00020BFC"/>
    <w:rsid w:val="00020D9C"/>
    <w:rsid w:val="00021201"/>
    <w:rsid w:val="00021E9D"/>
    <w:rsid w:val="00022153"/>
    <w:rsid w:val="00022683"/>
    <w:rsid w:val="00022847"/>
    <w:rsid w:val="0002287F"/>
    <w:rsid w:val="0002294E"/>
    <w:rsid w:val="00022BF1"/>
    <w:rsid w:val="00022C3F"/>
    <w:rsid w:val="00023001"/>
    <w:rsid w:val="000233FE"/>
    <w:rsid w:val="0002393D"/>
    <w:rsid w:val="00023ACE"/>
    <w:rsid w:val="00023C57"/>
    <w:rsid w:val="00023D8D"/>
    <w:rsid w:val="00024056"/>
    <w:rsid w:val="00025083"/>
    <w:rsid w:val="000254A2"/>
    <w:rsid w:val="00025513"/>
    <w:rsid w:val="00025C92"/>
    <w:rsid w:val="00025CFB"/>
    <w:rsid w:val="000261ED"/>
    <w:rsid w:val="00026346"/>
    <w:rsid w:val="00026818"/>
    <w:rsid w:val="00026B7F"/>
    <w:rsid w:val="000270D8"/>
    <w:rsid w:val="00027FB0"/>
    <w:rsid w:val="0003018A"/>
    <w:rsid w:val="00030408"/>
    <w:rsid w:val="000305F7"/>
    <w:rsid w:val="00030936"/>
    <w:rsid w:val="000309AE"/>
    <w:rsid w:val="00030CE6"/>
    <w:rsid w:val="00030E4A"/>
    <w:rsid w:val="000310D4"/>
    <w:rsid w:val="00031757"/>
    <w:rsid w:val="00031D22"/>
    <w:rsid w:val="00031E95"/>
    <w:rsid w:val="00031F5C"/>
    <w:rsid w:val="000320C9"/>
    <w:rsid w:val="0003257B"/>
    <w:rsid w:val="000327EB"/>
    <w:rsid w:val="000330AA"/>
    <w:rsid w:val="00033909"/>
    <w:rsid w:val="00033B8D"/>
    <w:rsid w:val="00034185"/>
    <w:rsid w:val="00034480"/>
    <w:rsid w:val="0003457F"/>
    <w:rsid w:val="000357E0"/>
    <w:rsid w:val="000358A0"/>
    <w:rsid w:val="00035901"/>
    <w:rsid w:val="00035974"/>
    <w:rsid w:val="00035A0A"/>
    <w:rsid w:val="00035F4A"/>
    <w:rsid w:val="0003619C"/>
    <w:rsid w:val="0003633F"/>
    <w:rsid w:val="00036758"/>
    <w:rsid w:val="00036A15"/>
    <w:rsid w:val="00036CC5"/>
    <w:rsid w:val="0003779A"/>
    <w:rsid w:val="00037A9E"/>
    <w:rsid w:val="0004055B"/>
    <w:rsid w:val="00041262"/>
    <w:rsid w:val="000413C2"/>
    <w:rsid w:val="00041A17"/>
    <w:rsid w:val="00041E00"/>
    <w:rsid w:val="000427D2"/>
    <w:rsid w:val="00042A20"/>
    <w:rsid w:val="00042C20"/>
    <w:rsid w:val="0004336E"/>
    <w:rsid w:val="000436DC"/>
    <w:rsid w:val="00043E7C"/>
    <w:rsid w:val="00043E96"/>
    <w:rsid w:val="00044041"/>
    <w:rsid w:val="0004424F"/>
    <w:rsid w:val="00044C2B"/>
    <w:rsid w:val="000450C9"/>
    <w:rsid w:val="000454CB"/>
    <w:rsid w:val="0004550B"/>
    <w:rsid w:val="00045BF3"/>
    <w:rsid w:val="00045F97"/>
    <w:rsid w:val="00046761"/>
    <w:rsid w:val="00046D74"/>
    <w:rsid w:val="00046EB0"/>
    <w:rsid w:val="000470F4"/>
    <w:rsid w:val="00047363"/>
    <w:rsid w:val="0004745C"/>
    <w:rsid w:val="00047A19"/>
    <w:rsid w:val="000506BC"/>
    <w:rsid w:val="000507AB"/>
    <w:rsid w:val="00050BB9"/>
    <w:rsid w:val="00050E50"/>
    <w:rsid w:val="00050EF8"/>
    <w:rsid w:val="00051472"/>
    <w:rsid w:val="0005194C"/>
    <w:rsid w:val="00051B09"/>
    <w:rsid w:val="00052035"/>
    <w:rsid w:val="000520C0"/>
    <w:rsid w:val="000521D3"/>
    <w:rsid w:val="00052530"/>
    <w:rsid w:val="00052779"/>
    <w:rsid w:val="00052F75"/>
    <w:rsid w:val="000531FE"/>
    <w:rsid w:val="00053264"/>
    <w:rsid w:val="00053802"/>
    <w:rsid w:val="000538E6"/>
    <w:rsid w:val="00053D40"/>
    <w:rsid w:val="00054171"/>
    <w:rsid w:val="000548CA"/>
    <w:rsid w:val="000549ED"/>
    <w:rsid w:val="00054B66"/>
    <w:rsid w:val="00054BCE"/>
    <w:rsid w:val="00054DC5"/>
    <w:rsid w:val="000551AC"/>
    <w:rsid w:val="0005527A"/>
    <w:rsid w:val="00055596"/>
    <w:rsid w:val="00055797"/>
    <w:rsid w:val="000563A4"/>
    <w:rsid w:val="00056C44"/>
    <w:rsid w:val="00056C75"/>
    <w:rsid w:val="00057056"/>
    <w:rsid w:val="000574B0"/>
    <w:rsid w:val="00057B79"/>
    <w:rsid w:val="000600E0"/>
    <w:rsid w:val="000606AA"/>
    <w:rsid w:val="00060722"/>
    <w:rsid w:val="00060792"/>
    <w:rsid w:val="00060B8A"/>
    <w:rsid w:val="00060BBF"/>
    <w:rsid w:val="00060D99"/>
    <w:rsid w:val="000615C5"/>
    <w:rsid w:val="00061840"/>
    <w:rsid w:val="00061E30"/>
    <w:rsid w:val="00061E63"/>
    <w:rsid w:val="00062051"/>
    <w:rsid w:val="00062619"/>
    <w:rsid w:val="00062C67"/>
    <w:rsid w:val="00062ED1"/>
    <w:rsid w:val="0006331C"/>
    <w:rsid w:val="000634D9"/>
    <w:rsid w:val="00063604"/>
    <w:rsid w:val="000637C7"/>
    <w:rsid w:val="00063AD2"/>
    <w:rsid w:val="00063DDD"/>
    <w:rsid w:val="00063E8A"/>
    <w:rsid w:val="00064EC5"/>
    <w:rsid w:val="000650D0"/>
    <w:rsid w:val="000657F0"/>
    <w:rsid w:val="00065873"/>
    <w:rsid w:val="0006595B"/>
    <w:rsid w:val="00065DA6"/>
    <w:rsid w:val="000665B2"/>
    <w:rsid w:val="000665DD"/>
    <w:rsid w:val="00066766"/>
    <w:rsid w:val="000668B4"/>
    <w:rsid w:val="00066A8E"/>
    <w:rsid w:val="00066CEC"/>
    <w:rsid w:val="00067117"/>
    <w:rsid w:val="00067167"/>
    <w:rsid w:val="000674E6"/>
    <w:rsid w:val="00067636"/>
    <w:rsid w:val="00067B61"/>
    <w:rsid w:val="000702C0"/>
    <w:rsid w:val="000710F1"/>
    <w:rsid w:val="00071120"/>
    <w:rsid w:val="00072059"/>
    <w:rsid w:val="000720F7"/>
    <w:rsid w:val="000722D4"/>
    <w:rsid w:val="00072478"/>
    <w:rsid w:val="000730D3"/>
    <w:rsid w:val="00073425"/>
    <w:rsid w:val="00073535"/>
    <w:rsid w:val="00073BED"/>
    <w:rsid w:val="00074F3A"/>
    <w:rsid w:val="000750FA"/>
    <w:rsid w:val="000756FD"/>
    <w:rsid w:val="000761AD"/>
    <w:rsid w:val="000761B7"/>
    <w:rsid w:val="0007709B"/>
    <w:rsid w:val="000775D4"/>
    <w:rsid w:val="00077C36"/>
    <w:rsid w:val="00077ED0"/>
    <w:rsid w:val="0008001A"/>
    <w:rsid w:val="0008014F"/>
    <w:rsid w:val="00080307"/>
    <w:rsid w:val="000808F3"/>
    <w:rsid w:val="000811A9"/>
    <w:rsid w:val="00081B7A"/>
    <w:rsid w:val="000827D6"/>
    <w:rsid w:val="00082ABC"/>
    <w:rsid w:val="00083158"/>
    <w:rsid w:val="000833D7"/>
    <w:rsid w:val="0008364E"/>
    <w:rsid w:val="00083A83"/>
    <w:rsid w:val="00083FFC"/>
    <w:rsid w:val="00084B62"/>
    <w:rsid w:val="00085087"/>
    <w:rsid w:val="00085326"/>
    <w:rsid w:val="000854F6"/>
    <w:rsid w:val="0008589B"/>
    <w:rsid w:val="0008664F"/>
    <w:rsid w:val="00087107"/>
    <w:rsid w:val="0008725A"/>
    <w:rsid w:val="0008759F"/>
    <w:rsid w:val="000875F3"/>
    <w:rsid w:val="0008784B"/>
    <w:rsid w:val="000900BE"/>
    <w:rsid w:val="000903D7"/>
    <w:rsid w:val="0009040B"/>
    <w:rsid w:val="00090625"/>
    <w:rsid w:val="000908CC"/>
    <w:rsid w:val="00090B87"/>
    <w:rsid w:val="00090C54"/>
    <w:rsid w:val="00090F8C"/>
    <w:rsid w:val="00090FC5"/>
    <w:rsid w:val="00091567"/>
    <w:rsid w:val="0009292E"/>
    <w:rsid w:val="00092EAC"/>
    <w:rsid w:val="0009348B"/>
    <w:rsid w:val="00093894"/>
    <w:rsid w:val="00093D8A"/>
    <w:rsid w:val="0009444F"/>
    <w:rsid w:val="000950D9"/>
    <w:rsid w:val="000952BC"/>
    <w:rsid w:val="0009533C"/>
    <w:rsid w:val="00095491"/>
    <w:rsid w:val="00095AEE"/>
    <w:rsid w:val="00096387"/>
    <w:rsid w:val="0009650F"/>
    <w:rsid w:val="00096689"/>
    <w:rsid w:val="00096980"/>
    <w:rsid w:val="00096A96"/>
    <w:rsid w:val="00096B68"/>
    <w:rsid w:val="00096E73"/>
    <w:rsid w:val="00096F9C"/>
    <w:rsid w:val="000970E3"/>
    <w:rsid w:val="000971CC"/>
    <w:rsid w:val="000974F0"/>
    <w:rsid w:val="0009780B"/>
    <w:rsid w:val="00097E4E"/>
    <w:rsid w:val="000A020F"/>
    <w:rsid w:val="000A0339"/>
    <w:rsid w:val="000A049B"/>
    <w:rsid w:val="000A0695"/>
    <w:rsid w:val="000A090D"/>
    <w:rsid w:val="000A1634"/>
    <w:rsid w:val="000A1700"/>
    <w:rsid w:val="000A19CE"/>
    <w:rsid w:val="000A1E57"/>
    <w:rsid w:val="000A2247"/>
    <w:rsid w:val="000A2676"/>
    <w:rsid w:val="000A28CA"/>
    <w:rsid w:val="000A2CBC"/>
    <w:rsid w:val="000A2DD3"/>
    <w:rsid w:val="000A2E27"/>
    <w:rsid w:val="000A33E5"/>
    <w:rsid w:val="000A3532"/>
    <w:rsid w:val="000A3A77"/>
    <w:rsid w:val="000A3D8F"/>
    <w:rsid w:val="000A3EA3"/>
    <w:rsid w:val="000A3F1B"/>
    <w:rsid w:val="000A4443"/>
    <w:rsid w:val="000A4ACA"/>
    <w:rsid w:val="000A4F9F"/>
    <w:rsid w:val="000A599A"/>
    <w:rsid w:val="000A5BF6"/>
    <w:rsid w:val="000A5D21"/>
    <w:rsid w:val="000A6247"/>
    <w:rsid w:val="000A649C"/>
    <w:rsid w:val="000A6636"/>
    <w:rsid w:val="000A6A7B"/>
    <w:rsid w:val="000A6FEA"/>
    <w:rsid w:val="000A7376"/>
    <w:rsid w:val="000A7666"/>
    <w:rsid w:val="000B06B3"/>
    <w:rsid w:val="000B1391"/>
    <w:rsid w:val="000B1545"/>
    <w:rsid w:val="000B16E6"/>
    <w:rsid w:val="000B1703"/>
    <w:rsid w:val="000B1808"/>
    <w:rsid w:val="000B1B06"/>
    <w:rsid w:val="000B1BCD"/>
    <w:rsid w:val="000B2949"/>
    <w:rsid w:val="000B2AD2"/>
    <w:rsid w:val="000B2CB7"/>
    <w:rsid w:val="000B39D1"/>
    <w:rsid w:val="000B4032"/>
    <w:rsid w:val="000B4373"/>
    <w:rsid w:val="000B486E"/>
    <w:rsid w:val="000B515F"/>
    <w:rsid w:val="000B5773"/>
    <w:rsid w:val="000B5A99"/>
    <w:rsid w:val="000B5D63"/>
    <w:rsid w:val="000B64B8"/>
    <w:rsid w:val="000B6985"/>
    <w:rsid w:val="000B6A6B"/>
    <w:rsid w:val="000B6CF8"/>
    <w:rsid w:val="000B6EE6"/>
    <w:rsid w:val="000B7616"/>
    <w:rsid w:val="000B79BD"/>
    <w:rsid w:val="000B79BF"/>
    <w:rsid w:val="000B7A36"/>
    <w:rsid w:val="000B7E7D"/>
    <w:rsid w:val="000C06F1"/>
    <w:rsid w:val="000C13E5"/>
    <w:rsid w:val="000C147C"/>
    <w:rsid w:val="000C1882"/>
    <w:rsid w:val="000C1B8F"/>
    <w:rsid w:val="000C1F24"/>
    <w:rsid w:val="000C23AE"/>
    <w:rsid w:val="000C2D88"/>
    <w:rsid w:val="000C349C"/>
    <w:rsid w:val="000C3AC5"/>
    <w:rsid w:val="000C3AED"/>
    <w:rsid w:val="000C40D4"/>
    <w:rsid w:val="000C40E8"/>
    <w:rsid w:val="000C420C"/>
    <w:rsid w:val="000C4DDC"/>
    <w:rsid w:val="000C580A"/>
    <w:rsid w:val="000C58FC"/>
    <w:rsid w:val="000C6881"/>
    <w:rsid w:val="000C7764"/>
    <w:rsid w:val="000C7782"/>
    <w:rsid w:val="000C784A"/>
    <w:rsid w:val="000C7B36"/>
    <w:rsid w:val="000D05D9"/>
    <w:rsid w:val="000D07B8"/>
    <w:rsid w:val="000D0B84"/>
    <w:rsid w:val="000D0D91"/>
    <w:rsid w:val="000D11E1"/>
    <w:rsid w:val="000D1A66"/>
    <w:rsid w:val="000D232E"/>
    <w:rsid w:val="000D2365"/>
    <w:rsid w:val="000D2916"/>
    <w:rsid w:val="000D325C"/>
    <w:rsid w:val="000D3388"/>
    <w:rsid w:val="000D36C2"/>
    <w:rsid w:val="000D3706"/>
    <w:rsid w:val="000D397E"/>
    <w:rsid w:val="000D3997"/>
    <w:rsid w:val="000D3EA9"/>
    <w:rsid w:val="000D4371"/>
    <w:rsid w:val="000D4937"/>
    <w:rsid w:val="000D4DA2"/>
    <w:rsid w:val="000D525D"/>
    <w:rsid w:val="000D55F2"/>
    <w:rsid w:val="000D601F"/>
    <w:rsid w:val="000D6400"/>
    <w:rsid w:val="000D7181"/>
    <w:rsid w:val="000D7DC3"/>
    <w:rsid w:val="000D7E3C"/>
    <w:rsid w:val="000E007E"/>
    <w:rsid w:val="000E0306"/>
    <w:rsid w:val="000E0313"/>
    <w:rsid w:val="000E0BB7"/>
    <w:rsid w:val="000E0D8E"/>
    <w:rsid w:val="000E1F09"/>
    <w:rsid w:val="000E1F0D"/>
    <w:rsid w:val="000E2282"/>
    <w:rsid w:val="000E2763"/>
    <w:rsid w:val="000E296B"/>
    <w:rsid w:val="000E29BB"/>
    <w:rsid w:val="000E2ADE"/>
    <w:rsid w:val="000E2BD1"/>
    <w:rsid w:val="000E2DD2"/>
    <w:rsid w:val="000E2F9D"/>
    <w:rsid w:val="000E33B5"/>
    <w:rsid w:val="000E3B03"/>
    <w:rsid w:val="000E3CEE"/>
    <w:rsid w:val="000E4769"/>
    <w:rsid w:val="000E49D7"/>
    <w:rsid w:val="000E4B81"/>
    <w:rsid w:val="000E4D29"/>
    <w:rsid w:val="000E54DC"/>
    <w:rsid w:val="000E587D"/>
    <w:rsid w:val="000E611F"/>
    <w:rsid w:val="000E6625"/>
    <w:rsid w:val="000E6727"/>
    <w:rsid w:val="000E6913"/>
    <w:rsid w:val="000E6C05"/>
    <w:rsid w:val="000E6E52"/>
    <w:rsid w:val="000E6F46"/>
    <w:rsid w:val="000E7024"/>
    <w:rsid w:val="000E7158"/>
    <w:rsid w:val="000E721A"/>
    <w:rsid w:val="000E7E7E"/>
    <w:rsid w:val="000E7FAE"/>
    <w:rsid w:val="000F0094"/>
    <w:rsid w:val="000F0247"/>
    <w:rsid w:val="000F029B"/>
    <w:rsid w:val="000F0691"/>
    <w:rsid w:val="000F078F"/>
    <w:rsid w:val="000F08F3"/>
    <w:rsid w:val="000F0E4F"/>
    <w:rsid w:val="000F0FDC"/>
    <w:rsid w:val="000F1388"/>
    <w:rsid w:val="000F1412"/>
    <w:rsid w:val="000F1446"/>
    <w:rsid w:val="000F165B"/>
    <w:rsid w:val="000F1694"/>
    <w:rsid w:val="000F232D"/>
    <w:rsid w:val="000F25A5"/>
    <w:rsid w:val="000F2DB7"/>
    <w:rsid w:val="000F3251"/>
    <w:rsid w:val="000F3F58"/>
    <w:rsid w:val="000F418F"/>
    <w:rsid w:val="000F46F5"/>
    <w:rsid w:val="000F5043"/>
    <w:rsid w:val="000F569D"/>
    <w:rsid w:val="000F571B"/>
    <w:rsid w:val="000F5891"/>
    <w:rsid w:val="000F5FC7"/>
    <w:rsid w:val="000F6577"/>
    <w:rsid w:val="000F6727"/>
    <w:rsid w:val="000F6AB6"/>
    <w:rsid w:val="000F6ED1"/>
    <w:rsid w:val="000F74F3"/>
    <w:rsid w:val="000F7552"/>
    <w:rsid w:val="00100939"/>
    <w:rsid w:val="00100AF7"/>
    <w:rsid w:val="0010146E"/>
    <w:rsid w:val="00101959"/>
    <w:rsid w:val="0010208F"/>
    <w:rsid w:val="001021E5"/>
    <w:rsid w:val="0010224E"/>
    <w:rsid w:val="0010226F"/>
    <w:rsid w:val="001025AE"/>
    <w:rsid w:val="00102992"/>
    <w:rsid w:val="00103883"/>
    <w:rsid w:val="00103B80"/>
    <w:rsid w:val="001048F2"/>
    <w:rsid w:val="00104C96"/>
    <w:rsid w:val="00104CF8"/>
    <w:rsid w:val="00104DC5"/>
    <w:rsid w:val="001056A9"/>
    <w:rsid w:val="001059AF"/>
    <w:rsid w:val="00105CD5"/>
    <w:rsid w:val="00105D1B"/>
    <w:rsid w:val="00106472"/>
    <w:rsid w:val="00106BBF"/>
    <w:rsid w:val="00106C6B"/>
    <w:rsid w:val="00107201"/>
    <w:rsid w:val="00107482"/>
    <w:rsid w:val="001074E7"/>
    <w:rsid w:val="00107512"/>
    <w:rsid w:val="00107906"/>
    <w:rsid w:val="001079D2"/>
    <w:rsid w:val="00107DB6"/>
    <w:rsid w:val="0011098F"/>
    <w:rsid w:val="00110BD2"/>
    <w:rsid w:val="00110F48"/>
    <w:rsid w:val="00111153"/>
    <w:rsid w:val="00111580"/>
    <w:rsid w:val="00111A5C"/>
    <w:rsid w:val="00111D38"/>
    <w:rsid w:val="00112297"/>
    <w:rsid w:val="00112542"/>
    <w:rsid w:val="001128D9"/>
    <w:rsid w:val="00112A92"/>
    <w:rsid w:val="00113059"/>
    <w:rsid w:val="00113138"/>
    <w:rsid w:val="00113243"/>
    <w:rsid w:val="00113853"/>
    <w:rsid w:val="00113E7C"/>
    <w:rsid w:val="00114AC8"/>
    <w:rsid w:val="00115EF6"/>
    <w:rsid w:val="00117171"/>
    <w:rsid w:val="001172A8"/>
    <w:rsid w:val="001173B3"/>
    <w:rsid w:val="001175AB"/>
    <w:rsid w:val="00117915"/>
    <w:rsid w:val="0012047A"/>
    <w:rsid w:val="00120A98"/>
    <w:rsid w:val="0012132A"/>
    <w:rsid w:val="0012132B"/>
    <w:rsid w:val="001216C9"/>
    <w:rsid w:val="00121BA6"/>
    <w:rsid w:val="00122048"/>
    <w:rsid w:val="00122336"/>
    <w:rsid w:val="001226E3"/>
    <w:rsid w:val="001229E8"/>
    <w:rsid w:val="00122C70"/>
    <w:rsid w:val="00122DB1"/>
    <w:rsid w:val="001230DF"/>
    <w:rsid w:val="0012328C"/>
    <w:rsid w:val="001234CE"/>
    <w:rsid w:val="00123976"/>
    <w:rsid w:val="00123D35"/>
    <w:rsid w:val="00123D5E"/>
    <w:rsid w:val="00123E10"/>
    <w:rsid w:val="00123F5D"/>
    <w:rsid w:val="0012411B"/>
    <w:rsid w:val="0012433C"/>
    <w:rsid w:val="001247F5"/>
    <w:rsid w:val="00125281"/>
    <w:rsid w:val="00125572"/>
    <w:rsid w:val="0012560F"/>
    <w:rsid w:val="001257C0"/>
    <w:rsid w:val="0012583E"/>
    <w:rsid w:val="001258FA"/>
    <w:rsid w:val="00125B6C"/>
    <w:rsid w:val="00125E9E"/>
    <w:rsid w:val="00126D5C"/>
    <w:rsid w:val="00130422"/>
    <w:rsid w:val="00130813"/>
    <w:rsid w:val="00130B24"/>
    <w:rsid w:val="00130DFB"/>
    <w:rsid w:val="00131097"/>
    <w:rsid w:val="00131131"/>
    <w:rsid w:val="00131383"/>
    <w:rsid w:val="0013182B"/>
    <w:rsid w:val="00131A05"/>
    <w:rsid w:val="00131EBE"/>
    <w:rsid w:val="0013229F"/>
    <w:rsid w:val="0013237F"/>
    <w:rsid w:val="0013301E"/>
    <w:rsid w:val="0013466D"/>
    <w:rsid w:val="0013478A"/>
    <w:rsid w:val="00134C8C"/>
    <w:rsid w:val="00134FC1"/>
    <w:rsid w:val="0013505B"/>
    <w:rsid w:val="00135306"/>
    <w:rsid w:val="00135790"/>
    <w:rsid w:val="001357D4"/>
    <w:rsid w:val="00135AD0"/>
    <w:rsid w:val="00135C63"/>
    <w:rsid w:val="00136856"/>
    <w:rsid w:val="001369F1"/>
    <w:rsid w:val="00136BC9"/>
    <w:rsid w:val="00136D44"/>
    <w:rsid w:val="00137525"/>
    <w:rsid w:val="0013753A"/>
    <w:rsid w:val="0013770B"/>
    <w:rsid w:val="00137CF4"/>
    <w:rsid w:val="00137E69"/>
    <w:rsid w:val="00137F77"/>
    <w:rsid w:val="001406EB"/>
    <w:rsid w:val="00140820"/>
    <w:rsid w:val="00140BAB"/>
    <w:rsid w:val="001411B9"/>
    <w:rsid w:val="0014122E"/>
    <w:rsid w:val="00142071"/>
    <w:rsid w:val="001421EA"/>
    <w:rsid w:val="0014221D"/>
    <w:rsid w:val="00142358"/>
    <w:rsid w:val="001427A6"/>
    <w:rsid w:val="0014319E"/>
    <w:rsid w:val="00143A3E"/>
    <w:rsid w:val="00143D23"/>
    <w:rsid w:val="00144826"/>
    <w:rsid w:val="00144F01"/>
    <w:rsid w:val="001455A3"/>
    <w:rsid w:val="0014562B"/>
    <w:rsid w:val="00145D7F"/>
    <w:rsid w:val="0014652A"/>
    <w:rsid w:val="001465CA"/>
    <w:rsid w:val="00147198"/>
    <w:rsid w:val="00147B65"/>
    <w:rsid w:val="0015041C"/>
    <w:rsid w:val="00150634"/>
    <w:rsid w:val="001508ED"/>
    <w:rsid w:val="00150EE0"/>
    <w:rsid w:val="00150F57"/>
    <w:rsid w:val="00150FCC"/>
    <w:rsid w:val="00151482"/>
    <w:rsid w:val="00151872"/>
    <w:rsid w:val="00151AAF"/>
    <w:rsid w:val="00151F94"/>
    <w:rsid w:val="00151F96"/>
    <w:rsid w:val="00152001"/>
    <w:rsid w:val="00152131"/>
    <w:rsid w:val="00152570"/>
    <w:rsid w:val="0015296D"/>
    <w:rsid w:val="00152CE8"/>
    <w:rsid w:val="00152EB5"/>
    <w:rsid w:val="00152FA6"/>
    <w:rsid w:val="001530DE"/>
    <w:rsid w:val="00153DB8"/>
    <w:rsid w:val="00154583"/>
    <w:rsid w:val="0015491E"/>
    <w:rsid w:val="00154F01"/>
    <w:rsid w:val="00155168"/>
    <w:rsid w:val="00155494"/>
    <w:rsid w:val="00155548"/>
    <w:rsid w:val="00155D49"/>
    <w:rsid w:val="00155DE1"/>
    <w:rsid w:val="001564EF"/>
    <w:rsid w:val="00157157"/>
    <w:rsid w:val="00157165"/>
    <w:rsid w:val="00157757"/>
    <w:rsid w:val="00157901"/>
    <w:rsid w:val="00157A86"/>
    <w:rsid w:val="00157BE2"/>
    <w:rsid w:val="00157BFE"/>
    <w:rsid w:val="00160295"/>
    <w:rsid w:val="001603DE"/>
    <w:rsid w:val="0016049E"/>
    <w:rsid w:val="00160A2A"/>
    <w:rsid w:val="00160AFB"/>
    <w:rsid w:val="00160C8A"/>
    <w:rsid w:val="00161179"/>
    <w:rsid w:val="00161457"/>
    <w:rsid w:val="00161859"/>
    <w:rsid w:val="00161C2C"/>
    <w:rsid w:val="00161EA5"/>
    <w:rsid w:val="00162050"/>
    <w:rsid w:val="0016209B"/>
    <w:rsid w:val="001621DD"/>
    <w:rsid w:val="00162D29"/>
    <w:rsid w:val="00163191"/>
    <w:rsid w:val="00163B21"/>
    <w:rsid w:val="0016427C"/>
    <w:rsid w:val="00164458"/>
    <w:rsid w:val="0016515F"/>
    <w:rsid w:val="001654F9"/>
    <w:rsid w:val="00165557"/>
    <w:rsid w:val="00165604"/>
    <w:rsid w:val="001657C4"/>
    <w:rsid w:val="00165B17"/>
    <w:rsid w:val="00166362"/>
    <w:rsid w:val="00166449"/>
    <w:rsid w:val="00166927"/>
    <w:rsid w:val="00166A67"/>
    <w:rsid w:val="00166BF7"/>
    <w:rsid w:val="00166D48"/>
    <w:rsid w:val="001674F4"/>
    <w:rsid w:val="00167C42"/>
    <w:rsid w:val="00167D76"/>
    <w:rsid w:val="00167E58"/>
    <w:rsid w:val="00170A11"/>
    <w:rsid w:val="00170D13"/>
    <w:rsid w:val="001713F0"/>
    <w:rsid w:val="00171634"/>
    <w:rsid w:val="00171A75"/>
    <w:rsid w:val="00171E34"/>
    <w:rsid w:val="001720F1"/>
    <w:rsid w:val="001725EC"/>
    <w:rsid w:val="00172A0F"/>
    <w:rsid w:val="00172F38"/>
    <w:rsid w:val="00173437"/>
    <w:rsid w:val="00173669"/>
    <w:rsid w:val="00174126"/>
    <w:rsid w:val="0017439A"/>
    <w:rsid w:val="00174526"/>
    <w:rsid w:val="0017465E"/>
    <w:rsid w:val="00174E9C"/>
    <w:rsid w:val="00175D5D"/>
    <w:rsid w:val="00175E71"/>
    <w:rsid w:val="00176469"/>
    <w:rsid w:val="0017653D"/>
    <w:rsid w:val="00176593"/>
    <w:rsid w:val="00177863"/>
    <w:rsid w:val="001779CC"/>
    <w:rsid w:val="00177DAF"/>
    <w:rsid w:val="001802A0"/>
    <w:rsid w:val="001802C5"/>
    <w:rsid w:val="001805F9"/>
    <w:rsid w:val="0018071F"/>
    <w:rsid w:val="00180A29"/>
    <w:rsid w:val="00181263"/>
    <w:rsid w:val="001818A8"/>
    <w:rsid w:val="00181B93"/>
    <w:rsid w:val="00181C75"/>
    <w:rsid w:val="00182010"/>
    <w:rsid w:val="00182049"/>
    <w:rsid w:val="001823E3"/>
    <w:rsid w:val="00182618"/>
    <w:rsid w:val="001827E8"/>
    <w:rsid w:val="00183E6A"/>
    <w:rsid w:val="00183FAD"/>
    <w:rsid w:val="00184B60"/>
    <w:rsid w:val="00184C99"/>
    <w:rsid w:val="00184EBA"/>
    <w:rsid w:val="00185075"/>
    <w:rsid w:val="001850E9"/>
    <w:rsid w:val="00185435"/>
    <w:rsid w:val="00185BD1"/>
    <w:rsid w:val="00185F22"/>
    <w:rsid w:val="00186551"/>
    <w:rsid w:val="0018657F"/>
    <w:rsid w:val="0018689A"/>
    <w:rsid w:val="00186D37"/>
    <w:rsid w:val="00186DAC"/>
    <w:rsid w:val="001906AC"/>
    <w:rsid w:val="0019074D"/>
    <w:rsid w:val="00190862"/>
    <w:rsid w:val="001918ED"/>
    <w:rsid w:val="00191D3D"/>
    <w:rsid w:val="00192489"/>
    <w:rsid w:val="001926DC"/>
    <w:rsid w:val="001927A9"/>
    <w:rsid w:val="00192A19"/>
    <w:rsid w:val="00192B7E"/>
    <w:rsid w:val="001931C1"/>
    <w:rsid w:val="0019370D"/>
    <w:rsid w:val="00194028"/>
    <w:rsid w:val="00194FD0"/>
    <w:rsid w:val="001951E4"/>
    <w:rsid w:val="0019531B"/>
    <w:rsid w:val="00195CF6"/>
    <w:rsid w:val="001968BB"/>
    <w:rsid w:val="00196A3B"/>
    <w:rsid w:val="00196AE2"/>
    <w:rsid w:val="00197019"/>
    <w:rsid w:val="0019713F"/>
    <w:rsid w:val="001973D2"/>
    <w:rsid w:val="00197440"/>
    <w:rsid w:val="001974BD"/>
    <w:rsid w:val="00197CDC"/>
    <w:rsid w:val="001A005C"/>
    <w:rsid w:val="001A0136"/>
    <w:rsid w:val="001A02C7"/>
    <w:rsid w:val="001A0B8F"/>
    <w:rsid w:val="001A1057"/>
    <w:rsid w:val="001A122F"/>
    <w:rsid w:val="001A151F"/>
    <w:rsid w:val="001A157C"/>
    <w:rsid w:val="001A166B"/>
    <w:rsid w:val="001A1BDB"/>
    <w:rsid w:val="001A1CC5"/>
    <w:rsid w:val="001A234B"/>
    <w:rsid w:val="001A2A79"/>
    <w:rsid w:val="001A3607"/>
    <w:rsid w:val="001A36E2"/>
    <w:rsid w:val="001A38EB"/>
    <w:rsid w:val="001A3B64"/>
    <w:rsid w:val="001A3EC5"/>
    <w:rsid w:val="001A4185"/>
    <w:rsid w:val="001A459A"/>
    <w:rsid w:val="001A4D38"/>
    <w:rsid w:val="001A522F"/>
    <w:rsid w:val="001A5C7A"/>
    <w:rsid w:val="001A60E3"/>
    <w:rsid w:val="001A628F"/>
    <w:rsid w:val="001A63C5"/>
    <w:rsid w:val="001A67C5"/>
    <w:rsid w:val="001A67EB"/>
    <w:rsid w:val="001A7AA1"/>
    <w:rsid w:val="001A7C88"/>
    <w:rsid w:val="001B0097"/>
    <w:rsid w:val="001B0509"/>
    <w:rsid w:val="001B062C"/>
    <w:rsid w:val="001B0A0D"/>
    <w:rsid w:val="001B0A96"/>
    <w:rsid w:val="001B0C41"/>
    <w:rsid w:val="001B1031"/>
    <w:rsid w:val="001B1B58"/>
    <w:rsid w:val="001B1BC1"/>
    <w:rsid w:val="001B1F8B"/>
    <w:rsid w:val="001B2080"/>
    <w:rsid w:val="001B20B3"/>
    <w:rsid w:val="001B2116"/>
    <w:rsid w:val="001B2422"/>
    <w:rsid w:val="001B2A5D"/>
    <w:rsid w:val="001B301E"/>
    <w:rsid w:val="001B3523"/>
    <w:rsid w:val="001B3657"/>
    <w:rsid w:val="001B3888"/>
    <w:rsid w:val="001B3D82"/>
    <w:rsid w:val="001B44F4"/>
    <w:rsid w:val="001B45EE"/>
    <w:rsid w:val="001B4E4B"/>
    <w:rsid w:val="001B4FAA"/>
    <w:rsid w:val="001B524E"/>
    <w:rsid w:val="001B58DC"/>
    <w:rsid w:val="001B63D5"/>
    <w:rsid w:val="001B64CA"/>
    <w:rsid w:val="001B6657"/>
    <w:rsid w:val="001B6D2E"/>
    <w:rsid w:val="001B71D9"/>
    <w:rsid w:val="001B7207"/>
    <w:rsid w:val="001B7332"/>
    <w:rsid w:val="001B775C"/>
    <w:rsid w:val="001C0470"/>
    <w:rsid w:val="001C04E5"/>
    <w:rsid w:val="001C0669"/>
    <w:rsid w:val="001C0C81"/>
    <w:rsid w:val="001C0D00"/>
    <w:rsid w:val="001C13AF"/>
    <w:rsid w:val="001C258F"/>
    <w:rsid w:val="001C2C23"/>
    <w:rsid w:val="001C2CA4"/>
    <w:rsid w:val="001C33D2"/>
    <w:rsid w:val="001C3BD1"/>
    <w:rsid w:val="001C3ECF"/>
    <w:rsid w:val="001C41CA"/>
    <w:rsid w:val="001C42BB"/>
    <w:rsid w:val="001C4807"/>
    <w:rsid w:val="001C4FC9"/>
    <w:rsid w:val="001C61FA"/>
    <w:rsid w:val="001C6892"/>
    <w:rsid w:val="001C6DA9"/>
    <w:rsid w:val="001C7219"/>
    <w:rsid w:val="001C73A6"/>
    <w:rsid w:val="001C7BEF"/>
    <w:rsid w:val="001D079F"/>
    <w:rsid w:val="001D0EFF"/>
    <w:rsid w:val="001D1732"/>
    <w:rsid w:val="001D1BA1"/>
    <w:rsid w:val="001D1DBA"/>
    <w:rsid w:val="001D1F91"/>
    <w:rsid w:val="001D2662"/>
    <w:rsid w:val="001D3686"/>
    <w:rsid w:val="001D4153"/>
    <w:rsid w:val="001D418B"/>
    <w:rsid w:val="001D41CC"/>
    <w:rsid w:val="001D4215"/>
    <w:rsid w:val="001D499E"/>
    <w:rsid w:val="001D4A72"/>
    <w:rsid w:val="001D4E77"/>
    <w:rsid w:val="001D51B8"/>
    <w:rsid w:val="001D6235"/>
    <w:rsid w:val="001D63A6"/>
    <w:rsid w:val="001D65EE"/>
    <w:rsid w:val="001D67FA"/>
    <w:rsid w:val="001D6875"/>
    <w:rsid w:val="001D6A5F"/>
    <w:rsid w:val="001D6ADF"/>
    <w:rsid w:val="001D7130"/>
    <w:rsid w:val="001D78DD"/>
    <w:rsid w:val="001D7D1D"/>
    <w:rsid w:val="001E041E"/>
    <w:rsid w:val="001E0ABC"/>
    <w:rsid w:val="001E1C9D"/>
    <w:rsid w:val="001E225A"/>
    <w:rsid w:val="001E22E7"/>
    <w:rsid w:val="001E2CCE"/>
    <w:rsid w:val="001E2D73"/>
    <w:rsid w:val="001E3286"/>
    <w:rsid w:val="001E3584"/>
    <w:rsid w:val="001E3A5D"/>
    <w:rsid w:val="001E3BB1"/>
    <w:rsid w:val="001E3F17"/>
    <w:rsid w:val="001E46E8"/>
    <w:rsid w:val="001E475F"/>
    <w:rsid w:val="001E5741"/>
    <w:rsid w:val="001E61A6"/>
    <w:rsid w:val="001E6248"/>
    <w:rsid w:val="001E6712"/>
    <w:rsid w:val="001E6834"/>
    <w:rsid w:val="001E698A"/>
    <w:rsid w:val="001E6BC5"/>
    <w:rsid w:val="001E6C2F"/>
    <w:rsid w:val="001E73C4"/>
    <w:rsid w:val="001E759F"/>
    <w:rsid w:val="001E75E9"/>
    <w:rsid w:val="001E7691"/>
    <w:rsid w:val="001E7846"/>
    <w:rsid w:val="001F0107"/>
    <w:rsid w:val="001F028F"/>
    <w:rsid w:val="001F0494"/>
    <w:rsid w:val="001F06B5"/>
    <w:rsid w:val="001F108D"/>
    <w:rsid w:val="001F12E7"/>
    <w:rsid w:val="001F17EC"/>
    <w:rsid w:val="001F20DF"/>
    <w:rsid w:val="001F21C0"/>
    <w:rsid w:val="001F238C"/>
    <w:rsid w:val="001F2B09"/>
    <w:rsid w:val="001F2B87"/>
    <w:rsid w:val="001F3143"/>
    <w:rsid w:val="001F322E"/>
    <w:rsid w:val="001F3235"/>
    <w:rsid w:val="001F3949"/>
    <w:rsid w:val="001F3B76"/>
    <w:rsid w:val="001F3DAD"/>
    <w:rsid w:val="001F468B"/>
    <w:rsid w:val="001F4A08"/>
    <w:rsid w:val="001F51C8"/>
    <w:rsid w:val="001F522A"/>
    <w:rsid w:val="001F52D2"/>
    <w:rsid w:val="001F5464"/>
    <w:rsid w:val="001F558C"/>
    <w:rsid w:val="001F5632"/>
    <w:rsid w:val="001F563B"/>
    <w:rsid w:val="001F58AF"/>
    <w:rsid w:val="001F69C1"/>
    <w:rsid w:val="001F6BDF"/>
    <w:rsid w:val="001F6ED3"/>
    <w:rsid w:val="001F79DD"/>
    <w:rsid w:val="001F7CD1"/>
    <w:rsid w:val="002002B3"/>
    <w:rsid w:val="0020046E"/>
    <w:rsid w:val="00200529"/>
    <w:rsid w:val="00200BF3"/>
    <w:rsid w:val="00200C34"/>
    <w:rsid w:val="00200EAA"/>
    <w:rsid w:val="0020174C"/>
    <w:rsid w:val="00201A09"/>
    <w:rsid w:val="00201AD8"/>
    <w:rsid w:val="002022F7"/>
    <w:rsid w:val="002023A6"/>
    <w:rsid w:val="00202D59"/>
    <w:rsid w:val="00202FC9"/>
    <w:rsid w:val="002033A1"/>
    <w:rsid w:val="002034D9"/>
    <w:rsid w:val="00203707"/>
    <w:rsid w:val="00204450"/>
    <w:rsid w:val="00204A85"/>
    <w:rsid w:val="00204CA5"/>
    <w:rsid w:val="00204E12"/>
    <w:rsid w:val="002057D2"/>
    <w:rsid w:val="00206011"/>
    <w:rsid w:val="002061FF"/>
    <w:rsid w:val="00206474"/>
    <w:rsid w:val="002069F1"/>
    <w:rsid w:val="002072B5"/>
    <w:rsid w:val="0020737D"/>
    <w:rsid w:val="00207475"/>
    <w:rsid w:val="002077CC"/>
    <w:rsid w:val="00207B3F"/>
    <w:rsid w:val="00207B6E"/>
    <w:rsid w:val="002106BB"/>
    <w:rsid w:val="002108A3"/>
    <w:rsid w:val="00210971"/>
    <w:rsid w:val="00210B8A"/>
    <w:rsid w:val="00210CB6"/>
    <w:rsid w:val="00211D70"/>
    <w:rsid w:val="00211DFC"/>
    <w:rsid w:val="00211EB3"/>
    <w:rsid w:val="00212601"/>
    <w:rsid w:val="0021392A"/>
    <w:rsid w:val="00213D12"/>
    <w:rsid w:val="00214EBB"/>
    <w:rsid w:val="0021501F"/>
    <w:rsid w:val="002154EA"/>
    <w:rsid w:val="0021557A"/>
    <w:rsid w:val="00215754"/>
    <w:rsid w:val="0021583F"/>
    <w:rsid w:val="002162A5"/>
    <w:rsid w:val="00216952"/>
    <w:rsid w:val="00216B47"/>
    <w:rsid w:val="00217714"/>
    <w:rsid w:val="00217A9B"/>
    <w:rsid w:val="002211C3"/>
    <w:rsid w:val="00221877"/>
    <w:rsid w:val="002218BE"/>
    <w:rsid w:val="00221BD5"/>
    <w:rsid w:val="00221FA0"/>
    <w:rsid w:val="00222028"/>
    <w:rsid w:val="0022240E"/>
    <w:rsid w:val="002225E4"/>
    <w:rsid w:val="00222BBE"/>
    <w:rsid w:val="002230C2"/>
    <w:rsid w:val="00223700"/>
    <w:rsid w:val="00223A5B"/>
    <w:rsid w:val="00223D3E"/>
    <w:rsid w:val="00223EAA"/>
    <w:rsid w:val="00224763"/>
    <w:rsid w:val="002247B2"/>
    <w:rsid w:val="00224AEC"/>
    <w:rsid w:val="00224E16"/>
    <w:rsid w:val="00225522"/>
    <w:rsid w:val="00225549"/>
    <w:rsid w:val="00225EE4"/>
    <w:rsid w:val="00226084"/>
    <w:rsid w:val="00226ACA"/>
    <w:rsid w:val="00226AF3"/>
    <w:rsid w:val="0022700E"/>
    <w:rsid w:val="00227290"/>
    <w:rsid w:val="002276CB"/>
    <w:rsid w:val="0022781D"/>
    <w:rsid w:val="00227FFE"/>
    <w:rsid w:val="00230017"/>
    <w:rsid w:val="002304CE"/>
    <w:rsid w:val="00230EC0"/>
    <w:rsid w:val="0023159E"/>
    <w:rsid w:val="0023184B"/>
    <w:rsid w:val="00231AA4"/>
    <w:rsid w:val="00231BF0"/>
    <w:rsid w:val="00231BF5"/>
    <w:rsid w:val="002324CA"/>
    <w:rsid w:val="00232893"/>
    <w:rsid w:val="00233588"/>
    <w:rsid w:val="00233973"/>
    <w:rsid w:val="00233B0A"/>
    <w:rsid w:val="00233D63"/>
    <w:rsid w:val="00233EE4"/>
    <w:rsid w:val="00234006"/>
    <w:rsid w:val="00234768"/>
    <w:rsid w:val="00234B71"/>
    <w:rsid w:val="00235131"/>
    <w:rsid w:val="002352F0"/>
    <w:rsid w:val="00235C9E"/>
    <w:rsid w:val="00236031"/>
    <w:rsid w:val="002366D1"/>
    <w:rsid w:val="002367F6"/>
    <w:rsid w:val="00236B96"/>
    <w:rsid w:val="00236CFA"/>
    <w:rsid w:val="00237253"/>
    <w:rsid w:val="0023762E"/>
    <w:rsid w:val="00237ABD"/>
    <w:rsid w:val="0024008B"/>
    <w:rsid w:val="00240415"/>
    <w:rsid w:val="00240875"/>
    <w:rsid w:val="00240CC1"/>
    <w:rsid w:val="0024176B"/>
    <w:rsid w:val="00241CCD"/>
    <w:rsid w:val="00241D6A"/>
    <w:rsid w:val="0024256B"/>
    <w:rsid w:val="00242941"/>
    <w:rsid w:val="00242AF3"/>
    <w:rsid w:val="00242F7D"/>
    <w:rsid w:val="00243342"/>
    <w:rsid w:val="00243E7F"/>
    <w:rsid w:val="0024433B"/>
    <w:rsid w:val="002446AA"/>
    <w:rsid w:val="00245028"/>
    <w:rsid w:val="00245152"/>
    <w:rsid w:val="00245331"/>
    <w:rsid w:val="00245503"/>
    <w:rsid w:val="002455EA"/>
    <w:rsid w:val="00245853"/>
    <w:rsid w:val="00245940"/>
    <w:rsid w:val="002459E0"/>
    <w:rsid w:val="00245BC5"/>
    <w:rsid w:val="00245CDF"/>
    <w:rsid w:val="00245DCB"/>
    <w:rsid w:val="0024691E"/>
    <w:rsid w:val="0024708A"/>
    <w:rsid w:val="002475AD"/>
    <w:rsid w:val="00247A03"/>
    <w:rsid w:val="002505C7"/>
    <w:rsid w:val="00250876"/>
    <w:rsid w:val="00250997"/>
    <w:rsid w:val="00250F88"/>
    <w:rsid w:val="002510E1"/>
    <w:rsid w:val="00251283"/>
    <w:rsid w:val="00251A7C"/>
    <w:rsid w:val="00251B88"/>
    <w:rsid w:val="00251BD3"/>
    <w:rsid w:val="00251C5E"/>
    <w:rsid w:val="00251F04"/>
    <w:rsid w:val="00252219"/>
    <w:rsid w:val="002525A6"/>
    <w:rsid w:val="00252951"/>
    <w:rsid w:val="00252983"/>
    <w:rsid w:val="00252D00"/>
    <w:rsid w:val="00253D0B"/>
    <w:rsid w:val="00253D14"/>
    <w:rsid w:val="0025449F"/>
    <w:rsid w:val="00254DE8"/>
    <w:rsid w:val="00254F09"/>
    <w:rsid w:val="002552A6"/>
    <w:rsid w:val="00255610"/>
    <w:rsid w:val="00255A0C"/>
    <w:rsid w:val="00255AB9"/>
    <w:rsid w:val="00255E04"/>
    <w:rsid w:val="0025661C"/>
    <w:rsid w:val="002574E4"/>
    <w:rsid w:val="0025793F"/>
    <w:rsid w:val="00257CE8"/>
    <w:rsid w:val="00257D6A"/>
    <w:rsid w:val="00257DD9"/>
    <w:rsid w:val="002601C4"/>
    <w:rsid w:val="00260A40"/>
    <w:rsid w:val="00260FE5"/>
    <w:rsid w:val="00261019"/>
    <w:rsid w:val="0026191E"/>
    <w:rsid w:val="00261DAF"/>
    <w:rsid w:val="00261E19"/>
    <w:rsid w:val="00261F52"/>
    <w:rsid w:val="00262430"/>
    <w:rsid w:val="0026256D"/>
    <w:rsid w:val="002629B1"/>
    <w:rsid w:val="00262CC2"/>
    <w:rsid w:val="002631DF"/>
    <w:rsid w:val="00263766"/>
    <w:rsid w:val="00263CA2"/>
    <w:rsid w:val="00264287"/>
    <w:rsid w:val="0026449D"/>
    <w:rsid w:val="00264677"/>
    <w:rsid w:val="00264D93"/>
    <w:rsid w:val="00265A53"/>
    <w:rsid w:val="00265EDB"/>
    <w:rsid w:val="00266376"/>
    <w:rsid w:val="00266586"/>
    <w:rsid w:val="00266B74"/>
    <w:rsid w:val="00266D6C"/>
    <w:rsid w:val="002670D6"/>
    <w:rsid w:val="002674B0"/>
    <w:rsid w:val="00267903"/>
    <w:rsid w:val="002704D5"/>
    <w:rsid w:val="0027081A"/>
    <w:rsid w:val="0027098A"/>
    <w:rsid w:val="00270B2C"/>
    <w:rsid w:val="00270C75"/>
    <w:rsid w:val="00270D73"/>
    <w:rsid w:val="00270E4A"/>
    <w:rsid w:val="00271A43"/>
    <w:rsid w:val="00271CC5"/>
    <w:rsid w:val="00271D10"/>
    <w:rsid w:val="00272CC0"/>
    <w:rsid w:val="00272DFB"/>
    <w:rsid w:val="002734BF"/>
    <w:rsid w:val="00273916"/>
    <w:rsid w:val="00273BF5"/>
    <w:rsid w:val="002749CC"/>
    <w:rsid w:val="00274F01"/>
    <w:rsid w:val="00275501"/>
    <w:rsid w:val="0027567C"/>
    <w:rsid w:val="00275794"/>
    <w:rsid w:val="0027585F"/>
    <w:rsid w:val="00275E16"/>
    <w:rsid w:val="00275ED0"/>
    <w:rsid w:val="00276B10"/>
    <w:rsid w:val="00277933"/>
    <w:rsid w:val="00277F81"/>
    <w:rsid w:val="00280190"/>
    <w:rsid w:val="00280204"/>
    <w:rsid w:val="002804AC"/>
    <w:rsid w:val="00280642"/>
    <w:rsid w:val="00280BE0"/>
    <w:rsid w:val="0028180A"/>
    <w:rsid w:val="00281999"/>
    <w:rsid w:val="00283311"/>
    <w:rsid w:val="002833E1"/>
    <w:rsid w:val="00283904"/>
    <w:rsid w:val="00283D4D"/>
    <w:rsid w:val="0028422A"/>
    <w:rsid w:val="00284805"/>
    <w:rsid w:val="00284CEB"/>
    <w:rsid w:val="00284E0E"/>
    <w:rsid w:val="0028504B"/>
    <w:rsid w:val="0028524F"/>
    <w:rsid w:val="002856EF"/>
    <w:rsid w:val="00285889"/>
    <w:rsid w:val="00285A15"/>
    <w:rsid w:val="00285A4C"/>
    <w:rsid w:val="00286470"/>
    <w:rsid w:val="00287131"/>
    <w:rsid w:val="0028730B"/>
    <w:rsid w:val="00287464"/>
    <w:rsid w:val="0028788E"/>
    <w:rsid w:val="00287CC0"/>
    <w:rsid w:val="00290132"/>
    <w:rsid w:val="002903C5"/>
    <w:rsid w:val="0029091D"/>
    <w:rsid w:val="00290CC5"/>
    <w:rsid w:val="00290FB0"/>
    <w:rsid w:val="00291094"/>
    <w:rsid w:val="00291AB9"/>
    <w:rsid w:val="00292016"/>
    <w:rsid w:val="0029208E"/>
    <w:rsid w:val="002926E3"/>
    <w:rsid w:val="00292806"/>
    <w:rsid w:val="0029281B"/>
    <w:rsid w:val="00292CB7"/>
    <w:rsid w:val="00292FEE"/>
    <w:rsid w:val="00293324"/>
    <w:rsid w:val="002937C8"/>
    <w:rsid w:val="00293FBC"/>
    <w:rsid w:val="0029467E"/>
    <w:rsid w:val="00294716"/>
    <w:rsid w:val="00294CC4"/>
    <w:rsid w:val="0029501B"/>
    <w:rsid w:val="0029520E"/>
    <w:rsid w:val="002954DE"/>
    <w:rsid w:val="0029570D"/>
    <w:rsid w:val="00295B49"/>
    <w:rsid w:val="00295CA5"/>
    <w:rsid w:val="00295DD1"/>
    <w:rsid w:val="00295EB7"/>
    <w:rsid w:val="00296133"/>
    <w:rsid w:val="00296548"/>
    <w:rsid w:val="002965BE"/>
    <w:rsid w:val="00296AEE"/>
    <w:rsid w:val="00296F63"/>
    <w:rsid w:val="002A025B"/>
    <w:rsid w:val="002A0915"/>
    <w:rsid w:val="002A1218"/>
    <w:rsid w:val="002A154D"/>
    <w:rsid w:val="002A18A6"/>
    <w:rsid w:val="002A1D71"/>
    <w:rsid w:val="002A1F01"/>
    <w:rsid w:val="002A2492"/>
    <w:rsid w:val="002A24A9"/>
    <w:rsid w:val="002A29B2"/>
    <w:rsid w:val="002A2ABB"/>
    <w:rsid w:val="002A3850"/>
    <w:rsid w:val="002A395D"/>
    <w:rsid w:val="002A3B3D"/>
    <w:rsid w:val="002A4333"/>
    <w:rsid w:val="002A44B4"/>
    <w:rsid w:val="002A46AD"/>
    <w:rsid w:val="002A47AD"/>
    <w:rsid w:val="002A4C77"/>
    <w:rsid w:val="002A4E56"/>
    <w:rsid w:val="002A4F1A"/>
    <w:rsid w:val="002A558C"/>
    <w:rsid w:val="002A587B"/>
    <w:rsid w:val="002A58CD"/>
    <w:rsid w:val="002A5ADF"/>
    <w:rsid w:val="002A5B87"/>
    <w:rsid w:val="002A609D"/>
    <w:rsid w:val="002A616B"/>
    <w:rsid w:val="002A625B"/>
    <w:rsid w:val="002A743E"/>
    <w:rsid w:val="002A7833"/>
    <w:rsid w:val="002B039E"/>
    <w:rsid w:val="002B0741"/>
    <w:rsid w:val="002B0752"/>
    <w:rsid w:val="002B0AA4"/>
    <w:rsid w:val="002B0E30"/>
    <w:rsid w:val="002B16B4"/>
    <w:rsid w:val="002B1BA4"/>
    <w:rsid w:val="002B2CAE"/>
    <w:rsid w:val="002B2CDC"/>
    <w:rsid w:val="002B3160"/>
    <w:rsid w:val="002B31BD"/>
    <w:rsid w:val="002B3556"/>
    <w:rsid w:val="002B3D25"/>
    <w:rsid w:val="002B4C1E"/>
    <w:rsid w:val="002B4C64"/>
    <w:rsid w:val="002B5095"/>
    <w:rsid w:val="002B5542"/>
    <w:rsid w:val="002B588B"/>
    <w:rsid w:val="002B5890"/>
    <w:rsid w:val="002B6077"/>
    <w:rsid w:val="002B65E0"/>
    <w:rsid w:val="002B6755"/>
    <w:rsid w:val="002B6AD2"/>
    <w:rsid w:val="002B6DFD"/>
    <w:rsid w:val="002B6FDF"/>
    <w:rsid w:val="002B7201"/>
    <w:rsid w:val="002C023B"/>
    <w:rsid w:val="002C04C8"/>
    <w:rsid w:val="002C07A1"/>
    <w:rsid w:val="002C0B8D"/>
    <w:rsid w:val="002C0C30"/>
    <w:rsid w:val="002C0E50"/>
    <w:rsid w:val="002C0F01"/>
    <w:rsid w:val="002C13FB"/>
    <w:rsid w:val="002C19AF"/>
    <w:rsid w:val="002C1DC7"/>
    <w:rsid w:val="002C1FED"/>
    <w:rsid w:val="002C22FE"/>
    <w:rsid w:val="002C24D5"/>
    <w:rsid w:val="002C260D"/>
    <w:rsid w:val="002C2967"/>
    <w:rsid w:val="002C2C8D"/>
    <w:rsid w:val="002C2DB0"/>
    <w:rsid w:val="002C33E1"/>
    <w:rsid w:val="002C3692"/>
    <w:rsid w:val="002C3759"/>
    <w:rsid w:val="002C3C50"/>
    <w:rsid w:val="002C3DA4"/>
    <w:rsid w:val="002C3F5C"/>
    <w:rsid w:val="002C4361"/>
    <w:rsid w:val="002C470C"/>
    <w:rsid w:val="002C4B48"/>
    <w:rsid w:val="002C4FBB"/>
    <w:rsid w:val="002C509E"/>
    <w:rsid w:val="002C58A1"/>
    <w:rsid w:val="002C61E5"/>
    <w:rsid w:val="002C638E"/>
    <w:rsid w:val="002C6A88"/>
    <w:rsid w:val="002C7486"/>
    <w:rsid w:val="002C7727"/>
    <w:rsid w:val="002C7AED"/>
    <w:rsid w:val="002C7F8C"/>
    <w:rsid w:val="002D0584"/>
    <w:rsid w:val="002D06C2"/>
    <w:rsid w:val="002D0790"/>
    <w:rsid w:val="002D0B77"/>
    <w:rsid w:val="002D0CE8"/>
    <w:rsid w:val="002D0F85"/>
    <w:rsid w:val="002D1768"/>
    <w:rsid w:val="002D1F3A"/>
    <w:rsid w:val="002D20CE"/>
    <w:rsid w:val="002D222B"/>
    <w:rsid w:val="002D2401"/>
    <w:rsid w:val="002D288C"/>
    <w:rsid w:val="002D2BAE"/>
    <w:rsid w:val="002D32E8"/>
    <w:rsid w:val="002D349A"/>
    <w:rsid w:val="002D3DEA"/>
    <w:rsid w:val="002D46ED"/>
    <w:rsid w:val="002D4936"/>
    <w:rsid w:val="002D493D"/>
    <w:rsid w:val="002D4AFF"/>
    <w:rsid w:val="002D4C18"/>
    <w:rsid w:val="002D4C86"/>
    <w:rsid w:val="002D5083"/>
    <w:rsid w:val="002D5346"/>
    <w:rsid w:val="002D5384"/>
    <w:rsid w:val="002D5A60"/>
    <w:rsid w:val="002D5E27"/>
    <w:rsid w:val="002D6757"/>
    <w:rsid w:val="002D6770"/>
    <w:rsid w:val="002D6BD0"/>
    <w:rsid w:val="002D6D08"/>
    <w:rsid w:val="002D6D23"/>
    <w:rsid w:val="002D75AF"/>
    <w:rsid w:val="002D7D9F"/>
    <w:rsid w:val="002E0331"/>
    <w:rsid w:val="002E0E71"/>
    <w:rsid w:val="002E1690"/>
    <w:rsid w:val="002E195A"/>
    <w:rsid w:val="002E1C5C"/>
    <w:rsid w:val="002E1E31"/>
    <w:rsid w:val="002E1F96"/>
    <w:rsid w:val="002E28A1"/>
    <w:rsid w:val="002E348E"/>
    <w:rsid w:val="002E354D"/>
    <w:rsid w:val="002E361A"/>
    <w:rsid w:val="002E3869"/>
    <w:rsid w:val="002E4D98"/>
    <w:rsid w:val="002E4E12"/>
    <w:rsid w:val="002E5254"/>
    <w:rsid w:val="002E526C"/>
    <w:rsid w:val="002E58C5"/>
    <w:rsid w:val="002E5DEF"/>
    <w:rsid w:val="002E69D9"/>
    <w:rsid w:val="002E78E1"/>
    <w:rsid w:val="002E7C18"/>
    <w:rsid w:val="002E7FAF"/>
    <w:rsid w:val="002F0553"/>
    <w:rsid w:val="002F084B"/>
    <w:rsid w:val="002F0A4F"/>
    <w:rsid w:val="002F0C87"/>
    <w:rsid w:val="002F127C"/>
    <w:rsid w:val="002F14AA"/>
    <w:rsid w:val="002F16F0"/>
    <w:rsid w:val="002F1A44"/>
    <w:rsid w:val="002F1DCA"/>
    <w:rsid w:val="002F1E28"/>
    <w:rsid w:val="002F275D"/>
    <w:rsid w:val="002F27C1"/>
    <w:rsid w:val="002F2AC7"/>
    <w:rsid w:val="002F2BF8"/>
    <w:rsid w:val="002F3372"/>
    <w:rsid w:val="002F338D"/>
    <w:rsid w:val="002F34BB"/>
    <w:rsid w:val="002F3AD4"/>
    <w:rsid w:val="002F4818"/>
    <w:rsid w:val="002F4AD8"/>
    <w:rsid w:val="002F5112"/>
    <w:rsid w:val="002F544B"/>
    <w:rsid w:val="002F5601"/>
    <w:rsid w:val="002F58E0"/>
    <w:rsid w:val="002F59E3"/>
    <w:rsid w:val="002F60EC"/>
    <w:rsid w:val="002F6400"/>
    <w:rsid w:val="002F6450"/>
    <w:rsid w:val="002F65E8"/>
    <w:rsid w:val="002F7353"/>
    <w:rsid w:val="002F7406"/>
    <w:rsid w:val="002F7787"/>
    <w:rsid w:val="002F7E3A"/>
    <w:rsid w:val="00300648"/>
    <w:rsid w:val="00300924"/>
    <w:rsid w:val="0030133B"/>
    <w:rsid w:val="00301699"/>
    <w:rsid w:val="003016DB"/>
    <w:rsid w:val="00301DCA"/>
    <w:rsid w:val="00302BCC"/>
    <w:rsid w:val="00303171"/>
    <w:rsid w:val="003032B6"/>
    <w:rsid w:val="00303373"/>
    <w:rsid w:val="00303B84"/>
    <w:rsid w:val="003045D3"/>
    <w:rsid w:val="00304682"/>
    <w:rsid w:val="003046D7"/>
    <w:rsid w:val="00304B33"/>
    <w:rsid w:val="00304F82"/>
    <w:rsid w:val="00305652"/>
    <w:rsid w:val="00306EA8"/>
    <w:rsid w:val="00307959"/>
    <w:rsid w:val="00307C3F"/>
    <w:rsid w:val="00307C65"/>
    <w:rsid w:val="00307DDC"/>
    <w:rsid w:val="00307E0D"/>
    <w:rsid w:val="0031021B"/>
    <w:rsid w:val="003102BD"/>
    <w:rsid w:val="003108CB"/>
    <w:rsid w:val="00310E67"/>
    <w:rsid w:val="003116EE"/>
    <w:rsid w:val="00311FF9"/>
    <w:rsid w:val="003120C9"/>
    <w:rsid w:val="0031249C"/>
    <w:rsid w:val="00313421"/>
    <w:rsid w:val="003134F3"/>
    <w:rsid w:val="00313D12"/>
    <w:rsid w:val="00313DA5"/>
    <w:rsid w:val="0031469E"/>
    <w:rsid w:val="00314F4B"/>
    <w:rsid w:val="0031523D"/>
    <w:rsid w:val="0031572A"/>
    <w:rsid w:val="00315AE4"/>
    <w:rsid w:val="003164E9"/>
    <w:rsid w:val="00316512"/>
    <w:rsid w:val="003167A9"/>
    <w:rsid w:val="00316CEE"/>
    <w:rsid w:val="00316E1E"/>
    <w:rsid w:val="00316E3E"/>
    <w:rsid w:val="00317085"/>
    <w:rsid w:val="003174EF"/>
    <w:rsid w:val="0031788B"/>
    <w:rsid w:val="00317960"/>
    <w:rsid w:val="00317A03"/>
    <w:rsid w:val="00320026"/>
    <w:rsid w:val="00320A93"/>
    <w:rsid w:val="00320FEA"/>
    <w:rsid w:val="00321677"/>
    <w:rsid w:val="00321AF8"/>
    <w:rsid w:val="00321BB7"/>
    <w:rsid w:val="00321CC7"/>
    <w:rsid w:val="0032225C"/>
    <w:rsid w:val="003223FB"/>
    <w:rsid w:val="00322DB9"/>
    <w:rsid w:val="00323284"/>
    <w:rsid w:val="003232C0"/>
    <w:rsid w:val="003239FE"/>
    <w:rsid w:val="00324086"/>
    <w:rsid w:val="00324F23"/>
    <w:rsid w:val="00325210"/>
    <w:rsid w:val="00325466"/>
    <w:rsid w:val="00325658"/>
    <w:rsid w:val="00325C0F"/>
    <w:rsid w:val="00325CC0"/>
    <w:rsid w:val="0032646D"/>
    <w:rsid w:val="00326587"/>
    <w:rsid w:val="003265F9"/>
    <w:rsid w:val="0032665B"/>
    <w:rsid w:val="00326B55"/>
    <w:rsid w:val="003274A6"/>
    <w:rsid w:val="003274B9"/>
    <w:rsid w:val="003277B6"/>
    <w:rsid w:val="00327C1F"/>
    <w:rsid w:val="003301FD"/>
    <w:rsid w:val="00330239"/>
    <w:rsid w:val="003309E1"/>
    <w:rsid w:val="0033130C"/>
    <w:rsid w:val="003317D2"/>
    <w:rsid w:val="00331872"/>
    <w:rsid w:val="0033198C"/>
    <w:rsid w:val="00332020"/>
    <w:rsid w:val="003326DC"/>
    <w:rsid w:val="003330AE"/>
    <w:rsid w:val="003331DA"/>
    <w:rsid w:val="003335C3"/>
    <w:rsid w:val="0033383B"/>
    <w:rsid w:val="0033398E"/>
    <w:rsid w:val="00333A96"/>
    <w:rsid w:val="00333DA9"/>
    <w:rsid w:val="00333DBC"/>
    <w:rsid w:val="00334074"/>
    <w:rsid w:val="003342CF"/>
    <w:rsid w:val="003346FE"/>
    <w:rsid w:val="00334A38"/>
    <w:rsid w:val="003350C0"/>
    <w:rsid w:val="003351D7"/>
    <w:rsid w:val="003353A2"/>
    <w:rsid w:val="00335667"/>
    <w:rsid w:val="00335B4B"/>
    <w:rsid w:val="0033612A"/>
    <w:rsid w:val="003364C5"/>
    <w:rsid w:val="00336BBA"/>
    <w:rsid w:val="00336FE4"/>
    <w:rsid w:val="003403F2"/>
    <w:rsid w:val="00340450"/>
    <w:rsid w:val="0034091A"/>
    <w:rsid w:val="003409B4"/>
    <w:rsid w:val="00341121"/>
    <w:rsid w:val="003411AB"/>
    <w:rsid w:val="00342259"/>
    <w:rsid w:val="00342589"/>
    <w:rsid w:val="0034349D"/>
    <w:rsid w:val="00343E51"/>
    <w:rsid w:val="00344487"/>
    <w:rsid w:val="00344AD8"/>
    <w:rsid w:val="00344FA4"/>
    <w:rsid w:val="0034558C"/>
    <w:rsid w:val="00345680"/>
    <w:rsid w:val="00345EAA"/>
    <w:rsid w:val="00345EFE"/>
    <w:rsid w:val="00346456"/>
    <w:rsid w:val="00346573"/>
    <w:rsid w:val="003469CC"/>
    <w:rsid w:val="003472A7"/>
    <w:rsid w:val="00347A60"/>
    <w:rsid w:val="003501A0"/>
    <w:rsid w:val="00350C53"/>
    <w:rsid w:val="00350F9A"/>
    <w:rsid w:val="003515FC"/>
    <w:rsid w:val="00351AEA"/>
    <w:rsid w:val="003521FF"/>
    <w:rsid w:val="0035397B"/>
    <w:rsid w:val="00353AA6"/>
    <w:rsid w:val="00353B70"/>
    <w:rsid w:val="003547DA"/>
    <w:rsid w:val="00354A48"/>
    <w:rsid w:val="00354CDA"/>
    <w:rsid w:val="00354CFF"/>
    <w:rsid w:val="003552FC"/>
    <w:rsid w:val="0035543C"/>
    <w:rsid w:val="00355815"/>
    <w:rsid w:val="00355A31"/>
    <w:rsid w:val="00355DA0"/>
    <w:rsid w:val="0035603C"/>
    <w:rsid w:val="0035670A"/>
    <w:rsid w:val="00356849"/>
    <w:rsid w:val="00356AC1"/>
    <w:rsid w:val="00356C42"/>
    <w:rsid w:val="00356C9D"/>
    <w:rsid w:val="003573E8"/>
    <w:rsid w:val="00360103"/>
    <w:rsid w:val="00360A67"/>
    <w:rsid w:val="00360C4B"/>
    <w:rsid w:val="00360D0F"/>
    <w:rsid w:val="00360F7E"/>
    <w:rsid w:val="00360F9E"/>
    <w:rsid w:val="0036142C"/>
    <w:rsid w:val="00361825"/>
    <w:rsid w:val="00362073"/>
    <w:rsid w:val="003620D5"/>
    <w:rsid w:val="00362412"/>
    <w:rsid w:val="0036258C"/>
    <w:rsid w:val="003627B1"/>
    <w:rsid w:val="00363B4D"/>
    <w:rsid w:val="003642C3"/>
    <w:rsid w:val="00364308"/>
    <w:rsid w:val="003643AB"/>
    <w:rsid w:val="00364C03"/>
    <w:rsid w:val="00364DE5"/>
    <w:rsid w:val="003650CB"/>
    <w:rsid w:val="003658C6"/>
    <w:rsid w:val="00365B99"/>
    <w:rsid w:val="00365C9B"/>
    <w:rsid w:val="003662D5"/>
    <w:rsid w:val="003666E9"/>
    <w:rsid w:val="00366783"/>
    <w:rsid w:val="00366A44"/>
    <w:rsid w:val="00366DF7"/>
    <w:rsid w:val="003671DA"/>
    <w:rsid w:val="00367439"/>
    <w:rsid w:val="003678E6"/>
    <w:rsid w:val="00367BF8"/>
    <w:rsid w:val="00367C67"/>
    <w:rsid w:val="0037042D"/>
    <w:rsid w:val="00371DCD"/>
    <w:rsid w:val="003720CD"/>
    <w:rsid w:val="0037264D"/>
    <w:rsid w:val="00372A31"/>
    <w:rsid w:val="00372AC0"/>
    <w:rsid w:val="00372DD6"/>
    <w:rsid w:val="00372F06"/>
    <w:rsid w:val="00373334"/>
    <w:rsid w:val="00374296"/>
    <w:rsid w:val="00374323"/>
    <w:rsid w:val="00374479"/>
    <w:rsid w:val="0037500C"/>
    <w:rsid w:val="00375169"/>
    <w:rsid w:val="003751A4"/>
    <w:rsid w:val="00375AA4"/>
    <w:rsid w:val="00375C5A"/>
    <w:rsid w:val="00375DFB"/>
    <w:rsid w:val="0037601E"/>
    <w:rsid w:val="00376303"/>
    <w:rsid w:val="0037635A"/>
    <w:rsid w:val="0037636E"/>
    <w:rsid w:val="003766BA"/>
    <w:rsid w:val="003767C5"/>
    <w:rsid w:val="00376880"/>
    <w:rsid w:val="003778D7"/>
    <w:rsid w:val="00380179"/>
    <w:rsid w:val="0038039B"/>
    <w:rsid w:val="00380471"/>
    <w:rsid w:val="003804EC"/>
    <w:rsid w:val="00380E7B"/>
    <w:rsid w:val="00380F6A"/>
    <w:rsid w:val="00381557"/>
    <w:rsid w:val="0038169B"/>
    <w:rsid w:val="00381BA8"/>
    <w:rsid w:val="00381EEB"/>
    <w:rsid w:val="00381F57"/>
    <w:rsid w:val="0038219F"/>
    <w:rsid w:val="00382441"/>
    <w:rsid w:val="003824A1"/>
    <w:rsid w:val="0038277E"/>
    <w:rsid w:val="00382C69"/>
    <w:rsid w:val="00382CC6"/>
    <w:rsid w:val="00383028"/>
    <w:rsid w:val="003832CD"/>
    <w:rsid w:val="00383A8E"/>
    <w:rsid w:val="00383CC1"/>
    <w:rsid w:val="00383DEA"/>
    <w:rsid w:val="003843B8"/>
    <w:rsid w:val="003849A1"/>
    <w:rsid w:val="00384D8A"/>
    <w:rsid w:val="00384DD1"/>
    <w:rsid w:val="00384F0C"/>
    <w:rsid w:val="00385099"/>
    <w:rsid w:val="0038517D"/>
    <w:rsid w:val="00385A2E"/>
    <w:rsid w:val="0038650B"/>
    <w:rsid w:val="00386D4E"/>
    <w:rsid w:val="00386F7B"/>
    <w:rsid w:val="003879BD"/>
    <w:rsid w:val="00387C3D"/>
    <w:rsid w:val="00390C34"/>
    <w:rsid w:val="00390F77"/>
    <w:rsid w:val="00391ACA"/>
    <w:rsid w:val="00391BAE"/>
    <w:rsid w:val="00391D27"/>
    <w:rsid w:val="003920A7"/>
    <w:rsid w:val="00392404"/>
    <w:rsid w:val="003924B9"/>
    <w:rsid w:val="0039301B"/>
    <w:rsid w:val="003932A8"/>
    <w:rsid w:val="003932E7"/>
    <w:rsid w:val="00393380"/>
    <w:rsid w:val="003938BD"/>
    <w:rsid w:val="003938D0"/>
    <w:rsid w:val="00393D7E"/>
    <w:rsid w:val="00393F30"/>
    <w:rsid w:val="0039421B"/>
    <w:rsid w:val="00394360"/>
    <w:rsid w:val="003946A9"/>
    <w:rsid w:val="00395A7A"/>
    <w:rsid w:val="00395B06"/>
    <w:rsid w:val="00395D67"/>
    <w:rsid w:val="003962EC"/>
    <w:rsid w:val="00396F6C"/>
    <w:rsid w:val="00397490"/>
    <w:rsid w:val="0039760C"/>
    <w:rsid w:val="003978C2"/>
    <w:rsid w:val="003A01A3"/>
    <w:rsid w:val="003A025B"/>
    <w:rsid w:val="003A03DE"/>
    <w:rsid w:val="003A05F9"/>
    <w:rsid w:val="003A08C5"/>
    <w:rsid w:val="003A0AA2"/>
    <w:rsid w:val="003A0AEB"/>
    <w:rsid w:val="003A0E09"/>
    <w:rsid w:val="003A0EF3"/>
    <w:rsid w:val="003A12AE"/>
    <w:rsid w:val="003A1451"/>
    <w:rsid w:val="003A209D"/>
    <w:rsid w:val="003A20FA"/>
    <w:rsid w:val="003A253F"/>
    <w:rsid w:val="003A26A5"/>
    <w:rsid w:val="003A2815"/>
    <w:rsid w:val="003A2F93"/>
    <w:rsid w:val="003A38DE"/>
    <w:rsid w:val="003A3C32"/>
    <w:rsid w:val="003A40FD"/>
    <w:rsid w:val="003A464F"/>
    <w:rsid w:val="003A4C23"/>
    <w:rsid w:val="003A5127"/>
    <w:rsid w:val="003A523A"/>
    <w:rsid w:val="003A532A"/>
    <w:rsid w:val="003A56AA"/>
    <w:rsid w:val="003A5DF6"/>
    <w:rsid w:val="003A5F3B"/>
    <w:rsid w:val="003A60A6"/>
    <w:rsid w:val="003A62AA"/>
    <w:rsid w:val="003A685F"/>
    <w:rsid w:val="003A7985"/>
    <w:rsid w:val="003B0491"/>
    <w:rsid w:val="003B0692"/>
    <w:rsid w:val="003B077C"/>
    <w:rsid w:val="003B0DDB"/>
    <w:rsid w:val="003B1086"/>
    <w:rsid w:val="003B11C8"/>
    <w:rsid w:val="003B18AB"/>
    <w:rsid w:val="003B1AD2"/>
    <w:rsid w:val="003B1C31"/>
    <w:rsid w:val="003B1D7F"/>
    <w:rsid w:val="003B1F93"/>
    <w:rsid w:val="003B231E"/>
    <w:rsid w:val="003B28C7"/>
    <w:rsid w:val="003B2980"/>
    <w:rsid w:val="003B2C86"/>
    <w:rsid w:val="003B2D07"/>
    <w:rsid w:val="003B372D"/>
    <w:rsid w:val="003B3E09"/>
    <w:rsid w:val="003B40F0"/>
    <w:rsid w:val="003B4431"/>
    <w:rsid w:val="003B534D"/>
    <w:rsid w:val="003B53F1"/>
    <w:rsid w:val="003B5496"/>
    <w:rsid w:val="003B568E"/>
    <w:rsid w:val="003B5771"/>
    <w:rsid w:val="003B58D5"/>
    <w:rsid w:val="003B5A24"/>
    <w:rsid w:val="003B5C17"/>
    <w:rsid w:val="003B5F01"/>
    <w:rsid w:val="003B60E1"/>
    <w:rsid w:val="003B61FE"/>
    <w:rsid w:val="003B645A"/>
    <w:rsid w:val="003B6616"/>
    <w:rsid w:val="003B677C"/>
    <w:rsid w:val="003C010C"/>
    <w:rsid w:val="003C02CA"/>
    <w:rsid w:val="003C0621"/>
    <w:rsid w:val="003C0C35"/>
    <w:rsid w:val="003C1170"/>
    <w:rsid w:val="003C1241"/>
    <w:rsid w:val="003C17CC"/>
    <w:rsid w:val="003C1AD3"/>
    <w:rsid w:val="003C1F15"/>
    <w:rsid w:val="003C1F67"/>
    <w:rsid w:val="003C2124"/>
    <w:rsid w:val="003C225A"/>
    <w:rsid w:val="003C2378"/>
    <w:rsid w:val="003C24F1"/>
    <w:rsid w:val="003C259A"/>
    <w:rsid w:val="003C2BC5"/>
    <w:rsid w:val="003C2C95"/>
    <w:rsid w:val="003C2DE7"/>
    <w:rsid w:val="003C3898"/>
    <w:rsid w:val="003C3915"/>
    <w:rsid w:val="003C3976"/>
    <w:rsid w:val="003C3A7B"/>
    <w:rsid w:val="003C3B04"/>
    <w:rsid w:val="003C3D55"/>
    <w:rsid w:val="003C4198"/>
    <w:rsid w:val="003C4FBD"/>
    <w:rsid w:val="003C53E3"/>
    <w:rsid w:val="003C579F"/>
    <w:rsid w:val="003C58E5"/>
    <w:rsid w:val="003C5D2F"/>
    <w:rsid w:val="003C5E31"/>
    <w:rsid w:val="003C634E"/>
    <w:rsid w:val="003C64E4"/>
    <w:rsid w:val="003C682D"/>
    <w:rsid w:val="003C6925"/>
    <w:rsid w:val="003C6F57"/>
    <w:rsid w:val="003C73F5"/>
    <w:rsid w:val="003C7941"/>
    <w:rsid w:val="003C7B6B"/>
    <w:rsid w:val="003D194D"/>
    <w:rsid w:val="003D1D3E"/>
    <w:rsid w:val="003D1E46"/>
    <w:rsid w:val="003D201A"/>
    <w:rsid w:val="003D2105"/>
    <w:rsid w:val="003D2191"/>
    <w:rsid w:val="003D2210"/>
    <w:rsid w:val="003D24C3"/>
    <w:rsid w:val="003D25A8"/>
    <w:rsid w:val="003D2903"/>
    <w:rsid w:val="003D29E4"/>
    <w:rsid w:val="003D31A4"/>
    <w:rsid w:val="003D3288"/>
    <w:rsid w:val="003D3435"/>
    <w:rsid w:val="003D3622"/>
    <w:rsid w:val="003D38D6"/>
    <w:rsid w:val="003D3C0D"/>
    <w:rsid w:val="003D3C89"/>
    <w:rsid w:val="003D5189"/>
    <w:rsid w:val="003D53B3"/>
    <w:rsid w:val="003D5673"/>
    <w:rsid w:val="003D5880"/>
    <w:rsid w:val="003D5B4A"/>
    <w:rsid w:val="003D5BA1"/>
    <w:rsid w:val="003D61F8"/>
    <w:rsid w:val="003D64EC"/>
    <w:rsid w:val="003D666B"/>
    <w:rsid w:val="003D6B17"/>
    <w:rsid w:val="003D7410"/>
    <w:rsid w:val="003D78FD"/>
    <w:rsid w:val="003E010A"/>
    <w:rsid w:val="003E0348"/>
    <w:rsid w:val="003E08AC"/>
    <w:rsid w:val="003E123C"/>
    <w:rsid w:val="003E1471"/>
    <w:rsid w:val="003E1C69"/>
    <w:rsid w:val="003E203B"/>
    <w:rsid w:val="003E2AA2"/>
    <w:rsid w:val="003E2CD1"/>
    <w:rsid w:val="003E31D7"/>
    <w:rsid w:val="003E32D3"/>
    <w:rsid w:val="003E482C"/>
    <w:rsid w:val="003E4E74"/>
    <w:rsid w:val="003E5275"/>
    <w:rsid w:val="003E5486"/>
    <w:rsid w:val="003E5838"/>
    <w:rsid w:val="003E5CAB"/>
    <w:rsid w:val="003E5D5D"/>
    <w:rsid w:val="003E61F7"/>
    <w:rsid w:val="003E6429"/>
    <w:rsid w:val="003E674B"/>
    <w:rsid w:val="003E6AEC"/>
    <w:rsid w:val="003E73D0"/>
    <w:rsid w:val="003E7F80"/>
    <w:rsid w:val="003F00B4"/>
    <w:rsid w:val="003F00EB"/>
    <w:rsid w:val="003F18C2"/>
    <w:rsid w:val="003F1B9A"/>
    <w:rsid w:val="003F1E69"/>
    <w:rsid w:val="003F2267"/>
    <w:rsid w:val="003F24C7"/>
    <w:rsid w:val="003F31D3"/>
    <w:rsid w:val="003F3BA0"/>
    <w:rsid w:val="003F3D0D"/>
    <w:rsid w:val="003F46A5"/>
    <w:rsid w:val="003F488C"/>
    <w:rsid w:val="003F4D1D"/>
    <w:rsid w:val="003F519B"/>
    <w:rsid w:val="003F57D7"/>
    <w:rsid w:val="003F5E46"/>
    <w:rsid w:val="003F6186"/>
    <w:rsid w:val="003F696D"/>
    <w:rsid w:val="003F6C13"/>
    <w:rsid w:val="003F6D6A"/>
    <w:rsid w:val="003F6E08"/>
    <w:rsid w:val="003F765D"/>
    <w:rsid w:val="003F7AC3"/>
    <w:rsid w:val="003F7E69"/>
    <w:rsid w:val="003F7FC3"/>
    <w:rsid w:val="004005C2"/>
    <w:rsid w:val="00400A96"/>
    <w:rsid w:val="00400CCA"/>
    <w:rsid w:val="00400E57"/>
    <w:rsid w:val="004012E8"/>
    <w:rsid w:val="00402196"/>
    <w:rsid w:val="0040259A"/>
    <w:rsid w:val="00402B62"/>
    <w:rsid w:val="004033EF"/>
    <w:rsid w:val="00403AA6"/>
    <w:rsid w:val="00403EC9"/>
    <w:rsid w:val="004046F2"/>
    <w:rsid w:val="00404801"/>
    <w:rsid w:val="00404B0C"/>
    <w:rsid w:val="00405FD2"/>
    <w:rsid w:val="004064C9"/>
    <w:rsid w:val="00406565"/>
    <w:rsid w:val="004069A9"/>
    <w:rsid w:val="004069AD"/>
    <w:rsid w:val="00406B7D"/>
    <w:rsid w:val="0040772E"/>
    <w:rsid w:val="0041005A"/>
    <w:rsid w:val="00410095"/>
    <w:rsid w:val="0041046F"/>
    <w:rsid w:val="0041073F"/>
    <w:rsid w:val="004114D9"/>
    <w:rsid w:val="004115F8"/>
    <w:rsid w:val="00411CD8"/>
    <w:rsid w:val="00412062"/>
    <w:rsid w:val="00412BA0"/>
    <w:rsid w:val="00413653"/>
    <w:rsid w:val="00413870"/>
    <w:rsid w:val="00413FFB"/>
    <w:rsid w:val="00414752"/>
    <w:rsid w:val="0041481D"/>
    <w:rsid w:val="00415CF5"/>
    <w:rsid w:val="0041611E"/>
    <w:rsid w:val="0041684E"/>
    <w:rsid w:val="00416C55"/>
    <w:rsid w:val="00416D72"/>
    <w:rsid w:val="00417C09"/>
    <w:rsid w:val="00417CBF"/>
    <w:rsid w:val="00417DEA"/>
    <w:rsid w:val="00417E33"/>
    <w:rsid w:val="00420386"/>
    <w:rsid w:val="00420675"/>
    <w:rsid w:val="00421A30"/>
    <w:rsid w:val="00421CB5"/>
    <w:rsid w:val="00421CDF"/>
    <w:rsid w:val="0042245A"/>
    <w:rsid w:val="004224C9"/>
    <w:rsid w:val="00422663"/>
    <w:rsid w:val="00422C28"/>
    <w:rsid w:val="00423322"/>
    <w:rsid w:val="0042343C"/>
    <w:rsid w:val="00423AD2"/>
    <w:rsid w:val="00423F41"/>
    <w:rsid w:val="0042420E"/>
    <w:rsid w:val="004245E1"/>
    <w:rsid w:val="00424607"/>
    <w:rsid w:val="004249A6"/>
    <w:rsid w:val="00424C6C"/>
    <w:rsid w:val="0042553A"/>
    <w:rsid w:val="00425B64"/>
    <w:rsid w:val="004263B7"/>
    <w:rsid w:val="004264E4"/>
    <w:rsid w:val="00426865"/>
    <w:rsid w:val="0042710B"/>
    <w:rsid w:val="004272E4"/>
    <w:rsid w:val="00427425"/>
    <w:rsid w:val="004279EF"/>
    <w:rsid w:val="00427BD4"/>
    <w:rsid w:val="00427DBE"/>
    <w:rsid w:val="00427FF7"/>
    <w:rsid w:val="00430159"/>
    <w:rsid w:val="00430DEA"/>
    <w:rsid w:val="00431A60"/>
    <w:rsid w:val="00431C75"/>
    <w:rsid w:val="00432180"/>
    <w:rsid w:val="004322DA"/>
    <w:rsid w:val="00432490"/>
    <w:rsid w:val="00433CF5"/>
    <w:rsid w:val="00433E61"/>
    <w:rsid w:val="00433E7F"/>
    <w:rsid w:val="004346CD"/>
    <w:rsid w:val="0043479E"/>
    <w:rsid w:val="0043481E"/>
    <w:rsid w:val="0043510F"/>
    <w:rsid w:val="0043518E"/>
    <w:rsid w:val="004352DA"/>
    <w:rsid w:val="00436466"/>
    <w:rsid w:val="00436976"/>
    <w:rsid w:val="004370E9"/>
    <w:rsid w:val="004373DD"/>
    <w:rsid w:val="00437F25"/>
    <w:rsid w:val="00440437"/>
    <w:rsid w:val="00440529"/>
    <w:rsid w:val="00440A09"/>
    <w:rsid w:val="00440A6F"/>
    <w:rsid w:val="00440D56"/>
    <w:rsid w:val="00440E4B"/>
    <w:rsid w:val="00441371"/>
    <w:rsid w:val="00441B52"/>
    <w:rsid w:val="00442043"/>
    <w:rsid w:val="004426EC"/>
    <w:rsid w:val="00442B3B"/>
    <w:rsid w:val="00442DF9"/>
    <w:rsid w:val="00443002"/>
    <w:rsid w:val="00443493"/>
    <w:rsid w:val="0044371C"/>
    <w:rsid w:val="00443754"/>
    <w:rsid w:val="00443D7D"/>
    <w:rsid w:val="00443F15"/>
    <w:rsid w:val="00444366"/>
    <w:rsid w:val="00444960"/>
    <w:rsid w:val="004455E7"/>
    <w:rsid w:val="004458D7"/>
    <w:rsid w:val="00445ADE"/>
    <w:rsid w:val="00445AEC"/>
    <w:rsid w:val="00446172"/>
    <w:rsid w:val="0044664B"/>
    <w:rsid w:val="00446683"/>
    <w:rsid w:val="00446967"/>
    <w:rsid w:val="00446AF2"/>
    <w:rsid w:val="00447162"/>
    <w:rsid w:val="004473FF"/>
    <w:rsid w:val="004478BB"/>
    <w:rsid w:val="00447D23"/>
    <w:rsid w:val="00447E87"/>
    <w:rsid w:val="004503A5"/>
    <w:rsid w:val="0045046B"/>
    <w:rsid w:val="0045052B"/>
    <w:rsid w:val="00450BF3"/>
    <w:rsid w:val="004513F9"/>
    <w:rsid w:val="004517F2"/>
    <w:rsid w:val="00451ACA"/>
    <w:rsid w:val="0045277E"/>
    <w:rsid w:val="00452E67"/>
    <w:rsid w:val="0045379B"/>
    <w:rsid w:val="00453957"/>
    <w:rsid w:val="00453FDA"/>
    <w:rsid w:val="004540AB"/>
    <w:rsid w:val="0045417B"/>
    <w:rsid w:val="0045426A"/>
    <w:rsid w:val="004546FF"/>
    <w:rsid w:val="00454A6E"/>
    <w:rsid w:val="00454AD6"/>
    <w:rsid w:val="00454B5C"/>
    <w:rsid w:val="004551B0"/>
    <w:rsid w:val="00455C61"/>
    <w:rsid w:val="004561F3"/>
    <w:rsid w:val="00456768"/>
    <w:rsid w:val="00457171"/>
    <w:rsid w:val="004577B6"/>
    <w:rsid w:val="00457B01"/>
    <w:rsid w:val="00457CA1"/>
    <w:rsid w:val="004600D0"/>
    <w:rsid w:val="004601B9"/>
    <w:rsid w:val="004606F2"/>
    <w:rsid w:val="004610C8"/>
    <w:rsid w:val="0046138E"/>
    <w:rsid w:val="00461930"/>
    <w:rsid w:val="00461AE6"/>
    <w:rsid w:val="00461D6C"/>
    <w:rsid w:val="00462181"/>
    <w:rsid w:val="0046247E"/>
    <w:rsid w:val="0046304E"/>
    <w:rsid w:val="00463521"/>
    <w:rsid w:val="00463692"/>
    <w:rsid w:val="004637D5"/>
    <w:rsid w:val="0046384C"/>
    <w:rsid w:val="00463875"/>
    <w:rsid w:val="00463FD0"/>
    <w:rsid w:val="004640D8"/>
    <w:rsid w:val="00464147"/>
    <w:rsid w:val="004643B8"/>
    <w:rsid w:val="0046445D"/>
    <w:rsid w:val="0046465F"/>
    <w:rsid w:val="0046486D"/>
    <w:rsid w:val="00465230"/>
    <w:rsid w:val="00465897"/>
    <w:rsid w:val="00465C23"/>
    <w:rsid w:val="00465E31"/>
    <w:rsid w:val="00466262"/>
    <w:rsid w:val="00466264"/>
    <w:rsid w:val="004668D1"/>
    <w:rsid w:val="00467151"/>
    <w:rsid w:val="00467208"/>
    <w:rsid w:val="00467618"/>
    <w:rsid w:val="00467709"/>
    <w:rsid w:val="00467874"/>
    <w:rsid w:val="00467A02"/>
    <w:rsid w:val="00467DF7"/>
    <w:rsid w:val="00467F6F"/>
    <w:rsid w:val="00470264"/>
    <w:rsid w:val="00470C65"/>
    <w:rsid w:val="004711E1"/>
    <w:rsid w:val="004712EA"/>
    <w:rsid w:val="00471FFA"/>
    <w:rsid w:val="00472582"/>
    <w:rsid w:val="004725F0"/>
    <w:rsid w:val="004728B3"/>
    <w:rsid w:val="00472B5D"/>
    <w:rsid w:val="00472E5F"/>
    <w:rsid w:val="00472F7A"/>
    <w:rsid w:val="0047348A"/>
    <w:rsid w:val="004735D8"/>
    <w:rsid w:val="00473859"/>
    <w:rsid w:val="00473987"/>
    <w:rsid w:val="004745D4"/>
    <w:rsid w:val="00474852"/>
    <w:rsid w:val="004748C4"/>
    <w:rsid w:val="00474CD7"/>
    <w:rsid w:val="004750BB"/>
    <w:rsid w:val="004750F7"/>
    <w:rsid w:val="004754FF"/>
    <w:rsid w:val="00475612"/>
    <w:rsid w:val="00475F00"/>
    <w:rsid w:val="004763DC"/>
    <w:rsid w:val="004765E1"/>
    <w:rsid w:val="00476625"/>
    <w:rsid w:val="004767C6"/>
    <w:rsid w:val="00476820"/>
    <w:rsid w:val="0047695D"/>
    <w:rsid w:val="00476979"/>
    <w:rsid w:val="00476ADB"/>
    <w:rsid w:val="00476C5C"/>
    <w:rsid w:val="00476EAC"/>
    <w:rsid w:val="00477340"/>
    <w:rsid w:val="004777AC"/>
    <w:rsid w:val="004777E6"/>
    <w:rsid w:val="004779E3"/>
    <w:rsid w:val="00477D43"/>
    <w:rsid w:val="00480221"/>
    <w:rsid w:val="004806A9"/>
    <w:rsid w:val="004807D8"/>
    <w:rsid w:val="00480C11"/>
    <w:rsid w:val="00480FE1"/>
    <w:rsid w:val="00481070"/>
    <w:rsid w:val="00481218"/>
    <w:rsid w:val="00481343"/>
    <w:rsid w:val="00481633"/>
    <w:rsid w:val="00481B77"/>
    <w:rsid w:val="00481CB4"/>
    <w:rsid w:val="0048206C"/>
    <w:rsid w:val="004820D6"/>
    <w:rsid w:val="0048266C"/>
    <w:rsid w:val="00482CDC"/>
    <w:rsid w:val="00482F69"/>
    <w:rsid w:val="00483008"/>
    <w:rsid w:val="00483289"/>
    <w:rsid w:val="004835C9"/>
    <w:rsid w:val="00483AE5"/>
    <w:rsid w:val="0048440E"/>
    <w:rsid w:val="0048463E"/>
    <w:rsid w:val="00484868"/>
    <w:rsid w:val="004852AF"/>
    <w:rsid w:val="004859F3"/>
    <w:rsid w:val="00485BAF"/>
    <w:rsid w:val="00485D05"/>
    <w:rsid w:val="004865A0"/>
    <w:rsid w:val="00486D8F"/>
    <w:rsid w:val="00487504"/>
    <w:rsid w:val="004879B6"/>
    <w:rsid w:val="0049035D"/>
    <w:rsid w:val="004907B9"/>
    <w:rsid w:val="00490C43"/>
    <w:rsid w:val="00491784"/>
    <w:rsid w:val="004917E9"/>
    <w:rsid w:val="00492F86"/>
    <w:rsid w:val="00493015"/>
    <w:rsid w:val="00493EAF"/>
    <w:rsid w:val="00494564"/>
    <w:rsid w:val="00494798"/>
    <w:rsid w:val="004947E3"/>
    <w:rsid w:val="0049491E"/>
    <w:rsid w:val="00494E25"/>
    <w:rsid w:val="004953A0"/>
    <w:rsid w:val="00495BF9"/>
    <w:rsid w:val="00496017"/>
    <w:rsid w:val="004962B0"/>
    <w:rsid w:val="00496890"/>
    <w:rsid w:val="00496C24"/>
    <w:rsid w:val="0049700B"/>
    <w:rsid w:val="004970B2"/>
    <w:rsid w:val="00497143"/>
    <w:rsid w:val="00497407"/>
    <w:rsid w:val="0049780D"/>
    <w:rsid w:val="00497E47"/>
    <w:rsid w:val="004A0538"/>
    <w:rsid w:val="004A097D"/>
    <w:rsid w:val="004A0BB1"/>
    <w:rsid w:val="004A0C7D"/>
    <w:rsid w:val="004A0EDA"/>
    <w:rsid w:val="004A158C"/>
    <w:rsid w:val="004A1A0B"/>
    <w:rsid w:val="004A1A20"/>
    <w:rsid w:val="004A1FFE"/>
    <w:rsid w:val="004A2009"/>
    <w:rsid w:val="004A206E"/>
    <w:rsid w:val="004A29B4"/>
    <w:rsid w:val="004A38CD"/>
    <w:rsid w:val="004A420D"/>
    <w:rsid w:val="004A4739"/>
    <w:rsid w:val="004A649B"/>
    <w:rsid w:val="004A69D3"/>
    <w:rsid w:val="004A6F31"/>
    <w:rsid w:val="004A7158"/>
    <w:rsid w:val="004A7181"/>
    <w:rsid w:val="004A781F"/>
    <w:rsid w:val="004A7B53"/>
    <w:rsid w:val="004A7CAB"/>
    <w:rsid w:val="004B08EE"/>
    <w:rsid w:val="004B0CB9"/>
    <w:rsid w:val="004B0CC2"/>
    <w:rsid w:val="004B17DC"/>
    <w:rsid w:val="004B196A"/>
    <w:rsid w:val="004B1A15"/>
    <w:rsid w:val="004B1C75"/>
    <w:rsid w:val="004B25A6"/>
    <w:rsid w:val="004B2741"/>
    <w:rsid w:val="004B2750"/>
    <w:rsid w:val="004B2DEC"/>
    <w:rsid w:val="004B3467"/>
    <w:rsid w:val="004B37CC"/>
    <w:rsid w:val="004B391E"/>
    <w:rsid w:val="004B39CB"/>
    <w:rsid w:val="004B3AEA"/>
    <w:rsid w:val="004B3FAC"/>
    <w:rsid w:val="004B40D1"/>
    <w:rsid w:val="004B418D"/>
    <w:rsid w:val="004B4616"/>
    <w:rsid w:val="004B4A95"/>
    <w:rsid w:val="004B4E74"/>
    <w:rsid w:val="004B4F63"/>
    <w:rsid w:val="004B5163"/>
    <w:rsid w:val="004B52EF"/>
    <w:rsid w:val="004B5346"/>
    <w:rsid w:val="004B54F2"/>
    <w:rsid w:val="004B567B"/>
    <w:rsid w:val="004B5864"/>
    <w:rsid w:val="004B5C80"/>
    <w:rsid w:val="004B63C1"/>
    <w:rsid w:val="004B65A0"/>
    <w:rsid w:val="004B6792"/>
    <w:rsid w:val="004B6876"/>
    <w:rsid w:val="004B691A"/>
    <w:rsid w:val="004B6C1A"/>
    <w:rsid w:val="004B7E3D"/>
    <w:rsid w:val="004C0471"/>
    <w:rsid w:val="004C05CB"/>
    <w:rsid w:val="004C19D6"/>
    <w:rsid w:val="004C1C4F"/>
    <w:rsid w:val="004C22B8"/>
    <w:rsid w:val="004C2473"/>
    <w:rsid w:val="004C255A"/>
    <w:rsid w:val="004C321E"/>
    <w:rsid w:val="004C3CD6"/>
    <w:rsid w:val="004C3EFD"/>
    <w:rsid w:val="004C40E8"/>
    <w:rsid w:val="004C458A"/>
    <w:rsid w:val="004C4AF8"/>
    <w:rsid w:val="004C4B79"/>
    <w:rsid w:val="004C4C95"/>
    <w:rsid w:val="004C5976"/>
    <w:rsid w:val="004C5B8F"/>
    <w:rsid w:val="004C5EDD"/>
    <w:rsid w:val="004C6105"/>
    <w:rsid w:val="004C6719"/>
    <w:rsid w:val="004C6859"/>
    <w:rsid w:val="004C691E"/>
    <w:rsid w:val="004C6A57"/>
    <w:rsid w:val="004C6B62"/>
    <w:rsid w:val="004C74B8"/>
    <w:rsid w:val="004C7613"/>
    <w:rsid w:val="004C7A6B"/>
    <w:rsid w:val="004C7D04"/>
    <w:rsid w:val="004C7D7F"/>
    <w:rsid w:val="004D0056"/>
    <w:rsid w:val="004D0410"/>
    <w:rsid w:val="004D0E1A"/>
    <w:rsid w:val="004D1484"/>
    <w:rsid w:val="004D172F"/>
    <w:rsid w:val="004D1E23"/>
    <w:rsid w:val="004D208B"/>
    <w:rsid w:val="004D233A"/>
    <w:rsid w:val="004D242E"/>
    <w:rsid w:val="004D25FB"/>
    <w:rsid w:val="004D2791"/>
    <w:rsid w:val="004D2A18"/>
    <w:rsid w:val="004D2CDE"/>
    <w:rsid w:val="004D2D7B"/>
    <w:rsid w:val="004D3659"/>
    <w:rsid w:val="004D3762"/>
    <w:rsid w:val="004D39B5"/>
    <w:rsid w:val="004D4ADC"/>
    <w:rsid w:val="004D4C35"/>
    <w:rsid w:val="004D548D"/>
    <w:rsid w:val="004D566F"/>
    <w:rsid w:val="004D63E4"/>
    <w:rsid w:val="004D6957"/>
    <w:rsid w:val="004D7717"/>
    <w:rsid w:val="004D7C40"/>
    <w:rsid w:val="004D7EEE"/>
    <w:rsid w:val="004E04A8"/>
    <w:rsid w:val="004E05D0"/>
    <w:rsid w:val="004E09C0"/>
    <w:rsid w:val="004E0C61"/>
    <w:rsid w:val="004E0F74"/>
    <w:rsid w:val="004E1381"/>
    <w:rsid w:val="004E1823"/>
    <w:rsid w:val="004E1878"/>
    <w:rsid w:val="004E1D6F"/>
    <w:rsid w:val="004E2245"/>
    <w:rsid w:val="004E2618"/>
    <w:rsid w:val="004E2B59"/>
    <w:rsid w:val="004E2E14"/>
    <w:rsid w:val="004E2ECF"/>
    <w:rsid w:val="004E3414"/>
    <w:rsid w:val="004E3F00"/>
    <w:rsid w:val="004E4465"/>
    <w:rsid w:val="004E54BC"/>
    <w:rsid w:val="004E5A82"/>
    <w:rsid w:val="004E62D8"/>
    <w:rsid w:val="004E64C2"/>
    <w:rsid w:val="004E69C0"/>
    <w:rsid w:val="004E6C0C"/>
    <w:rsid w:val="004E6C4A"/>
    <w:rsid w:val="004E6F29"/>
    <w:rsid w:val="004E7375"/>
    <w:rsid w:val="004E76DD"/>
    <w:rsid w:val="004E7A32"/>
    <w:rsid w:val="004E7BBE"/>
    <w:rsid w:val="004E7EB7"/>
    <w:rsid w:val="004F0367"/>
    <w:rsid w:val="004F0489"/>
    <w:rsid w:val="004F049A"/>
    <w:rsid w:val="004F08A3"/>
    <w:rsid w:val="004F0AE5"/>
    <w:rsid w:val="004F0C58"/>
    <w:rsid w:val="004F0DA6"/>
    <w:rsid w:val="004F0DCE"/>
    <w:rsid w:val="004F1214"/>
    <w:rsid w:val="004F1409"/>
    <w:rsid w:val="004F1A49"/>
    <w:rsid w:val="004F2145"/>
    <w:rsid w:val="004F2286"/>
    <w:rsid w:val="004F234C"/>
    <w:rsid w:val="004F2755"/>
    <w:rsid w:val="004F27B0"/>
    <w:rsid w:val="004F28CE"/>
    <w:rsid w:val="004F2B12"/>
    <w:rsid w:val="004F2FA9"/>
    <w:rsid w:val="004F32F5"/>
    <w:rsid w:val="004F3B6A"/>
    <w:rsid w:val="004F3CD9"/>
    <w:rsid w:val="004F3D9B"/>
    <w:rsid w:val="004F3F5C"/>
    <w:rsid w:val="004F4797"/>
    <w:rsid w:val="004F48D9"/>
    <w:rsid w:val="004F4BF1"/>
    <w:rsid w:val="004F5F26"/>
    <w:rsid w:val="004F6EDA"/>
    <w:rsid w:val="004F7047"/>
    <w:rsid w:val="005000D6"/>
    <w:rsid w:val="0050026A"/>
    <w:rsid w:val="00500E9F"/>
    <w:rsid w:val="00500F25"/>
    <w:rsid w:val="0050192D"/>
    <w:rsid w:val="005019A0"/>
    <w:rsid w:val="00501B03"/>
    <w:rsid w:val="00502624"/>
    <w:rsid w:val="005026DB"/>
    <w:rsid w:val="00502CEF"/>
    <w:rsid w:val="00503B4B"/>
    <w:rsid w:val="00503FAF"/>
    <w:rsid w:val="00504D80"/>
    <w:rsid w:val="00504EC1"/>
    <w:rsid w:val="0050506C"/>
    <w:rsid w:val="005050AA"/>
    <w:rsid w:val="005051AB"/>
    <w:rsid w:val="0050539B"/>
    <w:rsid w:val="00505B4A"/>
    <w:rsid w:val="0050660E"/>
    <w:rsid w:val="00506942"/>
    <w:rsid w:val="0050703D"/>
    <w:rsid w:val="005074B8"/>
    <w:rsid w:val="00507C2C"/>
    <w:rsid w:val="00507CB2"/>
    <w:rsid w:val="00507E34"/>
    <w:rsid w:val="00510086"/>
    <w:rsid w:val="005102C2"/>
    <w:rsid w:val="00510BA4"/>
    <w:rsid w:val="00510BB5"/>
    <w:rsid w:val="005114D4"/>
    <w:rsid w:val="00511864"/>
    <w:rsid w:val="005119D1"/>
    <w:rsid w:val="00511AD4"/>
    <w:rsid w:val="00511F71"/>
    <w:rsid w:val="00511F73"/>
    <w:rsid w:val="005129F8"/>
    <w:rsid w:val="00512B32"/>
    <w:rsid w:val="00512E0B"/>
    <w:rsid w:val="00513D8C"/>
    <w:rsid w:val="0051409D"/>
    <w:rsid w:val="00514204"/>
    <w:rsid w:val="0051463E"/>
    <w:rsid w:val="0051479F"/>
    <w:rsid w:val="00514CFF"/>
    <w:rsid w:val="005151C4"/>
    <w:rsid w:val="0051536D"/>
    <w:rsid w:val="0051554B"/>
    <w:rsid w:val="0051572E"/>
    <w:rsid w:val="00516584"/>
    <w:rsid w:val="00516809"/>
    <w:rsid w:val="005169C7"/>
    <w:rsid w:val="005173B6"/>
    <w:rsid w:val="005173E4"/>
    <w:rsid w:val="005201B8"/>
    <w:rsid w:val="00520476"/>
    <w:rsid w:val="005204C6"/>
    <w:rsid w:val="00520559"/>
    <w:rsid w:val="00520B70"/>
    <w:rsid w:val="005213A4"/>
    <w:rsid w:val="005216A6"/>
    <w:rsid w:val="00521E7E"/>
    <w:rsid w:val="00521F70"/>
    <w:rsid w:val="0052223E"/>
    <w:rsid w:val="00522263"/>
    <w:rsid w:val="00522348"/>
    <w:rsid w:val="00522A05"/>
    <w:rsid w:val="0052339F"/>
    <w:rsid w:val="0052378F"/>
    <w:rsid w:val="005239C6"/>
    <w:rsid w:val="00523A03"/>
    <w:rsid w:val="00523CF0"/>
    <w:rsid w:val="00523ED7"/>
    <w:rsid w:val="00524508"/>
    <w:rsid w:val="00524A56"/>
    <w:rsid w:val="00524AB5"/>
    <w:rsid w:val="00524CDE"/>
    <w:rsid w:val="00525644"/>
    <w:rsid w:val="005259D8"/>
    <w:rsid w:val="0052607F"/>
    <w:rsid w:val="005263B2"/>
    <w:rsid w:val="00526D4E"/>
    <w:rsid w:val="00526D97"/>
    <w:rsid w:val="00526DAB"/>
    <w:rsid w:val="005272E9"/>
    <w:rsid w:val="0052761B"/>
    <w:rsid w:val="005277F8"/>
    <w:rsid w:val="005278FF"/>
    <w:rsid w:val="00527A5F"/>
    <w:rsid w:val="00530333"/>
    <w:rsid w:val="00530849"/>
    <w:rsid w:val="00530CC4"/>
    <w:rsid w:val="00530E84"/>
    <w:rsid w:val="00530E92"/>
    <w:rsid w:val="00530FC2"/>
    <w:rsid w:val="00531234"/>
    <w:rsid w:val="005312D3"/>
    <w:rsid w:val="005315EE"/>
    <w:rsid w:val="00531682"/>
    <w:rsid w:val="0053186A"/>
    <w:rsid w:val="00532870"/>
    <w:rsid w:val="00532CE3"/>
    <w:rsid w:val="005334ED"/>
    <w:rsid w:val="005337D7"/>
    <w:rsid w:val="00534274"/>
    <w:rsid w:val="00534942"/>
    <w:rsid w:val="00534BBB"/>
    <w:rsid w:val="00534C00"/>
    <w:rsid w:val="00534C87"/>
    <w:rsid w:val="0053545D"/>
    <w:rsid w:val="005360AB"/>
    <w:rsid w:val="005369E0"/>
    <w:rsid w:val="00536A06"/>
    <w:rsid w:val="00536DC9"/>
    <w:rsid w:val="0053704B"/>
    <w:rsid w:val="00537508"/>
    <w:rsid w:val="005376DE"/>
    <w:rsid w:val="0053774A"/>
    <w:rsid w:val="00537A29"/>
    <w:rsid w:val="00540118"/>
    <w:rsid w:val="0054028E"/>
    <w:rsid w:val="005404B9"/>
    <w:rsid w:val="00540BD1"/>
    <w:rsid w:val="00541AE0"/>
    <w:rsid w:val="00541F6C"/>
    <w:rsid w:val="00542657"/>
    <w:rsid w:val="005427CB"/>
    <w:rsid w:val="005427F5"/>
    <w:rsid w:val="00542D30"/>
    <w:rsid w:val="00543009"/>
    <w:rsid w:val="00543A99"/>
    <w:rsid w:val="00543E69"/>
    <w:rsid w:val="005442F2"/>
    <w:rsid w:val="005444B0"/>
    <w:rsid w:val="00544836"/>
    <w:rsid w:val="005450CC"/>
    <w:rsid w:val="00545123"/>
    <w:rsid w:val="00545337"/>
    <w:rsid w:val="0054640D"/>
    <w:rsid w:val="00546473"/>
    <w:rsid w:val="00546873"/>
    <w:rsid w:val="00546B2A"/>
    <w:rsid w:val="00546B41"/>
    <w:rsid w:val="00547B91"/>
    <w:rsid w:val="0055011C"/>
    <w:rsid w:val="005507BA"/>
    <w:rsid w:val="0055099C"/>
    <w:rsid w:val="00551930"/>
    <w:rsid w:val="00551EBC"/>
    <w:rsid w:val="005521A5"/>
    <w:rsid w:val="005529A8"/>
    <w:rsid w:val="00553012"/>
    <w:rsid w:val="005536A0"/>
    <w:rsid w:val="00553960"/>
    <w:rsid w:val="00553963"/>
    <w:rsid w:val="00553C60"/>
    <w:rsid w:val="00553E24"/>
    <w:rsid w:val="0055424E"/>
    <w:rsid w:val="00554B9A"/>
    <w:rsid w:val="00555109"/>
    <w:rsid w:val="005560D9"/>
    <w:rsid w:val="005567BA"/>
    <w:rsid w:val="00556A04"/>
    <w:rsid w:val="00556A8A"/>
    <w:rsid w:val="00556B8F"/>
    <w:rsid w:val="00556F74"/>
    <w:rsid w:val="005573FF"/>
    <w:rsid w:val="005576E1"/>
    <w:rsid w:val="00557737"/>
    <w:rsid w:val="005578B5"/>
    <w:rsid w:val="00557A35"/>
    <w:rsid w:val="00557A6C"/>
    <w:rsid w:val="00557B18"/>
    <w:rsid w:val="00557C87"/>
    <w:rsid w:val="00560063"/>
    <w:rsid w:val="005601AE"/>
    <w:rsid w:val="0056068C"/>
    <w:rsid w:val="00560C17"/>
    <w:rsid w:val="00560E64"/>
    <w:rsid w:val="00560EFE"/>
    <w:rsid w:val="0056170C"/>
    <w:rsid w:val="005618AC"/>
    <w:rsid w:val="00562140"/>
    <w:rsid w:val="005621F1"/>
    <w:rsid w:val="00562346"/>
    <w:rsid w:val="005629D1"/>
    <w:rsid w:val="00562E07"/>
    <w:rsid w:val="00562E23"/>
    <w:rsid w:val="00562F0D"/>
    <w:rsid w:val="005630F0"/>
    <w:rsid w:val="005633D7"/>
    <w:rsid w:val="005635C9"/>
    <w:rsid w:val="005639F0"/>
    <w:rsid w:val="00563EC9"/>
    <w:rsid w:val="00564322"/>
    <w:rsid w:val="0056437D"/>
    <w:rsid w:val="005644E1"/>
    <w:rsid w:val="00564927"/>
    <w:rsid w:val="00564C75"/>
    <w:rsid w:val="00564F00"/>
    <w:rsid w:val="00564FA2"/>
    <w:rsid w:val="005652E3"/>
    <w:rsid w:val="005653D8"/>
    <w:rsid w:val="0056572F"/>
    <w:rsid w:val="00565B9D"/>
    <w:rsid w:val="00565ECC"/>
    <w:rsid w:val="00565F00"/>
    <w:rsid w:val="00566267"/>
    <w:rsid w:val="00566BBD"/>
    <w:rsid w:val="00567166"/>
    <w:rsid w:val="00567DD3"/>
    <w:rsid w:val="005705F2"/>
    <w:rsid w:val="0057186B"/>
    <w:rsid w:val="005721F9"/>
    <w:rsid w:val="00572484"/>
    <w:rsid w:val="005728BA"/>
    <w:rsid w:val="005733A9"/>
    <w:rsid w:val="00573B94"/>
    <w:rsid w:val="00573C01"/>
    <w:rsid w:val="00573D04"/>
    <w:rsid w:val="005742CB"/>
    <w:rsid w:val="005751A1"/>
    <w:rsid w:val="00575FAF"/>
    <w:rsid w:val="005761DD"/>
    <w:rsid w:val="00576478"/>
    <w:rsid w:val="005765AA"/>
    <w:rsid w:val="00577344"/>
    <w:rsid w:val="00577508"/>
    <w:rsid w:val="0057768C"/>
    <w:rsid w:val="0057773A"/>
    <w:rsid w:val="00577BB0"/>
    <w:rsid w:val="00577C2C"/>
    <w:rsid w:val="00577D64"/>
    <w:rsid w:val="00577FE2"/>
    <w:rsid w:val="005802C2"/>
    <w:rsid w:val="005802C3"/>
    <w:rsid w:val="00580377"/>
    <w:rsid w:val="005807EE"/>
    <w:rsid w:val="0058095F"/>
    <w:rsid w:val="00580BD0"/>
    <w:rsid w:val="00581A6A"/>
    <w:rsid w:val="00581B0A"/>
    <w:rsid w:val="00581C15"/>
    <w:rsid w:val="0058210C"/>
    <w:rsid w:val="00582322"/>
    <w:rsid w:val="0058260E"/>
    <w:rsid w:val="005826F9"/>
    <w:rsid w:val="00582D4C"/>
    <w:rsid w:val="00582D5C"/>
    <w:rsid w:val="00582D87"/>
    <w:rsid w:val="00582EC5"/>
    <w:rsid w:val="00582F76"/>
    <w:rsid w:val="00583134"/>
    <w:rsid w:val="00583355"/>
    <w:rsid w:val="005835EC"/>
    <w:rsid w:val="005835FE"/>
    <w:rsid w:val="0058363D"/>
    <w:rsid w:val="00583AC5"/>
    <w:rsid w:val="00583BC8"/>
    <w:rsid w:val="0058412F"/>
    <w:rsid w:val="00584620"/>
    <w:rsid w:val="00584629"/>
    <w:rsid w:val="00584AAF"/>
    <w:rsid w:val="00584B9A"/>
    <w:rsid w:val="00584D05"/>
    <w:rsid w:val="00584E8E"/>
    <w:rsid w:val="00585437"/>
    <w:rsid w:val="0058548C"/>
    <w:rsid w:val="00585639"/>
    <w:rsid w:val="00585A3E"/>
    <w:rsid w:val="00585E82"/>
    <w:rsid w:val="0058647E"/>
    <w:rsid w:val="00586949"/>
    <w:rsid w:val="005869EB"/>
    <w:rsid w:val="00586B48"/>
    <w:rsid w:val="00586B75"/>
    <w:rsid w:val="00586CE4"/>
    <w:rsid w:val="005870A4"/>
    <w:rsid w:val="005870B5"/>
    <w:rsid w:val="00587233"/>
    <w:rsid w:val="005873EC"/>
    <w:rsid w:val="005875B0"/>
    <w:rsid w:val="00587605"/>
    <w:rsid w:val="00587819"/>
    <w:rsid w:val="00587AA6"/>
    <w:rsid w:val="00587B8F"/>
    <w:rsid w:val="00587F79"/>
    <w:rsid w:val="005903D7"/>
    <w:rsid w:val="005906C0"/>
    <w:rsid w:val="00590B2A"/>
    <w:rsid w:val="00590BC0"/>
    <w:rsid w:val="00590F42"/>
    <w:rsid w:val="00591048"/>
    <w:rsid w:val="005912E8"/>
    <w:rsid w:val="005915B5"/>
    <w:rsid w:val="005916DB"/>
    <w:rsid w:val="00591904"/>
    <w:rsid w:val="00592125"/>
    <w:rsid w:val="005921E4"/>
    <w:rsid w:val="0059234D"/>
    <w:rsid w:val="005923DA"/>
    <w:rsid w:val="00592583"/>
    <w:rsid w:val="00592604"/>
    <w:rsid w:val="00592E4D"/>
    <w:rsid w:val="005935D3"/>
    <w:rsid w:val="00593724"/>
    <w:rsid w:val="0059391B"/>
    <w:rsid w:val="00593EF7"/>
    <w:rsid w:val="00593FF8"/>
    <w:rsid w:val="0059420C"/>
    <w:rsid w:val="00594574"/>
    <w:rsid w:val="00594965"/>
    <w:rsid w:val="00594F4C"/>
    <w:rsid w:val="005950A3"/>
    <w:rsid w:val="00595163"/>
    <w:rsid w:val="00595200"/>
    <w:rsid w:val="005953D7"/>
    <w:rsid w:val="00595EB9"/>
    <w:rsid w:val="0059617D"/>
    <w:rsid w:val="005961F9"/>
    <w:rsid w:val="005969AA"/>
    <w:rsid w:val="00596E5F"/>
    <w:rsid w:val="00597250"/>
    <w:rsid w:val="00597266"/>
    <w:rsid w:val="00597307"/>
    <w:rsid w:val="005977AE"/>
    <w:rsid w:val="0059783C"/>
    <w:rsid w:val="00597FE7"/>
    <w:rsid w:val="005A01DB"/>
    <w:rsid w:val="005A0518"/>
    <w:rsid w:val="005A09C5"/>
    <w:rsid w:val="005A1098"/>
    <w:rsid w:val="005A1732"/>
    <w:rsid w:val="005A189D"/>
    <w:rsid w:val="005A2349"/>
    <w:rsid w:val="005A23A8"/>
    <w:rsid w:val="005A2D6A"/>
    <w:rsid w:val="005A2DD5"/>
    <w:rsid w:val="005A30FE"/>
    <w:rsid w:val="005A35C9"/>
    <w:rsid w:val="005A3EEC"/>
    <w:rsid w:val="005A48A2"/>
    <w:rsid w:val="005A5170"/>
    <w:rsid w:val="005A51FF"/>
    <w:rsid w:val="005A5EA1"/>
    <w:rsid w:val="005A5EB7"/>
    <w:rsid w:val="005A657B"/>
    <w:rsid w:val="005A6720"/>
    <w:rsid w:val="005A6798"/>
    <w:rsid w:val="005A6B9C"/>
    <w:rsid w:val="005A6E3D"/>
    <w:rsid w:val="005A7199"/>
    <w:rsid w:val="005A72F4"/>
    <w:rsid w:val="005A7570"/>
    <w:rsid w:val="005A76DF"/>
    <w:rsid w:val="005A7CA9"/>
    <w:rsid w:val="005B058E"/>
    <w:rsid w:val="005B0B3B"/>
    <w:rsid w:val="005B0E1A"/>
    <w:rsid w:val="005B1A7A"/>
    <w:rsid w:val="005B2947"/>
    <w:rsid w:val="005B32CD"/>
    <w:rsid w:val="005B340F"/>
    <w:rsid w:val="005B352C"/>
    <w:rsid w:val="005B3634"/>
    <w:rsid w:val="005B3656"/>
    <w:rsid w:val="005B3F90"/>
    <w:rsid w:val="005B481A"/>
    <w:rsid w:val="005B4997"/>
    <w:rsid w:val="005B4B1E"/>
    <w:rsid w:val="005B4E1A"/>
    <w:rsid w:val="005B4FCC"/>
    <w:rsid w:val="005B5263"/>
    <w:rsid w:val="005B5328"/>
    <w:rsid w:val="005B5425"/>
    <w:rsid w:val="005B5780"/>
    <w:rsid w:val="005B5A03"/>
    <w:rsid w:val="005B5B0A"/>
    <w:rsid w:val="005B639D"/>
    <w:rsid w:val="005B69A3"/>
    <w:rsid w:val="005B6DC4"/>
    <w:rsid w:val="005B6E1E"/>
    <w:rsid w:val="005B7BDF"/>
    <w:rsid w:val="005C0CFC"/>
    <w:rsid w:val="005C1082"/>
    <w:rsid w:val="005C1BDE"/>
    <w:rsid w:val="005C1CF8"/>
    <w:rsid w:val="005C1D16"/>
    <w:rsid w:val="005C23D7"/>
    <w:rsid w:val="005C24B1"/>
    <w:rsid w:val="005C2EA6"/>
    <w:rsid w:val="005C2FCD"/>
    <w:rsid w:val="005C3720"/>
    <w:rsid w:val="005C38A7"/>
    <w:rsid w:val="005C3C80"/>
    <w:rsid w:val="005C3CC6"/>
    <w:rsid w:val="005C3E77"/>
    <w:rsid w:val="005C41A7"/>
    <w:rsid w:val="005C4619"/>
    <w:rsid w:val="005C5AA7"/>
    <w:rsid w:val="005C5C14"/>
    <w:rsid w:val="005C5CDD"/>
    <w:rsid w:val="005C73E6"/>
    <w:rsid w:val="005C758B"/>
    <w:rsid w:val="005C76F1"/>
    <w:rsid w:val="005C7D9D"/>
    <w:rsid w:val="005D015E"/>
    <w:rsid w:val="005D04A6"/>
    <w:rsid w:val="005D0912"/>
    <w:rsid w:val="005D0B2B"/>
    <w:rsid w:val="005D0C49"/>
    <w:rsid w:val="005D0DC4"/>
    <w:rsid w:val="005D14CD"/>
    <w:rsid w:val="005D2366"/>
    <w:rsid w:val="005D2526"/>
    <w:rsid w:val="005D2AEC"/>
    <w:rsid w:val="005D3335"/>
    <w:rsid w:val="005D3A36"/>
    <w:rsid w:val="005D3B1D"/>
    <w:rsid w:val="005D3C46"/>
    <w:rsid w:val="005D41DB"/>
    <w:rsid w:val="005D436E"/>
    <w:rsid w:val="005D437A"/>
    <w:rsid w:val="005D45A1"/>
    <w:rsid w:val="005D460E"/>
    <w:rsid w:val="005D46C9"/>
    <w:rsid w:val="005D4A2E"/>
    <w:rsid w:val="005D4C9B"/>
    <w:rsid w:val="005D58C6"/>
    <w:rsid w:val="005D5C36"/>
    <w:rsid w:val="005D5FCF"/>
    <w:rsid w:val="005D6714"/>
    <w:rsid w:val="005D6A81"/>
    <w:rsid w:val="005D72FF"/>
    <w:rsid w:val="005D7474"/>
    <w:rsid w:val="005D7FBD"/>
    <w:rsid w:val="005E0E3C"/>
    <w:rsid w:val="005E0EB4"/>
    <w:rsid w:val="005E14A8"/>
    <w:rsid w:val="005E150C"/>
    <w:rsid w:val="005E162E"/>
    <w:rsid w:val="005E17F8"/>
    <w:rsid w:val="005E1AD0"/>
    <w:rsid w:val="005E1B45"/>
    <w:rsid w:val="005E252B"/>
    <w:rsid w:val="005E2716"/>
    <w:rsid w:val="005E2973"/>
    <w:rsid w:val="005E2BE7"/>
    <w:rsid w:val="005E2BF8"/>
    <w:rsid w:val="005E3505"/>
    <w:rsid w:val="005E38CA"/>
    <w:rsid w:val="005E3BD1"/>
    <w:rsid w:val="005E4550"/>
    <w:rsid w:val="005E4837"/>
    <w:rsid w:val="005E4D7B"/>
    <w:rsid w:val="005E4F62"/>
    <w:rsid w:val="005E515A"/>
    <w:rsid w:val="005E580E"/>
    <w:rsid w:val="005E5905"/>
    <w:rsid w:val="005E5C76"/>
    <w:rsid w:val="005E5FC2"/>
    <w:rsid w:val="005E6202"/>
    <w:rsid w:val="005E66DF"/>
    <w:rsid w:val="005E6FC1"/>
    <w:rsid w:val="005E72A8"/>
    <w:rsid w:val="005E7988"/>
    <w:rsid w:val="005E7A58"/>
    <w:rsid w:val="005E7E71"/>
    <w:rsid w:val="005F066F"/>
    <w:rsid w:val="005F097F"/>
    <w:rsid w:val="005F0A42"/>
    <w:rsid w:val="005F1012"/>
    <w:rsid w:val="005F11C1"/>
    <w:rsid w:val="005F1980"/>
    <w:rsid w:val="005F1BAB"/>
    <w:rsid w:val="005F2403"/>
    <w:rsid w:val="005F275E"/>
    <w:rsid w:val="005F299B"/>
    <w:rsid w:val="005F29D0"/>
    <w:rsid w:val="005F2A7B"/>
    <w:rsid w:val="005F2B3F"/>
    <w:rsid w:val="005F2E84"/>
    <w:rsid w:val="005F3608"/>
    <w:rsid w:val="005F47E3"/>
    <w:rsid w:val="005F495C"/>
    <w:rsid w:val="005F4D33"/>
    <w:rsid w:val="005F4FE0"/>
    <w:rsid w:val="005F5956"/>
    <w:rsid w:val="005F59DA"/>
    <w:rsid w:val="005F648B"/>
    <w:rsid w:val="005F660C"/>
    <w:rsid w:val="005F67BE"/>
    <w:rsid w:val="005F7018"/>
    <w:rsid w:val="005F7201"/>
    <w:rsid w:val="005F761A"/>
    <w:rsid w:val="005F7710"/>
    <w:rsid w:val="005F79CB"/>
    <w:rsid w:val="005F7B78"/>
    <w:rsid w:val="005F7FEA"/>
    <w:rsid w:val="00600293"/>
    <w:rsid w:val="006007ED"/>
    <w:rsid w:val="00600973"/>
    <w:rsid w:val="00600A80"/>
    <w:rsid w:val="006010D0"/>
    <w:rsid w:val="006012CF"/>
    <w:rsid w:val="006013CF"/>
    <w:rsid w:val="0060147C"/>
    <w:rsid w:val="0060154E"/>
    <w:rsid w:val="006022F9"/>
    <w:rsid w:val="00602B27"/>
    <w:rsid w:val="00602E49"/>
    <w:rsid w:val="00602F08"/>
    <w:rsid w:val="00603236"/>
    <w:rsid w:val="00603A03"/>
    <w:rsid w:val="00603C69"/>
    <w:rsid w:val="0060467A"/>
    <w:rsid w:val="00604DF0"/>
    <w:rsid w:val="00605119"/>
    <w:rsid w:val="00605494"/>
    <w:rsid w:val="006056F5"/>
    <w:rsid w:val="006057E2"/>
    <w:rsid w:val="00605E54"/>
    <w:rsid w:val="00605FE3"/>
    <w:rsid w:val="006063A7"/>
    <w:rsid w:val="006063EF"/>
    <w:rsid w:val="00606408"/>
    <w:rsid w:val="006066EE"/>
    <w:rsid w:val="0060685E"/>
    <w:rsid w:val="00606958"/>
    <w:rsid w:val="00606F8A"/>
    <w:rsid w:val="00607B6A"/>
    <w:rsid w:val="006101CA"/>
    <w:rsid w:val="0061097C"/>
    <w:rsid w:val="00610F4D"/>
    <w:rsid w:val="006112EC"/>
    <w:rsid w:val="00611517"/>
    <w:rsid w:val="00611C1A"/>
    <w:rsid w:val="00611C91"/>
    <w:rsid w:val="00611CE5"/>
    <w:rsid w:val="00612ABA"/>
    <w:rsid w:val="0061359E"/>
    <w:rsid w:val="0061366D"/>
    <w:rsid w:val="00613DC5"/>
    <w:rsid w:val="0061479A"/>
    <w:rsid w:val="00614C26"/>
    <w:rsid w:val="00614DBA"/>
    <w:rsid w:val="00614F49"/>
    <w:rsid w:val="0061587F"/>
    <w:rsid w:val="006166FB"/>
    <w:rsid w:val="006168E8"/>
    <w:rsid w:val="00616BC4"/>
    <w:rsid w:val="00616CD0"/>
    <w:rsid w:val="00617092"/>
    <w:rsid w:val="00617582"/>
    <w:rsid w:val="006175FD"/>
    <w:rsid w:val="00617977"/>
    <w:rsid w:val="00617ED6"/>
    <w:rsid w:val="00620185"/>
    <w:rsid w:val="006207F6"/>
    <w:rsid w:val="00621391"/>
    <w:rsid w:val="00622247"/>
    <w:rsid w:val="006222C6"/>
    <w:rsid w:val="00622589"/>
    <w:rsid w:val="00622671"/>
    <w:rsid w:val="006226D8"/>
    <w:rsid w:val="00622AE1"/>
    <w:rsid w:val="00622CD9"/>
    <w:rsid w:val="00622D40"/>
    <w:rsid w:val="00623053"/>
    <w:rsid w:val="00623456"/>
    <w:rsid w:val="006239DB"/>
    <w:rsid w:val="00623BAC"/>
    <w:rsid w:val="00624093"/>
    <w:rsid w:val="00624099"/>
    <w:rsid w:val="006242CE"/>
    <w:rsid w:val="00624402"/>
    <w:rsid w:val="006246E4"/>
    <w:rsid w:val="00624AF7"/>
    <w:rsid w:val="00624AFD"/>
    <w:rsid w:val="00624EBC"/>
    <w:rsid w:val="0062586D"/>
    <w:rsid w:val="00625ACC"/>
    <w:rsid w:val="00625F42"/>
    <w:rsid w:val="00626878"/>
    <w:rsid w:val="006271E0"/>
    <w:rsid w:val="00627EDC"/>
    <w:rsid w:val="00630678"/>
    <w:rsid w:val="00630A08"/>
    <w:rsid w:val="00630EA1"/>
    <w:rsid w:val="006316BD"/>
    <w:rsid w:val="006319AE"/>
    <w:rsid w:val="00631FAD"/>
    <w:rsid w:val="0063244E"/>
    <w:rsid w:val="00632616"/>
    <w:rsid w:val="00632EDB"/>
    <w:rsid w:val="006335F8"/>
    <w:rsid w:val="00633A3C"/>
    <w:rsid w:val="006342AC"/>
    <w:rsid w:val="00634320"/>
    <w:rsid w:val="00634964"/>
    <w:rsid w:val="00634AF2"/>
    <w:rsid w:val="00634E1D"/>
    <w:rsid w:val="006354C8"/>
    <w:rsid w:val="00635A3F"/>
    <w:rsid w:val="00635FA5"/>
    <w:rsid w:val="00636257"/>
    <w:rsid w:val="006371CE"/>
    <w:rsid w:val="006374D1"/>
    <w:rsid w:val="00637733"/>
    <w:rsid w:val="00637BBA"/>
    <w:rsid w:val="00637C08"/>
    <w:rsid w:val="00637E2C"/>
    <w:rsid w:val="00637F53"/>
    <w:rsid w:val="006402B6"/>
    <w:rsid w:val="006402D8"/>
    <w:rsid w:val="00640368"/>
    <w:rsid w:val="00640388"/>
    <w:rsid w:val="00640637"/>
    <w:rsid w:val="006411CC"/>
    <w:rsid w:val="00641325"/>
    <w:rsid w:val="00641653"/>
    <w:rsid w:val="006416AE"/>
    <w:rsid w:val="0064174F"/>
    <w:rsid w:val="00641B7E"/>
    <w:rsid w:val="00641BE3"/>
    <w:rsid w:val="00641E68"/>
    <w:rsid w:val="006426D7"/>
    <w:rsid w:val="006428F4"/>
    <w:rsid w:val="00642932"/>
    <w:rsid w:val="0064297F"/>
    <w:rsid w:val="00644254"/>
    <w:rsid w:val="0064436B"/>
    <w:rsid w:val="006444AC"/>
    <w:rsid w:val="006445B8"/>
    <w:rsid w:val="00644F25"/>
    <w:rsid w:val="00645457"/>
    <w:rsid w:val="0064555E"/>
    <w:rsid w:val="0064648D"/>
    <w:rsid w:val="006465EE"/>
    <w:rsid w:val="00646DEB"/>
    <w:rsid w:val="00646E0B"/>
    <w:rsid w:val="00646E61"/>
    <w:rsid w:val="00647A7E"/>
    <w:rsid w:val="00650242"/>
    <w:rsid w:val="006504D5"/>
    <w:rsid w:val="00650516"/>
    <w:rsid w:val="006511CB"/>
    <w:rsid w:val="006513ED"/>
    <w:rsid w:val="006520D0"/>
    <w:rsid w:val="00652868"/>
    <w:rsid w:val="00652BDC"/>
    <w:rsid w:val="006530B9"/>
    <w:rsid w:val="00653349"/>
    <w:rsid w:val="006534B5"/>
    <w:rsid w:val="00653609"/>
    <w:rsid w:val="00653650"/>
    <w:rsid w:val="00653ABD"/>
    <w:rsid w:val="00653B66"/>
    <w:rsid w:val="00653B76"/>
    <w:rsid w:val="00653E4A"/>
    <w:rsid w:val="00653EEB"/>
    <w:rsid w:val="0065404C"/>
    <w:rsid w:val="006545EC"/>
    <w:rsid w:val="0065468D"/>
    <w:rsid w:val="00654EE1"/>
    <w:rsid w:val="00655408"/>
    <w:rsid w:val="0065567C"/>
    <w:rsid w:val="00655C29"/>
    <w:rsid w:val="00655E3C"/>
    <w:rsid w:val="00656073"/>
    <w:rsid w:val="0065622D"/>
    <w:rsid w:val="00656921"/>
    <w:rsid w:val="00656E1D"/>
    <w:rsid w:val="00657388"/>
    <w:rsid w:val="006577BC"/>
    <w:rsid w:val="00657D0A"/>
    <w:rsid w:val="00657D75"/>
    <w:rsid w:val="00657E8C"/>
    <w:rsid w:val="00660184"/>
    <w:rsid w:val="00660582"/>
    <w:rsid w:val="006610FE"/>
    <w:rsid w:val="00661789"/>
    <w:rsid w:val="00662139"/>
    <w:rsid w:val="0066272E"/>
    <w:rsid w:val="00662D8C"/>
    <w:rsid w:val="006630EB"/>
    <w:rsid w:val="0066318C"/>
    <w:rsid w:val="006637B0"/>
    <w:rsid w:val="00663A36"/>
    <w:rsid w:val="00663D87"/>
    <w:rsid w:val="00663E0F"/>
    <w:rsid w:val="00663F12"/>
    <w:rsid w:val="006642CF"/>
    <w:rsid w:val="00664331"/>
    <w:rsid w:val="0066438F"/>
    <w:rsid w:val="006643B3"/>
    <w:rsid w:val="006643BA"/>
    <w:rsid w:val="00664C0F"/>
    <w:rsid w:val="00664F37"/>
    <w:rsid w:val="00664F79"/>
    <w:rsid w:val="006652D7"/>
    <w:rsid w:val="006657CD"/>
    <w:rsid w:val="00665B25"/>
    <w:rsid w:val="00665F70"/>
    <w:rsid w:val="006661E0"/>
    <w:rsid w:val="00666367"/>
    <w:rsid w:val="006664E2"/>
    <w:rsid w:val="00666D90"/>
    <w:rsid w:val="00666D9B"/>
    <w:rsid w:val="00666DCE"/>
    <w:rsid w:val="00666ED4"/>
    <w:rsid w:val="00667370"/>
    <w:rsid w:val="006673C6"/>
    <w:rsid w:val="00667F86"/>
    <w:rsid w:val="006700C2"/>
    <w:rsid w:val="006705E3"/>
    <w:rsid w:val="00670A52"/>
    <w:rsid w:val="00670D92"/>
    <w:rsid w:val="006715E1"/>
    <w:rsid w:val="006715E6"/>
    <w:rsid w:val="0067167D"/>
    <w:rsid w:val="006716B4"/>
    <w:rsid w:val="006717F0"/>
    <w:rsid w:val="00671920"/>
    <w:rsid w:val="00671F35"/>
    <w:rsid w:val="00671FD8"/>
    <w:rsid w:val="006722AA"/>
    <w:rsid w:val="00672702"/>
    <w:rsid w:val="00672A62"/>
    <w:rsid w:val="00672BA5"/>
    <w:rsid w:val="00673575"/>
    <w:rsid w:val="00673C0E"/>
    <w:rsid w:val="00673C18"/>
    <w:rsid w:val="006741BD"/>
    <w:rsid w:val="006742BB"/>
    <w:rsid w:val="00674CD9"/>
    <w:rsid w:val="006752FE"/>
    <w:rsid w:val="00675BE8"/>
    <w:rsid w:val="00676153"/>
    <w:rsid w:val="0067762B"/>
    <w:rsid w:val="0067774D"/>
    <w:rsid w:val="00680219"/>
    <w:rsid w:val="006802A4"/>
    <w:rsid w:val="00680A6E"/>
    <w:rsid w:val="00680CD1"/>
    <w:rsid w:val="00681312"/>
    <w:rsid w:val="0068150D"/>
    <w:rsid w:val="006816F9"/>
    <w:rsid w:val="00681E3C"/>
    <w:rsid w:val="00682119"/>
    <w:rsid w:val="006824C3"/>
    <w:rsid w:val="0068260E"/>
    <w:rsid w:val="00682870"/>
    <w:rsid w:val="00682D20"/>
    <w:rsid w:val="00682D21"/>
    <w:rsid w:val="00683369"/>
    <w:rsid w:val="0068378E"/>
    <w:rsid w:val="00683E87"/>
    <w:rsid w:val="00683EAF"/>
    <w:rsid w:val="00684819"/>
    <w:rsid w:val="00684A4D"/>
    <w:rsid w:val="006852AD"/>
    <w:rsid w:val="006856EB"/>
    <w:rsid w:val="00685AFF"/>
    <w:rsid w:val="00685C5E"/>
    <w:rsid w:val="0068671E"/>
    <w:rsid w:val="0068687F"/>
    <w:rsid w:val="00686ED4"/>
    <w:rsid w:val="00687135"/>
    <w:rsid w:val="006873D8"/>
    <w:rsid w:val="006875BE"/>
    <w:rsid w:val="00687603"/>
    <w:rsid w:val="00687A89"/>
    <w:rsid w:val="00687F8A"/>
    <w:rsid w:val="0069039B"/>
    <w:rsid w:val="00690A06"/>
    <w:rsid w:val="00690BB3"/>
    <w:rsid w:val="00690C41"/>
    <w:rsid w:val="00690E11"/>
    <w:rsid w:val="006912EA"/>
    <w:rsid w:val="00692235"/>
    <w:rsid w:val="0069231B"/>
    <w:rsid w:val="00692337"/>
    <w:rsid w:val="0069238E"/>
    <w:rsid w:val="00692E57"/>
    <w:rsid w:val="00693411"/>
    <w:rsid w:val="006936AD"/>
    <w:rsid w:val="00693765"/>
    <w:rsid w:val="00693B7C"/>
    <w:rsid w:val="00693FE9"/>
    <w:rsid w:val="006940D3"/>
    <w:rsid w:val="0069530E"/>
    <w:rsid w:val="00695549"/>
    <w:rsid w:val="006956DF"/>
    <w:rsid w:val="00695A7D"/>
    <w:rsid w:val="00695BB9"/>
    <w:rsid w:val="006963C7"/>
    <w:rsid w:val="006964A5"/>
    <w:rsid w:val="00696843"/>
    <w:rsid w:val="006969FC"/>
    <w:rsid w:val="00696F9D"/>
    <w:rsid w:val="00697133"/>
    <w:rsid w:val="006978C5"/>
    <w:rsid w:val="00697B3D"/>
    <w:rsid w:val="006A0AD4"/>
    <w:rsid w:val="006A0C5A"/>
    <w:rsid w:val="006A0E88"/>
    <w:rsid w:val="006A0EA1"/>
    <w:rsid w:val="006A114D"/>
    <w:rsid w:val="006A1871"/>
    <w:rsid w:val="006A1AB5"/>
    <w:rsid w:val="006A1DF5"/>
    <w:rsid w:val="006A2537"/>
    <w:rsid w:val="006A2A90"/>
    <w:rsid w:val="006A2BDE"/>
    <w:rsid w:val="006A2DFA"/>
    <w:rsid w:val="006A319E"/>
    <w:rsid w:val="006A31B9"/>
    <w:rsid w:val="006A3237"/>
    <w:rsid w:val="006A33F6"/>
    <w:rsid w:val="006A3405"/>
    <w:rsid w:val="006A3757"/>
    <w:rsid w:val="006A39CE"/>
    <w:rsid w:val="006A4B49"/>
    <w:rsid w:val="006A5001"/>
    <w:rsid w:val="006A508E"/>
    <w:rsid w:val="006A5488"/>
    <w:rsid w:val="006A573C"/>
    <w:rsid w:val="006A58A8"/>
    <w:rsid w:val="006A5B46"/>
    <w:rsid w:val="006A5D77"/>
    <w:rsid w:val="006A5E73"/>
    <w:rsid w:val="006A5F53"/>
    <w:rsid w:val="006A6249"/>
    <w:rsid w:val="006A6769"/>
    <w:rsid w:val="006A6DAC"/>
    <w:rsid w:val="006A7292"/>
    <w:rsid w:val="006A7BA7"/>
    <w:rsid w:val="006A7EBE"/>
    <w:rsid w:val="006B002D"/>
    <w:rsid w:val="006B04D5"/>
    <w:rsid w:val="006B0C9D"/>
    <w:rsid w:val="006B1140"/>
    <w:rsid w:val="006B173F"/>
    <w:rsid w:val="006B20C0"/>
    <w:rsid w:val="006B28CE"/>
    <w:rsid w:val="006B2DEE"/>
    <w:rsid w:val="006B2E66"/>
    <w:rsid w:val="006B2F2A"/>
    <w:rsid w:val="006B31D8"/>
    <w:rsid w:val="006B3D77"/>
    <w:rsid w:val="006B3FB1"/>
    <w:rsid w:val="006B4011"/>
    <w:rsid w:val="006B4AA9"/>
    <w:rsid w:val="006B5882"/>
    <w:rsid w:val="006B5F01"/>
    <w:rsid w:val="006B5FEB"/>
    <w:rsid w:val="006B6059"/>
    <w:rsid w:val="006B6A30"/>
    <w:rsid w:val="006B6C6C"/>
    <w:rsid w:val="006B6E71"/>
    <w:rsid w:val="006B700E"/>
    <w:rsid w:val="006B791A"/>
    <w:rsid w:val="006C01A5"/>
    <w:rsid w:val="006C0DE5"/>
    <w:rsid w:val="006C0F41"/>
    <w:rsid w:val="006C1402"/>
    <w:rsid w:val="006C1807"/>
    <w:rsid w:val="006C1CB7"/>
    <w:rsid w:val="006C1E36"/>
    <w:rsid w:val="006C27BD"/>
    <w:rsid w:val="006C2FBB"/>
    <w:rsid w:val="006C30F5"/>
    <w:rsid w:val="006C3351"/>
    <w:rsid w:val="006C34C1"/>
    <w:rsid w:val="006C3FF1"/>
    <w:rsid w:val="006C4B5D"/>
    <w:rsid w:val="006C4DCD"/>
    <w:rsid w:val="006C4E7A"/>
    <w:rsid w:val="006C59A1"/>
    <w:rsid w:val="006C5AC7"/>
    <w:rsid w:val="006C5E56"/>
    <w:rsid w:val="006C5EB7"/>
    <w:rsid w:val="006C64F5"/>
    <w:rsid w:val="006C66B5"/>
    <w:rsid w:val="006C68B8"/>
    <w:rsid w:val="006C6C55"/>
    <w:rsid w:val="006C6C64"/>
    <w:rsid w:val="006C6EDF"/>
    <w:rsid w:val="006C6F57"/>
    <w:rsid w:val="006C7285"/>
    <w:rsid w:val="006C7F06"/>
    <w:rsid w:val="006D0231"/>
    <w:rsid w:val="006D1134"/>
    <w:rsid w:val="006D1468"/>
    <w:rsid w:val="006D1B21"/>
    <w:rsid w:val="006D1D48"/>
    <w:rsid w:val="006D2044"/>
    <w:rsid w:val="006D21EC"/>
    <w:rsid w:val="006D2589"/>
    <w:rsid w:val="006D2C29"/>
    <w:rsid w:val="006D2EB2"/>
    <w:rsid w:val="006D2F63"/>
    <w:rsid w:val="006D3124"/>
    <w:rsid w:val="006D3145"/>
    <w:rsid w:val="006D3CDC"/>
    <w:rsid w:val="006D3FF2"/>
    <w:rsid w:val="006D43B6"/>
    <w:rsid w:val="006D5717"/>
    <w:rsid w:val="006D5798"/>
    <w:rsid w:val="006D6282"/>
    <w:rsid w:val="006D6F3C"/>
    <w:rsid w:val="006D709B"/>
    <w:rsid w:val="006D711C"/>
    <w:rsid w:val="006D7301"/>
    <w:rsid w:val="006D7537"/>
    <w:rsid w:val="006D76DA"/>
    <w:rsid w:val="006D7B29"/>
    <w:rsid w:val="006D7CCE"/>
    <w:rsid w:val="006E0671"/>
    <w:rsid w:val="006E0A19"/>
    <w:rsid w:val="006E0AA9"/>
    <w:rsid w:val="006E0C35"/>
    <w:rsid w:val="006E1017"/>
    <w:rsid w:val="006E1540"/>
    <w:rsid w:val="006E19CE"/>
    <w:rsid w:val="006E1EFD"/>
    <w:rsid w:val="006E230D"/>
    <w:rsid w:val="006E33AC"/>
    <w:rsid w:val="006E4634"/>
    <w:rsid w:val="006E49BC"/>
    <w:rsid w:val="006E4CC6"/>
    <w:rsid w:val="006E4FE0"/>
    <w:rsid w:val="006E5D90"/>
    <w:rsid w:val="006E6445"/>
    <w:rsid w:val="006E6480"/>
    <w:rsid w:val="006E7033"/>
    <w:rsid w:val="006E7DDE"/>
    <w:rsid w:val="006E7EE1"/>
    <w:rsid w:val="006E7FE1"/>
    <w:rsid w:val="006F0D6C"/>
    <w:rsid w:val="006F1071"/>
    <w:rsid w:val="006F1227"/>
    <w:rsid w:val="006F1453"/>
    <w:rsid w:val="006F21FE"/>
    <w:rsid w:val="006F2554"/>
    <w:rsid w:val="006F2782"/>
    <w:rsid w:val="006F29E7"/>
    <w:rsid w:val="006F2E5D"/>
    <w:rsid w:val="006F35FF"/>
    <w:rsid w:val="006F36A1"/>
    <w:rsid w:val="006F3709"/>
    <w:rsid w:val="006F383C"/>
    <w:rsid w:val="006F41BD"/>
    <w:rsid w:val="006F4209"/>
    <w:rsid w:val="006F42D7"/>
    <w:rsid w:val="006F4411"/>
    <w:rsid w:val="006F4B90"/>
    <w:rsid w:val="006F4C6F"/>
    <w:rsid w:val="006F50D2"/>
    <w:rsid w:val="006F510D"/>
    <w:rsid w:val="006F5151"/>
    <w:rsid w:val="006F57FF"/>
    <w:rsid w:val="006F5F55"/>
    <w:rsid w:val="006F60C1"/>
    <w:rsid w:val="006F6618"/>
    <w:rsid w:val="006F6CAE"/>
    <w:rsid w:val="006F7725"/>
    <w:rsid w:val="006F7C9C"/>
    <w:rsid w:val="006F7D44"/>
    <w:rsid w:val="007000F3"/>
    <w:rsid w:val="00700731"/>
    <w:rsid w:val="0070098B"/>
    <w:rsid w:val="00701097"/>
    <w:rsid w:val="00701159"/>
    <w:rsid w:val="0070139A"/>
    <w:rsid w:val="0070157C"/>
    <w:rsid w:val="0070161E"/>
    <w:rsid w:val="00701787"/>
    <w:rsid w:val="007017B0"/>
    <w:rsid w:val="0070255E"/>
    <w:rsid w:val="007028BB"/>
    <w:rsid w:val="00702F3D"/>
    <w:rsid w:val="007039D8"/>
    <w:rsid w:val="00703C02"/>
    <w:rsid w:val="00703C92"/>
    <w:rsid w:val="00703D26"/>
    <w:rsid w:val="00703D88"/>
    <w:rsid w:val="0070461B"/>
    <w:rsid w:val="0070581F"/>
    <w:rsid w:val="007058E4"/>
    <w:rsid w:val="00705B93"/>
    <w:rsid w:val="00705E3A"/>
    <w:rsid w:val="0070620D"/>
    <w:rsid w:val="00706333"/>
    <w:rsid w:val="00706468"/>
    <w:rsid w:val="0070656F"/>
    <w:rsid w:val="00706A1E"/>
    <w:rsid w:val="00706C61"/>
    <w:rsid w:val="007073E6"/>
    <w:rsid w:val="00707D56"/>
    <w:rsid w:val="00710223"/>
    <w:rsid w:val="00710228"/>
    <w:rsid w:val="007102BA"/>
    <w:rsid w:val="0071081D"/>
    <w:rsid w:val="0071088E"/>
    <w:rsid w:val="00710ADB"/>
    <w:rsid w:val="00710DF9"/>
    <w:rsid w:val="007111C3"/>
    <w:rsid w:val="00711669"/>
    <w:rsid w:val="00711F2C"/>
    <w:rsid w:val="00712759"/>
    <w:rsid w:val="00713D08"/>
    <w:rsid w:val="00714180"/>
    <w:rsid w:val="00714282"/>
    <w:rsid w:val="0071533B"/>
    <w:rsid w:val="007154EB"/>
    <w:rsid w:val="00715699"/>
    <w:rsid w:val="00715EDD"/>
    <w:rsid w:val="00716071"/>
    <w:rsid w:val="0071626A"/>
    <w:rsid w:val="0071650D"/>
    <w:rsid w:val="007172E7"/>
    <w:rsid w:val="0071733C"/>
    <w:rsid w:val="0071759A"/>
    <w:rsid w:val="00720A6E"/>
    <w:rsid w:val="00720B1E"/>
    <w:rsid w:val="00720C20"/>
    <w:rsid w:val="0072131A"/>
    <w:rsid w:val="00721906"/>
    <w:rsid w:val="00721991"/>
    <w:rsid w:val="00721FF6"/>
    <w:rsid w:val="00722A74"/>
    <w:rsid w:val="00723036"/>
    <w:rsid w:val="0072311A"/>
    <w:rsid w:val="007232E0"/>
    <w:rsid w:val="00723759"/>
    <w:rsid w:val="00723B6A"/>
    <w:rsid w:val="007240B8"/>
    <w:rsid w:val="007240FD"/>
    <w:rsid w:val="0072451F"/>
    <w:rsid w:val="00724530"/>
    <w:rsid w:val="007248CB"/>
    <w:rsid w:val="00724F45"/>
    <w:rsid w:val="00725186"/>
    <w:rsid w:val="00725AFD"/>
    <w:rsid w:val="00725C3E"/>
    <w:rsid w:val="00725D43"/>
    <w:rsid w:val="00725F17"/>
    <w:rsid w:val="00726100"/>
    <w:rsid w:val="007263C7"/>
    <w:rsid w:val="007267E1"/>
    <w:rsid w:val="00726861"/>
    <w:rsid w:val="00726B43"/>
    <w:rsid w:val="007272B2"/>
    <w:rsid w:val="007275F9"/>
    <w:rsid w:val="00727C67"/>
    <w:rsid w:val="0073030B"/>
    <w:rsid w:val="00730D95"/>
    <w:rsid w:val="00730F73"/>
    <w:rsid w:val="007316B9"/>
    <w:rsid w:val="007316D4"/>
    <w:rsid w:val="007318DB"/>
    <w:rsid w:val="00731A5F"/>
    <w:rsid w:val="00731AAB"/>
    <w:rsid w:val="00731F5C"/>
    <w:rsid w:val="00732069"/>
    <w:rsid w:val="007320BA"/>
    <w:rsid w:val="0073214D"/>
    <w:rsid w:val="007324CA"/>
    <w:rsid w:val="007325C1"/>
    <w:rsid w:val="007329EF"/>
    <w:rsid w:val="007330BF"/>
    <w:rsid w:val="0073320B"/>
    <w:rsid w:val="007339E3"/>
    <w:rsid w:val="007344F1"/>
    <w:rsid w:val="007345A9"/>
    <w:rsid w:val="00734742"/>
    <w:rsid w:val="00734BD0"/>
    <w:rsid w:val="00734DC6"/>
    <w:rsid w:val="007358C5"/>
    <w:rsid w:val="007359ED"/>
    <w:rsid w:val="00735B25"/>
    <w:rsid w:val="00735FD1"/>
    <w:rsid w:val="00736E70"/>
    <w:rsid w:val="00736E78"/>
    <w:rsid w:val="00736F9F"/>
    <w:rsid w:val="0073702E"/>
    <w:rsid w:val="00737085"/>
    <w:rsid w:val="00737331"/>
    <w:rsid w:val="0073746D"/>
    <w:rsid w:val="00740A01"/>
    <w:rsid w:val="00740E4B"/>
    <w:rsid w:val="0074127B"/>
    <w:rsid w:val="0074135E"/>
    <w:rsid w:val="00741519"/>
    <w:rsid w:val="007416DC"/>
    <w:rsid w:val="00741E70"/>
    <w:rsid w:val="0074235C"/>
    <w:rsid w:val="0074293A"/>
    <w:rsid w:val="00742F10"/>
    <w:rsid w:val="0074312F"/>
    <w:rsid w:val="00743DCF"/>
    <w:rsid w:val="00744029"/>
    <w:rsid w:val="007443F5"/>
    <w:rsid w:val="007449FE"/>
    <w:rsid w:val="00744CC6"/>
    <w:rsid w:val="00744E1B"/>
    <w:rsid w:val="007450E6"/>
    <w:rsid w:val="00745791"/>
    <w:rsid w:val="00746147"/>
    <w:rsid w:val="00746375"/>
    <w:rsid w:val="00746427"/>
    <w:rsid w:val="007466F7"/>
    <w:rsid w:val="00747526"/>
    <w:rsid w:val="00747C99"/>
    <w:rsid w:val="007508DC"/>
    <w:rsid w:val="00750AE2"/>
    <w:rsid w:val="00750F01"/>
    <w:rsid w:val="0075126C"/>
    <w:rsid w:val="0075150A"/>
    <w:rsid w:val="00751810"/>
    <w:rsid w:val="00751DA5"/>
    <w:rsid w:val="00751E59"/>
    <w:rsid w:val="007528A8"/>
    <w:rsid w:val="00752F17"/>
    <w:rsid w:val="00752F91"/>
    <w:rsid w:val="00753279"/>
    <w:rsid w:val="0075353C"/>
    <w:rsid w:val="00753605"/>
    <w:rsid w:val="0075364E"/>
    <w:rsid w:val="00753D0C"/>
    <w:rsid w:val="007543C3"/>
    <w:rsid w:val="0075479F"/>
    <w:rsid w:val="00754B51"/>
    <w:rsid w:val="007554E9"/>
    <w:rsid w:val="0075563F"/>
    <w:rsid w:val="00755929"/>
    <w:rsid w:val="00756276"/>
    <w:rsid w:val="00756602"/>
    <w:rsid w:val="0075671E"/>
    <w:rsid w:val="0075686D"/>
    <w:rsid w:val="00756CF0"/>
    <w:rsid w:val="007577AE"/>
    <w:rsid w:val="007578FA"/>
    <w:rsid w:val="00757E03"/>
    <w:rsid w:val="007607EE"/>
    <w:rsid w:val="007609CC"/>
    <w:rsid w:val="00760F87"/>
    <w:rsid w:val="00761129"/>
    <w:rsid w:val="00761F12"/>
    <w:rsid w:val="007620B6"/>
    <w:rsid w:val="0076258D"/>
    <w:rsid w:val="007629B5"/>
    <w:rsid w:val="00762EBF"/>
    <w:rsid w:val="00762EC1"/>
    <w:rsid w:val="007631CA"/>
    <w:rsid w:val="00764DBD"/>
    <w:rsid w:val="00764DD6"/>
    <w:rsid w:val="00764F76"/>
    <w:rsid w:val="00765073"/>
    <w:rsid w:val="00765476"/>
    <w:rsid w:val="007658B8"/>
    <w:rsid w:val="00765A08"/>
    <w:rsid w:val="0076641E"/>
    <w:rsid w:val="00766CD1"/>
    <w:rsid w:val="00767497"/>
    <w:rsid w:val="00767594"/>
    <w:rsid w:val="007676A6"/>
    <w:rsid w:val="007678A5"/>
    <w:rsid w:val="0076799D"/>
    <w:rsid w:val="00767C8D"/>
    <w:rsid w:val="007701CC"/>
    <w:rsid w:val="00770212"/>
    <w:rsid w:val="00770431"/>
    <w:rsid w:val="0077074F"/>
    <w:rsid w:val="007707C4"/>
    <w:rsid w:val="00770E81"/>
    <w:rsid w:val="00771157"/>
    <w:rsid w:val="0077128B"/>
    <w:rsid w:val="00771358"/>
    <w:rsid w:val="00771B71"/>
    <w:rsid w:val="00772078"/>
    <w:rsid w:val="0077265D"/>
    <w:rsid w:val="00772AB5"/>
    <w:rsid w:val="00773274"/>
    <w:rsid w:val="00773B68"/>
    <w:rsid w:val="00773FD2"/>
    <w:rsid w:val="007746F8"/>
    <w:rsid w:val="00774868"/>
    <w:rsid w:val="00774B0B"/>
    <w:rsid w:val="00774F32"/>
    <w:rsid w:val="0077583E"/>
    <w:rsid w:val="007758A2"/>
    <w:rsid w:val="0077593D"/>
    <w:rsid w:val="00775ED6"/>
    <w:rsid w:val="00776078"/>
    <w:rsid w:val="00776095"/>
    <w:rsid w:val="00776122"/>
    <w:rsid w:val="0077616C"/>
    <w:rsid w:val="00776220"/>
    <w:rsid w:val="00776800"/>
    <w:rsid w:val="00777188"/>
    <w:rsid w:val="00777DDB"/>
    <w:rsid w:val="007803C1"/>
    <w:rsid w:val="007804B1"/>
    <w:rsid w:val="007804BF"/>
    <w:rsid w:val="00780B8B"/>
    <w:rsid w:val="00780E4A"/>
    <w:rsid w:val="00781292"/>
    <w:rsid w:val="00781CB4"/>
    <w:rsid w:val="00781FFD"/>
    <w:rsid w:val="007825EC"/>
    <w:rsid w:val="007827A2"/>
    <w:rsid w:val="00782B47"/>
    <w:rsid w:val="00783141"/>
    <w:rsid w:val="00783426"/>
    <w:rsid w:val="0078398B"/>
    <w:rsid w:val="007839C8"/>
    <w:rsid w:val="00783C40"/>
    <w:rsid w:val="00783E07"/>
    <w:rsid w:val="007844BA"/>
    <w:rsid w:val="00784626"/>
    <w:rsid w:val="00784BC6"/>
    <w:rsid w:val="00784D09"/>
    <w:rsid w:val="00784FBA"/>
    <w:rsid w:val="0078533B"/>
    <w:rsid w:val="00785CF6"/>
    <w:rsid w:val="00786280"/>
    <w:rsid w:val="0078659B"/>
    <w:rsid w:val="00786BA4"/>
    <w:rsid w:val="007871E1"/>
    <w:rsid w:val="00787799"/>
    <w:rsid w:val="007877FC"/>
    <w:rsid w:val="00790172"/>
    <w:rsid w:val="00790570"/>
    <w:rsid w:val="00791445"/>
    <w:rsid w:val="007914D2"/>
    <w:rsid w:val="007916AB"/>
    <w:rsid w:val="00791BE3"/>
    <w:rsid w:val="00792AB1"/>
    <w:rsid w:val="00792D15"/>
    <w:rsid w:val="007933E0"/>
    <w:rsid w:val="007938DD"/>
    <w:rsid w:val="00793F88"/>
    <w:rsid w:val="00794218"/>
    <w:rsid w:val="00794326"/>
    <w:rsid w:val="0079448C"/>
    <w:rsid w:val="00794519"/>
    <w:rsid w:val="0079466E"/>
    <w:rsid w:val="00795B6B"/>
    <w:rsid w:val="00795CCF"/>
    <w:rsid w:val="00795D98"/>
    <w:rsid w:val="007961F7"/>
    <w:rsid w:val="007969F1"/>
    <w:rsid w:val="00796A1C"/>
    <w:rsid w:val="00796A64"/>
    <w:rsid w:val="00796C14"/>
    <w:rsid w:val="00797273"/>
    <w:rsid w:val="00797B62"/>
    <w:rsid w:val="00797FC3"/>
    <w:rsid w:val="007A019E"/>
    <w:rsid w:val="007A03A0"/>
    <w:rsid w:val="007A0A08"/>
    <w:rsid w:val="007A0B89"/>
    <w:rsid w:val="007A1292"/>
    <w:rsid w:val="007A13CC"/>
    <w:rsid w:val="007A1733"/>
    <w:rsid w:val="007A1BAF"/>
    <w:rsid w:val="007A1D52"/>
    <w:rsid w:val="007A1E35"/>
    <w:rsid w:val="007A22C6"/>
    <w:rsid w:val="007A25DB"/>
    <w:rsid w:val="007A2901"/>
    <w:rsid w:val="007A2A43"/>
    <w:rsid w:val="007A2F4B"/>
    <w:rsid w:val="007A3036"/>
    <w:rsid w:val="007A30A3"/>
    <w:rsid w:val="007A3565"/>
    <w:rsid w:val="007A3A68"/>
    <w:rsid w:val="007A3B50"/>
    <w:rsid w:val="007A4043"/>
    <w:rsid w:val="007A4151"/>
    <w:rsid w:val="007A4341"/>
    <w:rsid w:val="007A43B1"/>
    <w:rsid w:val="007A48F0"/>
    <w:rsid w:val="007A4902"/>
    <w:rsid w:val="007A4956"/>
    <w:rsid w:val="007A4B0D"/>
    <w:rsid w:val="007A4CB9"/>
    <w:rsid w:val="007A4F37"/>
    <w:rsid w:val="007A5015"/>
    <w:rsid w:val="007A5B70"/>
    <w:rsid w:val="007A5B90"/>
    <w:rsid w:val="007A6055"/>
    <w:rsid w:val="007A6B94"/>
    <w:rsid w:val="007A6C62"/>
    <w:rsid w:val="007A7EF4"/>
    <w:rsid w:val="007B0995"/>
    <w:rsid w:val="007B0AA0"/>
    <w:rsid w:val="007B0F55"/>
    <w:rsid w:val="007B160F"/>
    <w:rsid w:val="007B1E2D"/>
    <w:rsid w:val="007B1EE3"/>
    <w:rsid w:val="007B2435"/>
    <w:rsid w:val="007B29C5"/>
    <w:rsid w:val="007B2DEC"/>
    <w:rsid w:val="007B2EDE"/>
    <w:rsid w:val="007B3487"/>
    <w:rsid w:val="007B40EA"/>
    <w:rsid w:val="007B4B89"/>
    <w:rsid w:val="007B505D"/>
    <w:rsid w:val="007B50AC"/>
    <w:rsid w:val="007B59A0"/>
    <w:rsid w:val="007B5A0E"/>
    <w:rsid w:val="007B5D8B"/>
    <w:rsid w:val="007B5DEC"/>
    <w:rsid w:val="007B5F83"/>
    <w:rsid w:val="007B6182"/>
    <w:rsid w:val="007B6266"/>
    <w:rsid w:val="007B644C"/>
    <w:rsid w:val="007B66E0"/>
    <w:rsid w:val="007B6D75"/>
    <w:rsid w:val="007B6EDD"/>
    <w:rsid w:val="007B77CB"/>
    <w:rsid w:val="007B7EAC"/>
    <w:rsid w:val="007C0324"/>
    <w:rsid w:val="007C05C0"/>
    <w:rsid w:val="007C1055"/>
    <w:rsid w:val="007C14CD"/>
    <w:rsid w:val="007C1AF8"/>
    <w:rsid w:val="007C1DF9"/>
    <w:rsid w:val="007C2055"/>
    <w:rsid w:val="007C259A"/>
    <w:rsid w:val="007C2DC4"/>
    <w:rsid w:val="007C325E"/>
    <w:rsid w:val="007C4018"/>
    <w:rsid w:val="007C42C3"/>
    <w:rsid w:val="007C4768"/>
    <w:rsid w:val="007C4A30"/>
    <w:rsid w:val="007C4C8B"/>
    <w:rsid w:val="007C51B1"/>
    <w:rsid w:val="007C5D34"/>
    <w:rsid w:val="007C5E93"/>
    <w:rsid w:val="007C60D9"/>
    <w:rsid w:val="007C61C5"/>
    <w:rsid w:val="007C64B1"/>
    <w:rsid w:val="007C662F"/>
    <w:rsid w:val="007C6D3F"/>
    <w:rsid w:val="007C7B61"/>
    <w:rsid w:val="007C7CB3"/>
    <w:rsid w:val="007D0240"/>
    <w:rsid w:val="007D0303"/>
    <w:rsid w:val="007D09A6"/>
    <w:rsid w:val="007D0A72"/>
    <w:rsid w:val="007D121B"/>
    <w:rsid w:val="007D123D"/>
    <w:rsid w:val="007D13AA"/>
    <w:rsid w:val="007D15B1"/>
    <w:rsid w:val="007D215F"/>
    <w:rsid w:val="007D2584"/>
    <w:rsid w:val="007D2831"/>
    <w:rsid w:val="007D291C"/>
    <w:rsid w:val="007D2CC4"/>
    <w:rsid w:val="007D2D2A"/>
    <w:rsid w:val="007D30CB"/>
    <w:rsid w:val="007D3921"/>
    <w:rsid w:val="007D55A4"/>
    <w:rsid w:val="007D55D6"/>
    <w:rsid w:val="007D5ADD"/>
    <w:rsid w:val="007D6D38"/>
    <w:rsid w:val="007D759E"/>
    <w:rsid w:val="007D7BA8"/>
    <w:rsid w:val="007D7CCF"/>
    <w:rsid w:val="007E0450"/>
    <w:rsid w:val="007E04E5"/>
    <w:rsid w:val="007E1309"/>
    <w:rsid w:val="007E13E5"/>
    <w:rsid w:val="007E13FB"/>
    <w:rsid w:val="007E1897"/>
    <w:rsid w:val="007E1964"/>
    <w:rsid w:val="007E1E5F"/>
    <w:rsid w:val="007E1F24"/>
    <w:rsid w:val="007E1FE5"/>
    <w:rsid w:val="007E267E"/>
    <w:rsid w:val="007E29D1"/>
    <w:rsid w:val="007E2C25"/>
    <w:rsid w:val="007E2CED"/>
    <w:rsid w:val="007E2EAA"/>
    <w:rsid w:val="007E3423"/>
    <w:rsid w:val="007E369F"/>
    <w:rsid w:val="007E36E6"/>
    <w:rsid w:val="007E3D59"/>
    <w:rsid w:val="007E3E7E"/>
    <w:rsid w:val="007E41D4"/>
    <w:rsid w:val="007E428C"/>
    <w:rsid w:val="007E4350"/>
    <w:rsid w:val="007E4570"/>
    <w:rsid w:val="007E468E"/>
    <w:rsid w:val="007E4735"/>
    <w:rsid w:val="007E4E88"/>
    <w:rsid w:val="007E574D"/>
    <w:rsid w:val="007E5AB3"/>
    <w:rsid w:val="007E5B6F"/>
    <w:rsid w:val="007E5E5E"/>
    <w:rsid w:val="007E6285"/>
    <w:rsid w:val="007E6620"/>
    <w:rsid w:val="007E6AF3"/>
    <w:rsid w:val="007E6E29"/>
    <w:rsid w:val="007E6F9E"/>
    <w:rsid w:val="007E73B9"/>
    <w:rsid w:val="007E778C"/>
    <w:rsid w:val="007E7CE1"/>
    <w:rsid w:val="007E7D10"/>
    <w:rsid w:val="007E7F4A"/>
    <w:rsid w:val="007E7FA8"/>
    <w:rsid w:val="007F042F"/>
    <w:rsid w:val="007F058B"/>
    <w:rsid w:val="007F0725"/>
    <w:rsid w:val="007F0AB9"/>
    <w:rsid w:val="007F11F4"/>
    <w:rsid w:val="007F131F"/>
    <w:rsid w:val="007F13DF"/>
    <w:rsid w:val="007F1B67"/>
    <w:rsid w:val="007F1D7C"/>
    <w:rsid w:val="007F1EC9"/>
    <w:rsid w:val="007F1F32"/>
    <w:rsid w:val="007F1F7C"/>
    <w:rsid w:val="007F20C2"/>
    <w:rsid w:val="007F2268"/>
    <w:rsid w:val="007F2498"/>
    <w:rsid w:val="007F2C9C"/>
    <w:rsid w:val="007F2E5B"/>
    <w:rsid w:val="007F2E6D"/>
    <w:rsid w:val="007F2F09"/>
    <w:rsid w:val="007F3072"/>
    <w:rsid w:val="007F375F"/>
    <w:rsid w:val="007F37E3"/>
    <w:rsid w:val="007F39F4"/>
    <w:rsid w:val="007F3DC7"/>
    <w:rsid w:val="007F3F42"/>
    <w:rsid w:val="007F43DC"/>
    <w:rsid w:val="007F43EA"/>
    <w:rsid w:val="007F448D"/>
    <w:rsid w:val="007F4C71"/>
    <w:rsid w:val="007F4D98"/>
    <w:rsid w:val="007F5C44"/>
    <w:rsid w:val="007F61BF"/>
    <w:rsid w:val="007F629B"/>
    <w:rsid w:val="007F6601"/>
    <w:rsid w:val="007F6DFC"/>
    <w:rsid w:val="007F6FA4"/>
    <w:rsid w:val="007F7318"/>
    <w:rsid w:val="007F762C"/>
    <w:rsid w:val="007F7BAE"/>
    <w:rsid w:val="007F7E20"/>
    <w:rsid w:val="00800199"/>
    <w:rsid w:val="00800B21"/>
    <w:rsid w:val="00801006"/>
    <w:rsid w:val="0080116F"/>
    <w:rsid w:val="008016B9"/>
    <w:rsid w:val="00801D50"/>
    <w:rsid w:val="00802118"/>
    <w:rsid w:val="00802363"/>
    <w:rsid w:val="00802493"/>
    <w:rsid w:val="00802B82"/>
    <w:rsid w:val="00802DC4"/>
    <w:rsid w:val="00802FAE"/>
    <w:rsid w:val="0080389B"/>
    <w:rsid w:val="008038BB"/>
    <w:rsid w:val="00803ADA"/>
    <w:rsid w:val="00803B48"/>
    <w:rsid w:val="00803BE4"/>
    <w:rsid w:val="00804026"/>
    <w:rsid w:val="008045CD"/>
    <w:rsid w:val="008046F0"/>
    <w:rsid w:val="00805612"/>
    <w:rsid w:val="008058B7"/>
    <w:rsid w:val="00806421"/>
    <w:rsid w:val="0080750A"/>
    <w:rsid w:val="00807523"/>
    <w:rsid w:val="00810233"/>
    <w:rsid w:val="00811530"/>
    <w:rsid w:val="00811FF5"/>
    <w:rsid w:val="0081269C"/>
    <w:rsid w:val="008129DB"/>
    <w:rsid w:val="00813267"/>
    <w:rsid w:val="008132EB"/>
    <w:rsid w:val="00814458"/>
    <w:rsid w:val="00814916"/>
    <w:rsid w:val="00814D7D"/>
    <w:rsid w:val="0081509E"/>
    <w:rsid w:val="00815ED7"/>
    <w:rsid w:val="0081645F"/>
    <w:rsid w:val="008165B4"/>
    <w:rsid w:val="00816E87"/>
    <w:rsid w:val="00817560"/>
    <w:rsid w:val="00817BAD"/>
    <w:rsid w:val="008208CC"/>
    <w:rsid w:val="00820B3B"/>
    <w:rsid w:val="00820DE8"/>
    <w:rsid w:val="00821049"/>
    <w:rsid w:val="00821099"/>
    <w:rsid w:val="008210EE"/>
    <w:rsid w:val="008213AF"/>
    <w:rsid w:val="00821418"/>
    <w:rsid w:val="0082147B"/>
    <w:rsid w:val="00821829"/>
    <w:rsid w:val="00821EF0"/>
    <w:rsid w:val="00822659"/>
    <w:rsid w:val="00822752"/>
    <w:rsid w:val="00823006"/>
    <w:rsid w:val="00823207"/>
    <w:rsid w:val="008235F9"/>
    <w:rsid w:val="008236A1"/>
    <w:rsid w:val="00823BC9"/>
    <w:rsid w:val="0082445E"/>
    <w:rsid w:val="00824A67"/>
    <w:rsid w:val="00824E93"/>
    <w:rsid w:val="008257C3"/>
    <w:rsid w:val="00825B69"/>
    <w:rsid w:val="00825FB4"/>
    <w:rsid w:val="008261D1"/>
    <w:rsid w:val="0082651F"/>
    <w:rsid w:val="0082663F"/>
    <w:rsid w:val="0082664F"/>
    <w:rsid w:val="008267F1"/>
    <w:rsid w:val="00826854"/>
    <w:rsid w:val="00826911"/>
    <w:rsid w:val="00826C8C"/>
    <w:rsid w:val="00826E09"/>
    <w:rsid w:val="008271ED"/>
    <w:rsid w:val="00830198"/>
    <w:rsid w:val="008308F9"/>
    <w:rsid w:val="00831165"/>
    <w:rsid w:val="00831940"/>
    <w:rsid w:val="0083239E"/>
    <w:rsid w:val="0083296F"/>
    <w:rsid w:val="00833D64"/>
    <w:rsid w:val="00835100"/>
    <w:rsid w:val="00835359"/>
    <w:rsid w:val="0083559F"/>
    <w:rsid w:val="00835B4C"/>
    <w:rsid w:val="0083676F"/>
    <w:rsid w:val="00836DF3"/>
    <w:rsid w:val="00837313"/>
    <w:rsid w:val="008373ED"/>
    <w:rsid w:val="0083784E"/>
    <w:rsid w:val="008378FA"/>
    <w:rsid w:val="00837A51"/>
    <w:rsid w:val="00837FDA"/>
    <w:rsid w:val="008400F3"/>
    <w:rsid w:val="008403A9"/>
    <w:rsid w:val="0084164F"/>
    <w:rsid w:val="00841DEA"/>
    <w:rsid w:val="00841E8E"/>
    <w:rsid w:val="00841F82"/>
    <w:rsid w:val="00841FF9"/>
    <w:rsid w:val="0084212D"/>
    <w:rsid w:val="00842573"/>
    <w:rsid w:val="00842AD2"/>
    <w:rsid w:val="00842B17"/>
    <w:rsid w:val="00843266"/>
    <w:rsid w:val="0084342F"/>
    <w:rsid w:val="008441B4"/>
    <w:rsid w:val="0084424E"/>
    <w:rsid w:val="0084434F"/>
    <w:rsid w:val="00844405"/>
    <w:rsid w:val="008445E1"/>
    <w:rsid w:val="00844A58"/>
    <w:rsid w:val="00844AD1"/>
    <w:rsid w:val="00844C3B"/>
    <w:rsid w:val="00844DB5"/>
    <w:rsid w:val="00844F06"/>
    <w:rsid w:val="0084560A"/>
    <w:rsid w:val="00845C31"/>
    <w:rsid w:val="00845CC6"/>
    <w:rsid w:val="00845D77"/>
    <w:rsid w:val="00845E04"/>
    <w:rsid w:val="00846434"/>
    <w:rsid w:val="0084679A"/>
    <w:rsid w:val="00846C1F"/>
    <w:rsid w:val="00846E7B"/>
    <w:rsid w:val="008473D1"/>
    <w:rsid w:val="008473F8"/>
    <w:rsid w:val="0084750F"/>
    <w:rsid w:val="00847A20"/>
    <w:rsid w:val="00847D64"/>
    <w:rsid w:val="00847EBF"/>
    <w:rsid w:val="00847F30"/>
    <w:rsid w:val="00847FC2"/>
    <w:rsid w:val="00850335"/>
    <w:rsid w:val="00850834"/>
    <w:rsid w:val="0085089F"/>
    <w:rsid w:val="00850B03"/>
    <w:rsid w:val="00850EBD"/>
    <w:rsid w:val="0085109A"/>
    <w:rsid w:val="008511AE"/>
    <w:rsid w:val="008512BF"/>
    <w:rsid w:val="008519AE"/>
    <w:rsid w:val="00851BD1"/>
    <w:rsid w:val="00851F74"/>
    <w:rsid w:val="0085230B"/>
    <w:rsid w:val="00852AAC"/>
    <w:rsid w:val="00852DD5"/>
    <w:rsid w:val="008531E9"/>
    <w:rsid w:val="008532B6"/>
    <w:rsid w:val="0085352C"/>
    <w:rsid w:val="008538C4"/>
    <w:rsid w:val="00853939"/>
    <w:rsid w:val="00853EBF"/>
    <w:rsid w:val="008540BD"/>
    <w:rsid w:val="008541F2"/>
    <w:rsid w:val="00854586"/>
    <w:rsid w:val="008545FD"/>
    <w:rsid w:val="00854AB3"/>
    <w:rsid w:val="00854FF5"/>
    <w:rsid w:val="0085519F"/>
    <w:rsid w:val="00855948"/>
    <w:rsid w:val="00855C93"/>
    <w:rsid w:val="00855D78"/>
    <w:rsid w:val="0085659C"/>
    <w:rsid w:val="00856908"/>
    <w:rsid w:val="00856BF6"/>
    <w:rsid w:val="00856E03"/>
    <w:rsid w:val="00856FA1"/>
    <w:rsid w:val="00857018"/>
    <w:rsid w:val="00857059"/>
    <w:rsid w:val="00857AA3"/>
    <w:rsid w:val="00857F8D"/>
    <w:rsid w:val="00860179"/>
    <w:rsid w:val="008602BA"/>
    <w:rsid w:val="00860DCD"/>
    <w:rsid w:val="00860FE3"/>
    <w:rsid w:val="00861136"/>
    <w:rsid w:val="0086172E"/>
    <w:rsid w:val="00861931"/>
    <w:rsid w:val="00863946"/>
    <w:rsid w:val="00863BA3"/>
    <w:rsid w:val="00863C6E"/>
    <w:rsid w:val="00863D31"/>
    <w:rsid w:val="00863D50"/>
    <w:rsid w:val="00863EFE"/>
    <w:rsid w:val="008647D7"/>
    <w:rsid w:val="0086515C"/>
    <w:rsid w:val="00865C9C"/>
    <w:rsid w:val="008660BB"/>
    <w:rsid w:val="00866239"/>
    <w:rsid w:val="00866511"/>
    <w:rsid w:val="008665D7"/>
    <w:rsid w:val="0086666C"/>
    <w:rsid w:val="00866718"/>
    <w:rsid w:val="00866D14"/>
    <w:rsid w:val="00866F42"/>
    <w:rsid w:val="00867140"/>
    <w:rsid w:val="00867324"/>
    <w:rsid w:val="0086738E"/>
    <w:rsid w:val="00867A00"/>
    <w:rsid w:val="00867C22"/>
    <w:rsid w:val="00867DF3"/>
    <w:rsid w:val="00867FF3"/>
    <w:rsid w:val="00870087"/>
    <w:rsid w:val="0087036E"/>
    <w:rsid w:val="008704CD"/>
    <w:rsid w:val="008705A6"/>
    <w:rsid w:val="00870DB5"/>
    <w:rsid w:val="0087144A"/>
    <w:rsid w:val="00871BAC"/>
    <w:rsid w:val="0087204B"/>
    <w:rsid w:val="0087294E"/>
    <w:rsid w:val="00872C76"/>
    <w:rsid w:val="00873633"/>
    <w:rsid w:val="00874030"/>
    <w:rsid w:val="008741AB"/>
    <w:rsid w:val="00874AC4"/>
    <w:rsid w:val="00874E30"/>
    <w:rsid w:val="0087507B"/>
    <w:rsid w:val="0087512E"/>
    <w:rsid w:val="008756B3"/>
    <w:rsid w:val="00876324"/>
    <w:rsid w:val="00876545"/>
    <w:rsid w:val="008768CD"/>
    <w:rsid w:val="00876918"/>
    <w:rsid w:val="0087694C"/>
    <w:rsid w:val="00876BEB"/>
    <w:rsid w:val="00876E19"/>
    <w:rsid w:val="00877521"/>
    <w:rsid w:val="008777E5"/>
    <w:rsid w:val="00877DB1"/>
    <w:rsid w:val="00877E42"/>
    <w:rsid w:val="00880796"/>
    <w:rsid w:val="00881239"/>
    <w:rsid w:val="00881601"/>
    <w:rsid w:val="0088169E"/>
    <w:rsid w:val="00881A50"/>
    <w:rsid w:val="00881C0C"/>
    <w:rsid w:val="00882088"/>
    <w:rsid w:val="00882486"/>
    <w:rsid w:val="00883200"/>
    <w:rsid w:val="008835DE"/>
    <w:rsid w:val="00883C95"/>
    <w:rsid w:val="00883CBA"/>
    <w:rsid w:val="00883DA5"/>
    <w:rsid w:val="0088419F"/>
    <w:rsid w:val="0088439B"/>
    <w:rsid w:val="0088472C"/>
    <w:rsid w:val="00884AA9"/>
    <w:rsid w:val="00884C48"/>
    <w:rsid w:val="00885649"/>
    <w:rsid w:val="00885E73"/>
    <w:rsid w:val="00885EB5"/>
    <w:rsid w:val="00885F02"/>
    <w:rsid w:val="008861A0"/>
    <w:rsid w:val="00886583"/>
    <w:rsid w:val="008867D4"/>
    <w:rsid w:val="00886C1E"/>
    <w:rsid w:val="00886DA3"/>
    <w:rsid w:val="0088716A"/>
    <w:rsid w:val="00887670"/>
    <w:rsid w:val="00887886"/>
    <w:rsid w:val="00887C73"/>
    <w:rsid w:val="00890234"/>
    <w:rsid w:val="008918ED"/>
    <w:rsid w:val="008919F3"/>
    <w:rsid w:val="00891D03"/>
    <w:rsid w:val="0089227B"/>
    <w:rsid w:val="008927F3"/>
    <w:rsid w:val="008928C2"/>
    <w:rsid w:val="00892A79"/>
    <w:rsid w:val="00892EB0"/>
    <w:rsid w:val="00892EFC"/>
    <w:rsid w:val="00892F92"/>
    <w:rsid w:val="00892FFD"/>
    <w:rsid w:val="008933FE"/>
    <w:rsid w:val="00893694"/>
    <w:rsid w:val="00893801"/>
    <w:rsid w:val="008940DB"/>
    <w:rsid w:val="00894322"/>
    <w:rsid w:val="0089482D"/>
    <w:rsid w:val="00894868"/>
    <w:rsid w:val="00894B3D"/>
    <w:rsid w:val="0089512F"/>
    <w:rsid w:val="008952BE"/>
    <w:rsid w:val="0089558B"/>
    <w:rsid w:val="008955CB"/>
    <w:rsid w:val="0089610B"/>
    <w:rsid w:val="008961C7"/>
    <w:rsid w:val="00896622"/>
    <w:rsid w:val="00896E04"/>
    <w:rsid w:val="008972E0"/>
    <w:rsid w:val="008976CF"/>
    <w:rsid w:val="008977E1"/>
    <w:rsid w:val="0089781A"/>
    <w:rsid w:val="00897833"/>
    <w:rsid w:val="008978CE"/>
    <w:rsid w:val="00897D02"/>
    <w:rsid w:val="008A0111"/>
    <w:rsid w:val="008A0173"/>
    <w:rsid w:val="008A0223"/>
    <w:rsid w:val="008A0648"/>
    <w:rsid w:val="008A0673"/>
    <w:rsid w:val="008A1128"/>
    <w:rsid w:val="008A122D"/>
    <w:rsid w:val="008A18ED"/>
    <w:rsid w:val="008A1DFF"/>
    <w:rsid w:val="008A1EB2"/>
    <w:rsid w:val="008A22F0"/>
    <w:rsid w:val="008A2825"/>
    <w:rsid w:val="008A4179"/>
    <w:rsid w:val="008A473D"/>
    <w:rsid w:val="008A48AA"/>
    <w:rsid w:val="008A525E"/>
    <w:rsid w:val="008A52E8"/>
    <w:rsid w:val="008A571A"/>
    <w:rsid w:val="008A5808"/>
    <w:rsid w:val="008A5B30"/>
    <w:rsid w:val="008A5D9C"/>
    <w:rsid w:val="008A60BB"/>
    <w:rsid w:val="008A610C"/>
    <w:rsid w:val="008A6C5D"/>
    <w:rsid w:val="008A6D46"/>
    <w:rsid w:val="008A779A"/>
    <w:rsid w:val="008A78D6"/>
    <w:rsid w:val="008A7C77"/>
    <w:rsid w:val="008B0A4D"/>
    <w:rsid w:val="008B0BC9"/>
    <w:rsid w:val="008B11F2"/>
    <w:rsid w:val="008B13B1"/>
    <w:rsid w:val="008B1541"/>
    <w:rsid w:val="008B1945"/>
    <w:rsid w:val="008B1975"/>
    <w:rsid w:val="008B1A55"/>
    <w:rsid w:val="008B20B4"/>
    <w:rsid w:val="008B2141"/>
    <w:rsid w:val="008B225A"/>
    <w:rsid w:val="008B22F2"/>
    <w:rsid w:val="008B2407"/>
    <w:rsid w:val="008B294F"/>
    <w:rsid w:val="008B32FA"/>
    <w:rsid w:val="008B3D72"/>
    <w:rsid w:val="008B420B"/>
    <w:rsid w:val="008B4641"/>
    <w:rsid w:val="008B4656"/>
    <w:rsid w:val="008B48F4"/>
    <w:rsid w:val="008B5489"/>
    <w:rsid w:val="008B55C1"/>
    <w:rsid w:val="008B5669"/>
    <w:rsid w:val="008B5992"/>
    <w:rsid w:val="008B5DC2"/>
    <w:rsid w:val="008B6130"/>
    <w:rsid w:val="008B6232"/>
    <w:rsid w:val="008B7A6D"/>
    <w:rsid w:val="008B7D16"/>
    <w:rsid w:val="008C05FC"/>
    <w:rsid w:val="008C0E7B"/>
    <w:rsid w:val="008C1337"/>
    <w:rsid w:val="008C14FC"/>
    <w:rsid w:val="008C16AA"/>
    <w:rsid w:val="008C17FD"/>
    <w:rsid w:val="008C1F82"/>
    <w:rsid w:val="008C20D2"/>
    <w:rsid w:val="008C2346"/>
    <w:rsid w:val="008C28B7"/>
    <w:rsid w:val="008C3271"/>
    <w:rsid w:val="008C33AF"/>
    <w:rsid w:val="008C343F"/>
    <w:rsid w:val="008C353C"/>
    <w:rsid w:val="008C3622"/>
    <w:rsid w:val="008C394A"/>
    <w:rsid w:val="008C41DF"/>
    <w:rsid w:val="008C42D6"/>
    <w:rsid w:val="008C4807"/>
    <w:rsid w:val="008C4985"/>
    <w:rsid w:val="008C4B94"/>
    <w:rsid w:val="008C4DAC"/>
    <w:rsid w:val="008C4E85"/>
    <w:rsid w:val="008C52B1"/>
    <w:rsid w:val="008C5CA3"/>
    <w:rsid w:val="008C628D"/>
    <w:rsid w:val="008C66A1"/>
    <w:rsid w:val="008C7126"/>
    <w:rsid w:val="008C7861"/>
    <w:rsid w:val="008C7B2C"/>
    <w:rsid w:val="008D0292"/>
    <w:rsid w:val="008D08B7"/>
    <w:rsid w:val="008D098C"/>
    <w:rsid w:val="008D0F3F"/>
    <w:rsid w:val="008D12AB"/>
    <w:rsid w:val="008D1307"/>
    <w:rsid w:val="008D139A"/>
    <w:rsid w:val="008D143E"/>
    <w:rsid w:val="008D1A05"/>
    <w:rsid w:val="008D1AB9"/>
    <w:rsid w:val="008D216D"/>
    <w:rsid w:val="008D2171"/>
    <w:rsid w:val="008D2E38"/>
    <w:rsid w:val="008D373F"/>
    <w:rsid w:val="008D3E28"/>
    <w:rsid w:val="008D4012"/>
    <w:rsid w:val="008D40B3"/>
    <w:rsid w:val="008D4BE6"/>
    <w:rsid w:val="008D539D"/>
    <w:rsid w:val="008D5906"/>
    <w:rsid w:val="008D5E46"/>
    <w:rsid w:val="008D6134"/>
    <w:rsid w:val="008D664D"/>
    <w:rsid w:val="008D6729"/>
    <w:rsid w:val="008D6B90"/>
    <w:rsid w:val="008D6DEA"/>
    <w:rsid w:val="008D7E7E"/>
    <w:rsid w:val="008E02CB"/>
    <w:rsid w:val="008E037D"/>
    <w:rsid w:val="008E13B2"/>
    <w:rsid w:val="008E1457"/>
    <w:rsid w:val="008E14A0"/>
    <w:rsid w:val="008E1612"/>
    <w:rsid w:val="008E16E7"/>
    <w:rsid w:val="008E173C"/>
    <w:rsid w:val="008E1962"/>
    <w:rsid w:val="008E1D1F"/>
    <w:rsid w:val="008E2132"/>
    <w:rsid w:val="008E2484"/>
    <w:rsid w:val="008E2639"/>
    <w:rsid w:val="008E26FE"/>
    <w:rsid w:val="008E27F6"/>
    <w:rsid w:val="008E288C"/>
    <w:rsid w:val="008E2BC5"/>
    <w:rsid w:val="008E2BF3"/>
    <w:rsid w:val="008E2E47"/>
    <w:rsid w:val="008E39B0"/>
    <w:rsid w:val="008E3EED"/>
    <w:rsid w:val="008E3F33"/>
    <w:rsid w:val="008E4152"/>
    <w:rsid w:val="008E43E2"/>
    <w:rsid w:val="008E4EBA"/>
    <w:rsid w:val="008E5260"/>
    <w:rsid w:val="008E5572"/>
    <w:rsid w:val="008E56E4"/>
    <w:rsid w:val="008E573A"/>
    <w:rsid w:val="008E6A0C"/>
    <w:rsid w:val="008E6B52"/>
    <w:rsid w:val="008E6E37"/>
    <w:rsid w:val="008E6E45"/>
    <w:rsid w:val="008E7018"/>
    <w:rsid w:val="008E71D6"/>
    <w:rsid w:val="008E7232"/>
    <w:rsid w:val="008E78E3"/>
    <w:rsid w:val="008E7DF3"/>
    <w:rsid w:val="008E7E3E"/>
    <w:rsid w:val="008E7E6F"/>
    <w:rsid w:val="008E7E97"/>
    <w:rsid w:val="008F01FE"/>
    <w:rsid w:val="008F0A68"/>
    <w:rsid w:val="008F13B2"/>
    <w:rsid w:val="008F143E"/>
    <w:rsid w:val="008F19E2"/>
    <w:rsid w:val="008F1CDF"/>
    <w:rsid w:val="008F1D28"/>
    <w:rsid w:val="008F1FA3"/>
    <w:rsid w:val="008F26E1"/>
    <w:rsid w:val="008F31CF"/>
    <w:rsid w:val="008F3201"/>
    <w:rsid w:val="008F35AF"/>
    <w:rsid w:val="008F38F1"/>
    <w:rsid w:val="008F3BA4"/>
    <w:rsid w:val="008F3C90"/>
    <w:rsid w:val="008F400E"/>
    <w:rsid w:val="008F4049"/>
    <w:rsid w:val="008F4375"/>
    <w:rsid w:val="008F46D2"/>
    <w:rsid w:val="008F4A78"/>
    <w:rsid w:val="008F4D52"/>
    <w:rsid w:val="008F4E13"/>
    <w:rsid w:val="008F5119"/>
    <w:rsid w:val="008F5654"/>
    <w:rsid w:val="008F5934"/>
    <w:rsid w:val="008F637F"/>
    <w:rsid w:val="008F6834"/>
    <w:rsid w:val="008F68C2"/>
    <w:rsid w:val="008F68D7"/>
    <w:rsid w:val="008F6D0E"/>
    <w:rsid w:val="008F7087"/>
    <w:rsid w:val="008F74E2"/>
    <w:rsid w:val="008F75DC"/>
    <w:rsid w:val="008F76A5"/>
    <w:rsid w:val="008F782A"/>
    <w:rsid w:val="0090050F"/>
    <w:rsid w:val="00900AA5"/>
    <w:rsid w:val="009016DE"/>
    <w:rsid w:val="009019EE"/>
    <w:rsid w:val="00901A8B"/>
    <w:rsid w:val="00901D56"/>
    <w:rsid w:val="00902221"/>
    <w:rsid w:val="00903102"/>
    <w:rsid w:val="009032FD"/>
    <w:rsid w:val="00903C09"/>
    <w:rsid w:val="00903F9C"/>
    <w:rsid w:val="009040B7"/>
    <w:rsid w:val="009049C7"/>
    <w:rsid w:val="0090538B"/>
    <w:rsid w:val="0090541D"/>
    <w:rsid w:val="00906247"/>
    <w:rsid w:val="00906328"/>
    <w:rsid w:val="0090648D"/>
    <w:rsid w:val="009064E5"/>
    <w:rsid w:val="00906B45"/>
    <w:rsid w:val="00906CCC"/>
    <w:rsid w:val="00907E41"/>
    <w:rsid w:val="00907F6C"/>
    <w:rsid w:val="00910117"/>
    <w:rsid w:val="00910154"/>
    <w:rsid w:val="00910156"/>
    <w:rsid w:val="009104D2"/>
    <w:rsid w:val="009108DD"/>
    <w:rsid w:val="00910A53"/>
    <w:rsid w:val="00910B2F"/>
    <w:rsid w:val="00910BEC"/>
    <w:rsid w:val="00911692"/>
    <w:rsid w:val="009118E3"/>
    <w:rsid w:val="00911937"/>
    <w:rsid w:val="009119D7"/>
    <w:rsid w:val="00911B79"/>
    <w:rsid w:val="00912443"/>
    <w:rsid w:val="009128DE"/>
    <w:rsid w:val="00912979"/>
    <w:rsid w:val="0091314E"/>
    <w:rsid w:val="009135E3"/>
    <w:rsid w:val="00913A24"/>
    <w:rsid w:val="00913ADC"/>
    <w:rsid w:val="00913BD5"/>
    <w:rsid w:val="009144F0"/>
    <w:rsid w:val="00914C8C"/>
    <w:rsid w:val="00914F0A"/>
    <w:rsid w:val="00914F6F"/>
    <w:rsid w:val="0091505B"/>
    <w:rsid w:val="00915AB7"/>
    <w:rsid w:val="00915D67"/>
    <w:rsid w:val="009165B1"/>
    <w:rsid w:val="009167F6"/>
    <w:rsid w:val="00916A19"/>
    <w:rsid w:val="00916CE3"/>
    <w:rsid w:val="00916D08"/>
    <w:rsid w:val="00916E0C"/>
    <w:rsid w:val="00916ECF"/>
    <w:rsid w:val="00916FA5"/>
    <w:rsid w:val="009175AE"/>
    <w:rsid w:val="00917878"/>
    <w:rsid w:val="0092052C"/>
    <w:rsid w:val="009207CB"/>
    <w:rsid w:val="00920BBD"/>
    <w:rsid w:val="00921009"/>
    <w:rsid w:val="009215F5"/>
    <w:rsid w:val="00921912"/>
    <w:rsid w:val="00921B3F"/>
    <w:rsid w:val="009223C0"/>
    <w:rsid w:val="009224DB"/>
    <w:rsid w:val="009224EE"/>
    <w:rsid w:val="0092272E"/>
    <w:rsid w:val="00923113"/>
    <w:rsid w:val="009234C8"/>
    <w:rsid w:val="00923979"/>
    <w:rsid w:val="00923D15"/>
    <w:rsid w:val="00923DC8"/>
    <w:rsid w:val="0092436C"/>
    <w:rsid w:val="00924ABE"/>
    <w:rsid w:val="00925181"/>
    <w:rsid w:val="00925416"/>
    <w:rsid w:val="00926074"/>
    <w:rsid w:val="0092648A"/>
    <w:rsid w:val="009264B3"/>
    <w:rsid w:val="00926658"/>
    <w:rsid w:val="00926A4B"/>
    <w:rsid w:val="009270F6"/>
    <w:rsid w:val="0092716B"/>
    <w:rsid w:val="00927493"/>
    <w:rsid w:val="00927710"/>
    <w:rsid w:val="0092793A"/>
    <w:rsid w:val="00927CBC"/>
    <w:rsid w:val="00927E8F"/>
    <w:rsid w:val="00927EFE"/>
    <w:rsid w:val="00930423"/>
    <w:rsid w:val="00931604"/>
    <w:rsid w:val="009319C4"/>
    <w:rsid w:val="00932176"/>
    <w:rsid w:val="009321CF"/>
    <w:rsid w:val="0093255D"/>
    <w:rsid w:val="00933050"/>
    <w:rsid w:val="009332C7"/>
    <w:rsid w:val="00934B89"/>
    <w:rsid w:val="009351C0"/>
    <w:rsid w:val="00935540"/>
    <w:rsid w:val="00935762"/>
    <w:rsid w:val="00935835"/>
    <w:rsid w:val="009358E0"/>
    <w:rsid w:val="0093598D"/>
    <w:rsid w:val="00935AD7"/>
    <w:rsid w:val="00935B37"/>
    <w:rsid w:val="00935FD1"/>
    <w:rsid w:val="009363FB"/>
    <w:rsid w:val="009364E2"/>
    <w:rsid w:val="00936854"/>
    <w:rsid w:val="00936902"/>
    <w:rsid w:val="009374A4"/>
    <w:rsid w:val="00937601"/>
    <w:rsid w:val="009377D9"/>
    <w:rsid w:val="00940425"/>
    <w:rsid w:val="00940838"/>
    <w:rsid w:val="00940B64"/>
    <w:rsid w:val="0094128D"/>
    <w:rsid w:val="009412A0"/>
    <w:rsid w:val="0094131E"/>
    <w:rsid w:val="0094142E"/>
    <w:rsid w:val="0094143C"/>
    <w:rsid w:val="00941451"/>
    <w:rsid w:val="00942AA5"/>
    <w:rsid w:val="00942D5E"/>
    <w:rsid w:val="00942EB2"/>
    <w:rsid w:val="00942F83"/>
    <w:rsid w:val="0094338C"/>
    <w:rsid w:val="00943639"/>
    <w:rsid w:val="00943827"/>
    <w:rsid w:val="00943BF3"/>
    <w:rsid w:val="00944403"/>
    <w:rsid w:val="00944404"/>
    <w:rsid w:val="00944D9B"/>
    <w:rsid w:val="00944DB3"/>
    <w:rsid w:val="00944DBF"/>
    <w:rsid w:val="00944FC8"/>
    <w:rsid w:val="00945498"/>
    <w:rsid w:val="00945777"/>
    <w:rsid w:val="009458B9"/>
    <w:rsid w:val="00945EFF"/>
    <w:rsid w:val="0094612B"/>
    <w:rsid w:val="00946772"/>
    <w:rsid w:val="00946CC9"/>
    <w:rsid w:val="00946E4B"/>
    <w:rsid w:val="00946F19"/>
    <w:rsid w:val="00946F7C"/>
    <w:rsid w:val="009472CB"/>
    <w:rsid w:val="00947527"/>
    <w:rsid w:val="00950228"/>
    <w:rsid w:val="00950624"/>
    <w:rsid w:val="0095081C"/>
    <w:rsid w:val="009508B4"/>
    <w:rsid w:val="009510CD"/>
    <w:rsid w:val="009517E8"/>
    <w:rsid w:val="009517EC"/>
    <w:rsid w:val="009521BC"/>
    <w:rsid w:val="009521FE"/>
    <w:rsid w:val="009524C0"/>
    <w:rsid w:val="0095263D"/>
    <w:rsid w:val="0095265D"/>
    <w:rsid w:val="009527E8"/>
    <w:rsid w:val="00952C40"/>
    <w:rsid w:val="00952FDA"/>
    <w:rsid w:val="00953CC5"/>
    <w:rsid w:val="00953E21"/>
    <w:rsid w:val="00953ECE"/>
    <w:rsid w:val="009542B9"/>
    <w:rsid w:val="009543E1"/>
    <w:rsid w:val="00954F71"/>
    <w:rsid w:val="0095571C"/>
    <w:rsid w:val="0095581F"/>
    <w:rsid w:val="0095585D"/>
    <w:rsid w:val="00955EA8"/>
    <w:rsid w:val="009564C1"/>
    <w:rsid w:val="009571F4"/>
    <w:rsid w:val="00957301"/>
    <w:rsid w:val="00957457"/>
    <w:rsid w:val="009575A5"/>
    <w:rsid w:val="00957795"/>
    <w:rsid w:val="00957C3A"/>
    <w:rsid w:val="00960474"/>
    <w:rsid w:val="00960AFE"/>
    <w:rsid w:val="00960BF2"/>
    <w:rsid w:val="00961406"/>
    <w:rsid w:val="00961804"/>
    <w:rsid w:val="0096234F"/>
    <w:rsid w:val="00962FA1"/>
    <w:rsid w:val="00963507"/>
    <w:rsid w:val="00963BA8"/>
    <w:rsid w:val="00963FBD"/>
    <w:rsid w:val="00964589"/>
    <w:rsid w:val="00964AF5"/>
    <w:rsid w:val="00964E0B"/>
    <w:rsid w:val="00965056"/>
    <w:rsid w:val="009651F6"/>
    <w:rsid w:val="009655E3"/>
    <w:rsid w:val="00965886"/>
    <w:rsid w:val="00965BD6"/>
    <w:rsid w:val="0096626F"/>
    <w:rsid w:val="009664EA"/>
    <w:rsid w:val="009666BA"/>
    <w:rsid w:val="009669DA"/>
    <w:rsid w:val="009678EE"/>
    <w:rsid w:val="00967BBF"/>
    <w:rsid w:val="00967C57"/>
    <w:rsid w:val="00970182"/>
    <w:rsid w:val="009706AE"/>
    <w:rsid w:val="0097072A"/>
    <w:rsid w:val="00970F82"/>
    <w:rsid w:val="0097102A"/>
    <w:rsid w:val="0097125A"/>
    <w:rsid w:val="00971277"/>
    <w:rsid w:val="00971A2F"/>
    <w:rsid w:val="00971F2A"/>
    <w:rsid w:val="00971F76"/>
    <w:rsid w:val="00972266"/>
    <w:rsid w:val="00972290"/>
    <w:rsid w:val="0097243D"/>
    <w:rsid w:val="009724C0"/>
    <w:rsid w:val="00972504"/>
    <w:rsid w:val="00972AB4"/>
    <w:rsid w:val="00972F99"/>
    <w:rsid w:val="00973264"/>
    <w:rsid w:val="00973CAA"/>
    <w:rsid w:val="00973FEB"/>
    <w:rsid w:val="009757DD"/>
    <w:rsid w:val="00975951"/>
    <w:rsid w:val="00975B97"/>
    <w:rsid w:val="00975E49"/>
    <w:rsid w:val="0097608A"/>
    <w:rsid w:val="00976283"/>
    <w:rsid w:val="00976553"/>
    <w:rsid w:val="00976F13"/>
    <w:rsid w:val="009771C4"/>
    <w:rsid w:val="009771C6"/>
    <w:rsid w:val="00977359"/>
    <w:rsid w:val="0097739C"/>
    <w:rsid w:val="0097788D"/>
    <w:rsid w:val="00977A9B"/>
    <w:rsid w:val="00977D4C"/>
    <w:rsid w:val="00977D53"/>
    <w:rsid w:val="00980767"/>
    <w:rsid w:val="009808C1"/>
    <w:rsid w:val="00981488"/>
    <w:rsid w:val="0098213F"/>
    <w:rsid w:val="00982281"/>
    <w:rsid w:val="009822DE"/>
    <w:rsid w:val="00983166"/>
    <w:rsid w:val="00983586"/>
    <w:rsid w:val="00983D73"/>
    <w:rsid w:val="0098408D"/>
    <w:rsid w:val="00984292"/>
    <w:rsid w:val="009847A6"/>
    <w:rsid w:val="00984D6C"/>
    <w:rsid w:val="00984DAD"/>
    <w:rsid w:val="00984DCF"/>
    <w:rsid w:val="0098531B"/>
    <w:rsid w:val="00985C0D"/>
    <w:rsid w:val="00985C98"/>
    <w:rsid w:val="0098607B"/>
    <w:rsid w:val="009861FE"/>
    <w:rsid w:val="00986348"/>
    <w:rsid w:val="00986606"/>
    <w:rsid w:val="009867D7"/>
    <w:rsid w:val="009868A6"/>
    <w:rsid w:val="00986B3E"/>
    <w:rsid w:val="009870DB"/>
    <w:rsid w:val="0098762E"/>
    <w:rsid w:val="0098784D"/>
    <w:rsid w:val="00987EC9"/>
    <w:rsid w:val="00990433"/>
    <w:rsid w:val="00990656"/>
    <w:rsid w:val="00990C42"/>
    <w:rsid w:val="00990D9B"/>
    <w:rsid w:val="00991121"/>
    <w:rsid w:val="00991A00"/>
    <w:rsid w:val="00991A35"/>
    <w:rsid w:val="009920B2"/>
    <w:rsid w:val="009920D3"/>
    <w:rsid w:val="00992857"/>
    <w:rsid w:val="009928C1"/>
    <w:rsid w:val="009929A1"/>
    <w:rsid w:val="009934A7"/>
    <w:rsid w:val="0099350A"/>
    <w:rsid w:val="00994411"/>
    <w:rsid w:val="009944B0"/>
    <w:rsid w:val="00994510"/>
    <w:rsid w:val="009960A9"/>
    <w:rsid w:val="00996472"/>
    <w:rsid w:val="0099657E"/>
    <w:rsid w:val="00996709"/>
    <w:rsid w:val="00996740"/>
    <w:rsid w:val="00997864"/>
    <w:rsid w:val="00997A25"/>
    <w:rsid w:val="00997C46"/>
    <w:rsid w:val="00997CDB"/>
    <w:rsid w:val="00997DE1"/>
    <w:rsid w:val="009A026E"/>
    <w:rsid w:val="009A0483"/>
    <w:rsid w:val="009A086D"/>
    <w:rsid w:val="009A0C25"/>
    <w:rsid w:val="009A1049"/>
    <w:rsid w:val="009A1C8C"/>
    <w:rsid w:val="009A237A"/>
    <w:rsid w:val="009A2923"/>
    <w:rsid w:val="009A2A69"/>
    <w:rsid w:val="009A2CE6"/>
    <w:rsid w:val="009A2EF6"/>
    <w:rsid w:val="009A31EF"/>
    <w:rsid w:val="009A36C7"/>
    <w:rsid w:val="009A3E72"/>
    <w:rsid w:val="009A3FD0"/>
    <w:rsid w:val="009A40AB"/>
    <w:rsid w:val="009A42C2"/>
    <w:rsid w:val="009A45F8"/>
    <w:rsid w:val="009A476A"/>
    <w:rsid w:val="009A53D6"/>
    <w:rsid w:val="009A5478"/>
    <w:rsid w:val="009A5E44"/>
    <w:rsid w:val="009A60F1"/>
    <w:rsid w:val="009A692E"/>
    <w:rsid w:val="009A69D3"/>
    <w:rsid w:val="009A6ABA"/>
    <w:rsid w:val="009A6B74"/>
    <w:rsid w:val="009A6D05"/>
    <w:rsid w:val="009A6E09"/>
    <w:rsid w:val="009A6E35"/>
    <w:rsid w:val="009A723F"/>
    <w:rsid w:val="009A769D"/>
    <w:rsid w:val="009A7A4C"/>
    <w:rsid w:val="009A7EB4"/>
    <w:rsid w:val="009B0EFC"/>
    <w:rsid w:val="009B1363"/>
    <w:rsid w:val="009B1757"/>
    <w:rsid w:val="009B1E71"/>
    <w:rsid w:val="009B2313"/>
    <w:rsid w:val="009B23A7"/>
    <w:rsid w:val="009B284D"/>
    <w:rsid w:val="009B2976"/>
    <w:rsid w:val="009B2A7D"/>
    <w:rsid w:val="009B3684"/>
    <w:rsid w:val="009B39FB"/>
    <w:rsid w:val="009B3E27"/>
    <w:rsid w:val="009B424F"/>
    <w:rsid w:val="009B4956"/>
    <w:rsid w:val="009B5221"/>
    <w:rsid w:val="009B5481"/>
    <w:rsid w:val="009B54CE"/>
    <w:rsid w:val="009B5765"/>
    <w:rsid w:val="009B585A"/>
    <w:rsid w:val="009B5A2D"/>
    <w:rsid w:val="009B5AA5"/>
    <w:rsid w:val="009B649B"/>
    <w:rsid w:val="009B6660"/>
    <w:rsid w:val="009B6863"/>
    <w:rsid w:val="009B6B91"/>
    <w:rsid w:val="009B7141"/>
    <w:rsid w:val="009B7799"/>
    <w:rsid w:val="009C026F"/>
    <w:rsid w:val="009C07C6"/>
    <w:rsid w:val="009C0FB1"/>
    <w:rsid w:val="009C1AF5"/>
    <w:rsid w:val="009C1D01"/>
    <w:rsid w:val="009C1E14"/>
    <w:rsid w:val="009C2969"/>
    <w:rsid w:val="009C2A10"/>
    <w:rsid w:val="009C2EC9"/>
    <w:rsid w:val="009C2ECB"/>
    <w:rsid w:val="009C360F"/>
    <w:rsid w:val="009C36A7"/>
    <w:rsid w:val="009C384C"/>
    <w:rsid w:val="009C3E91"/>
    <w:rsid w:val="009C41AA"/>
    <w:rsid w:val="009C4846"/>
    <w:rsid w:val="009C4A84"/>
    <w:rsid w:val="009C4DF0"/>
    <w:rsid w:val="009C4EAE"/>
    <w:rsid w:val="009C52FF"/>
    <w:rsid w:val="009C585F"/>
    <w:rsid w:val="009C70D6"/>
    <w:rsid w:val="009C727A"/>
    <w:rsid w:val="009C728D"/>
    <w:rsid w:val="009C7750"/>
    <w:rsid w:val="009C78B5"/>
    <w:rsid w:val="009C796A"/>
    <w:rsid w:val="009D01DA"/>
    <w:rsid w:val="009D02CE"/>
    <w:rsid w:val="009D060C"/>
    <w:rsid w:val="009D11DE"/>
    <w:rsid w:val="009D14D8"/>
    <w:rsid w:val="009D1E89"/>
    <w:rsid w:val="009D2863"/>
    <w:rsid w:val="009D2C0D"/>
    <w:rsid w:val="009D2FD4"/>
    <w:rsid w:val="009D35B4"/>
    <w:rsid w:val="009D3661"/>
    <w:rsid w:val="009D36A5"/>
    <w:rsid w:val="009D3CF1"/>
    <w:rsid w:val="009D446E"/>
    <w:rsid w:val="009D4A09"/>
    <w:rsid w:val="009D4FF4"/>
    <w:rsid w:val="009D56B6"/>
    <w:rsid w:val="009D5A8F"/>
    <w:rsid w:val="009D5AF5"/>
    <w:rsid w:val="009D62C7"/>
    <w:rsid w:val="009D64BE"/>
    <w:rsid w:val="009D672B"/>
    <w:rsid w:val="009D7113"/>
    <w:rsid w:val="009D714D"/>
    <w:rsid w:val="009D72B5"/>
    <w:rsid w:val="009D7B5A"/>
    <w:rsid w:val="009D7EF7"/>
    <w:rsid w:val="009E0134"/>
    <w:rsid w:val="009E0258"/>
    <w:rsid w:val="009E03E5"/>
    <w:rsid w:val="009E071E"/>
    <w:rsid w:val="009E08BB"/>
    <w:rsid w:val="009E10D4"/>
    <w:rsid w:val="009E258A"/>
    <w:rsid w:val="009E27E0"/>
    <w:rsid w:val="009E2901"/>
    <w:rsid w:val="009E2D50"/>
    <w:rsid w:val="009E2E44"/>
    <w:rsid w:val="009E30BE"/>
    <w:rsid w:val="009E353A"/>
    <w:rsid w:val="009E3920"/>
    <w:rsid w:val="009E39C3"/>
    <w:rsid w:val="009E39FE"/>
    <w:rsid w:val="009E3A0F"/>
    <w:rsid w:val="009E3A59"/>
    <w:rsid w:val="009E3A9D"/>
    <w:rsid w:val="009E4626"/>
    <w:rsid w:val="009E4FCA"/>
    <w:rsid w:val="009E51F2"/>
    <w:rsid w:val="009E523C"/>
    <w:rsid w:val="009E589F"/>
    <w:rsid w:val="009E6763"/>
    <w:rsid w:val="009E67A8"/>
    <w:rsid w:val="009E6BE2"/>
    <w:rsid w:val="009E6F2A"/>
    <w:rsid w:val="009E7169"/>
    <w:rsid w:val="009E71A6"/>
    <w:rsid w:val="009E7C01"/>
    <w:rsid w:val="009E7ED5"/>
    <w:rsid w:val="009F0054"/>
    <w:rsid w:val="009F00F9"/>
    <w:rsid w:val="009F07C0"/>
    <w:rsid w:val="009F08F6"/>
    <w:rsid w:val="009F0A00"/>
    <w:rsid w:val="009F0A52"/>
    <w:rsid w:val="009F10D8"/>
    <w:rsid w:val="009F1479"/>
    <w:rsid w:val="009F1949"/>
    <w:rsid w:val="009F19DE"/>
    <w:rsid w:val="009F23F4"/>
    <w:rsid w:val="009F26F6"/>
    <w:rsid w:val="009F2862"/>
    <w:rsid w:val="009F2AF1"/>
    <w:rsid w:val="009F2CC7"/>
    <w:rsid w:val="009F32E0"/>
    <w:rsid w:val="009F37DC"/>
    <w:rsid w:val="009F4056"/>
    <w:rsid w:val="009F4256"/>
    <w:rsid w:val="009F4C71"/>
    <w:rsid w:val="009F4D5B"/>
    <w:rsid w:val="009F4DB2"/>
    <w:rsid w:val="009F4E03"/>
    <w:rsid w:val="009F5B46"/>
    <w:rsid w:val="009F5B4B"/>
    <w:rsid w:val="009F5D69"/>
    <w:rsid w:val="009F5DED"/>
    <w:rsid w:val="009F5ECE"/>
    <w:rsid w:val="009F6160"/>
    <w:rsid w:val="009F64E7"/>
    <w:rsid w:val="009F6960"/>
    <w:rsid w:val="009F7088"/>
    <w:rsid w:val="009F7227"/>
    <w:rsid w:val="009F72A8"/>
    <w:rsid w:val="009F72EE"/>
    <w:rsid w:val="009F7382"/>
    <w:rsid w:val="009F79F5"/>
    <w:rsid w:val="009F7E3F"/>
    <w:rsid w:val="00A0003C"/>
    <w:rsid w:val="00A01254"/>
    <w:rsid w:val="00A018DD"/>
    <w:rsid w:val="00A01A20"/>
    <w:rsid w:val="00A021B7"/>
    <w:rsid w:val="00A03984"/>
    <w:rsid w:val="00A03B29"/>
    <w:rsid w:val="00A04152"/>
    <w:rsid w:val="00A04735"/>
    <w:rsid w:val="00A04C0F"/>
    <w:rsid w:val="00A050B7"/>
    <w:rsid w:val="00A051BA"/>
    <w:rsid w:val="00A0523D"/>
    <w:rsid w:val="00A05395"/>
    <w:rsid w:val="00A05981"/>
    <w:rsid w:val="00A05993"/>
    <w:rsid w:val="00A05BEB"/>
    <w:rsid w:val="00A05C34"/>
    <w:rsid w:val="00A05DAC"/>
    <w:rsid w:val="00A05DD9"/>
    <w:rsid w:val="00A06008"/>
    <w:rsid w:val="00A0605E"/>
    <w:rsid w:val="00A060AE"/>
    <w:rsid w:val="00A063BF"/>
    <w:rsid w:val="00A0672A"/>
    <w:rsid w:val="00A06945"/>
    <w:rsid w:val="00A07281"/>
    <w:rsid w:val="00A07D06"/>
    <w:rsid w:val="00A07E51"/>
    <w:rsid w:val="00A10449"/>
    <w:rsid w:val="00A104B4"/>
    <w:rsid w:val="00A1066B"/>
    <w:rsid w:val="00A10702"/>
    <w:rsid w:val="00A10FC1"/>
    <w:rsid w:val="00A1106B"/>
    <w:rsid w:val="00A11381"/>
    <w:rsid w:val="00A11527"/>
    <w:rsid w:val="00A11E29"/>
    <w:rsid w:val="00A11F9C"/>
    <w:rsid w:val="00A1230D"/>
    <w:rsid w:val="00A12507"/>
    <w:rsid w:val="00A12673"/>
    <w:rsid w:val="00A126E8"/>
    <w:rsid w:val="00A12A09"/>
    <w:rsid w:val="00A12AD0"/>
    <w:rsid w:val="00A12BEC"/>
    <w:rsid w:val="00A13234"/>
    <w:rsid w:val="00A132B8"/>
    <w:rsid w:val="00A135A3"/>
    <w:rsid w:val="00A13BFB"/>
    <w:rsid w:val="00A13C01"/>
    <w:rsid w:val="00A13DC3"/>
    <w:rsid w:val="00A13E4E"/>
    <w:rsid w:val="00A140EC"/>
    <w:rsid w:val="00A14CF1"/>
    <w:rsid w:val="00A14E50"/>
    <w:rsid w:val="00A14E7B"/>
    <w:rsid w:val="00A1563A"/>
    <w:rsid w:val="00A15EC5"/>
    <w:rsid w:val="00A1602E"/>
    <w:rsid w:val="00A16F23"/>
    <w:rsid w:val="00A17149"/>
    <w:rsid w:val="00A1736D"/>
    <w:rsid w:val="00A1755A"/>
    <w:rsid w:val="00A1772C"/>
    <w:rsid w:val="00A17EEA"/>
    <w:rsid w:val="00A205AF"/>
    <w:rsid w:val="00A20743"/>
    <w:rsid w:val="00A20957"/>
    <w:rsid w:val="00A20A68"/>
    <w:rsid w:val="00A2101C"/>
    <w:rsid w:val="00A210B3"/>
    <w:rsid w:val="00A229A4"/>
    <w:rsid w:val="00A231E8"/>
    <w:rsid w:val="00A23246"/>
    <w:rsid w:val="00A233AC"/>
    <w:rsid w:val="00A235BD"/>
    <w:rsid w:val="00A2369A"/>
    <w:rsid w:val="00A2394C"/>
    <w:rsid w:val="00A24045"/>
    <w:rsid w:val="00A242DF"/>
    <w:rsid w:val="00A245CA"/>
    <w:rsid w:val="00A25195"/>
    <w:rsid w:val="00A251D7"/>
    <w:rsid w:val="00A2548C"/>
    <w:rsid w:val="00A2549B"/>
    <w:rsid w:val="00A256CF"/>
    <w:rsid w:val="00A25997"/>
    <w:rsid w:val="00A272AA"/>
    <w:rsid w:val="00A27360"/>
    <w:rsid w:val="00A278E0"/>
    <w:rsid w:val="00A27EC2"/>
    <w:rsid w:val="00A300E8"/>
    <w:rsid w:val="00A30B3D"/>
    <w:rsid w:val="00A30D9F"/>
    <w:rsid w:val="00A31115"/>
    <w:rsid w:val="00A31E60"/>
    <w:rsid w:val="00A31EBA"/>
    <w:rsid w:val="00A320BF"/>
    <w:rsid w:val="00A32153"/>
    <w:rsid w:val="00A32272"/>
    <w:rsid w:val="00A3256E"/>
    <w:rsid w:val="00A32DDC"/>
    <w:rsid w:val="00A33377"/>
    <w:rsid w:val="00A335E2"/>
    <w:rsid w:val="00A33720"/>
    <w:rsid w:val="00A33A7B"/>
    <w:rsid w:val="00A3403C"/>
    <w:rsid w:val="00A3463E"/>
    <w:rsid w:val="00A347BE"/>
    <w:rsid w:val="00A34B31"/>
    <w:rsid w:val="00A34C22"/>
    <w:rsid w:val="00A34EEC"/>
    <w:rsid w:val="00A34FAE"/>
    <w:rsid w:val="00A357EB"/>
    <w:rsid w:val="00A3644C"/>
    <w:rsid w:val="00A36A1D"/>
    <w:rsid w:val="00A36FDF"/>
    <w:rsid w:val="00A36FEB"/>
    <w:rsid w:val="00A372FD"/>
    <w:rsid w:val="00A3754A"/>
    <w:rsid w:val="00A376A7"/>
    <w:rsid w:val="00A37AA7"/>
    <w:rsid w:val="00A37FAC"/>
    <w:rsid w:val="00A400AF"/>
    <w:rsid w:val="00A406AF"/>
    <w:rsid w:val="00A40826"/>
    <w:rsid w:val="00A40B18"/>
    <w:rsid w:val="00A40B6B"/>
    <w:rsid w:val="00A41052"/>
    <w:rsid w:val="00A410BA"/>
    <w:rsid w:val="00A410EA"/>
    <w:rsid w:val="00A41D6B"/>
    <w:rsid w:val="00A42196"/>
    <w:rsid w:val="00A4285A"/>
    <w:rsid w:val="00A42D61"/>
    <w:rsid w:val="00A43A35"/>
    <w:rsid w:val="00A43D66"/>
    <w:rsid w:val="00A4457D"/>
    <w:rsid w:val="00A4489A"/>
    <w:rsid w:val="00A44A18"/>
    <w:rsid w:val="00A44D94"/>
    <w:rsid w:val="00A4511F"/>
    <w:rsid w:val="00A451BF"/>
    <w:rsid w:val="00A452CB"/>
    <w:rsid w:val="00A459D7"/>
    <w:rsid w:val="00A45FA7"/>
    <w:rsid w:val="00A46029"/>
    <w:rsid w:val="00A4609C"/>
    <w:rsid w:val="00A46900"/>
    <w:rsid w:val="00A46DD1"/>
    <w:rsid w:val="00A47AD6"/>
    <w:rsid w:val="00A50543"/>
    <w:rsid w:val="00A506F5"/>
    <w:rsid w:val="00A50E58"/>
    <w:rsid w:val="00A50EFD"/>
    <w:rsid w:val="00A50F85"/>
    <w:rsid w:val="00A51163"/>
    <w:rsid w:val="00A5118E"/>
    <w:rsid w:val="00A51341"/>
    <w:rsid w:val="00A51C13"/>
    <w:rsid w:val="00A51DE2"/>
    <w:rsid w:val="00A51FD0"/>
    <w:rsid w:val="00A52B8F"/>
    <w:rsid w:val="00A53355"/>
    <w:rsid w:val="00A536C3"/>
    <w:rsid w:val="00A53F3C"/>
    <w:rsid w:val="00A53F70"/>
    <w:rsid w:val="00A53FB4"/>
    <w:rsid w:val="00A54212"/>
    <w:rsid w:val="00A54235"/>
    <w:rsid w:val="00A544AA"/>
    <w:rsid w:val="00A548F2"/>
    <w:rsid w:val="00A56D81"/>
    <w:rsid w:val="00A572C2"/>
    <w:rsid w:val="00A57CB6"/>
    <w:rsid w:val="00A6006B"/>
    <w:rsid w:val="00A6047B"/>
    <w:rsid w:val="00A611D2"/>
    <w:rsid w:val="00A61284"/>
    <w:rsid w:val="00A617EA"/>
    <w:rsid w:val="00A618E3"/>
    <w:rsid w:val="00A6248E"/>
    <w:rsid w:val="00A626E5"/>
    <w:rsid w:val="00A6275B"/>
    <w:rsid w:val="00A62783"/>
    <w:rsid w:val="00A627CC"/>
    <w:rsid w:val="00A628AC"/>
    <w:rsid w:val="00A62937"/>
    <w:rsid w:val="00A629AE"/>
    <w:rsid w:val="00A62C68"/>
    <w:rsid w:val="00A64053"/>
    <w:rsid w:val="00A6468F"/>
    <w:rsid w:val="00A648AB"/>
    <w:rsid w:val="00A648B5"/>
    <w:rsid w:val="00A65308"/>
    <w:rsid w:val="00A654E2"/>
    <w:rsid w:val="00A65877"/>
    <w:rsid w:val="00A66289"/>
    <w:rsid w:val="00A6649D"/>
    <w:rsid w:val="00A66994"/>
    <w:rsid w:val="00A669B7"/>
    <w:rsid w:val="00A66C25"/>
    <w:rsid w:val="00A66E96"/>
    <w:rsid w:val="00A67179"/>
    <w:rsid w:val="00A672BE"/>
    <w:rsid w:val="00A67734"/>
    <w:rsid w:val="00A677EF"/>
    <w:rsid w:val="00A67924"/>
    <w:rsid w:val="00A67A15"/>
    <w:rsid w:val="00A67B01"/>
    <w:rsid w:val="00A70674"/>
    <w:rsid w:val="00A70EE3"/>
    <w:rsid w:val="00A71367"/>
    <w:rsid w:val="00A71AA6"/>
    <w:rsid w:val="00A71FC7"/>
    <w:rsid w:val="00A721C9"/>
    <w:rsid w:val="00A721D5"/>
    <w:rsid w:val="00A722A8"/>
    <w:rsid w:val="00A7275E"/>
    <w:rsid w:val="00A72F07"/>
    <w:rsid w:val="00A7323B"/>
    <w:rsid w:val="00A73BBC"/>
    <w:rsid w:val="00A73F6D"/>
    <w:rsid w:val="00A740BB"/>
    <w:rsid w:val="00A75B98"/>
    <w:rsid w:val="00A76572"/>
    <w:rsid w:val="00A7686A"/>
    <w:rsid w:val="00A7688C"/>
    <w:rsid w:val="00A7699C"/>
    <w:rsid w:val="00A77029"/>
    <w:rsid w:val="00A770A4"/>
    <w:rsid w:val="00A773E1"/>
    <w:rsid w:val="00A776D1"/>
    <w:rsid w:val="00A77722"/>
    <w:rsid w:val="00A778F5"/>
    <w:rsid w:val="00A77CDA"/>
    <w:rsid w:val="00A80307"/>
    <w:rsid w:val="00A8069E"/>
    <w:rsid w:val="00A80C05"/>
    <w:rsid w:val="00A825A4"/>
    <w:rsid w:val="00A827E0"/>
    <w:rsid w:val="00A82A92"/>
    <w:rsid w:val="00A82D23"/>
    <w:rsid w:val="00A82F51"/>
    <w:rsid w:val="00A83C97"/>
    <w:rsid w:val="00A83EB6"/>
    <w:rsid w:val="00A847BC"/>
    <w:rsid w:val="00A8487E"/>
    <w:rsid w:val="00A84C01"/>
    <w:rsid w:val="00A84DB6"/>
    <w:rsid w:val="00A84FA2"/>
    <w:rsid w:val="00A866D8"/>
    <w:rsid w:val="00A86923"/>
    <w:rsid w:val="00A87608"/>
    <w:rsid w:val="00A87C7C"/>
    <w:rsid w:val="00A9027A"/>
    <w:rsid w:val="00A90465"/>
    <w:rsid w:val="00A907F0"/>
    <w:rsid w:val="00A90B84"/>
    <w:rsid w:val="00A90CE5"/>
    <w:rsid w:val="00A90F6A"/>
    <w:rsid w:val="00A91078"/>
    <w:rsid w:val="00A91492"/>
    <w:rsid w:val="00A91928"/>
    <w:rsid w:val="00A91F09"/>
    <w:rsid w:val="00A920E5"/>
    <w:rsid w:val="00A92188"/>
    <w:rsid w:val="00A921B9"/>
    <w:rsid w:val="00A92BE8"/>
    <w:rsid w:val="00A92CF3"/>
    <w:rsid w:val="00A92E6D"/>
    <w:rsid w:val="00A93891"/>
    <w:rsid w:val="00A93B82"/>
    <w:rsid w:val="00A94C04"/>
    <w:rsid w:val="00A94C6E"/>
    <w:rsid w:val="00A95088"/>
    <w:rsid w:val="00A9534D"/>
    <w:rsid w:val="00A95830"/>
    <w:rsid w:val="00A95D46"/>
    <w:rsid w:val="00A960C9"/>
    <w:rsid w:val="00A961B2"/>
    <w:rsid w:val="00A96430"/>
    <w:rsid w:val="00A9645C"/>
    <w:rsid w:val="00A96499"/>
    <w:rsid w:val="00A9658C"/>
    <w:rsid w:val="00A96762"/>
    <w:rsid w:val="00A96990"/>
    <w:rsid w:val="00A96B72"/>
    <w:rsid w:val="00A971FA"/>
    <w:rsid w:val="00A9784B"/>
    <w:rsid w:val="00A97A7B"/>
    <w:rsid w:val="00A97D57"/>
    <w:rsid w:val="00AA0069"/>
    <w:rsid w:val="00AA010B"/>
    <w:rsid w:val="00AA024C"/>
    <w:rsid w:val="00AA029E"/>
    <w:rsid w:val="00AA0D6C"/>
    <w:rsid w:val="00AA1312"/>
    <w:rsid w:val="00AA15DB"/>
    <w:rsid w:val="00AA1921"/>
    <w:rsid w:val="00AA2814"/>
    <w:rsid w:val="00AA2B7C"/>
    <w:rsid w:val="00AA2D59"/>
    <w:rsid w:val="00AA2ECD"/>
    <w:rsid w:val="00AA30CF"/>
    <w:rsid w:val="00AA425D"/>
    <w:rsid w:val="00AA44AA"/>
    <w:rsid w:val="00AA4C03"/>
    <w:rsid w:val="00AA56CF"/>
    <w:rsid w:val="00AA5738"/>
    <w:rsid w:val="00AA5C60"/>
    <w:rsid w:val="00AA6720"/>
    <w:rsid w:val="00AA6AAE"/>
    <w:rsid w:val="00AA6CF7"/>
    <w:rsid w:val="00AA750B"/>
    <w:rsid w:val="00AA7689"/>
    <w:rsid w:val="00AA7A6C"/>
    <w:rsid w:val="00AA7B05"/>
    <w:rsid w:val="00AA7B39"/>
    <w:rsid w:val="00AB03AE"/>
    <w:rsid w:val="00AB0BBE"/>
    <w:rsid w:val="00AB13C8"/>
    <w:rsid w:val="00AB1848"/>
    <w:rsid w:val="00AB1894"/>
    <w:rsid w:val="00AB1F38"/>
    <w:rsid w:val="00AB2A50"/>
    <w:rsid w:val="00AB2F81"/>
    <w:rsid w:val="00AB36DF"/>
    <w:rsid w:val="00AB412D"/>
    <w:rsid w:val="00AB4B53"/>
    <w:rsid w:val="00AB4B8D"/>
    <w:rsid w:val="00AB4CBA"/>
    <w:rsid w:val="00AB54E8"/>
    <w:rsid w:val="00AB57DE"/>
    <w:rsid w:val="00AB6036"/>
    <w:rsid w:val="00AB6361"/>
    <w:rsid w:val="00AB6406"/>
    <w:rsid w:val="00AB64D1"/>
    <w:rsid w:val="00AB6B5A"/>
    <w:rsid w:val="00AB6BBA"/>
    <w:rsid w:val="00AB7319"/>
    <w:rsid w:val="00AB76DC"/>
    <w:rsid w:val="00AB7760"/>
    <w:rsid w:val="00AB78DD"/>
    <w:rsid w:val="00AC0063"/>
    <w:rsid w:val="00AC026B"/>
    <w:rsid w:val="00AC02DD"/>
    <w:rsid w:val="00AC0D49"/>
    <w:rsid w:val="00AC10DA"/>
    <w:rsid w:val="00AC130F"/>
    <w:rsid w:val="00AC160F"/>
    <w:rsid w:val="00AC161A"/>
    <w:rsid w:val="00AC174B"/>
    <w:rsid w:val="00AC1FD1"/>
    <w:rsid w:val="00AC28C8"/>
    <w:rsid w:val="00AC2ACA"/>
    <w:rsid w:val="00AC3199"/>
    <w:rsid w:val="00AC34A9"/>
    <w:rsid w:val="00AC3759"/>
    <w:rsid w:val="00AC41B6"/>
    <w:rsid w:val="00AC41D8"/>
    <w:rsid w:val="00AC4856"/>
    <w:rsid w:val="00AC4A57"/>
    <w:rsid w:val="00AC4D43"/>
    <w:rsid w:val="00AC4D59"/>
    <w:rsid w:val="00AC53BE"/>
    <w:rsid w:val="00AC63D7"/>
    <w:rsid w:val="00AC6BBC"/>
    <w:rsid w:val="00AC712E"/>
    <w:rsid w:val="00AC7AA2"/>
    <w:rsid w:val="00AC7C30"/>
    <w:rsid w:val="00AC7F15"/>
    <w:rsid w:val="00AD04F7"/>
    <w:rsid w:val="00AD090F"/>
    <w:rsid w:val="00AD0E60"/>
    <w:rsid w:val="00AD0ED9"/>
    <w:rsid w:val="00AD163D"/>
    <w:rsid w:val="00AD16FD"/>
    <w:rsid w:val="00AD174C"/>
    <w:rsid w:val="00AD182B"/>
    <w:rsid w:val="00AD1C4D"/>
    <w:rsid w:val="00AD1D8C"/>
    <w:rsid w:val="00AD240B"/>
    <w:rsid w:val="00AD2419"/>
    <w:rsid w:val="00AD2512"/>
    <w:rsid w:val="00AD296E"/>
    <w:rsid w:val="00AD2E24"/>
    <w:rsid w:val="00AD2F3B"/>
    <w:rsid w:val="00AD354E"/>
    <w:rsid w:val="00AD3AA6"/>
    <w:rsid w:val="00AD3F8A"/>
    <w:rsid w:val="00AD4115"/>
    <w:rsid w:val="00AD441B"/>
    <w:rsid w:val="00AD48C4"/>
    <w:rsid w:val="00AD4971"/>
    <w:rsid w:val="00AD4B82"/>
    <w:rsid w:val="00AD4DB1"/>
    <w:rsid w:val="00AD573A"/>
    <w:rsid w:val="00AD585B"/>
    <w:rsid w:val="00AD5E5A"/>
    <w:rsid w:val="00AD618D"/>
    <w:rsid w:val="00AD627D"/>
    <w:rsid w:val="00AD6467"/>
    <w:rsid w:val="00AD6572"/>
    <w:rsid w:val="00AD668D"/>
    <w:rsid w:val="00AD6B64"/>
    <w:rsid w:val="00AD6F29"/>
    <w:rsid w:val="00AD7509"/>
    <w:rsid w:val="00AD76D9"/>
    <w:rsid w:val="00AD77F1"/>
    <w:rsid w:val="00AD797C"/>
    <w:rsid w:val="00AD79CF"/>
    <w:rsid w:val="00AD7BCA"/>
    <w:rsid w:val="00AE0189"/>
    <w:rsid w:val="00AE02BA"/>
    <w:rsid w:val="00AE08D1"/>
    <w:rsid w:val="00AE0961"/>
    <w:rsid w:val="00AE0C26"/>
    <w:rsid w:val="00AE0C9A"/>
    <w:rsid w:val="00AE0E1D"/>
    <w:rsid w:val="00AE1174"/>
    <w:rsid w:val="00AE140F"/>
    <w:rsid w:val="00AE14AC"/>
    <w:rsid w:val="00AE178E"/>
    <w:rsid w:val="00AE1932"/>
    <w:rsid w:val="00AE27CD"/>
    <w:rsid w:val="00AE295F"/>
    <w:rsid w:val="00AE3180"/>
    <w:rsid w:val="00AE36F0"/>
    <w:rsid w:val="00AE38AD"/>
    <w:rsid w:val="00AE3DED"/>
    <w:rsid w:val="00AE3DFD"/>
    <w:rsid w:val="00AE4259"/>
    <w:rsid w:val="00AE465A"/>
    <w:rsid w:val="00AE4926"/>
    <w:rsid w:val="00AE4A18"/>
    <w:rsid w:val="00AE4ADF"/>
    <w:rsid w:val="00AE4B65"/>
    <w:rsid w:val="00AE4EB4"/>
    <w:rsid w:val="00AE5290"/>
    <w:rsid w:val="00AE5353"/>
    <w:rsid w:val="00AE5810"/>
    <w:rsid w:val="00AE6BBA"/>
    <w:rsid w:val="00AE6D9B"/>
    <w:rsid w:val="00AE6E26"/>
    <w:rsid w:val="00AE6E7D"/>
    <w:rsid w:val="00AE704D"/>
    <w:rsid w:val="00AE715A"/>
    <w:rsid w:val="00AE74BC"/>
    <w:rsid w:val="00AE7533"/>
    <w:rsid w:val="00AE7C55"/>
    <w:rsid w:val="00AE7FDC"/>
    <w:rsid w:val="00AF0225"/>
    <w:rsid w:val="00AF0413"/>
    <w:rsid w:val="00AF06E4"/>
    <w:rsid w:val="00AF0DEA"/>
    <w:rsid w:val="00AF102A"/>
    <w:rsid w:val="00AF10DF"/>
    <w:rsid w:val="00AF1F48"/>
    <w:rsid w:val="00AF23D1"/>
    <w:rsid w:val="00AF24A7"/>
    <w:rsid w:val="00AF336B"/>
    <w:rsid w:val="00AF3722"/>
    <w:rsid w:val="00AF4139"/>
    <w:rsid w:val="00AF45BA"/>
    <w:rsid w:val="00AF483F"/>
    <w:rsid w:val="00AF4B62"/>
    <w:rsid w:val="00AF5725"/>
    <w:rsid w:val="00AF62E4"/>
    <w:rsid w:val="00AF662B"/>
    <w:rsid w:val="00AF7423"/>
    <w:rsid w:val="00AF7732"/>
    <w:rsid w:val="00AF7C6C"/>
    <w:rsid w:val="00B00264"/>
    <w:rsid w:val="00B0033E"/>
    <w:rsid w:val="00B00EBC"/>
    <w:rsid w:val="00B00FE9"/>
    <w:rsid w:val="00B0118F"/>
    <w:rsid w:val="00B016A1"/>
    <w:rsid w:val="00B01E20"/>
    <w:rsid w:val="00B01FC7"/>
    <w:rsid w:val="00B027C5"/>
    <w:rsid w:val="00B02A85"/>
    <w:rsid w:val="00B02E9C"/>
    <w:rsid w:val="00B0377B"/>
    <w:rsid w:val="00B03A9E"/>
    <w:rsid w:val="00B040DE"/>
    <w:rsid w:val="00B0459A"/>
    <w:rsid w:val="00B049DE"/>
    <w:rsid w:val="00B055E5"/>
    <w:rsid w:val="00B05B1C"/>
    <w:rsid w:val="00B06066"/>
    <w:rsid w:val="00B06792"/>
    <w:rsid w:val="00B07541"/>
    <w:rsid w:val="00B078A5"/>
    <w:rsid w:val="00B07931"/>
    <w:rsid w:val="00B07D1E"/>
    <w:rsid w:val="00B10983"/>
    <w:rsid w:val="00B10C97"/>
    <w:rsid w:val="00B11055"/>
    <w:rsid w:val="00B11360"/>
    <w:rsid w:val="00B1187A"/>
    <w:rsid w:val="00B11C97"/>
    <w:rsid w:val="00B11DAB"/>
    <w:rsid w:val="00B1205B"/>
    <w:rsid w:val="00B12B47"/>
    <w:rsid w:val="00B12BE1"/>
    <w:rsid w:val="00B14205"/>
    <w:rsid w:val="00B14490"/>
    <w:rsid w:val="00B145A3"/>
    <w:rsid w:val="00B14DC2"/>
    <w:rsid w:val="00B1505A"/>
    <w:rsid w:val="00B1517B"/>
    <w:rsid w:val="00B1594B"/>
    <w:rsid w:val="00B15F72"/>
    <w:rsid w:val="00B1601A"/>
    <w:rsid w:val="00B16425"/>
    <w:rsid w:val="00B16752"/>
    <w:rsid w:val="00B1677B"/>
    <w:rsid w:val="00B16F42"/>
    <w:rsid w:val="00B17232"/>
    <w:rsid w:val="00B17BBA"/>
    <w:rsid w:val="00B209DF"/>
    <w:rsid w:val="00B20F3C"/>
    <w:rsid w:val="00B211F2"/>
    <w:rsid w:val="00B2163E"/>
    <w:rsid w:val="00B21714"/>
    <w:rsid w:val="00B220E5"/>
    <w:rsid w:val="00B223EA"/>
    <w:rsid w:val="00B22541"/>
    <w:rsid w:val="00B22EE9"/>
    <w:rsid w:val="00B23956"/>
    <w:rsid w:val="00B23F92"/>
    <w:rsid w:val="00B23FBD"/>
    <w:rsid w:val="00B2402C"/>
    <w:rsid w:val="00B24491"/>
    <w:rsid w:val="00B24DAE"/>
    <w:rsid w:val="00B252AF"/>
    <w:rsid w:val="00B2592B"/>
    <w:rsid w:val="00B25B45"/>
    <w:rsid w:val="00B26248"/>
    <w:rsid w:val="00B264F0"/>
    <w:rsid w:val="00B2662E"/>
    <w:rsid w:val="00B3070A"/>
    <w:rsid w:val="00B31143"/>
    <w:rsid w:val="00B31240"/>
    <w:rsid w:val="00B31357"/>
    <w:rsid w:val="00B3173E"/>
    <w:rsid w:val="00B318A4"/>
    <w:rsid w:val="00B31CBE"/>
    <w:rsid w:val="00B322E3"/>
    <w:rsid w:val="00B324CA"/>
    <w:rsid w:val="00B3288B"/>
    <w:rsid w:val="00B32E8D"/>
    <w:rsid w:val="00B330CF"/>
    <w:rsid w:val="00B331B6"/>
    <w:rsid w:val="00B33965"/>
    <w:rsid w:val="00B34078"/>
    <w:rsid w:val="00B3433A"/>
    <w:rsid w:val="00B348C7"/>
    <w:rsid w:val="00B34965"/>
    <w:rsid w:val="00B349CD"/>
    <w:rsid w:val="00B34C35"/>
    <w:rsid w:val="00B34CA5"/>
    <w:rsid w:val="00B3555B"/>
    <w:rsid w:val="00B35774"/>
    <w:rsid w:val="00B35D1F"/>
    <w:rsid w:val="00B361CB"/>
    <w:rsid w:val="00B37582"/>
    <w:rsid w:val="00B37FB4"/>
    <w:rsid w:val="00B4019F"/>
    <w:rsid w:val="00B405BB"/>
    <w:rsid w:val="00B406B7"/>
    <w:rsid w:val="00B40FF2"/>
    <w:rsid w:val="00B412D8"/>
    <w:rsid w:val="00B41659"/>
    <w:rsid w:val="00B41F4B"/>
    <w:rsid w:val="00B42355"/>
    <w:rsid w:val="00B42849"/>
    <w:rsid w:val="00B4286B"/>
    <w:rsid w:val="00B42ACB"/>
    <w:rsid w:val="00B43127"/>
    <w:rsid w:val="00B43186"/>
    <w:rsid w:val="00B438F1"/>
    <w:rsid w:val="00B43B9B"/>
    <w:rsid w:val="00B43C3B"/>
    <w:rsid w:val="00B444C9"/>
    <w:rsid w:val="00B444E6"/>
    <w:rsid w:val="00B444E9"/>
    <w:rsid w:val="00B446E1"/>
    <w:rsid w:val="00B447FA"/>
    <w:rsid w:val="00B44E27"/>
    <w:rsid w:val="00B45C26"/>
    <w:rsid w:val="00B46507"/>
    <w:rsid w:val="00B467AB"/>
    <w:rsid w:val="00B469B5"/>
    <w:rsid w:val="00B46F65"/>
    <w:rsid w:val="00B471EE"/>
    <w:rsid w:val="00B47368"/>
    <w:rsid w:val="00B4758C"/>
    <w:rsid w:val="00B47F67"/>
    <w:rsid w:val="00B51240"/>
    <w:rsid w:val="00B517C7"/>
    <w:rsid w:val="00B51915"/>
    <w:rsid w:val="00B521E1"/>
    <w:rsid w:val="00B52360"/>
    <w:rsid w:val="00B524BC"/>
    <w:rsid w:val="00B526B9"/>
    <w:rsid w:val="00B52791"/>
    <w:rsid w:val="00B5341F"/>
    <w:rsid w:val="00B53D5E"/>
    <w:rsid w:val="00B54405"/>
    <w:rsid w:val="00B5440A"/>
    <w:rsid w:val="00B54886"/>
    <w:rsid w:val="00B549C4"/>
    <w:rsid w:val="00B550C0"/>
    <w:rsid w:val="00B55275"/>
    <w:rsid w:val="00B55716"/>
    <w:rsid w:val="00B55B74"/>
    <w:rsid w:val="00B55D31"/>
    <w:rsid w:val="00B55FE7"/>
    <w:rsid w:val="00B5690F"/>
    <w:rsid w:val="00B56C07"/>
    <w:rsid w:val="00B56FB7"/>
    <w:rsid w:val="00B570D7"/>
    <w:rsid w:val="00B5763C"/>
    <w:rsid w:val="00B60901"/>
    <w:rsid w:val="00B60A8C"/>
    <w:rsid w:val="00B60AB7"/>
    <w:rsid w:val="00B61223"/>
    <w:rsid w:val="00B61356"/>
    <w:rsid w:val="00B61467"/>
    <w:rsid w:val="00B6162D"/>
    <w:rsid w:val="00B61646"/>
    <w:rsid w:val="00B62239"/>
    <w:rsid w:val="00B62DB3"/>
    <w:rsid w:val="00B62DFA"/>
    <w:rsid w:val="00B632C7"/>
    <w:rsid w:val="00B638E9"/>
    <w:rsid w:val="00B638F6"/>
    <w:rsid w:val="00B639B6"/>
    <w:rsid w:val="00B63CFE"/>
    <w:rsid w:val="00B64062"/>
    <w:rsid w:val="00B642E6"/>
    <w:rsid w:val="00B658D2"/>
    <w:rsid w:val="00B65D8D"/>
    <w:rsid w:val="00B662C9"/>
    <w:rsid w:val="00B66326"/>
    <w:rsid w:val="00B66A4E"/>
    <w:rsid w:val="00B66C9B"/>
    <w:rsid w:val="00B67CAF"/>
    <w:rsid w:val="00B67E39"/>
    <w:rsid w:val="00B70283"/>
    <w:rsid w:val="00B7046D"/>
    <w:rsid w:val="00B70880"/>
    <w:rsid w:val="00B71056"/>
    <w:rsid w:val="00B71097"/>
    <w:rsid w:val="00B711D5"/>
    <w:rsid w:val="00B71230"/>
    <w:rsid w:val="00B712FD"/>
    <w:rsid w:val="00B7140F"/>
    <w:rsid w:val="00B71733"/>
    <w:rsid w:val="00B71955"/>
    <w:rsid w:val="00B71AA5"/>
    <w:rsid w:val="00B72046"/>
    <w:rsid w:val="00B72151"/>
    <w:rsid w:val="00B724A8"/>
    <w:rsid w:val="00B724B5"/>
    <w:rsid w:val="00B7257C"/>
    <w:rsid w:val="00B72CF0"/>
    <w:rsid w:val="00B73DC5"/>
    <w:rsid w:val="00B73FD6"/>
    <w:rsid w:val="00B74445"/>
    <w:rsid w:val="00B74B63"/>
    <w:rsid w:val="00B74D48"/>
    <w:rsid w:val="00B753C0"/>
    <w:rsid w:val="00B755B8"/>
    <w:rsid w:val="00B757F5"/>
    <w:rsid w:val="00B75D22"/>
    <w:rsid w:val="00B75EB1"/>
    <w:rsid w:val="00B76228"/>
    <w:rsid w:val="00B76380"/>
    <w:rsid w:val="00B76794"/>
    <w:rsid w:val="00B7720F"/>
    <w:rsid w:val="00B775D3"/>
    <w:rsid w:val="00B77B2C"/>
    <w:rsid w:val="00B80049"/>
    <w:rsid w:val="00B8023B"/>
    <w:rsid w:val="00B80834"/>
    <w:rsid w:val="00B80D83"/>
    <w:rsid w:val="00B8163B"/>
    <w:rsid w:val="00B81B7C"/>
    <w:rsid w:val="00B81C09"/>
    <w:rsid w:val="00B81E52"/>
    <w:rsid w:val="00B82046"/>
    <w:rsid w:val="00B82501"/>
    <w:rsid w:val="00B827AA"/>
    <w:rsid w:val="00B8292C"/>
    <w:rsid w:val="00B82EE9"/>
    <w:rsid w:val="00B8320C"/>
    <w:rsid w:val="00B839DF"/>
    <w:rsid w:val="00B848D1"/>
    <w:rsid w:val="00B84943"/>
    <w:rsid w:val="00B84BA4"/>
    <w:rsid w:val="00B84FF4"/>
    <w:rsid w:val="00B85F68"/>
    <w:rsid w:val="00B8609C"/>
    <w:rsid w:val="00B8640E"/>
    <w:rsid w:val="00B8647E"/>
    <w:rsid w:val="00B87B08"/>
    <w:rsid w:val="00B906F8"/>
    <w:rsid w:val="00B908ED"/>
    <w:rsid w:val="00B90E7B"/>
    <w:rsid w:val="00B91277"/>
    <w:rsid w:val="00B91B5B"/>
    <w:rsid w:val="00B91DD3"/>
    <w:rsid w:val="00B9201E"/>
    <w:rsid w:val="00B923FA"/>
    <w:rsid w:val="00B92BEB"/>
    <w:rsid w:val="00B94060"/>
    <w:rsid w:val="00B9425D"/>
    <w:rsid w:val="00B9433D"/>
    <w:rsid w:val="00B9467E"/>
    <w:rsid w:val="00B94A60"/>
    <w:rsid w:val="00B94C30"/>
    <w:rsid w:val="00B9504A"/>
    <w:rsid w:val="00B95253"/>
    <w:rsid w:val="00B95611"/>
    <w:rsid w:val="00B95733"/>
    <w:rsid w:val="00B95B72"/>
    <w:rsid w:val="00B963BF"/>
    <w:rsid w:val="00B967EF"/>
    <w:rsid w:val="00B96CEC"/>
    <w:rsid w:val="00B96EF2"/>
    <w:rsid w:val="00B96FA8"/>
    <w:rsid w:val="00B9761F"/>
    <w:rsid w:val="00B97663"/>
    <w:rsid w:val="00B97AA3"/>
    <w:rsid w:val="00B97CEF"/>
    <w:rsid w:val="00BA0328"/>
    <w:rsid w:val="00BA0C15"/>
    <w:rsid w:val="00BA0DE5"/>
    <w:rsid w:val="00BA0E25"/>
    <w:rsid w:val="00BA1B6F"/>
    <w:rsid w:val="00BA1D7C"/>
    <w:rsid w:val="00BA1DF1"/>
    <w:rsid w:val="00BA1F56"/>
    <w:rsid w:val="00BA1FFF"/>
    <w:rsid w:val="00BA2113"/>
    <w:rsid w:val="00BA272F"/>
    <w:rsid w:val="00BA2C91"/>
    <w:rsid w:val="00BA3651"/>
    <w:rsid w:val="00BA3E78"/>
    <w:rsid w:val="00BA4216"/>
    <w:rsid w:val="00BA4805"/>
    <w:rsid w:val="00BA4D4A"/>
    <w:rsid w:val="00BA4E45"/>
    <w:rsid w:val="00BA5934"/>
    <w:rsid w:val="00BA5B0C"/>
    <w:rsid w:val="00BA5FCF"/>
    <w:rsid w:val="00BA6199"/>
    <w:rsid w:val="00BA6600"/>
    <w:rsid w:val="00BA6860"/>
    <w:rsid w:val="00BA6E42"/>
    <w:rsid w:val="00BA7422"/>
    <w:rsid w:val="00BA772B"/>
    <w:rsid w:val="00BA774A"/>
    <w:rsid w:val="00BB002C"/>
    <w:rsid w:val="00BB07C9"/>
    <w:rsid w:val="00BB081E"/>
    <w:rsid w:val="00BB0D62"/>
    <w:rsid w:val="00BB17C3"/>
    <w:rsid w:val="00BB1D5D"/>
    <w:rsid w:val="00BB226D"/>
    <w:rsid w:val="00BB25A4"/>
    <w:rsid w:val="00BB30A1"/>
    <w:rsid w:val="00BB320E"/>
    <w:rsid w:val="00BB322A"/>
    <w:rsid w:val="00BB337A"/>
    <w:rsid w:val="00BB373F"/>
    <w:rsid w:val="00BB3ACB"/>
    <w:rsid w:val="00BB3BF4"/>
    <w:rsid w:val="00BB3DE7"/>
    <w:rsid w:val="00BB3FE1"/>
    <w:rsid w:val="00BB42AC"/>
    <w:rsid w:val="00BB4AD1"/>
    <w:rsid w:val="00BB4F10"/>
    <w:rsid w:val="00BB4F37"/>
    <w:rsid w:val="00BB4F6E"/>
    <w:rsid w:val="00BB5758"/>
    <w:rsid w:val="00BB5B34"/>
    <w:rsid w:val="00BB6F76"/>
    <w:rsid w:val="00BC0094"/>
    <w:rsid w:val="00BC07CC"/>
    <w:rsid w:val="00BC125C"/>
    <w:rsid w:val="00BC1534"/>
    <w:rsid w:val="00BC16BF"/>
    <w:rsid w:val="00BC19F8"/>
    <w:rsid w:val="00BC1A54"/>
    <w:rsid w:val="00BC1C88"/>
    <w:rsid w:val="00BC2052"/>
    <w:rsid w:val="00BC2743"/>
    <w:rsid w:val="00BC283B"/>
    <w:rsid w:val="00BC29D5"/>
    <w:rsid w:val="00BC2DC8"/>
    <w:rsid w:val="00BC2E2A"/>
    <w:rsid w:val="00BC324D"/>
    <w:rsid w:val="00BC3762"/>
    <w:rsid w:val="00BC378B"/>
    <w:rsid w:val="00BC3C2D"/>
    <w:rsid w:val="00BC3DDE"/>
    <w:rsid w:val="00BC4685"/>
    <w:rsid w:val="00BC4B70"/>
    <w:rsid w:val="00BC4DDE"/>
    <w:rsid w:val="00BC4E2B"/>
    <w:rsid w:val="00BC5057"/>
    <w:rsid w:val="00BC541B"/>
    <w:rsid w:val="00BC55E1"/>
    <w:rsid w:val="00BC5A19"/>
    <w:rsid w:val="00BC5DC8"/>
    <w:rsid w:val="00BC5FE9"/>
    <w:rsid w:val="00BC62A5"/>
    <w:rsid w:val="00BC648E"/>
    <w:rsid w:val="00BC6A02"/>
    <w:rsid w:val="00BC6E3E"/>
    <w:rsid w:val="00BC732F"/>
    <w:rsid w:val="00BC73F9"/>
    <w:rsid w:val="00BC7B50"/>
    <w:rsid w:val="00BC7E43"/>
    <w:rsid w:val="00BD05A6"/>
    <w:rsid w:val="00BD0ADE"/>
    <w:rsid w:val="00BD1463"/>
    <w:rsid w:val="00BD17A2"/>
    <w:rsid w:val="00BD17B4"/>
    <w:rsid w:val="00BD1BE0"/>
    <w:rsid w:val="00BD21FA"/>
    <w:rsid w:val="00BD2771"/>
    <w:rsid w:val="00BD2A06"/>
    <w:rsid w:val="00BD2AA0"/>
    <w:rsid w:val="00BD32B6"/>
    <w:rsid w:val="00BD34CF"/>
    <w:rsid w:val="00BD4201"/>
    <w:rsid w:val="00BD42ED"/>
    <w:rsid w:val="00BD4AD9"/>
    <w:rsid w:val="00BD52CB"/>
    <w:rsid w:val="00BD5A58"/>
    <w:rsid w:val="00BD5D08"/>
    <w:rsid w:val="00BD5FE3"/>
    <w:rsid w:val="00BD646B"/>
    <w:rsid w:val="00BD6B2D"/>
    <w:rsid w:val="00BD6B5F"/>
    <w:rsid w:val="00BD6CCE"/>
    <w:rsid w:val="00BD6E2C"/>
    <w:rsid w:val="00BD6F50"/>
    <w:rsid w:val="00BD72AC"/>
    <w:rsid w:val="00BD755B"/>
    <w:rsid w:val="00BD782B"/>
    <w:rsid w:val="00BD7FFC"/>
    <w:rsid w:val="00BE04BA"/>
    <w:rsid w:val="00BE0940"/>
    <w:rsid w:val="00BE0C10"/>
    <w:rsid w:val="00BE0C4F"/>
    <w:rsid w:val="00BE0D3E"/>
    <w:rsid w:val="00BE0E45"/>
    <w:rsid w:val="00BE1870"/>
    <w:rsid w:val="00BE1C45"/>
    <w:rsid w:val="00BE1D3D"/>
    <w:rsid w:val="00BE2564"/>
    <w:rsid w:val="00BE25B9"/>
    <w:rsid w:val="00BE29CC"/>
    <w:rsid w:val="00BE29E3"/>
    <w:rsid w:val="00BE3365"/>
    <w:rsid w:val="00BE3545"/>
    <w:rsid w:val="00BE35EF"/>
    <w:rsid w:val="00BE3991"/>
    <w:rsid w:val="00BE3D2D"/>
    <w:rsid w:val="00BE3E2B"/>
    <w:rsid w:val="00BE3F2B"/>
    <w:rsid w:val="00BE43EE"/>
    <w:rsid w:val="00BE449B"/>
    <w:rsid w:val="00BE463C"/>
    <w:rsid w:val="00BE4948"/>
    <w:rsid w:val="00BE500F"/>
    <w:rsid w:val="00BE522E"/>
    <w:rsid w:val="00BE5488"/>
    <w:rsid w:val="00BE5800"/>
    <w:rsid w:val="00BE59B3"/>
    <w:rsid w:val="00BE5B3E"/>
    <w:rsid w:val="00BE5BA8"/>
    <w:rsid w:val="00BE5C4B"/>
    <w:rsid w:val="00BE5CF0"/>
    <w:rsid w:val="00BE61A6"/>
    <w:rsid w:val="00BE6399"/>
    <w:rsid w:val="00BE73AE"/>
    <w:rsid w:val="00BE7419"/>
    <w:rsid w:val="00BE752D"/>
    <w:rsid w:val="00BE7BC0"/>
    <w:rsid w:val="00BF0BA8"/>
    <w:rsid w:val="00BF1268"/>
    <w:rsid w:val="00BF130F"/>
    <w:rsid w:val="00BF1C1E"/>
    <w:rsid w:val="00BF1CFF"/>
    <w:rsid w:val="00BF2670"/>
    <w:rsid w:val="00BF27C5"/>
    <w:rsid w:val="00BF2CEC"/>
    <w:rsid w:val="00BF2ED2"/>
    <w:rsid w:val="00BF334E"/>
    <w:rsid w:val="00BF43A4"/>
    <w:rsid w:val="00BF49E6"/>
    <w:rsid w:val="00BF4CB1"/>
    <w:rsid w:val="00BF4DE3"/>
    <w:rsid w:val="00BF51A6"/>
    <w:rsid w:val="00BF5644"/>
    <w:rsid w:val="00BF6013"/>
    <w:rsid w:val="00BF6C40"/>
    <w:rsid w:val="00BF6D72"/>
    <w:rsid w:val="00BF6E2D"/>
    <w:rsid w:val="00BF795E"/>
    <w:rsid w:val="00BF7A20"/>
    <w:rsid w:val="00BF7A64"/>
    <w:rsid w:val="00C000FC"/>
    <w:rsid w:val="00C00171"/>
    <w:rsid w:val="00C008B6"/>
    <w:rsid w:val="00C00CE9"/>
    <w:rsid w:val="00C00F0B"/>
    <w:rsid w:val="00C01001"/>
    <w:rsid w:val="00C012A5"/>
    <w:rsid w:val="00C01386"/>
    <w:rsid w:val="00C013BB"/>
    <w:rsid w:val="00C01458"/>
    <w:rsid w:val="00C0168A"/>
    <w:rsid w:val="00C01B2F"/>
    <w:rsid w:val="00C01C32"/>
    <w:rsid w:val="00C01F9C"/>
    <w:rsid w:val="00C028CE"/>
    <w:rsid w:val="00C02A86"/>
    <w:rsid w:val="00C02B61"/>
    <w:rsid w:val="00C02BFC"/>
    <w:rsid w:val="00C03071"/>
    <w:rsid w:val="00C031BD"/>
    <w:rsid w:val="00C034C4"/>
    <w:rsid w:val="00C03F54"/>
    <w:rsid w:val="00C0547C"/>
    <w:rsid w:val="00C05A89"/>
    <w:rsid w:val="00C06110"/>
    <w:rsid w:val="00C0612C"/>
    <w:rsid w:val="00C064E4"/>
    <w:rsid w:val="00C064ED"/>
    <w:rsid w:val="00C067AF"/>
    <w:rsid w:val="00C067C3"/>
    <w:rsid w:val="00C069EA"/>
    <w:rsid w:val="00C06BF0"/>
    <w:rsid w:val="00C072E1"/>
    <w:rsid w:val="00C076B2"/>
    <w:rsid w:val="00C07A34"/>
    <w:rsid w:val="00C07CC6"/>
    <w:rsid w:val="00C100BF"/>
    <w:rsid w:val="00C10194"/>
    <w:rsid w:val="00C105B6"/>
    <w:rsid w:val="00C10E84"/>
    <w:rsid w:val="00C1126B"/>
    <w:rsid w:val="00C1128F"/>
    <w:rsid w:val="00C11376"/>
    <w:rsid w:val="00C11383"/>
    <w:rsid w:val="00C11574"/>
    <w:rsid w:val="00C115F0"/>
    <w:rsid w:val="00C11632"/>
    <w:rsid w:val="00C119D9"/>
    <w:rsid w:val="00C11FBD"/>
    <w:rsid w:val="00C122D1"/>
    <w:rsid w:val="00C122F4"/>
    <w:rsid w:val="00C126A7"/>
    <w:rsid w:val="00C12953"/>
    <w:rsid w:val="00C133E7"/>
    <w:rsid w:val="00C134DF"/>
    <w:rsid w:val="00C137BA"/>
    <w:rsid w:val="00C139C4"/>
    <w:rsid w:val="00C13A6E"/>
    <w:rsid w:val="00C13CBA"/>
    <w:rsid w:val="00C13DB4"/>
    <w:rsid w:val="00C14058"/>
    <w:rsid w:val="00C144B6"/>
    <w:rsid w:val="00C147AD"/>
    <w:rsid w:val="00C15516"/>
    <w:rsid w:val="00C15F2A"/>
    <w:rsid w:val="00C162B0"/>
    <w:rsid w:val="00C17EB1"/>
    <w:rsid w:val="00C17EBB"/>
    <w:rsid w:val="00C20AF0"/>
    <w:rsid w:val="00C20B4A"/>
    <w:rsid w:val="00C20BB0"/>
    <w:rsid w:val="00C20C1E"/>
    <w:rsid w:val="00C21234"/>
    <w:rsid w:val="00C21364"/>
    <w:rsid w:val="00C22017"/>
    <w:rsid w:val="00C22188"/>
    <w:rsid w:val="00C22704"/>
    <w:rsid w:val="00C2295F"/>
    <w:rsid w:val="00C22A88"/>
    <w:rsid w:val="00C23EC5"/>
    <w:rsid w:val="00C243DF"/>
    <w:rsid w:val="00C246F4"/>
    <w:rsid w:val="00C247B6"/>
    <w:rsid w:val="00C24BC2"/>
    <w:rsid w:val="00C254E8"/>
    <w:rsid w:val="00C25DE8"/>
    <w:rsid w:val="00C25F45"/>
    <w:rsid w:val="00C26CC3"/>
    <w:rsid w:val="00C26DC8"/>
    <w:rsid w:val="00C2740D"/>
    <w:rsid w:val="00C274D3"/>
    <w:rsid w:val="00C30010"/>
    <w:rsid w:val="00C30296"/>
    <w:rsid w:val="00C30566"/>
    <w:rsid w:val="00C308F3"/>
    <w:rsid w:val="00C30CCB"/>
    <w:rsid w:val="00C30DD7"/>
    <w:rsid w:val="00C31404"/>
    <w:rsid w:val="00C31905"/>
    <w:rsid w:val="00C31BE6"/>
    <w:rsid w:val="00C33572"/>
    <w:rsid w:val="00C337D7"/>
    <w:rsid w:val="00C34B23"/>
    <w:rsid w:val="00C34EAA"/>
    <w:rsid w:val="00C35315"/>
    <w:rsid w:val="00C35392"/>
    <w:rsid w:val="00C3596A"/>
    <w:rsid w:val="00C35AE0"/>
    <w:rsid w:val="00C35B98"/>
    <w:rsid w:val="00C35C4D"/>
    <w:rsid w:val="00C35D84"/>
    <w:rsid w:val="00C36508"/>
    <w:rsid w:val="00C36922"/>
    <w:rsid w:val="00C36957"/>
    <w:rsid w:val="00C36F20"/>
    <w:rsid w:val="00C37256"/>
    <w:rsid w:val="00C3771F"/>
    <w:rsid w:val="00C40021"/>
    <w:rsid w:val="00C4063E"/>
    <w:rsid w:val="00C40E22"/>
    <w:rsid w:val="00C42713"/>
    <w:rsid w:val="00C4279B"/>
    <w:rsid w:val="00C42972"/>
    <w:rsid w:val="00C43333"/>
    <w:rsid w:val="00C4381F"/>
    <w:rsid w:val="00C43F62"/>
    <w:rsid w:val="00C4496A"/>
    <w:rsid w:val="00C4512B"/>
    <w:rsid w:val="00C4525F"/>
    <w:rsid w:val="00C457E1"/>
    <w:rsid w:val="00C45C21"/>
    <w:rsid w:val="00C45C28"/>
    <w:rsid w:val="00C45C8E"/>
    <w:rsid w:val="00C45FA4"/>
    <w:rsid w:val="00C46231"/>
    <w:rsid w:val="00C46275"/>
    <w:rsid w:val="00C46332"/>
    <w:rsid w:val="00C463A3"/>
    <w:rsid w:val="00C46B62"/>
    <w:rsid w:val="00C46CDE"/>
    <w:rsid w:val="00C46E1A"/>
    <w:rsid w:val="00C47C0E"/>
    <w:rsid w:val="00C47C4A"/>
    <w:rsid w:val="00C500BC"/>
    <w:rsid w:val="00C50814"/>
    <w:rsid w:val="00C50BEA"/>
    <w:rsid w:val="00C51EFA"/>
    <w:rsid w:val="00C523E4"/>
    <w:rsid w:val="00C529C4"/>
    <w:rsid w:val="00C5319B"/>
    <w:rsid w:val="00C53AF1"/>
    <w:rsid w:val="00C53B6B"/>
    <w:rsid w:val="00C53CEB"/>
    <w:rsid w:val="00C53F35"/>
    <w:rsid w:val="00C53F8F"/>
    <w:rsid w:val="00C54437"/>
    <w:rsid w:val="00C54581"/>
    <w:rsid w:val="00C54ADD"/>
    <w:rsid w:val="00C54F27"/>
    <w:rsid w:val="00C54F77"/>
    <w:rsid w:val="00C55F42"/>
    <w:rsid w:val="00C56AEC"/>
    <w:rsid w:val="00C57058"/>
    <w:rsid w:val="00C5769A"/>
    <w:rsid w:val="00C6006A"/>
    <w:rsid w:val="00C60D0F"/>
    <w:rsid w:val="00C60E87"/>
    <w:rsid w:val="00C61D8D"/>
    <w:rsid w:val="00C62B88"/>
    <w:rsid w:val="00C62C30"/>
    <w:rsid w:val="00C62C90"/>
    <w:rsid w:val="00C62EFC"/>
    <w:rsid w:val="00C631C7"/>
    <w:rsid w:val="00C63A3D"/>
    <w:rsid w:val="00C63C68"/>
    <w:rsid w:val="00C63C81"/>
    <w:rsid w:val="00C63E13"/>
    <w:rsid w:val="00C63F99"/>
    <w:rsid w:val="00C64023"/>
    <w:rsid w:val="00C64146"/>
    <w:rsid w:val="00C64BC4"/>
    <w:rsid w:val="00C65211"/>
    <w:rsid w:val="00C65756"/>
    <w:rsid w:val="00C6602F"/>
    <w:rsid w:val="00C661C8"/>
    <w:rsid w:val="00C66689"/>
    <w:rsid w:val="00C67059"/>
    <w:rsid w:val="00C6709D"/>
    <w:rsid w:val="00C671AF"/>
    <w:rsid w:val="00C672A7"/>
    <w:rsid w:val="00C674B0"/>
    <w:rsid w:val="00C67A57"/>
    <w:rsid w:val="00C67DCA"/>
    <w:rsid w:val="00C67E0D"/>
    <w:rsid w:val="00C707BF"/>
    <w:rsid w:val="00C70C2C"/>
    <w:rsid w:val="00C716BE"/>
    <w:rsid w:val="00C71E39"/>
    <w:rsid w:val="00C71EB8"/>
    <w:rsid w:val="00C71EC7"/>
    <w:rsid w:val="00C71ECB"/>
    <w:rsid w:val="00C725C4"/>
    <w:rsid w:val="00C727CE"/>
    <w:rsid w:val="00C72DF3"/>
    <w:rsid w:val="00C736B9"/>
    <w:rsid w:val="00C738DD"/>
    <w:rsid w:val="00C7413B"/>
    <w:rsid w:val="00C74256"/>
    <w:rsid w:val="00C74528"/>
    <w:rsid w:val="00C74A7B"/>
    <w:rsid w:val="00C74BDB"/>
    <w:rsid w:val="00C755B6"/>
    <w:rsid w:val="00C75728"/>
    <w:rsid w:val="00C75B9B"/>
    <w:rsid w:val="00C7600B"/>
    <w:rsid w:val="00C7626B"/>
    <w:rsid w:val="00C764CA"/>
    <w:rsid w:val="00C76D4D"/>
    <w:rsid w:val="00C76DD2"/>
    <w:rsid w:val="00C77157"/>
    <w:rsid w:val="00C7720E"/>
    <w:rsid w:val="00C7744A"/>
    <w:rsid w:val="00C77F01"/>
    <w:rsid w:val="00C800CA"/>
    <w:rsid w:val="00C8024E"/>
    <w:rsid w:val="00C80466"/>
    <w:rsid w:val="00C8068E"/>
    <w:rsid w:val="00C80A60"/>
    <w:rsid w:val="00C814A3"/>
    <w:rsid w:val="00C81584"/>
    <w:rsid w:val="00C82028"/>
    <w:rsid w:val="00C823CB"/>
    <w:rsid w:val="00C82451"/>
    <w:rsid w:val="00C828A8"/>
    <w:rsid w:val="00C82A0E"/>
    <w:rsid w:val="00C831AC"/>
    <w:rsid w:val="00C83333"/>
    <w:rsid w:val="00C83DD2"/>
    <w:rsid w:val="00C83DDB"/>
    <w:rsid w:val="00C85311"/>
    <w:rsid w:val="00C86845"/>
    <w:rsid w:val="00C86C21"/>
    <w:rsid w:val="00C86F0D"/>
    <w:rsid w:val="00C8762B"/>
    <w:rsid w:val="00C90463"/>
    <w:rsid w:val="00C9056C"/>
    <w:rsid w:val="00C9070F"/>
    <w:rsid w:val="00C908BF"/>
    <w:rsid w:val="00C90933"/>
    <w:rsid w:val="00C91010"/>
    <w:rsid w:val="00C917BF"/>
    <w:rsid w:val="00C91B72"/>
    <w:rsid w:val="00C91F08"/>
    <w:rsid w:val="00C92619"/>
    <w:rsid w:val="00C92869"/>
    <w:rsid w:val="00C92D2E"/>
    <w:rsid w:val="00C9369E"/>
    <w:rsid w:val="00C938F2"/>
    <w:rsid w:val="00C944F5"/>
    <w:rsid w:val="00C94665"/>
    <w:rsid w:val="00C948AA"/>
    <w:rsid w:val="00C94929"/>
    <w:rsid w:val="00C94CB0"/>
    <w:rsid w:val="00C95039"/>
    <w:rsid w:val="00C950BD"/>
    <w:rsid w:val="00C952CA"/>
    <w:rsid w:val="00C95441"/>
    <w:rsid w:val="00C956F9"/>
    <w:rsid w:val="00C957FB"/>
    <w:rsid w:val="00C95AE5"/>
    <w:rsid w:val="00C95CAA"/>
    <w:rsid w:val="00C96D76"/>
    <w:rsid w:val="00C96DB3"/>
    <w:rsid w:val="00C96FC2"/>
    <w:rsid w:val="00C9754F"/>
    <w:rsid w:val="00C97F80"/>
    <w:rsid w:val="00CA0322"/>
    <w:rsid w:val="00CA0889"/>
    <w:rsid w:val="00CA0BB9"/>
    <w:rsid w:val="00CA0BFE"/>
    <w:rsid w:val="00CA0CC3"/>
    <w:rsid w:val="00CA1767"/>
    <w:rsid w:val="00CA1824"/>
    <w:rsid w:val="00CA1E9D"/>
    <w:rsid w:val="00CA2344"/>
    <w:rsid w:val="00CA2418"/>
    <w:rsid w:val="00CA2495"/>
    <w:rsid w:val="00CA2837"/>
    <w:rsid w:val="00CA31A4"/>
    <w:rsid w:val="00CA3224"/>
    <w:rsid w:val="00CA34E5"/>
    <w:rsid w:val="00CA3A16"/>
    <w:rsid w:val="00CA3C65"/>
    <w:rsid w:val="00CA3C89"/>
    <w:rsid w:val="00CA4111"/>
    <w:rsid w:val="00CA42B3"/>
    <w:rsid w:val="00CA42DC"/>
    <w:rsid w:val="00CA48FC"/>
    <w:rsid w:val="00CA4E4B"/>
    <w:rsid w:val="00CA50FE"/>
    <w:rsid w:val="00CA51F5"/>
    <w:rsid w:val="00CA64B0"/>
    <w:rsid w:val="00CA659A"/>
    <w:rsid w:val="00CA6873"/>
    <w:rsid w:val="00CA6B30"/>
    <w:rsid w:val="00CA6C11"/>
    <w:rsid w:val="00CA70BF"/>
    <w:rsid w:val="00CA71EE"/>
    <w:rsid w:val="00CA7E2C"/>
    <w:rsid w:val="00CB0804"/>
    <w:rsid w:val="00CB09CC"/>
    <w:rsid w:val="00CB100B"/>
    <w:rsid w:val="00CB1235"/>
    <w:rsid w:val="00CB1391"/>
    <w:rsid w:val="00CB14B1"/>
    <w:rsid w:val="00CB153D"/>
    <w:rsid w:val="00CB18DC"/>
    <w:rsid w:val="00CB19AC"/>
    <w:rsid w:val="00CB1AE8"/>
    <w:rsid w:val="00CB1CC7"/>
    <w:rsid w:val="00CB231D"/>
    <w:rsid w:val="00CB2E90"/>
    <w:rsid w:val="00CB31D9"/>
    <w:rsid w:val="00CB32D1"/>
    <w:rsid w:val="00CB3D60"/>
    <w:rsid w:val="00CB505C"/>
    <w:rsid w:val="00CB7EB6"/>
    <w:rsid w:val="00CC02CA"/>
    <w:rsid w:val="00CC09E4"/>
    <w:rsid w:val="00CC0C62"/>
    <w:rsid w:val="00CC0DFF"/>
    <w:rsid w:val="00CC1392"/>
    <w:rsid w:val="00CC2A03"/>
    <w:rsid w:val="00CC2C33"/>
    <w:rsid w:val="00CC2E66"/>
    <w:rsid w:val="00CC2E73"/>
    <w:rsid w:val="00CC2ED6"/>
    <w:rsid w:val="00CC2FC3"/>
    <w:rsid w:val="00CC3329"/>
    <w:rsid w:val="00CC3341"/>
    <w:rsid w:val="00CC34C8"/>
    <w:rsid w:val="00CC47C1"/>
    <w:rsid w:val="00CC484A"/>
    <w:rsid w:val="00CC4ACE"/>
    <w:rsid w:val="00CC5780"/>
    <w:rsid w:val="00CC5C80"/>
    <w:rsid w:val="00CC60A0"/>
    <w:rsid w:val="00CC6176"/>
    <w:rsid w:val="00CC76C7"/>
    <w:rsid w:val="00CC7E36"/>
    <w:rsid w:val="00CC7F5B"/>
    <w:rsid w:val="00CD0014"/>
    <w:rsid w:val="00CD06A5"/>
    <w:rsid w:val="00CD0BAF"/>
    <w:rsid w:val="00CD0C1B"/>
    <w:rsid w:val="00CD0E2A"/>
    <w:rsid w:val="00CD0F14"/>
    <w:rsid w:val="00CD10E5"/>
    <w:rsid w:val="00CD11C1"/>
    <w:rsid w:val="00CD1885"/>
    <w:rsid w:val="00CD2436"/>
    <w:rsid w:val="00CD2664"/>
    <w:rsid w:val="00CD29F4"/>
    <w:rsid w:val="00CD2E52"/>
    <w:rsid w:val="00CD2E7A"/>
    <w:rsid w:val="00CD34DF"/>
    <w:rsid w:val="00CD371C"/>
    <w:rsid w:val="00CD3838"/>
    <w:rsid w:val="00CD3BD6"/>
    <w:rsid w:val="00CD3FA0"/>
    <w:rsid w:val="00CD3FCA"/>
    <w:rsid w:val="00CD413C"/>
    <w:rsid w:val="00CD4CD2"/>
    <w:rsid w:val="00CD4D75"/>
    <w:rsid w:val="00CD4D83"/>
    <w:rsid w:val="00CD4DDF"/>
    <w:rsid w:val="00CD4F64"/>
    <w:rsid w:val="00CD53E6"/>
    <w:rsid w:val="00CD54DB"/>
    <w:rsid w:val="00CD56F0"/>
    <w:rsid w:val="00CD5CBF"/>
    <w:rsid w:val="00CD6364"/>
    <w:rsid w:val="00CD6367"/>
    <w:rsid w:val="00CD63FA"/>
    <w:rsid w:val="00CD66D3"/>
    <w:rsid w:val="00CD6881"/>
    <w:rsid w:val="00CD68DB"/>
    <w:rsid w:val="00CD6FAC"/>
    <w:rsid w:val="00CD7019"/>
    <w:rsid w:val="00CD7A1C"/>
    <w:rsid w:val="00CD7EF6"/>
    <w:rsid w:val="00CE0439"/>
    <w:rsid w:val="00CE0714"/>
    <w:rsid w:val="00CE11B1"/>
    <w:rsid w:val="00CE1841"/>
    <w:rsid w:val="00CE195A"/>
    <w:rsid w:val="00CE1FEB"/>
    <w:rsid w:val="00CE22F4"/>
    <w:rsid w:val="00CE2496"/>
    <w:rsid w:val="00CE2DDA"/>
    <w:rsid w:val="00CE2F9C"/>
    <w:rsid w:val="00CE337A"/>
    <w:rsid w:val="00CE3436"/>
    <w:rsid w:val="00CE35F3"/>
    <w:rsid w:val="00CE3780"/>
    <w:rsid w:val="00CE3AD9"/>
    <w:rsid w:val="00CE3D50"/>
    <w:rsid w:val="00CE3F32"/>
    <w:rsid w:val="00CE4053"/>
    <w:rsid w:val="00CE6809"/>
    <w:rsid w:val="00CE6924"/>
    <w:rsid w:val="00CE69E8"/>
    <w:rsid w:val="00CE71C3"/>
    <w:rsid w:val="00CE71F9"/>
    <w:rsid w:val="00CE7634"/>
    <w:rsid w:val="00CE7738"/>
    <w:rsid w:val="00CE77C7"/>
    <w:rsid w:val="00CE79F2"/>
    <w:rsid w:val="00CE7C8A"/>
    <w:rsid w:val="00CE7CF8"/>
    <w:rsid w:val="00CE7CFD"/>
    <w:rsid w:val="00CE7D6F"/>
    <w:rsid w:val="00CF00B0"/>
    <w:rsid w:val="00CF03EE"/>
    <w:rsid w:val="00CF0479"/>
    <w:rsid w:val="00CF0889"/>
    <w:rsid w:val="00CF089C"/>
    <w:rsid w:val="00CF0B11"/>
    <w:rsid w:val="00CF1AB3"/>
    <w:rsid w:val="00CF1E73"/>
    <w:rsid w:val="00CF1E7A"/>
    <w:rsid w:val="00CF1F90"/>
    <w:rsid w:val="00CF2777"/>
    <w:rsid w:val="00CF27CC"/>
    <w:rsid w:val="00CF2ACB"/>
    <w:rsid w:val="00CF2C24"/>
    <w:rsid w:val="00CF2F9E"/>
    <w:rsid w:val="00CF3443"/>
    <w:rsid w:val="00CF3552"/>
    <w:rsid w:val="00CF36F7"/>
    <w:rsid w:val="00CF3906"/>
    <w:rsid w:val="00CF5B2A"/>
    <w:rsid w:val="00CF5FD4"/>
    <w:rsid w:val="00CF6084"/>
    <w:rsid w:val="00CF68F0"/>
    <w:rsid w:val="00CF7610"/>
    <w:rsid w:val="00CF7B47"/>
    <w:rsid w:val="00CF7DC4"/>
    <w:rsid w:val="00D00027"/>
    <w:rsid w:val="00D00ABE"/>
    <w:rsid w:val="00D00AD9"/>
    <w:rsid w:val="00D00F1F"/>
    <w:rsid w:val="00D01FD0"/>
    <w:rsid w:val="00D02129"/>
    <w:rsid w:val="00D02428"/>
    <w:rsid w:val="00D025A4"/>
    <w:rsid w:val="00D026C3"/>
    <w:rsid w:val="00D02931"/>
    <w:rsid w:val="00D033DE"/>
    <w:rsid w:val="00D03C25"/>
    <w:rsid w:val="00D03EF8"/>
    <w:rsid w:val="00D0402B"/>
    <w:rsid w:val="00D04666"/>
    <w:rsid w:val="00D04F7C"/>
    <w:rsid w:val="00D0517B"/>
    <w:rsid w:val="00D053F9"/>
    <w:rsid w:val="00D055C3"/>
    <w:rsid w:val="00D059CF"/>
    <w:rsid w:val="00D05B3F"/>
    <w:rsid w:val="00D05ED1"/>
    <w:rsid w:val="00D05FB6"/>
    <w:rsid w:val="00D06B1D"/>
    <w:rsid w:val="00D06EF5"/>
    <w:rsid w:val="00D0718B"/>
    <w:rsid w:val="00D07230"/>
    <w:rsid w:val="00D073E6"/>
    <w:rsid w:val="00D07980"/>
    <w:rsid w:val="00D100B7"/>
    <w:rsid w:val="00D1017B"/>
    <w:rsid w:val="00D101F1"/>
    <w:rsid w:val="00D10986"/>
    <w:rsid w:val="00D1167C"/>
    <w:rsid w:val="00D11D5F"/>
    <w:rsid w:val="00D130D6"/>
    <w:rsid w:val="00D13B8C"/>
    <w:rsid w:val="00D13C4D"/>
    <w:rsid w:val="00D1424D"/>
    <w:rsid w:val="00D145F4"/>
    <w:rsid w:val="00D1474C"/>
    <w:rsid w:val="00D14A64"/>
    <w:rsid w:val="00D14F4F"/>
    <w:rsid w:val="00D15F42"/>
    <w:rsid w:val="00D160C1"/>
    <w:rsid w:val="00D163FF"/>
    <w:rsid w:val="00D164A2"/>
    <w:rsid w:val="00D1754F"/>
    <w:rsid w:val="00D17BFC"/>
    <w:rsid w:val="00D17E78"/>
    <w:rsid w:val="00D20106"/>
    <w:rsid w:val="00D20A61"/>
    <w:rsid w:val="00D20C52"/>
    <w:rsid w:val="00D20D55"/>
    <w:rsid w:val="00D210D7"/>
    <w:rsid w:val="00D213B1"/>
    <w:rsid w:val="00D21BD6"/>
    <w:rsid w:val="00D21D7E"/>
    <w:rsid w:val="00D2229A"/>
    <w:rsid w:val="00D228A0"/>
    <w:rsid w:val="00D22BA4"/>
    <w:rsid w:val="00D23E1D"/>
    <w:rsid w:val="00D240A7"/>
    <w:rsid w:val="00D2426A"/>
    <w:rsid w:val="00D24846"/>
    <w:rsid w:val="00D249C3"/>
    <w:rsid w:val="00D24BFB"/>
    <w:rsid w:val="00D250EF"/>
    <w:rsid w:val="00D25212"/>
    <w:rsid w:val="00D2543F"/>
    <w:rsid w:val="00D257DA"/>
    <w:rsid w:val="00D25897"/>
    <w:rsid w:val="00D25BDD"/>
    <w:rsid w:val="00D25C4C"/>
    <w:rsid w:val="00D2673E"/>
    <w:rsid w:val="00D269B4"/>
    <w:rsid w:val="00D26DEE"/>
    <w:rsid w:val="00D26F40"/>
    <w:rsid w:val="00D2725E"/>
    <w:rsid w:val="00D27D1D"/>
    <w:rsid w:val="00D27F74"/>
    <w:rsid w:val="00D301DA"/>
    <w:rsid w:val="00D303CA"/>
    <w:rsid w:val="00D30468"/>
    <w:rsid w:val="00D30A66"/>
    <w:rsid w:val="00D30CAA"/>
    <w:rsid w:val="00D30E7C"/>
    <w:rsid w:val="00D30E93"/>
    <w:rsid w:val="00D30FA3"/>
    <w:rsid w:val="00D31614"/>
    <w:rsid w:val="00D3182A"/>
    <w:rsid w:val="00D318E6"/>
    <w:rsid w:val="00D3194A"/>
    <w:rsid w:val="00D31BA9"/>
    <w:rsid w:val="00D31D7A"/>
    <w:rsid w:val="00D31DA1"/>
    <w:rsid w:val="00D3237E"/>
    <w:rsid w:val="00D324BB"/>
    <w:rsid w:val="00D3261D"/>
    <w:rsid w:val="00D32C6F"/>
    <w:rsid w:val="00D33806"/>
    <w:rsid w:val="00D338FD"/>
    <w:rsid w:val="00D33912"/>
    <w:rsid w:val="00D33F5E"/>
    <w:rsid w:val="00D34188"/>
    <w:rsid w:val="00D34BAA"/>
    <w:rsid w:val="00D3556C"/>
    <w:rsid w:val="00D357D9"/>
    <w:rsid w:val="00D357E6"/>
    <w:rsid w:val="00D3597A"/>
    <w:rsid w:val="00D35D2D"/>
    <w:rsid w:val="00D35FCC"/>
    <w:rsid w:val="00D36771"/>
    <w:rsid w:val="00D367C8"/>
    <w:rsid w:val="00D37051"/>
    <w:rsid w:val="00D37370"/>
    <w:rsid w:val="00D37862"/>
    <w:rsid w:val="00D379CF"/>
    <w:rsid w:val="00D37C12"/>
    <w:rsid w:val="00D37D24"/>
    <w:rsid w:val="00D402C8"/>
    <w:rsid w:val="00D405D7"/>
    <w:rsid w:val="00D407E4"/>
    <w:rsid w:val="00D40CB7"/>
    <w:rsid w:val="00D40D70"/>
    <w:rsid w:val="00D4182F"/>
    <w:rsid w:val="00D4239D"/>
    <w:rsid w:val="00D426FE"/>
    <w:rsid w:val="00D42813"/>
    <w:rsid w:val="00D42883"/>
    <w:rsid w:val="00D4292D"/>
    <w:rsid w:val="00D4298B"/>
    <w:rsid w:val="00D42A45"/>
    <w:rsid w:val="00D42BE0"/>
    <w:rsid w:val="00D43237"/>
    <w:rsid w:val="00D432A7"/>
    <w:rsid w:val="00D434B6"/>
    <w:rsid w:val="00D435A2"/>
    <w:rsid w:val="00D43641"/>
    <w:rsid w:val="00D43C24"/>
    <w:rsid w:val="00D44037"/>
    <w:rsid w:val="00D4442C"/>
    <w:rsid w:val="00D444EF"/>
    <w:rsid w:val="00D44A41"/>
    <w:rsid w:val="00D44D2F"/>
    <w:rsid w:val="00D455CF"/>
    <w:rsid w:val="00D45E2E"/>
    <w:rsid w:val="00D45EA5"/>
    <w:rsid w:val="00D46892"/>
    <w:rsid w:val="00D47C62"/>
    <w:rsid w:val="00D47FED"/>
    <w:rsid w:val="00D5055A"/>
    <w:rsid w:val="00D50B2F"/>
    <w:rsid w:val="00D511C5"/>
    <w:rsid w:val="00D516F2"/>
    <w:rsid w:val="00D51FFF"/>
    <w:rsid w:val="00D52501"/>
    <w:rsid w:val="00D52753"/>
    <w:rsid w:val="00D531A0"/>
    <w:rsid w:val="00D53511"/>
    <w:rsid w:val="00D54444"/>
    <w:rsid w:val="00D54708"/>
    <w:rsid w:val="00D54BD7"/>
    <w:rsid w:val="00D553EB"/>
    <w:rsid w:val="00D55541"/>
    <w:rsid w:val="00D5633C"/>
    <w:rsid w:val="00D56358"/>
    <w:rsid w:val="00D5679E"/>
    <w:rsid w:val="00D569D5"/>
    <w:rsid w:val="00D56ADE"/>
    <w:rsid w:val="00D56BFE"/>
    <w:rsid w:val="00D56D0B"/>
    <w:rsid w:val="00D571C4"/>
    <w:rsid w:val="00D57927"/>
    <w:rsid w:val="00D57B04"/>
    <w:rsid w:val="00D57EB0"/>
    <w:rsid w:val="00D60333"/>
    <w:rsid w:val="00D60809"/>
    <w:rsid w:val="00D608BD"/>
    <w:rsid w:val="00D613C7"/>
    <w:rsid w:val="00D614E9"/>
    <w:rsid w:val="00D61690"/>
    <w:rsid w:val="00D61995"/>
    <w:rsid w:val="00D61CAB"/>
    <w:rsid w:val="00D622FD"/>
    <w:rsid w:val="00D624B8"/>
    <w:rsid w:val="00D624C3"/>
    <w:rsid w:val="00D6275A"/>
    <w:rsid w:val="00D6287A"/>
    <w:rsid w:val="00D629A0"/>
    <w:rsid w:val="00D62C9A"/>
    <w:rsid w:val="00D62EC9"/>
    <w:rsid w:val="00D63459"/>
    <w:rsid w:val="00D636FD"/>
    <w:rsid w:val="00D63911"/>
    <w:rsid w:val="00D63ECE"/>
    <w:rsid w:val="00D64A69"/>
    <w:rsid w:val="00D64C6E"/>
    <w:rsid w:val="00D64D80"/>
    <w:rsid w:val="00D6566D"/>
    <w:rsid w:val="00D656F7"/>
    <w:rsid w:val="00D65CEE"/>
    <w:rsid w:val="00D65F7B"/>
    <w:rsid w:val="00D665FF"/>
    <w:rsid w:val="00D6719A"/>
    <w:rsid w:val="00D67870"/>
    <w:rsid w:val="00D67D18"/>
    <w:rsid w:val="00D7026E"/>
    <w:rsid w:val="00D709A5"/>
    <w:rsid w:val="00D70C98"/>
    <w:rsid w:val="00D7113A"/>
    <w:rsid w:val="00D71188"/>
    <w:rsid w:val="00D71209"/>
    <w:rsid w:val="00D718A8"/>
    <w:rsid w:val="00D71D08"/>
    <w:rsid w:val="00D72334"/>
    <w:rsid w:val="00D7346C"/>
    <w:rsid w:val="00D73722"/>
    <w:rsid w:val="00D73D1D"/>
    <w:rsid w:val="00D740DC"/>
    <w:rsid w:val="00D740EA"/>
    <w:rsid w:val="00D743C0"/>
    <w:rsid w:val="00D7482D"/>
    <w:rsid w:val="00D74C90"/>
    <w:rsid w:val="00D7552F"/>
    <w:rsid w:val="00D75E17"/>
    <w:rsid w:val="00D760C2"/>
    <w:rsid w:val="00D763F4"/>
    <w:rsid w:val="00D76B1E"/>
    <w:rsid w:val="00D76B4B"/>
    <w:rsid w:val="00D775B2"/>
    <w:rsid w:val="00D77937"/>
    <w:rsid w:val="00D77EE0"/>
    <w:rsid w:val="00D80A78"/>
    <w:rsid w:val="00D80F15"/>
    <w:rsid w:val="00D81583"/>
    <w:rsid w:val="00D81BA8"/>
    <w:rsid w:val="00D81E75"/>
    <w:rsid w:val="00D82016"/>
    <w:rsid w:val="00D82547"/>
    <w:rsid w:val="00D82EEC"/>
    <w:rsid w:val="00D8333D"/>
    <w:rsid w:val="00D833FB"/>
    <w:rsid w:val="00D83ADF"/>
    <w:rsid w:val="00D83B12"/>
    <w:rsid w:val="00D83C92"/>
    <w:rsid w:val="00D83ED8"/>
    <w:rsid w:val="00D83F69"/>
    <w:rsid w:val="00D84963"/>
    <w:rsid w:val="00D84BE9"/>
    <w:rsid w:val="00D84C7F"/>
    <w:rsid w:val="00D84C9D"/>
    <w:rsid w:val="00D8504A"/>
    <w:rsid w:val="00D85288"/>
    <w:rsid w:val="00D85ACF"/>
    <w:rsid w:val="00D86A14"/>
    <w:rsid w:val="00D870E1"/>
    <w:rsid w:val="00D8729B"/>
    <w:rsid w:val="00D876BD"/>
    <w:rsid w:val="00D87950"/>
    <w:rsid w:val="00D87C24"/>
    <w:rsid w:val="00D87D2C"/>
    <w:rsid w:val="00D87E6F"/>
    <w:rsid w:val="00D900E9"/>
    <w:rsid w:val="00D90345"/>
    <w:rsid w:val="00D904DF"/>
    <w:rsid w:val="00D90885"/>
    <w:rsid w:val="00D90AC7"/>
    <w:rsid w:val="00D90F7A"/>
    <w:rsid w:val="00D913A1"/>
    <w:rsid w:val="00D91861"/>
    <w:rsid w:val="00D91DEE"/>
    <w:rsid w:val="00D92097"/>
    <w:rsid w:val="00D9237D"/>
    <w:rsid w:val="00D934C2"/>
    <w:rsid w:val="00D93514"/>
    <w:rsid w:val="00D93C93"/>
    <w:rsid w:val="00D93D4C"/>
    <w:rsid w:val="00D94106"/>
    <w:rsid w:val="00D943C9"/>
    <w:rsid w:val="00D94EA7"/>
    <w:rsid w:val="00D9517F"/>
    <w:rsid w:val="00D9563F"/>
    <w:rsid w:val="00D9577F"/>
    <w:rsid w:val="00D95813"/>
    <w:rsid w:val="00D95890"/>
    <w:rsid w:val="00D95B05"/>
    <w:rsid w:val="00D962B8"/>
    <w:rsid w:val="00D962D6"/>
    <w:rsid w:val="00D963E8"/>
    <w:rsid w:val="00D96606"/>
    <w:rsid w:val="00D96879"/>
    <w:rsid w:val="00D96B83"/>
    <w:rsid w:val="00D96EE3"/>
    <w:rsid w:val="00D9712E"/>
    <w:rsid w:val="00D971AA"/>
    <w:rsid w:val="00D9789A"/>
    <w:rsid w:val="00DA0153"/>
    <w:rsid w:val="00DA0598"/>
    <w:rsid w:val="00DA09C7"/>
    <w:rsid w:val="00DA0D38"/>
    <w:rsid w:val="00DA0FA4"/>
    <w:rsid w:val="00DA10A5"/>
    <w:rsid w:val="00DA1C16"/>
    <w:rsid w:val="00DA1CA7"/>
    <w:rsid w:val="00DA1D70"/>
    <w:rsid w:val="00DA217E"/>
    <w:rsid w:val="00DA223B"/>
    <w:rsid w:val="00DA2702"/>
    <w:rsid w:val="00DA27EA"/>
    <w:rsid w:val="00DA2B24"/>
    <w:rsid w:val="00DA2F34"/>
    <w:rsid w:val="00DA307C"/>
    <w:rsid w:val="00DA3C2A"/>
    <w:rsid w:val="00DA3EDB"/>
    <w:rsid w:val="00DA423C"/>
    <w:rsid w:val="00DA4588"/>
    <w:rsid w:val="00DA45FD"/>
    <w:rsid w:val="00DA4ABA"/>
    <w:rsid w:val="00DA4D02"/>
    <w:rsid w:val="00DA50A3"/>
    <w:rsid w:val="00DA5471"/>
    <w:rsid w:val="00DA5AEF"/>
    <w:rsid w:val="00DA6057"/>
    <w:rsid w:val="00DA6308"/>
    <w:rsid w:val="00DA646B"/>
    <w:rsid w:val="00DA6662"/>
    <w:rsid w:val="00DA67CD"/>
    <w:rsid w:val="00DA7200"/>
    <w:rsid w:val="00DA7B4E"/>
    <w:rsid w:val="00DA7EC9"/>
    <w:rsid w:val="00DB043A"/>
    <w:rsid w:val="00DB0C46"/>
    <w:rsid w:val="00DB11A9"/>
    <w:rsid w:val="00DB123D"/>
    <w:rsid w:val="00DB130A"/>
    <w:rsid w:val="00DB152B"/>
    <w:rsid w:val="00DB2206"/>
    <w:rsid w:val="00DB24AF"/>
    <w:rsid w:val="00DB3171"/>
    <w:rsid w:val="00DB354A"/>
    <w:rsid w:val="00DB3BDA"/>
    <w:rsid w:val="00DB457F"/>
    <w:rsid w:val="00DB4863"/>
    <w:rsid w:val="00DB49D3"/>
    <w:rsid w:val="00DB4FC1"/>
    <w:rsid w:val="00DB5681"/>
    <w:rsid w:val="00DB56F8"/>
    <w:rsid w:val="00DB5732"/>
    <w:rsid w:val="00DB61DB"/>
    <w:rsid w:val="00DB6761"/>
    <w:rsid w:val="00DB67E6"/>
    <w:rsid w:val="00DB67EA"/>
    <w:rsid w:val="00DB6855"/>
    <w:rsid w:val="00DB6955"/>
    <w:rsid w:val="00DB6B4F"/>
    <w:rsid w:val="00DB6BF1"/>
    <w:rsid w:val="00DB7495"/>
    <w:rsid w:val="00DB762F"/>
    <w:rsid w:val="00DB7B08"/>
    <w:rsid w:val="00DB7CAC"/>
    <w:rsid w:val="00DC03E6"/>
    <w:rsid w:val="00DC09DE"/>
    <w:rsid w:val="00DC0CB5"/>
    <w:rsid w:val="00DC1485"/>
    <w:rsid w:val="00DC14FF"/>
    <w:rsid w:val="00DC1865"/>
    <w:rsid w:val="00DC1EE6"/>
    <w:rsid w:val="00DC2273"/>
    <w:rsid w:val="00DC2A75"/>
    <w:rsid w:val="00DC2CBB"/>
    <w:rsid w:val="00DC2D41"/>
    <w:rsid w:val="00DC2D45"/>
    <w:rsid w:val="00DC2DD2"/>
    <w:rsid w:val="00DC32E5"/>
    <w:rsid w:val="00DC34B2"/>
    <w:rsid w:val="00DC3936"/>
    <w:rsid w:val="00DC39F1"/>
    <w:rsid w:val="00DC3EC8"/>
    <w:rsid w:val="00DC3FBD"/>
    <w:rsid w:val="00DC4AA8"/>
    <w:rsid w:val="00DC51C7"/>
    <w:rsid w:val="00DC536E"/>
    <w:rsid w:val="00DC555A"/>
    <w:rsid w:val="00DC5A0F"/>
    <w:rsid w:val="00DC5A94"/>
    <w:rsid w:val="00DC5F13"/>
    <w:rsid w:val="00DC64A0"/>
    <w:rsid w:val="00DC667D"/>
    <w:rsid w:val="00DC68C2"/>
    <w:rsid w:val="00DC6BFD"/>
    <w:rsid w:val="00DC6C0A"/>
    <w:rsid w:val="00DC6C43"/>
    <w:rsid w:val="00DC6C5C"/>
    <w:rsid w:val="00DC7998"/>
    <w:rsid w:val="00DD0303"/>
    <w:rsid w:val="00DD0F30"/>
    <w:rsid w:val="00DD10D6"/>
    <w:rsid w:val="00DD12A2"/>
    <w:rsid w:val="00DD184F"/>
    <w:rsid w:val="00DD1D5D"/>
    <w:rsid w:val="00DD1E5C"/>
    <w:rsid w:val="00DD21FC"/>
    <w:rsid w:val="00DD23E0"/>
    <w:rsid w:val="00DD2431"/>
    <w:rsid w:val="00DD2598"/>
    <w:rsid w:val="00DD2951"/>
    <w:rsid w:val="00DD2A29"/>
    <w:rsid w:val="00DD319D"/>
    <w:rsid w:val="00DD31A8"/>
    <w:rsid w:val="00DD3881"/>
    <w:rsid w:val="00DD397D"/>
    <w:rsid w:val="00DD3AD5"/>
    <w:rsid w:val="00DD437E"/>
    <w:rsid w:val="00DD4915"/>
    <w:rsid w:val="00DD49C6"/>
    <w:rsid w:val="00DD4E83"/>
    <w:rsid w:val="00DD5013"/>
    <w:rsid w:val="00DD52F6"/>
    <w:rsid w:val="00DD5610"/>
    <w:rsid w:val="00DD56CA"/>
    <w:rsid w:val="00DD5791"/>
    <w:rsid w:val="00DD592D"/>
    <w:rsid w:val="00DD5AF5"/>
    <w:rsid w:val="00DD630C"/>
    <w:rsid w:val="00DD68FE"/>
    <w:rsid w:val="00DD6AEB"/>
    <w:rsid w:val="00DD6CD2"/>
    <w:rsid w:val="00DD780D"/>
    <w:rsid w:val="00DD78F2"/>
    <w:rsid w:val="00DD7DED"/>
    <w:rsid w:val="00DE02E5"/>
    <w:rsid w:val="00DE04D5"/>
    <w:rsid w:val="00DE086B"/>
    <w:rsid w:val="00DE1266"/>
    <w:rsid w:val="00DE16BF"/>
    <w:rsid w:val="00DE1EB8"/>
    <w:rsid w:val="00DE2196"/>
    <w:rsid w:val="00DE2651"/>
    <w:rsid w:val="00DE38AE"/>
    <w:rsid w:val="00DE4729"/>
    <w:rsid w:val="00DE4C5A"/>
    <w:rsid w:val="00DE4DDB"/>
    <w:rsid w:val="00DE5284"/>
    <w:rsid w:val="00DE55E7"/>
    <w:rsid w:val="00DE579B"/>
    <w:rsid w:val="00DE5924"/>
    <w:rsid w:val="00DE5A95"/>
    <w:rsid w:val="00DE61D3"/>
    <w:rsid w:val="00DE6276"/>
    <w:rsid w:val="00DE62D3"/>
    <w:rsid w:val="00DE6EC6"/>
    <w:rsid w:val="00DE7185"/>
    <w:rsid w:val="00DE74AB"/>
    <w:rsid w:val="00DE7861"/>
    <w:rsid w:val="00DE78AE"/>
    <w:rsid w:val="00DE7A5E"/>
    <w:rsid w:val="00DE7BA0"/>
    <w:rsid w:val="00DF0312"/>
    <w:rsid w:val="00DF0449"/>
    <w:rsid w:val="00DF07C7"/>
    <w:rsid w:val="00DF0CE3"/>
    <w:rsid w:val="00DF0D30"/>
    <w:rsid w:val="00DF0DD9"/>
    <w:rsid w:val="00DF0EC7"/>
    <w:rsid w:val="00DF1072"/>
    <w:rsid w:val="00DF1669"/>
    <w:rsid w:val="00DF16B3"/>
    <w:rsid w:val="00DF1945"/>
    <w:rsid w:val="00DF1D54"/>
    <w:rsid w:val="00DF1F2A"/>
    <w:rsid w:val="00DF25E0"/>
    <w:rsid w:val="00DF2B5C"/>
    <w:rsid w:val="00DF2D15"/>
    <w:rsid w:val="00DF3039"/>
    <w:rsid w:val="00DF316F"/>
    <w:rsid w:val="00DF34A0"/>
    <w:rsid w:val="00DF34A1"/>
    <w:rsid w:val="00DF369F"/>
    <w:rsid w:val="00DF3A0B"/>
    <w:rsid w:val="00DF44C6"/>
    <w:rsid w:val="00DF48C9"/>
    <w:rsid w:val="00DF4AF5"/>
    <w:rsid w:val="00DF4E4A"/>
    <w:rsid w:val="00DF5274"/>
    <w:rsid w:val="00DF547E"/>
    <w:rsid w:val="00DF5529"/>
    <w:rsid w:val="00DF5AF4"/>
    <w:rsid w:val="00DF5B96"/>
    <w:rsid w:val="00DF61A0"/>
    <w:rsid w:val="00DF653E"/>
    <w:rsid w:val="00DF7035"/>
    <w:rsid w:val="00DF7635"/>
    <w:rsid w:val="00E00173"/>
    <w:rsid w:val="00E006A7"/>
    <w:rsid w:val="00E006AC"/>
    <w:rsid w:val="00E00CC6"/>
    <w:rsid w:val="00E0115C"/>
    <w:rsid w:val="00E016C7"/>
    <w:rsid w:val="00E016D1"/>
    <w:rsid w:val="00E01D74"/>
    <w:rsid w:val="00E02577"/>
    <w:rsid w:val="00E02861"/>
    <w:rsid w:val="00E02A81"/>
    <w:rsid w:val="00E03D2C"/>
    <w:rsid w:val="00E0426F"/>
    <w:rsid w:val="00E0438A"/>
    <w:rsid w:val="00E04466"/>
    <w:rsid w:val="00E0480F"/>
    <w:rsid w:val="00E051A7"/>
    <w:rsid w:val="00E059E3"/>
    <w:rsid w:val="00E05A44"/>
    <w:rsid w:val="00E05D9E"/>
    <w:rsid w:val="00E05F57"/>
    <w:rsid w:val="00E06097"/>
    <w:rsid w:val="00E062B4"/>
    <w:rsid w:val="00E0674E"/>
    <w:rsid w:val="00E07190"/>
    <w:rsid w:val="00E071DE"/>
    <w:rsid w:val="00E07C1D"/>
    <w:rsid w:val="00E102B3"/>
    <w:rsid w:val="00E10436"/>
    <w:rsid w:val="00E1086E"/>
    <w:rsid w:val="00E10EBC"/>
    <w:rsid w:val="00E1129B"/>
    <w:rsid w:val="00E115D7"/>
    <w:rsid w:val="00E11909"/>
    <w:rsid w:val="00E11A44"/>
    <w:rsid w:val="00E13C39"/>
    <w:rsid w:val="00E14010"/>
    <w:rsid w:val="00E14247"/>
    <w:rsid w:val="00E143DF"/>
    <w:rsid w:val="00E14970"/>
    <w:rsid w:val="00E14C15"/>
    <w:rsid w:val="00E14E65"/>
    <w:rsid w:val="00E14ED5"/>
    <w:rsid w:val="00E154D3"/>
    <w:rsid w:val="00E155E3"/>
    <w:rsid w:val="00E161D4"/>
    <w:rsid w:val="00E16F6E"/>
    <w:rsid w:val="00E1701A"/>
    <w:rsid w:val="00E17123"/>
    <w:rsid w:val="00E1750D"/>
    <w:rsid w:val="00E17A1B"/>
    <w:rsid w:val="00E200C1"/>
    <w:rsid w:val="00E201E6"/>
    <w:rsid w:val="00E2065A"/>
    <w:rsid w:val="00E2080C"/>
    <w:rsid w:val="00E217E3"/>
    <w:rsid w:val="00E218AD"/>
    <w:rsid w:val="00E22C05"/>
    <w:rsid w:val="00E22C62"/>
    <w:rsid w:val="00E22D04"/>
    <w:rsid w:val="00E232E2"/>
    <w:rsid w:val="00E23804"/>
    <w:rsid w:val="00E238F9"/>
    <w:rsid w:val="00E23D18"/>
    <w:rsid w:val="00E24594"/>
    <w:rsid w:val="00E24974"/>
    <w:rsid w:val="00E250BE"/>
    <w:rsid w:val="00E25973"/>
    <w:rsid w:val="00E25C67"/>
    <w:rsid w:val="00E25F88"/>
    <w:rsid w:val="00E2679C"/>
    <w:rsid w:val="00E26B04"/>
    <w:rsid w:val="00E26D2E"/>
    <w:rsid w:val="00E26DF1"/>
    <w:rsid w:val="00E27839"/>
    <w:rsid w:val="00E27C3F"/>
    <w:rsid w:val="00E27E10"/>
    <w:rsid w:val="00E300B4"/>
    <w:rsid w:val="00E301BA"/>
    <w:rsid w:val="00E3046D"/>
    <w:rsid w:val="00E306BB"/>
    <w:rsid w:val="00E30D1C"/>
    <w:rsid w:val="00E30D20"/>
    <w:rsid w:val="00E30F06"/>
    <w:rsid w:val="00E31BB5"/>
    <w:rsid w:val="00E31BFB"/>
    <w:rsid w:val="00E31D0F"/>
    <w:rsid w:val="00E31DA5"/>
    <w:rsid w:val="00E31ED9"/>
    <w:rsid w:val="00E31FC8"/>
    <w:rsid w:val="00E323AA"/>
    <w:rsid w:val="00E32434"/>
    <w:rsid w:val="00E32556"/>
    <w:rsid w:val="00E32A8F"/>
    <w:rsid w:val="00E32C28"/>
    <w:rsid w:val="00E33486"/>
    <w:rsid w:val="00E33870"/>
    <w:rsid w:val="00E33AA3"/>
    <w:rsid w:val="00E33B69"/>
    <w:rsid w:val="00E34020"/>
    <w:rsid w:val="00E34975"/>
    <w:rsid w:val="00E3530F"/>
    <w:rsid w:val="00E35467"/>
    <w:rsid w:val="00E3572E"/>
    <w:rsid w:val="00E35990"/>
    <w:rsid w:val="00E3624D"/>
    <w:rsid w:val="00E3650F"/>
    <w:rsid w:val="00E36B11"/>
    <w:rsid w:val="00E36CB4"/>
    <w:rsid w:val="00E36DD2"/>
    <w:rsid w:val="00E373A0"/>
    <w:rsid w:val="00E37AF2"/>
    <w:rsid w:val="00E37B1F"/>
    <w:rsid w:val="00E404E5"/>
    <w:rsid w:val="00E40500"/>
    <w:rsid w:val="00E40788"/>
    <w:rsid w:val="00E41DE0"/>
    <w:rsid w:val="00E42257"/>
    <w:rsid w:val="00E4228F"/>
    <w:rsid w:val="00E42613"/>
    <w:rsid w:val="00E42D39"/>
    <w:rsid w:val="00E42D6F"/>
    <w:rsid w:val="00E42D80"/>
    <w:rsid w:val="00E42EB1"/>
    <w:rsid w:val="00E42EF8"/>
    <w:rsid w:val="00E43087"/>
    <w:rsid w:val="00E43210"/>
    <w:rsid w:val="00E4364A"/>
    <w:rsid w:val="00E436C2"/>
    <w:rsid w:val="00E437CE"/>
    <w:rsid w:val="00E43FAD"/>
    <w:rsid w:val="00E442A8"/>
    <w:rsid w:val="00E443A0"/>
    <w:rsid w:val="00E44D2F"/>
    <w:rsid w:val="00E44E92"/>
    <w:rsid w:val="00E460A9"/>
    <w:rsid w:val="00E466BD"/>
    <w:rsid w:val="00E46C48"/>
    <w:rsid w:val="00E46C52"/>
    <w:rsid w:val="00E4718A"/>
    <w:rsid w:val="00E4739C"/>
    <w:rsid w:val="00E47AAA"/>
    <w:rsid w:val="00E50797"/>
    <w:rsid w:val="00E509C5"/>
    <w:rsid w:val="00E5108B"/>
    <w:rsid w:val="00E514CA"/>
    <w:rsid w:val="00E51830"/>
    <w:rsid w:val="00E51E6E"/>
    <w:rsid w:val="00E52002"/>
    <w:rsid w:val="00E522E7"/>
    <w:rsid w:val="00E52791"/>
    <w:rsid w:val="00E5281A"/>
    <w:rsid w:val="00E52A0C"/>
    <w:rsid w:val="00E53683"/>
    <w:rsid w:val="00E54462"/>
    <w:rsid w:val="00E54580"/>
    <w:rsid w:val="00E545E6"/>
    <w:rsid w:val="00E54899"/>
    <w:rsid w:val="00E54A32"/>
    <w:rsid w:val="00E54C9C"/>
    <w:rsid w:val="00E550AB"/>
    <w:rsid w:val="00E56331"/>
    <w:rsid w:val="00E564E6"/>
    <w:rsid w:val="00E566BA"/>
    <w:rsid w:val="00E56895"/>
    <w:rsid w:val="00E568FC"/>
    <w:rsid w:val="00E56CF4"/>
    <w:rsid w:val="00E57031"/>
    <w:rsid w:val="00E57283"/>
    <w:rsid w:val="00E577A1"/>
    <w:rsid w:val="00E5781F"/>
    <w:rsid w:val="00E57FA5"/>
    <w:rsid w:val="00E601BF"/>
    <w:rsid w:val="00E60298"/>
    <w:rsid w:val="00E602D9"/>
    <w:rsid w:val="00E6030A"/>
    <w:rsid w:val="00E605FA"/>
    <w:rsid w:val="00E60AF0"/>
    <w:rsid w:val="00E60BEF"/>
    <w:rsid w:val="00E61236"/>
    <w:rsid w:val="00E612C3"/>
    <w:rsid w:val="00E61615"/>
    <w:rsid w:val="00E61822"/>
    <w:rsid w:val="00E618A1"/>
    <w:rsid w:val="00E618D4"/>
    <w:rsid w:val="00E61DD4"/>
    <w:rsid w:val="00E62038"/>
    <w:rsid w:val="00E62351"/>
    <w:rsid w:val="00E62736"/>
    <w:rsid w:val="00E62EB7"/>
    <w:rsid w:val="00E62F17"/>
    <w:rsid w:val="00E6370F"/>
    <w:rsid w:val="00E6390F"/>
    <w:rsid w:val="00E63B8F"/>
    <w:rsid w:val="00E63CA1"/>
    <w:rsid w:val="00E63CC0"/>
    <w:rsid w:val="00E63D8F"/>
    <w:rsid w:val="00E64168"/>
    <w:rsid w:val="00E64B6D"/>
    <w:rsid w:val="00E651C1"/>
    <w:rsid w:val="00E65240"/>
    <w:rsid w:val="00E658DE"/>
    <w:rsid w:val="00E66EDB"/>
    <w:rsid w:val="00E67008"/>
    <w:rsid w:val="00E672F2"/>
    <w:rsid w:val="00E677E4"/>
    <w:rsid w:val="00E67AB6"/>
    <w:rsid w:val="00E67C94"/>
    <w:rsid w:val="00E67E29"/>
    <w:rsid w:val="00E702A7"/>
    <w:rsid w:val="00E7042E"/>
    <w:rsid w:val="00E70893"/>
    <w:rsid w:val="00E70C2D"/>
    <w:rsid w:val="00E71B76"/>
    <w:rsid w:val="00E71E06"/>
    <w:rsid w:val="00E71E16"/>
    <w:rsid w:val="00E71F23"/>
    <w:rsid w:val="00E72134"/>
    <w:rsid w:val="00E72383"/>
    <w:rsid w:val="00E72475"/>
    <w:rsid w:val="00E72B1C"/>
    <w:rsid w:val="00E72D99"/>
    <w:rsid w:val="00E73263"/>
    <w:rsid w:val="00E733F8"/>
    <w:rsid w:val="00E73C90"/>
    <w:rsid w:val="00E74213"/>
    <w:rsid w:val="00E74406"/>
    <w:rsid w:val="00E74864"/>
    <w:rsid w:val="00E7488B"/>
    <w:rsid w:val="00E7495B"/>
    <w:rsid w:val="00E74B30"/>
    <w:rsid w:val="00E75462"/>
    <w:rsid w:val="00E75989"/>
    <w:rsid w:val="00E766DC"/>
    <w:rsid w:val="00E767F2"/>
    <w:rsid w:val="00E7742B"/>
    <w:rsid w:val="00E77B6C"/>
    <w:rsid w:val="00E77BFF"/>
    <w:rsid w:val="00E77CAF"/>
    <w:rsid w:val="00E77DC3"/>
    <w:rsid w:val="00E80278"/>
    <w:rsid w:val="00E80286"/>
    <w:rsid w:val="00E8051B"/>
    <w:rsid w:val="00E80B87"/>
    <w:rsid w:val="00E80BDD"/>
    <w:rsid w:val="00E814B2"/>
    <w:rsid w:val="00E81C97"/>
    <w:rsid w:val="00E81EDF"/>
    <w:rsid w:val="00E820D6"/>
    <w:rsid w:val="00E82975"/>
    <w:rsid w:val="00E82A99"/>
    <w:rsid w:val="00E84759"/>
    <w:rsid w:val="00E848CB"/>
    <w:rsid w:val="00E84CD3"/>
    <w:rsid w:val="00E84EFC"/>
    <w:rsid w:val="00E84F49"/>
    <w:rsid w:val="00E854E3"/>
    <w:rsid w:val="00E8586E"/>
    <w:rsid w:val="00E85A20"/>
    <w:rsid w:val="00E85B9F"/>
    <w:rsid w:val="00E8617D"/>
    <w:rsid w:val="00E8740C"/>
    <w:rsid w:val="00E87A13"/>
    <w:rsid w:val="00E87F86"/>
    <w:rsid w:val="00E90696"/>
    <w:rsid w:val="00E909E1"/>
    <w:rsid w:val="00E90BD0"/>
    <w:rsid w:val="00E9151C"/>
    <w:rsid w:val="00E91624"/>
    <w:rsid w:val="00E91C92"/>
    <w:rsid w:val="00E91F8B"/>
    <w:rsid w:val="00E922B8"/>
    <w:rsid w:val="00E92664"/>
    <w:rsid w:val="00E9284A"/>
    <w:rsid w:val="00E92A02"/>
    <w:rsid w:val="00E92A79"/>
    <w:rsid w:val="00E93716"/>
    <w:rsid w:val="00E93740"/>
    <w:rsid w:val="00E94400"/>
    <w:rsid w:val="00E94732"/>
    <w:rsid w:val="00E94BD5"/>
    <w:rsid w:val="00E94E53"/>
    <w:rsid w:val="00E951A5"/>
    <w:rsid w:val="00E95622"/>
    <w:rsid w:val="00E95B7B"/>
    <w:rsid w:val="00E95E84"/>
    <w:rsid w:val="00E95EE3"/>
    <w:rsid w:val="00E95F80"/>
    <w:rsid w:val="00E96384"/>
    <w:rsid w:val="00E966AB"/>
    <w:rsid w:val="00E975E1"/>
    <w:rsid w:val="00E97EB1"/>
    <w:rsid w:val="00EA0243"/>
    <w:rsid w:val="00EA02DC"/>
    <w:rsid w:val="00EA0C38"/>
    <w:rsid w:val="00EA0D7E"/>
    <w:rsid w:val="00EA14B3"/>
    <w:rsid w:val="00EA1AEF"/>
    <w:rsid w:val="00EA1D7D"/>
    <w:rsid w:val="00EA1F3B"/>
    <w:rsid w:val="00EA22B5"/>
    <w:rsid w:val="00EA2897"/>
    <w:rsid w:val="00EA28A7"/>
    <w:rsid w:val="00EA296E"/>
    <w:rsid w:val="00EA31E7"/>
    <w:rsid w:val="00EA3312"/>
    <w:rsid w:val="00EA3329"/>
    <w:rsid w:val="00EA341E"/>
    <w:rsid w:val="00EA3614"/>
    <w:rsid w:val="00EA393D"/>
    <w:rsid w:val="00EA3951"/>
    <w:rsid w:val="00EA3BED"/>
    <w:rsid w:val="00EA3FC1"/>
    <w:rsid w:val="00EA40E7"/>
    <w:rsid w:val="00EA4177"/>
    <w:rsid w:val="00EA4758"/>
    <w:rsid w:val="00EA4F49"/>
    <w:rsid w:val="00EA5A89"/>
    <w:rsid w:val="00EA5C0A"/>
    <w:rsid w:val="00EA5C6C"/>
    <w:rsid w:val="00EA5EC5"/>
    <w:rsid w:val="00EA6AB5"/>
    <w:rsid w:val="00EA6DB6"/>
    <w:rsid w:val="00EA6E64"/>
    <w:rsid w:val="00EA6FFE"/>
    <w:rsid w:val="00EA702D"/>
    <w:rsid w:val="00EA78FC"/>
    <w:rsid w:val="00EA7E66"/>
    <w:rsid w:val="00EB0132"/>
    <w:rsid w:val="00EB15DD"/>
    <w:rsid w:val="00EB1BE2"/>
    <w:rsid w:val="00EB1C03"/>
    <w:rsid w:val="00EB1D14"/>
    <w:rsid w:val="00EB223D"/>
    <w:rsid w:val="00EB2D8A"/>
    <w:rsid w:val="00EB2DE6"/>
    <w:rsid w:val="00EB33EE"/>
    <w:rsid w:val="00EB35B4"/>
    <w:rsid w:val="00EB37DE"/>
    <w:rsid w:val="00EB3DFD"/>
    <w:rsid w:val="00EB443E"/>
    <w:rsid w:val="00EB46FB"/>
    <w:rsid w:val="00EB4A9E"/>
    <w:rsid w:val="00EB4D3A"/>
    <w:rsid w:val="00EB4F72"/>
    <w:rsid w:val="00EB528F"/>
    <w:rsid w:val="00EB57B9"/>
    <w:rsid w:val="00EB59A8"/>
    <w:rsid w:val="00EB59BD"/>
    <w:rsid w:val="00EB5BB8"/>
    <w:rsid w:val="00EB674B"/>
    <w:rsid w:val="00EB678B"/>
    <w:rsid w:val="00EB69BF"/>
    <w:rsid w:val="00EB73C3"/>
    <w:rsid w:val="00EB7997"/>
    <w:rsid w:val="00EB799C"/>
    <w:rsid w:val="00EC01B6"/>
    <w:rsid w:val="00EC0572"/>
    <w:rsid w:val="00EC1015"/>
    <w:rsid w:val="00EC1563"/>
    <w:rsid w:val="00EC1A9A"/>
    <w:rsid w:val="00EC1CA6"/>
    <w:rsid w:val="00EC1EBE"/>
    <w:rsid w:val="00EC28BA"/>
    <w:rsid w:val="00EC2E54"/>
    <w:rsid w:val="00EC3B50"/>
    <w:rsid w:val="00EC4258"/>
    <w:rsid w:val="00EC4E5E"/>
    <w:rsid w:val="00EC53C5"/>
    <w:rsid w:val="00EC55B5"/>
    <w:rsid w:val="00EC61AC"/>
    <w:rsid w:val="00EC6D96"/>
    <w:rsid w:val="00EC703F"/>
    <w:rsid w:val="00EC761D"/>
    <w:rsid w:val="00EC7987"/>
    <w:rsid w:val="00EC7A29"/>
    <w:rsid w:val="00ED06F8"/>
    <w:rsid w:val="00ED0852"/>
    <w:rsid w:val="00ED0AB2"/>
    <w:rsid w:val="00ED0D3D"/>
    <w:rsid w:val="00ED0EFA"/>
    <w:rsid w:val="00ED0F57"/>
    <w:rsid w:val="00ED12EE"/>
    <w:rsid w:val="00ED1E8D"/>
    <w:rsid w:val="00ED20DF"/>
    <w:rsid w:val="00ED2592"/>
    <w:rsid w:val="00ED2ABB"/>
    <w:rsid w:val="00ED336E"/>
    <w:rsid w:val="00ED34A2"/>
    <w:rsid w:val="00ED4098"/>
    <w:rsid w:val="00ED4890"/>
    <w:rsid w:val="00ED4D31"/>
    <w:rsid w:val="00ED51AE"/>
    <w:rsid w:val="00ED55A3"/>
    <w:rsid w:val="00ED5EB8"/>
    <w:rsid w:val="00ED6492"/>
    <w:rsid w:val="00ED6532"/>
    <w:rsid w:val="00ED6919"/>
    <w:rsid w:val="00ED6A15"/>
    <w:rsid w:val="00ED6BD7"/>
    <w:rsid w:val="00ED70BF"/>
    <w:rsid w:val="00ED7760"/>
    <w:rsid w:val="00ED7A54"/>
    <w:rsid w:val="00ED7A78"/>
    <w:rsid w:val="00EE0372"/>
    <w:rsid w:val="00EE038B"/>
    <w:rsid w:val="00EE0428"/>
    <w:rsid w:val="00EE0CD9"/>
    <w:rsid w:val="00EE0F51"/>
    <w:rsid w:val="00EE0F89"/>
    <w:rsid w:val="00EE176A"/>
    <w:rsid w:val="00EE1C2F"/>
    <w:rsid w:val="00EE2357"/>
    <w:rsid w:val="00EE256F"/>
    <w:rsid w:val="00EE2EF6"/>
    <w:rsid w:val="00EE3ED0"/>
    <w:rsid w:val="00EE403B"/>
    <w:rsid w:val="00EE4D99"/>
    <w:rsid w:val="00EE504D"/>
    <w:rsid w:val="00EE5310"/>
    <w:rsid w:val="00EE5456"/>
    <w:rsid w:val="00EE54F4"/>
    <w:rsid w:val="00EE5E7C"/>
    <w:rsid w:val="00EE5E92"/>
    <w:rsid w:val="00EE6013"/>
    <w:rsid w:val="00EE6297"/>
    <w:rsid w:val="00EE6ABA"/>
    <w:rsid w:val="00EE6F91"/>
    <w:rsid w:val="00EE71B4"/>
    <w:rsid w:val="00EE72AC"/>
    <w:rsid w:val="00EE7B6A"/>
    <w:rsid w:val="00EF03A5"/>
    <w:rsid w:val="00EF04C8"/>
    <w:rsid w:val="00EF0526"/>
    <w:rsid w:val="00EF05A8"/>
    <w:rsid w:val="00EF0925"/>
    <w:rsid w:val="00EF15FE"/>
    <w:rsid w:val="00EF210C"/>
    <w:rsid w:val="00EF2513"/>
    <w:rsid w:val="00EF286D"/>
    <w:rsid w:val="00EF2B32"/>
    <w:rsid w:val="00EF2CA4"/>
    <w:rsid w:val="00EF2DCD"/>
    <w:rsid w:val="00EF3B43"/>
    <w:rsid w:val="00EF3DE5"/>
    <w:rsid w:val="00EF47DD"/>
    <w:rsid w:val="00EF5153"/>
    <w:rsid w:val="00EF528C"/>
    <w:rsid w:val="00EF5752"/>
    <w:rsid w:val="00EF67DD"/>
    <w:rsid w:val="00EF7004"/>
    <w:rsid w:val="00EF7C31"/>
    <w:rsid w:val="00EF7D4F"/>
    <w:rsid w:val="00F00741"/>
    <w:rsid w:val="00F00CBB"/>
    <w:rsid w:val="00F01595"/>
    <w:rsid w:val="00F019C8"/>
    <w:rsid w:val="00F01C96"/>
    <w:rsid w:val="00F02BB9"/>
    <w:rsid w:val="00F030CE"/>
    <w:rsid w:val="00F035F6"/>
    <w:rsid w:val="00F03695"/>
    <w:rsid w:val="00F04350"/>
    <w:rsid w:val="00F04C58"/>
    <w:rsid w:val="00F04CB0"/>
    <w:rsid w:val="00F053D1"/>
    <w:rsid w:val="00F05654"/>
    <w:rsid w:val="00F0592D"/>
    <w:rsid w:val="00F05CFA"/>
    <w:rsid w:val="00F06494"/>
    <w:rsid w:val="00F066A2"/>
    <w:rsid w:val="00F06F76"/>
    <w:rsid w:val="00F074DE"/>
    <w:rsid w:val="00F07635"/>
    <w:rsid w:val="00F076A6"/>
    <w:rsid w:val="00F07735"/>
    <w:rsid w:val="00F0775F"/>
    <w:rsid w:val="00F07FC0"/>
    <w:rsid w:val="00F103CD"/>
    <w:rsid w:val="00F1102D"/>
    <w:rsid w:val="00F1143E"/>
    <w:rsid w:val="00F11B54"/>
    <w:rsid w:val="00F11C5F"/>
    <w:rsid w:val="00F11D74"/>
    <w:rsid w:val="00F12066"/>
    <w:rsid w:val="00F12614"/>
    <w:rsid w:val="00F12625"/>
    <w:rsid w:val="00F1283C"/>
    <w:rsid w:val="00F13560"/>
    <w:rsid w:val="00F13940"/>
    <w:rsid w:val="00F13995"/>
    <w:rsid w:val="00F14162"/>
    <w:rsid w:val="00F1538D"/>
    <w:rsid w:val="00F15CC9"/>
    <w:rsid w:val="00F15D74"/>
    <w:rsid w:val="00F16378"/>
    <w:rsid w:val="00F16560"/>
    <w:rsid w:val="00F16733"/>
    <w:rsid w:val="00F167B0"/>
    <w:rsid w:val="00F172D5"/>
    <w:rsid w:val="00F17CF4"/>
    <w:rsid w:val="00F17E72"/>
    <w:rsid w:val="00F200E2"/>
    <w:rsid w:val="00F204D6"/>
    <w:rsid w:val="00F20D84"/>
    <w:rsid w:val="00F21010"/>
    <w:rsid w:val="00F21126"/>
    <w:rsid w:val="00F21316"/>
    <w:rsid w:val="00F216FE"/>
    <w:rsid w:val="00F21F1B"/>
    <w:rsid w:val="00F2201A"/>
    <w:rsid w:val="00F225D7"/>
    <w:rsid w:val="00F22E46"/>
    <w:rsid w:val="00F22EEC"/>
    <w:rsid w:val="00F232CE"/>
    <w:rsid w:val="00F23778"/>
    <w:rsid w:val="00F241B6"/>
    <w:rsid w:val="00F25313"/>
    <w:rsid w:val="00F254D5"/>
    <w:rsid w:val="00F25DB3"/>
    <w:rsid w:val="00F26201"/>
    <w:rsid w:val="00F2645D"/>
    <w:rsid w:val="00F2649A"/>
    <w:rsid w:val="00F26D36"/>
    <w:rsid w:val="00F2720D"/>
    <w:rsid w:val="00F275DF"/>
    <w:rsid w:val="00F302F9"/>
    <w:rsid w:val="00F30397"/>
    <w:rsid w:val="00F30A11"/>
    <w:rsid w:val="00F310C5"/>
    <w:rsid w:val="00F31377"/>
    <w:rsid w:val="00F315C2"/>
    <w:rsid w:val="00F318A0"/>
    <w:rsid w:val="00F31FF8"/>
    <w:rsid w:val="00F32151"/>
    <w:rsid w:val="00F322B9"/>
    <w:rsid w:val="00F32352"/>
    <w:rsid w:val="00F32514"/>
    <w:rsid w:val="00F32F6F"/>
    <w:rsid w:val="00F332D5"/>
    <w:rsid w:val="00F33622"/>
    <w:rsid w:val="00F339BA"/>
    <w:rsid w:val="00F34511"/>
    <w:rsid w:val="00F34ACD"/>
    <w:rsid w:val="00F34E68"/>
    <w:rsid w:val="00F34ECB"/>
    <w:rsid w:val="00F3515B"/>
    <w:rsid w:val="00F35628"/>
    <w:rsid w:val="00F359B1"/>
    <w:rsid w:val="00F35C7E"/>
    <w:rsid w:val="00F35CB8"/>
    <w:rsid w:val="00F35E77"/>
    <w:rsid w:val="00F3694B"/>
    <w:rsid w:val="00F369D9"/>
    <w:rsid w:val="00F36D6B"/>
    <w:rsid w:val="00F3726E"/>
    <w:rsid w:val="00F372C8"/>
    <w:rsid w:val="00F376AF"/>
    <w:rsid w:val="00F4119A"/>
    <w:rsid w:val="00F417BA"/>
    <w:rsid w:val="00F42061"/>
    <w:rsid w:val="00F424FE"/>
    <w:rsid w:val="00F42928"/>
    <w:rsid w:val="00F429B3"/>
    <w:rsid w:val="00F4317E"/>
    <w:rsid w:val="00F43266"/>
    <w:rsid w:val="00F435AA"/>
    <w:rsid w:val="00F43C66"/>
    <w:rsid w:val="00F440DD"/>
    <w:rsid w:val="00F440EB"/>
    <w:rsid w:val="00F44183"/>
    <w:rsid w:val="00F443A1"/>
    <w:rsid w:val="00F44CBF"/>
    <w:rsid w:val="00F45136"/>
    <w:rsid w:val="00F45296"/>
    <w:rsid w:val="00F4549E"/>
    <w:rsid w:val="00F456AF"/>
    <w:rsid w:val="00F45A63"/>
    <w:rsid w:val="00F45D35"/>
    <w:rsid w:val="00F4604E"/>
    <w:rsid w:val="00F46787"/>
    <w:rsid w:val="00F4734C"/>
    <w:rsid w:val="00F4737A"/>
    <w:rsid w:val="00F47594"/>
    <w:rsid w:val="00F47746"/>
    <w:rsid w:val="00F47ABB"/>
    <w:rsid w:val="00F505AB"/>
    <w:rsid w:val="00F50951"/>
    <w:rsid w:val="00F50B6B"/>
    <w:rsid w:val="00F51628"/>
    <w:rsid w:val="00F51C92"/>
    <w:rsid w:val="00F51F07"/>
    <w:rsid w:val="00F51FCA"/>
    <w:rsid w:val="00F5240B"/>
    <w:rsid w:val="00F52664"/>
    <w:rsid w:val="00F52995"/>
    <w:rsid w:val="00F53080"/>
    <w:rsid w:val="00F536DB"/>
    <w:rsid w:val="00F53974"/>
    <w:rsid w:val="00F53C91"/>
    <w:rsid w:val="00F53CA5"/>
    <w:rsid w:val="00F542C8"/>
    <w:rsid w:val="00F5430D"/>
    <w:rsid w:val="00F54AB6"/>
    <w:rsid w:val="00F54D40"/>
    <w:rsid w:val="00F54D4E"/>
    <w:rsid w:val="00F5508D"/>
    <w:rsid w:val="00F55252"/>
    <w:rsid w:val="00F55401"/>
    <w:rsid w:val="00F556A7"/>
    <w:rsid w:val="00F55914"/>
    <w:rsid w:val="00F55E97"/>
    <w:rsid w:val="00F560B1"/>
    <w:rsid w:val="00F56675"/>
    <w:rsid w:val="00F5690B"/>
    <w:rsid w:val="00F56EF1"/>
    <w:rsid w:val="00F5795A"/>
    <w:rsid w:val="00F57A92"/>
    <w:rsid w:val="00F6013C"/>
    <w:rsid w:val="00F603BD"/>
    <w:rsid w:val="00F60549"/>
    <w:rsid w:val="00F606C3"/>
    <w:rsid w:val="00F608D2"/>
    <w:rsid w:val="00F60BC4"/>
    <w:rsid w:val="00F6111C"/>
    <w:rsid w:val="00F612A3"/>
    <w:rsid w:val="00F61C05"/>
    <w:rsid w:val="00F61CBE"/>
    <w:rsid w:val="00F630E7"/>
    <w:rsid w:val="00F631C0"/>
    <w:rsid w:val="00F63214"/>
    <w:rsid w:val="00F6324C"/>
    <w:rsid w:val="00F63A2B"/>
    <w:rsid w:val="00F63B00"/>
    <w:rsid w:val="00F63D14"/>
    <w:rsid w:val="00F6412A"/>
    <w:rsid w:val="00F6477C"/>
    <w:rsid w:val="00F64828"/>
    <w:rsid w:val="00F65150"/>
    <w:rsid w:val="00F654AF"/>
    <w:rsid w:val="00F658B2"/>
    <w:rsid w:val="00F65F24"/>
    <w:rsid w:val="00F663D4"/>
    <w:rsid w:val="00F66594"/>
    <w:rsid w:val="00F66D48"/>
    <w:rsid w:val="00F67051"/>
    <w:rsid w:val="00F67232"/>
    <w:rsid w:val="00F6753E"/>
    <w:rsid w:val="00F67A00"/>
    <w:rsid w:val="00F704DC"/>
    <w:rsid w:val="00F708C8"/>
    <w:rsid w:val="00F70D54"/>
    <w:rsid w:val="00F71353"/>
    <w:rsid w:val="00F7154B"/>
    <w:rsid w:val="00F716DB"/>
    <w:rsid w:val="00F717D1"/>
    <w:rsid w:val="00F718F2"/>
    <w:rsid w:val="00F71F03"/>
    <w:rsid w:val="00F7212E"/>
    <w:rsid w:val="00F721DE"/>
    <w:rsid w:val="00F72476"/>
    <w:rsid w:val="00F732F5"/>
    <w:rsid w:val="00F73368"/>
    <w:rsid w:val="00F73429"/>
    <w:rsid w:val="00F73981"/>
    <w:rsid w:val="00F73E1C"/>
    <w:rsid w:val="00F748CC"/>
    <w:rsid w:val="00F74B07"/>
    <w:rsid w:val="00F74CC7"/>
    <w:rsid w:val="00F74D90"/>
    <w:rsid w:val="00F74ECB"/>
    <w:rsid w:val="00F750EB"/>
    <w:rsid w:val="00F7516A"/>
    <w:rsid w:val="00F751D9"/>
    <w:rsid w:val="00F75397"/>
    <w:rsid w:val="00F753FD"/>
    <w:rsid w:val="00F75558"/>
    <w:rsid w:val="00F75851"/>
    <w:rsid w:val="00F75F5F"/>
    <w:rsid w:val="00F760B8"/>
    <w:rsid w:val="00F76B48"/>
    <w:rsid w:val="00F77005"/>
    <w:rsid w:val="00F77706"/>
    <w:rsid w:val="00F77A6D"/>
    <w:rsid w:val="00F77C16"/>
    <w:rsid w:val="00F77F95"/>
    <w:rsid w:val="00F806FD"/>
    <w:rsid w:val="00F80758"/>
    <w:rsid w:val="00F80834"/>
    <w:rsid w:val="00F80EBF"/>
    <w:rsid w:val="00F8105C"/>
    <w:rsid w:val="00F8106D"/>
    <w:rsid w:val="00F81128"/>
    <w:rsid w:val="00F818FD"/>
    <w:rsid w:val="00F8228D"/>
    <w:rsid w:val="00F8250A"/>
    <w:rsid w:val="00F82D11"/>
    <w:rsid w:val="00F82FFE"/>
    <w:rsid w:val="00F83386"/>
    <w:rsid w:val="00F83706"/>
    <w:rsid w:val="00F83968"/>
    <w:rsid w:val="00F84158"/>
    <w:rsid w:val="00F8459E"/>
    <w:rsid w:val="00F845B6"/>
    <w:rsid w:val="00F846C8"/>
    <w:rsid w:val="00F84867"/>
    <w:rsid w:val="00F8495C"/>
    <w:rsid w:val="00F84B71"/>
    <w:rsid w:val="00F84CB1"/>
    <w:rsid w:val="00F84CF5"/>
    <w:rsid w:val="00F84F30"/>
    <w:rsid w:val="00F85308"/>
    <w:rsid w:val="00F853C8"/>
    <w:rsid w:val="00F85732"/>
    <w:rsid w:val="00F85757"/>
    <w:rsid w:val="00F85ADE"/>
    <w:rsid w:val="00F85CF8"/>
    <w:rsid w:val="00F85EF9"/>
    <w:rsid w:val="00F86155"/>
    <w:rsid w:val="00F861F5"/>
    <w:rsid w:val="00F864E5"/>
    <w:rsid w:val="00F86B76"/>
    <w:rsid w:val="00F87079"/>
    <w:rsid w:val="00F87082"/>
    <w:rsid w:val="00F872E6"/>
    <w:rsid w:val="00F87560"/>
    <w:rsid w:val="00F9050E"/>
    <w:rsid w:val="00F906FC"/>
    <w:rsid w:val="00F909F4"/>
    <w:rsid w:val="00F90E78"/>
    <w:rsid w:val="00F925DA"/>
    <w:rsid w:val="00F92A8E"/>
    <w:rsid w:val="00F92AAA"/>
    <w:rsid w:val="00F92B63"/>
    <w:rsid w:val="00F92D9F"/>
    <w:rsid w:val="00F92F40"/>
    <w:rsid w:val="00F93146"/>
    <w:rsid w:val="00F9321C"/>
    <w:rsid w:val="00F93A9B"/>
    <w:rsid w:val="00F93F20"/>
    <w:rsid w:val="00F94E5B"/>
    <w:rsid w:val="00F9559C"/>
    <w:rsid w:val="00F95E75"/>
    <w:rsid w:val="00F95EA2"/>
    <w:rsid w:val="00F96250"/>
    <w:rsid w:val="00F96972"/>
    <w:rsid w:val="00F97318"/>
    <w:rsid w:val="00F97350"/>
    <w:rsid w:val="00F97579"/>
    <w:rsid w:val="00F97F1E"/>
    <w:rsid w:val="00FA0113"/>
    <w:rsid w:val="00FA0C2C"/>
    <w:rsid w:val="00FA12D0"/>
    <w:rsid w:val="00FA17E0"/>
    <w:rsid w:val="00FA250B"/>
    <w:rsid w:val="00FA277B"/>
    <w:rsid w:val="00FA29BD"/>
    <w:rsid w:val="00FA2EE5"/>
    <w:rsid w:val="00FA3512"/>
    <w:rsid w:val="00FA38AB"/>
    <w:rsid w:val="00FA38D3"/>
    <w:rsid w:val="00FA3909"/>
    <w:rsid w:val="00FA3BBA"/>
    <w:rsid w:val="00FA4069"/>
    <w:rsid w:val="00FA42EA"/>
    <w:rsid w:val="00FA45F7"/>
    <w:rsid w:val="00FA4B30"/>
    <w:rsid w:val="00FA4C82"/>
    <w:rsid w:val="00FA5399"/>
    <w:rsid w:val="00FA5794"/>
    <w:rsid w:val="00FA586F"/>
    <w:rsid w:val="00FA5C51"/>
    <w:rsid w:val="00FA5CA9"/>
    <w:rsid w:val="00FA5DA3"/>
    <w:rsid w:val="00FA5F63"/>
    <w:rsid w:val="00FA63CD"/>
    <w:rsid w:val="00FA68AE"/>
    <w:rsid w:val="00FA6920"/>
    <w:rsid w:val="00FA6ADB"/>
    <w:rsid w:val="00FA6C4D"/>
    <w:rsid w:val="00FA758B"/>
    <w:rsid w:val="00FA7752"/>
    <w:rsid w:val="00FA7880"/>
    <w:rsid w:val="00FA799E"/>
    <w:rsid w:val="00FA7C69"/>
    <w:rsid w:val="00FB01B9"/>
    <w:rsid w:val="00FB0651"/>
    <w:rsid w:val="00FB0AE1"/>
    <w:rsid w:val="00FB0B02"/>
    <w:rsid w:val="00FB1725"/>
    <w:rsid w:val="00FB1EAC"/>
    <w:rsid w:val="00FB208B"/>
    <w:rsid w:val="00FB21E8"/>
    <w:rsid w:val="00FB294A"/>
    <w:rsid w:val="00FB2A7C"/>
    <w:rsid w:val="00FB2BBC"/>
    <w:rsid w:val="00FB303E"/>
    <w:rsid w:val="00FB3106"/>
    <w:rsid w:val="00FB31FE"/>
    <w:rsid w:val="00FB425B"/>
    <w:rsid w:val="00FB42BB"/>
    <w:rsid w:val="00FB4A24"/>
    <w:rsid w:val="00FB5220"/>
    <w:rsid w:val="00FB548F"/>
    <w:rsid w:val="00FB5536"/>
    <w:rsid w:val="00FB57AA"/>
    <w:rsid w:val="00FB59BD"/>
    <w:rsid w:val="00FB5AAB"/>
    <w:rsid w:val="00FB69FA"/>
    <w:rsid w:val="00FB6A0D"/>
    <w:rsid w:val="00FB6CB0"/>
    <w:rsid w:val="00FB6DA3"/>
    <w:rsid w:val="00FB7288"/>
    <w:rsid w:val="00FB72F5"/>
    <w:rsid w:val="00FB7B73"/>
    <w:rsid w:val="00FB7D8C"/>
    <w:rsid w:val="00FC0083"/>
    <w:rsid w:val="00FC01B8"/>
    <w:rsid w:val="00FC0522"/>
    <w:rsid w:val="00FC0CC4"/>
    <w:rsid w:val="00FC0D83"/>
    <w:rsid w:val="00FC0E5A"/>
    <w:rsid w:val="00FC0E77"/>
    <w:rsid w:val="00FC1381"/>
    <w:rsid w:val="00FC13F9"/>
    <w:rsid w:val="00FC15EF"/>
    <w:rsid w:val="00FC1EB2"/>
    <w:rsid w:val="00FC2EA9"/>
    <w:rsid w:val="00FC32E1"/>
    <w:rsid w:val="00FC3CA9"/>
    <w:rsid w:val="00FC3D46"/>
    <w:rsid w:val="00FC55C5"/>
    <w:rsid w:val="00FC5693"/>
    <w:rsid w:val="00FC58EA"/>
    <w:rsid w:val="00FC5AF5"/>
    <w:rsid w:val="00FC5E5E"/>
    <w:rsid w:val="00FC6561"/>
    <w:rsid w:val="00FC672E"/>
    <w:rsid w:val="00FC6940"/>
    <w:rsid w:val="00FC6B7C"/>
    <w:rsid w:val="00FC6BF7"/>
    <w:rsid w:val="00FC6F3C"/>
    <w:rsid w:val="00FD0667"/>
    <w:rsid w:val="00FD0688"/>
    <w:rsid w:val="00FD06CC"/>
    <w:rsid w:val="00FD0C96"/>
    <w:rsid w:val="00FD10F8"/>
    <w:rsid w:val="00FD1143"/>
    <w:rsid w:val="00FD1844"/>
    <w:rsid w:val="00FD1C1D"/>
    <w:rsid w:val="00FD1E77"/>
    <w:rsid w:val="00FD2218"/>
    <w:rsid w:val="00FD265F"/>
    <w:rsid w:val="00FD2974"/>
    <w:rsid w:val="00FD2E2F"/>
    <w:rsid w:val="00FD37C9"/>
    <w:rsid w:val="00FD3D68"/>
    <w:rsid w:val="00FD4641"/>
    <w:rsid w:val="00FD4C17"/>
    <w:rsid w:val="00FD4FF2"/>
    <w:rsid w:val="00FD54CC"/>
    <w:rsid w:val="00FD5643"/>
    <w:rsid w:val="00FD5994"/>
    <w:rsid w:val="00FD5FB8"/>
    <w:rsid w:val="00FD6455"/>
    <w:rsid w:val="00FD666E"/>
    <w:rsid w:val="00FD6859"/>
    <w:rsid w:val="00FD6901"/>
    <w:rsid w:val="00FD6E07"/>
    <w:rsid w:val="00FD70B2"/>
    <w:rsid w:val="00FD76AC"/>
    <w:rsid w:val="00FD76F8"/>
    <w:rsid w:val="00FD7922"/>
    <w:rsid w:val="00FD7A1D"/>
    <w:rsid w:val="00FD7A89"/>
    <w:rsid w:val="00FD7C7B"/>
    <w:rsid w:val="00FE0061"/>
    <w:rsid w:val="00FE041D"/>
    <w:rsid w:val="00FE0923"/>
    <w:rsid w:val="00FE1CBC"/>
    <w:rsid w:val="00FE1EED"/>
    <w:rsid w:val="00FE1F58"/>
    <w:rsid w:val="00FE244A"/>
    <w:rsid w:val="00FE269D"/>
    <w:rsid w:val="00FE26CF"/>
    <w:rsid w:val="00FE2883"/>
    <w:rsid w:val="00FE31BB"/>
    <w:rsid w:val="00FE3BF8"/>
    <w:rsid w:val="00FE4591"/>
    <w:rsid w:val="00FE462E"/>
    <w:rsid w:val="00FE4A0A"/>
    <w:rsid w:val="00FE50EB"/>
    <w:rsid w:val="00FE57A8"/>
    <w:rsid w:val="00FE5A82"/>
    <w:rsid w:val="00FE6091"/>
    <w:rsid w:val="00FE6C1F"/>
    <w:rsid w:val="00FE74E1"/>
    <w:rsid w:val="00FE7B74"/>
    <w:rsid w:val="00FE7B86"/>
    <w:rsid w:val="00FF0532"/>
    <w:rsid w:val="00FF0887"/>
    <w:rsid w:val="00FF08CD"/>
    <w:rsid w:val="00FF1551"/>
    <w:rsid w:val="00FF189F"/>
    <w:rsid w:val="00FF2515"/>
    <w:rsid w:val="00FF2C25"/>
    <w:rsid w:val="00FF3510"/>
    <w:rsid w:val="00FF40E0"/>
    <w:rsid w:val="00FF4281"/>
    <w:rsid w:val="00FF4441"/>
    <w:rsid w:val="00FF4A52"/>
    <w:rsid w:val="00FF4C3B"/>
    <w:rsid w:val="00FF4F25"/>
    <w:rsid w:val="00FF4F66"/>
    <w:rsid w:val="00FF50E6"/>
    <w:rsid w:val="00FF52C8"/>
    <w:rsid w:val="00FF545E"/>
    <w:rsid w:val="00FF5FBB"/>
    <w:rsid w:val="00FF6149"/>
    <w:rsid w:val="00FF73AD"/>
    <w:rsid w:val="01D460E2"/>
    <w:rsid w:val="0669FE53"/>
    <w:rsid w:val="070C916C"/>
    <w:rsid w:val="075A9A18"/>
    <w:rsid w:val="084535FD"/>
    <w:rsid w:val="09BCCA48"/>
    <w:rsid w:val="0A2607E5"/>
    <w:rsid w:val="0BE44DF4"/>
    <w:rsid w:val="0D06D4D1"/>
    <w:rsid w:val="0D1225F3"/>
    <w:rsid w:val="0EB59EDD"/>
    <w:rsid w:val="132D8A8A"/>
    <w:rsid w:val="13858AC4"/>
    <w:rsid w:val="1619E470"/>
    <w:rsid w:val="1650C6BB"/>
    <w:rsid w:val="16822943"/>
    <w:rsid w:val="182B73F9"/>
    <w:rsid w:val="19A6FFE8"/>
    <w:rsid w:val="1C95D7DC"/>
    <w:rsid w:val="1CDEF218"/>
    <w:rsid w:val="1EA85773"/>
    <w:rsid w:val="213E43BB"/>
    <w:rsid w:val="2141D08B"/>
    <w:rsid w:val="23157631"/>
    <w:rsid w:val="232C5566"/>
    <w:rsid w:val="23DB932E"/>
    <w:rsid w:val="24B0F6A3"/>
    <w:rsid w:val="250E18D5"/>
    <w:rsid w:val="2638F0E4"/>
    <w:rsid w:val="2969F906"/>
    <w:rsid w:val="2B0FF96F"/>
    <w:rsid w:val="2C1B4B94"/>
    <w:rsid w:val="2C5A84A5"/>
    <w:rsid w:val="2D07586B"/>
    <w:rsid w:val="2D7F0E58"/>
    <w:rsid w:val="2E14DB0E"/>
    <w:rsid w:val="3215DAB9"/>
    <w:rsid w:val="3318FB79"/>
    <w:rsid w:val="3369189B"/>
    <w:rsid w:val="34E59EA4"/>
    <w:rsid w:val="35566520"/>
    <w:rsid w:val="39B69987"/>
    <w:rsid w:val="3B3C503E"/>
    <w:rsid w:val="3DC9A1E5"/>
    <w:rsid w:val="3DE53DC5"/>
    <w:rsid w:val="4141EE83"/>
    <w:rsid w:val="420DDEF3"/>
    <w:rsid w:val="445AFE11"/>
    <w:rsid w:val="4A57F27F"/>
    <w:rsid w:val="4B63AEDF"/>
    <w:rsid w:val="4CBA5580"/>
    <w:rsid w:val="4CE357EE"/>
    <w:rsid w:val="4D8422B8"/>
    <w:rsid w:val="4DB00F9E"/>
    <w:rsid w:val="4DE29DD9"/>
    <w:rsid w:val="5034F4F3"/>
    <w:rsid w:val="50600A8C"/>
    <w:rsid w:val="50D1245F"/>
    <w:rsid w:val="53AACE0E"/>
    <w:rsid w:val="593CB275"/>
    <w:rsid w:val="5B43EB82"/>
    <w:rsid w:val="5C03290F"/>
    <w:rsid w:val="5D6AE349"/>
    <w:rsid w:val="5D89D7B8"/>
    <w:rsid w:val="5ECAA660"/>
    <w:rsid w:val="617EBFED"/>
    <w:rsid w:val="62C4A2E3"/>
    <w:rsid w:val="62D5B3E3"/>
    <w:rsid w:val="6331EB21"/>
    <w:rsid w:val="6439720E"/>
    <w:rsid w:val="6592C55D"/>
    <w:rsid w:val="671E9FB0"/>
    <w:rsid w:val="67626211"/>
    <w:rsid w:val="67DEAA7F"/>
    <w:rsid w:val="6D078ABE"/>
    <w:rsid w:val="6E4596DD"/>
    <w:rsid w:val="6EB495F6"/>
    <w:rsid w:val="71DF51FF"/>
    <w:rsid w:val="72176ECD"/>
    <w:rsid w:val="74A7CB6F"/>
    <w:rsid w:val="761DB714"/>
    <w:rsid w:val="7943F4A5"/>
    <w:rsid w:val="7A6ACDC1"/>
    <w:rsid w:val="7BCE5CFA"/>
    <w:rsid w:val="7DCF6EE9"/>
    <w:rsid w:val="7E3E0A56"/>
    <w:rsid w:val="7F553F16"/>
    <w:rsid w:val="7F8AE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8B556D3A-D32E-4BA9-B9EA-BD899AF0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ED2ABB"/>
    <w:pPr>
      <w:pBdr>
        <w:bottom w:val="single" w:sz="4" w:space="3" w:color="auto"/>
        <w:between w:val="single" w:sz="4" w:space="3" w:color="auto"/>
      </w:pBdr>
      <w:tabs>
        <w:tab w:val="right" w:pos="9628"/>
      </w:tabs>
      <w:spacing w:after="0"/>
      <w:ind w:left="240"/>
    </w:pPr>
    <w:rPr>
      <w:b/>
      <w:bCs/>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semiHidden/>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aliases w:val="QUOTE,Quote1,1_G"/>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87507B"/>
    <w:pPr>
      <w:tabs>
        <w:tab w:val="right" w:pos="9628"/>
      </w:tabs>
      <w:spacing w:after="100"/>
      <w:ind w:left="240"/>
    </w:pPr>
    <w:rPr>
      <w:b/>
      <w:bCs/>
      <w:noProof/>
    </w:rPr>
  </w:style>
  <w:style w:type="paragraph" w:styleId="TOC3">
    <w:name w:val="toc 3"/>
    <w:basedOn w:val="Normal"/>
    <w:next w:val="Normal"/>
    <w:autoRedefine/>
    <w:uiPriority w:val="39"/>
    <w:unhideWhenUsed/>
    <w:rsid w:val="003C3915"/>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paragraph" w:customStyle="1" w:styleId="CM1">
    <w:name w:val="CM1"/>
    <w:basedOn w:val="Default"/>
    <w:next w:val="Default"/>
    <w:uiPriority w:val="99"/>
    <w:rsid w:val="008705A6"/>
    <w:rPr>
      <w:rFonts w:ascii="Arial" w:hAnsi="Arial" w:cs="Arial"/>
      <w:color w:val="auto"/>
    </w:rPr>
  </w:style>
  <w:style w:type="paragraph" w:customStyle="1" w:styleId="CM6">
    <w:name w:val="CM6"/>
    <w:basedOn w:val="Default"/>
    <w:next w:val="Default"/>
    <w:uiPriority w:val="99"/>
    <w:rsid w:val="008705A6"/>
    <w:pPr>
      <w:spacing w:line="300" w:lineRule="atLeast"/>
    </w:pPr>
    <w:rPr>
      <w:rFonts w:ascii="Arial" w:hAnsi="Arial" w:cs="Arial"/>
      <w:color w:val="auto"/>
    </w:rPr>
  </w:style>
  <w:style w:type="paragraph" w:customStyle="1" w:styleId="CM3">
    <w:name w:val="CM3"/>
    <w:basedOn w:val="Default"/>
    <w:next w:val="Default"/>
    <w:uiPriority w:val="99"/>
    <w:rsid w:val="004859F3"/>
    <w:pPr>
      <w:spacing w:line="298" w:lineRule="atLeast"/>
    </w:pPr>
    <w:rPr>
      <w:rFonts w:ascii="Arial" w:hAnsi="Arial" w:cs="Arial"/>
      <w:color w:val="auto"/>
    </w:rPr>
  </w:style>
  <w:style w:type="paragraph" w:customStyle="1" w:styleId="CM7">
    <w:name w:val="CM7"/>
    <w:basedOn w:val="Default"/>
    <w:next w:val="Default"/>
    <w:uiPriority w:val="99"/>
    <w:rsid w:val="004859F3"/>
    <w:rPr>
      <w:rFonts w:ascii="Arial" w:hAnsi="Arial" w:cs="Arial"/>
      <w:color w:val="auto"/>
    </w:rPr>
  </w:style>
  <w:style w:type="paragraph" w:customStyle="1" w:styleId="CM20">
    <w:name w:val="CM20"/>
    <w:basedOn w:val="Default"/>
    <w:next w:val="Default"/>
    <w:uiPriority w:val="99"/>
    <w:rsid w:val="004859F3"/>
    <w:rPr>
      <w:rFonts w:ascii="Arial" w:hAnsi="Arial" w:cs="Arial"/>
      <w:color w:val="auto"/>
    </w:rPr>
  </w:style>
  <w:style w:type="paragraph" w:customStyle="1" w:styleId="CM2">
    <w:name w:val="CM2"/>
    <w:basedOn w:val="Default"/>
    <w:next w:val="Default"/>
    <w:uiPriority w:val="99"/>
    <w:rsid w:val="004859F3"/>
    <w:rPr>
      <w:rFonts w:ascii="Arial" w:hAnsi="Arial" w:cs="Arial"/>
      <w:color w:val="auto"/>
    </w:rPr>
  </w:style>
  <w:style w:type="paragraph" w:customStyle="1" w:styleId="CM5">
    <w:name w:val="CM5"/>
    <w:basedOn w:val="Default"/>
    <w:next w:val="Default"/>
    <w:uiPriority w:val="99"/>
    <w:rsid w:val="007272B2"/>
    <w:pPr>
      <w:spacing w:line="300" w:lineRule="atLeast"/>
    </w:pPr>
    <w:rPr>
      <w:rFonts w:ascii="Arial" w:hAnsi="Arial" w:cs="Arial"/>
      <w:color w:val="auto"/>
    </w:rPr>
  </w:style>
  <w:style w:type="paragraph" w:customStyle="1" w:styleId="CM8">
    <w:name w:val="CM8"/>
    <w:basedOn w:val="Default"/>
    <w:next w:val="Default"/>
    <w:uiPriority w:val="99"/>
    <w:rsid w:val="00BE3E2B"/>
    <w:rPr>
      <w:rFonts w:ascii="Arial" w:hAnsi="Arial" w:cs="Arial"/>
      <w:color w:val="auto"/>
    </w:rPr>
  </w:style>
  <w:style w:type="paragraph" w:customStyle="1" w:styleId="CM10">
    <w:name w:val="CM10"/>
    <w:basedOn w:val="Default"/>
    <w:next w:val="Default"/>
    <w:uiPriority w:val="99"/>
    <w:rsid w:val="00270D73"/>
    <w:pPr>
      <w:spacing w:line="300" w:lineRule="atLeast"/>
    </w:pPr>
    <w:rPr>
      <w:rFonts w:ascii="Arial" w:hAnsi="Arial" w:cs="Arial"/>
      <w:color w:val="auto"/>
    </w:rPr>
  </w:style>
  <w:style w:type="paragraph" w:customStyle="1" w:styleId="CM19">
    <w:name w:val="CM19"/>
    <w:basedOn w:val="Default"/>
    <w:next w:val="Default"/>
    <w:uiPriority w:val="99"/>
    <w:rsid w:val="005C1CF8"/>
    <w:rPr>
      <w:rFonts w:ascii="VAG Rounded Std Thin" w:hAnsi="VAG Rounded Std Thin" w:cstheme="minorBidi"/>
      <w:color w:val="auto"/>
    </w:rPr>
  </w:style>
  <w:style w:type="paragraph" w:customStyle="1" w:styleId="CM4">
    <w:name w:val="CM4"/>
    <w:basedOn w:val="Default"/>
    <w:next w:val="Default"/>
    <w:uiPriority w:val="99"/>
    <w:rsid w:val="00CB14B1"/>
    <w:pPr>
      <w:spacing w:line="300" w:lineRule="atLeast"/>
    </w:pPr>
    <w:rPr>
      <w:rFonts w:ascii="Arial" w:hAnsi="Arial" w:cs="Arial"/>
      <w:color w:val="auto"/>
    </w:rPr>
  </w:style>
  <w:style w:type="character" w:customStyle="1" w:styleId="hgkelc">
    <w:name w:val="hgkelc"/>
    <w:basedOn w:val="DefaultParagraphFont"/>
    <w:rsid w:val="00AD797C"/>
  </w:style>
  <w:style w:type="character" w:customStyle="1" w:styleId="kx21rb">
    <w:name w:val="kx21rb"/>
    <w:basedOn w:val="DefaultParagraphFont"/>
    <w:rsid w:val="00AD797C"/>
  </w:style>
  <w:style w:type="character" w:customStyle="1" w:styleId="FigureHeadingChar">
    <w:name w:val="Figure Heading Char"/>
    <w:basedOn w:val="DefaultParagraphFont"/>
    <w:link w:val="FigureHeading"/>
    <w:uiPriority w:val="9"/>
    <w:locked/>
    <w:rsid w:val="00C97F80"/>
    <w:rPr>
      <w:rFonts w:ascii="Arial" w:hAnsi="Arial" w:cs="Calibri"/>
      <w:b/>
      <w:w w:val="105"/>
      <w:kern w:val="40"/>
      <w:sz w:val="22"/>
    </w:rPr>
  </w:style>
  <w:style w:type="paragraph" w:customStyle="1" w:styleId="FigureHeading">
    <w:name w:val="Figure Heading"/>
    <w:basedOn w:val="Normal"/>
    <w:link w:val="FigureHeadingChar"/>
    <w:uiPriority w:val="9"/>
    <w:qFormat/>
    <w:rsid w:val="00C97F80"/>
    <w:pPr>
      <w:spacing w:before="0" w:after="360"/>
      <w:outlineLvl w:val="4"/>
    </w:pPr>
    <w:rPr>
      <w:rFonts w:ascii="Arial" w:hAnsi="Arial" w:cs="Calibri"/>
      <w:b/>
      <w:w w:val="105"/>
      <w:kern w:val="40"/>
      <w:sz w:val="22"/>
    </w:rPr>
  </w:style>
  <w:style w:type="character" w:customStyle="1" w:styleId="TableTextNotebelowChar">
    <w:name w:val="Table Text (Note below) Char"/>
    <w:basedOn w:val="DefaultParagraphFont"/>
    <w:link w:val="TableTextNotebelow"/>
    <w:uiPriority w:val="8"/>
    <w:locked/>
    <w:rsid w:val="00C97F80"/>
    <w:rPr>
      <w:rFonts w:ascii="Arial" w:hAnsi="Arial" w:cs="Calibri"/>
      <w:w w:val="105"/>
      <w:kern w:val="40"/>
    </w:rPr>
  </w:style>
  <w:style w:type="paragraph" w:customStyle="1" w:styleId="TableTextNotebelow">
    <w:name w:val="Table Text (Note below)"/>
    <w:basedOn w:val="Normal"/>
    <w:link w:val="TableTextNotebelowChar"/>
    <w:uiPriority w:val="8"/>
    <w:qFormat/>
    <w:rsid w:val="00C97F80"/>
    <w:pPr>
      <w:keepNext/>
      <w:keepLines/>
      <w:spacing w:before="120" w:after="120" w:line="300" w:lineRule="exact"/>
    </w:pPr>
    <w:rPr>
      <w:rFonts w:ascii="Arial" w:hAnsi="Arial" w:cs="Calibri"/>
      <w:w w:val="105"/>
      <w:kern w:val="40"/>
    </w:rPr>
  </w:style>
  <w:style w:type="paragraph" w:customStyle="1" w:styleId="FootnotesText">
    <w:name w:val="Footnotes Text"/>
    <w:basedOn w:val="FootnoteText"/>
    <w:uiPriority w:val="7"/>
    <w:qFormat/>
    <w:rsid w:val="00C97F80"/>
    <w:pPr>
      <w:spacing w:before="120"/>
    </w:pPr>
    <w:rPr>
      <w:rFonts w:ascii="Arial" w:eastAsia="Calibri" w:hAnsi="Arial" w:cs="Calibri"/>
      <w:w w:val="105"/>
      <w:kern w:val="40"/>
    </w:rPr>
  </w:style>
  <w:style w:type="character" w:customStyle="1" w:styleId="cf01">
    <w:name w:val="cf01"/>
    <w:basedOn w:val="DefaultParagraphFont"/>
    <w:rsid w:val="008512BF"/>
    <w:rPr>
      <w:rFonts w:ascii="Segoe UI" w:hAnsi="Segoe UI" w:cs="Segoe UI" w:hint="default"/>
      <w:sz w:val="18"/>
      <w:szCs w:val="18"/>
    </w:rPr>
  </w:style>
  <w:style w:type="character" w:customStyle="1" w:styleId="cf11">
    <w:name w:val="cf11"/>
    <w:basedOn w:val="DefaultParagraphFont"/>
    <w:rsid w:val="008512BF"/>
    <w:rPr>
      <w:rFonts w:ascii="Segoe UI" w:hAnsi="Segoe UI" w:cs="Segoe UI" w:hint="default"/>
      <w:sz w:val="18"/>
      <w:szCs w:val="18"/>
      <w:shd w:val="clear" w:color="auto" w:fill="FFFFFF"/>
    </w:rPr>
  </w:style>
  <w:style w:type="character" w:customStyle="1" w:styleId="cf21">
    <w:name w:val="cf21"/>
    <w:basedOn w:val="DefaultParagraphFont"/>
    <w:rsid w:val="008512BF"/>
    <w:rPr>
      <w:rFonts w:ascii="Segoe UI" w:hAnsi="Segoe UI" w:cs="Segoe UI" w:hint="default"/>
      <w:sz w:val="18"/>
      <w:szCs w:val="18"/>
      <w:shd w:val="clear" w:color="auto" w:fill="FFFFFF"/>
    </w:rPr>
  </w:style>
  <w:style w:type="character" w:customStyle="1" w:styleId="authorname">
    <w:name w:val="authorname"/>
    <w:basedOn w:val="DefaultParagraphFont"/>
    <w:rsid w:val="00D13C4D"/>
  </w:style>
  <w:style w:type="character" w:customStyle="1" w:styleId="separator">
    <w:name w:val="separator"/>
    <w:basedOn w:val="DefaultParagraphFont"/>
    <w:rsid w:val="00D13C4D"/>
  </w:style>
  <w:style w:type="character" w:customStyle="1" w:styleId="Date1">
    <w:name w:val="Date1"/>
    <w:basedOn w:val="DefaultParagraphFont"/>
    <w:rsid w:val="00D13C4D"/>
  </w:style>
  <w:style w:type="character" w:customStyle="1" w:styleId="arttitle">
    <w:name w:val="art_title"/>
    <w:basedOn w:val="DefaultParagraphFont"/>
    <w:rsid w:val="00D13C4D"/>
  </w:style>
  <w:style w:type="character" w:customStyle="1" w:styleId="serialtitle">
    <w:name w:val="serial_title"/>
    <w:basedOn w:val="DefaultParagraphFont"/>
    <w:rsid w:val="00D13C4D"/>
  </w:style>
  <w:style w:type="character" w:customStyle="1" w:styleId="volumeissue">
    <w:name w:val="volume_issue"/>
    <w:basedOn w:val="DefaultParagraphFont"/>
    <w:rsid w:val="00D13C4D"/>
  </w:style>
  <w:style w:type="character" w:customStyle="1" w:styleId="pagerange">
    <w:name w:val="page_range"/>
    <w:basedOn w:val="DefaultParagraphFont"/>
    <w:rsid w:val="00D13C4D"/>
  </w:style>
  <w:style w:type="character" w:customStyle="1" w:styleId="doilink">
    <w:name w:val="doi_link"/>
    <w:basedOn w:val="DefaultParagraphFont"/>
    <w:rsid w:val="00D13C4D"/>
  </w:style>
  <w:style w:type="character" w:customStyle="1" w:styleId="reference-accessdate">
    <w:name w:val="reference-accessdate"/>
    <w:basedOn w:val="DefaultParagraphFont"/>
    <w:rsid w:val="00564FA2"/>
  </w:style>
  <w:style w:type="character" w:customStyle="1" w:styleId="nowrap">
    <w:name w:val="nowrap"/>
    <w:basedOn w:val="DefaultParagraphFont"/>
    <w:rsid w:val="00564FA2"/>
  </w:style>
  <w:style w:type="character" w:customStyle="1" w:styleId="superscript">
    <w:name w:val="superscript"/>
    <w:basedOn w:val="DefaultParagraphFont"/>
    <w:rsid w:val="00202FC9"/>
  </w:style>
  <w:style w:type="character" w:customStyle="1" w:styleId="ui-provider">
    <w:name w:val="ui-provider"/>
    <w:basedOn w:val="DefaultParagraphFont"/>
    <w:rsid w:val="0026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465">
      <w:bodyDiv w:val="1"/>
      <w:marLeft w:val="0"/>
      <w:marRight w:val="0"/>
      <w:marTop w:val="0"/>
      <w:marBottom w:val="0"/>
      <w:divBdr>
        <w:top w:val="none" w:sz="0" w:space="0" w:color="auto"/>
        <w:left w:val="none" w:sz="0" w:space="0" w:color="auto"/>
        <w:bottom w:val="none" w:sz="0" w:space="0" w:color="auto"/>
        <w:right w:val="none" w:sz="0" w:space="0" w:color="auto"/>
      </w:divBdr>
    </w:div>
    <w:div w:id="14581685">
      <w:bodyDiv w:val="1"/>
      <w:marLeft w:val="0"/>
      <w:marRight w:val="0"/>
      <w:marTop w:val="0"/>
      <w:marBottom w:val="0"/>
      <w:divBdr>
        <w:top w:val="none" w:sz="0" w:space="0" w:color="auto"/>
        <w:left w:val="none" w:sz="0" w:space="0" w:color="auto"/>
        <w:bottom w:val="none" w:sz="0" w:space="0" w:color="auto"/>
        <w:right w:val="none" w:sz="0" w:space="0" w:color="auto"/>
      </w:divBdr>
    </w:div>
    <w:div w:id="48382938">
      <w:bodyDiv w:val="1"/>
      <w:marLeft w:val="0"/>
      <w:marRight w:val="0"/>
      <w:marTop w:val="0"/>
      <w:marBottom w:val="0"/>
      <w:divBdr>
        <w:top w:val="none" w:sz="0" w:space="0" w:color="auto"/>
        <w:left w:val="none" w:sz="0" w:space="0" w:color="auto"/>
        <w:bottom w:val="none" w:sz="0" w:space="0" w:color="auto"/>
        <w:right w:val="none" w:sz="0" w:space="0" w:color="auto"/>
      </w:divBdr>
      <w:divsChild>
        <w:div w:id="818422518">
          <w:marLeft w:val="0"/>
          <w:marRight w:val="0"/>
          <w:marTop w:val="0"/>
          <w:marBottom w:val="0"/>
          <w:divBdr>
            <w:top w:val="none" w:sz="0" w:space="0" w:color="auto"/>
            <w:left w:val="none" w:sz="0" w:space="0" w:color="auto"/>
            <w:bottom w:val="none" w:sz="0" w:space="0" w:color="auto"/>
            <w:right w:val="none" w:sz="0" w:space="0" w:color="auto"/>
          </w:divBdr>
          <w:divsChild>
            <w:div w:id="860096163">
              <w:marLeft w:val="0"/>
              <w:marRight w:val="0"/>
              <w:marTop w:val="150"/>
              <w:marBottom w:val="240"/>
              <w:divBdr>
                <w:top w:val="none" w:sz="0" w:space="0" w:color="auto"/>
                <w:left w:val="none" w:sz="0" w:space="0" w:color="auto"/>
                <w:bottom w:val="none" w:sz="0" w:space="0" w:color="auto"/>
                <w:right w:val="none" w:sz="0" w:space="0" w:color="auto"/>
              </w:divBdr>
              <w:divsChild>
                <w:div w:id="1260136866">
                  <w:marLeft w:val="360"/>
                  <w:marRight w:val="0"/>
                  <w:marTop w:val="0"/>
                  <w:marBottom w:val="0"/>
                  <w:divBdr>
                    <w:top w:val="none" w:sz="0" w:space="0" w:color="auto"/>
                    <w:left w:val="none" w:sz="0" w:space="0" w:color="auto"/>
                    <w:bottom w:val="none" w:sz="0" w:space="0" w:color="auto"/>
                    <w:right w:val="none" w:sz="0" w:space="0" w:color="auto"/>
                  </w:divBdr>
                </w:div>
                <w:div w:id="1473324571">
                  <w:marLeft w:val="0"/>
                  <w:marRight w:val="0"/>
                  <w:marTop w:val="0"/>
                  <w:marBottom w:val="0"/>
                  <w:divBdr>
                    <w:top w:val="none" w:sz="0" w:space="0" w:color="auto"/>
                    <w:left w:val="none" w:sz="0" w:space="0" w:color="auto"/>
                    <w:bottom w:val="none" w:sz="0" w:space="0" w:color="auto"/>
                    <w:right w:val="none" w:sz="0" w:space="0" w:color="auto"/>
                  </w:divBdr>
                  <w:divsChild>
                    <w:div w:id="871840834">
                      <w:marLeft w:val="0"/>
                      <w:marRight w:val="0"/>
                      <w:marTop w:val="0"/>
                      <w:marBottom w:val="0"/>
                      <w:divBdr>
                        <w:top w:val="none" w:sz="0" w:space="0" w:color="auto"/>
                        <w:left w:val="none" w:sz="0" w:space="0" w:color="auto"/>
                        <w:bottom w:val="none" w:sz="0" w:space="0" w:color="auto"/>
                        <w:right w:val="none" w:sz="0" w:space="0" w:color="auto"/>
                      </w:divBdr>
                    </w:div>
                  </w:divsChild>
                </w:div>
                <w:div w:id="1702246266">
                  <w:marLeft w:val="360"/>
                  <w:marRight w:val="0"/>
                  <w:marTop w:val="0"/>
                  <w:marBottom w:val="0"/>
                  <w:divBdr>
                    <w:top w:val="none" w:sz="0" w:space="0" w:color="auto"/>
                    <w:left w:val="none" w:sz="0" w:space="0" w:color="auto"/>
                    <w:bottom w:val="none" w:sz="0" w:space="0" w:color="auto"/>
                    <w:right w:val="none" w:sz="0" w:space="0" w:color="auto"/>
                  </w:divBdr>
                </w:div>
                <w:div w:id="1794984470">
                  <w:marLeft w:val="360"/>
                  <w:marRight w:val="0"/>
                  <w:marTop w:val="0"/>
                  <w:marBottom w:val="0"/>
                  <w:divBdr>
                    <w:top w:val="none" w:sz="0" w:space="0" w:color="auto"/>
                    <w:left w:val="none" w:sz="0" w:space="0" w:color="auto"/>
                    <w:bottom w:val="none" w:sz="0" w:space="0" w:color="auto"/>
                    <w:right w:val="none" w:sz="0" w:space="0" w:color="auto"/>
                  </w:divBdr>
                  <w:divsChild>
                    <w:div w:id="2047440193">
                      <w:marLeft w:val="0"/>
                      <w:marRight w:val="0"/>
                      <w:marTop w:val="0"/>
                      <w:marBottom w:val="0"/>
                      <w:divBdr>
                        <w:top w:val="none" w:sz="0" w:space="0" w:color="auto"/>
                        <w:left w:val="none" w:sz="0" w:space="0" w:color="auto"/>
                        <w:bottom w:val="none" w:sz="0" w:space="0" w:color="auto"/>
                        <w:right w:val="none" w:sz="0" w:space="0" w:color="auto"/>
                      </w:divBdr>
                      <w:divsChild>
                        <w:div w:id="120879085">
                          <w:marLeft w:val="0"/>
                          <w:marRight w:val="0"/>
                          <w:marTop w:val="0"/>
                          <w:marBottom w:val="0"/>
                          <w:divBdr>
                            <w:top w:val="none" w:sz="0" w:space="0" w:color="auto"/>
                            <w:left w:val="none" w:sz="0" w:space="0" w:color="auto"/>
                            <w:bottom w:val="none" w:sz="0" w:space="0" w:color="auto"/>
                            <w:right w:val="none" w:sz="0" w:space="0" w:color="auto"/>
                          </w:divBdr>
                          <w:divsChild>
                            <w:div w:id="4961953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1039601">
              <w:marLeft w:val="0"/>
              <w:marRight w:val="240"/>
              <w:marTop w:val="0"/>
              <w:marBottom w:val="240"/>
              <w:divBdr>
                <w:top w:val="none" w:sz="0" w:space="0" w:color="auto"/>
                <w:left w:val="none" w:sz="0" w:space="0" w:color="auto"/>
                <w:bottom w:val="none" w:sz="0" w:space="0" w:color="auto"/>
                <w:right w:val="none" w:sz="0" w:space="0" w:color="auto"/>
              </w:divBdr>
              <w:divsChild>
                <w:div w:id="8475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5908">
          <w:marLeft w:val="0"/>
          <w:marRight w:val="0"/>
          <w:marTop w:val="0"/>
          <w:marBottom w:val="240"/>
          <w:divBdr>
            <w:top w:val="none" w:sz="0" w:space="0" w:color="auto"/>
            <w:left w:val="none" w:sz="0" w:space="0" w:color="auto"/>
            <w:bottom w:val="none" w:sz="0" w:space="0" w:color="auto"/>
            <w:right w:val="none" w:sz="0" w:space="0" w:color="auto"/>
          </w:divBdr>
        </w:div>
      </w:divsChild>
    </w:div>
    <w:div w:id="67070458">
      <w:bodyDiv w:val="1"/>
      <w:marLeft w:val="0"/>
      <w:marRight w:val="0"/>
      <w:marTop w:val="0"/>
      <w:marBottom w:val="0"/>
      <w:divBdr>
        <w:top w:val="none" w:sz="0" w:space="0" w:color="auto"/>
        <w:left w:val="none" w:sz="0" w:space="0" w:color="auto"/>
        <w:bottom w:val="none" w:sz="0" w:space="0" w:color="auto"/>
        <w:right w:val="none" w:sz="0" w:space="0" w:color="auto"/>
      </w:divBdr>
    </w:div>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623762">
      <w:bodyDiv w:val="1"/>
      <w:marLeft w:val="0"/>
      <w:marRight w:val="0"/>
      <w:marTop w:val="0"/>
      <w:marBottom w:val="0"/>
      <w:divBdr>
        <w:top w:val="none" w:sz="0" w:space="0" w:color="auto"/>
        <w:left w:val="none" w:sz="0" w:space="0" w:color="auto"/>
        <w:bottom w:val="none" w:sz="0" w:space="0" w:color="auto"/>
        <w:right w:val="none" w:sz="0" w:space="0" w:color="auto"/>
      </w:divBdr>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1263980">
      <w:bodyDiv w:val="1"/>
      <w:marLeft w:val="0"/>
      <w:marRight w:val="0"/>
      <w:marTop w:val="0"/>
      <w:marBottom w:val="0"/>
      <w:divBdr>
        <w:top w:val="none" w:sz="0" w:space="0" w:color="auto"/>
        <w:left w:val="none" w:sz="0" w:space="0" w:color="auto"/>
        <w:bottom w:val="none" w:sz="0" w:space="0" w:color="auto"/>
        <w:right w:val="none" w:sz="0" w:space="0" w:color="auto"/>
      </w:divBdr>
    </w:div>
    <w:div w:id="153880298">
      <w:bodyDiv w:val="1"/>
      <w:marLeft w:val="0"/>
      <w:marRight w:val="0"/>
      <w:marTop w:val="0"/>
      <w:marBottom w:val="0"/>
      <w:divBdr>
        <w:top w:val="none" w:sz="0" w:space="0" w:color="auto"/>
        <w:left w:val="none" w:sz="0" w:space="0" w:color="auto"/>
        <w:bottom w:val="none" w:sz="0" w:space="0" w:color="auto"/>
        <w:right w:val="none" w:sz="0" w:space="0" w:color="auto"/>
      </w:divBdr>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159278465">
      <w:bodyDiv w:val="1"/>
      <w:marLeft w:val="0"/>
      <w:marRight w:val="0"/>
      <w:marTop w:val="0"/>
      <w:marBottom w:val="0"/>
      <w:divBdr>
        <w:top w:val="none" w:sz="0" w:space="0" w:color="auto"/>
        <w:left w:val="none" w:sz="0" w:space="0" w:color="auto"/>
        <w:bottom w:val="none" w:sz="0" w:space="0" w:color="auto"/>
        <w:right w:val="none" w:sz="0" w:space="0" w:color="auto"/>
      </w:divBdr>
    </w:div>
    <w:div w:id="208996906">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275796137">
      <w:bodyDiv w:val="1"/>
      <w:marLeft w:val="0"/>
      <w:marRight w:val="0"/>
      <w:marTop w:val="0"/>
      <w:marBottom w:val="0"/>
      <w:divBdr>
        <w:top w:val="none" w:sz="0" w:space="0" w:color="auto"/>
        <w:left w:val="none" w:sz="0" w:space="0" w:color="auto"/>
        <w:bottom w:val="none" w:sz="0" w:space="0" w:color="auto"/>
        <w:right w:val="none" w:sz="0" w:space="0" w:color="auto"/>
      </w:divBdr>
    </w:div>
    <w:div w:id="328563570">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72272664">
      <w:bodyDiv w:val="1"/>
      <w:marLeft w:val="0"/>
      <w:marRight w:val="0"/>
      <w:marTop w:val="0"/>
      <w:marBottom w:val="0"/>
      <w:divBdr>
        <w:top w:val="none" w:sz="0" w:space="0" w:color="auto"/>
        <w:left w:val="none" w:sz="0" w:space="0" w:color="auto"/>
        <w:bottom w:val="none" w:sz="0" w:space="0" w:color="auto"/>
        <w:right w:val="none" w:sz="0" w:space="0" w:color="auto"/>
      </w:divBdr>
    </w:div>
    <w:div w:id="385449621">
      <w:bodyDiv w:val="1"/>
      <w:marLeft w:val="0"/>
      <w:marRight w:val="0"/>
      <w:marTop w:val="0"/>
      <w:marBottom w:val="0"/>
      <w:divBdr>
        <w:top w:val="none" w:sz="0" w:space="0" w:color="auto"/>
        <w:left w:val="none" w:sz="0" w:space="0" w:color="auto"/>
        <w:bottom w:val="none" w:sz="0" w:space="0" w:color="auto"/>
        <w:right w:val="none" w:sz="0" w:space="0" w:color="auto"/>
      </w:divBdr>
      <w:divsChild>
        <w:div w:id="389622842">
          <w:marLeft w:val="0"/>
          <w:marRight w:val="0"/>
          <w:marTop w:val="0"/>
          <w:marBottom w:val="0"/>
          <w:divBdr>
            <w:top w:val="none" w:sz="0" w:space="0" w:color="auto"/>
            <w:left w:val="none" w:sz="0" w:space="0" w:color="auto"/>
            <w:bottom w:val="none" w:sz="0" w:space="0" w:color="auto"/>
            <w:right w:val="none" w:sz="0" w:space="0" w:color="auto"/>
          </w:divBdr>
        </w:div>
        <w:div w:id="1380936128">
          <w:marLeft w:val="0"/>
          <w:marRight w:val="0"/>
          <w:marTop w:val="0"/>
          <w:marBottom w:val="0"/>
          <w:divBdr>
            <w:top w:val="none" w:sz="0" w:space="0" w:color="auto"/>
            <w:left w:val="none" w:sz="0" w:space="0" w:color="auto"/>
            <w:bottom w:val="none" w:sz="0" w:space="0" w:color="auto"/>
            <w:right w:val="none" w:sz="0" w:space="0" w:color="auto"/>
          </w:divBdr>
        </w:div>
        <w:div w:id="1709137023">
          <w:marLeft w:val="0"/>
          <w:marRight w:val="0"/>
          <w:marTop w:val="0"/>
          <w:marBottom w:val="0"/>
          <w:divBdr>
            <w:top w:val="none" w:sz="0" w:space="0" w:color="auto"/>
            <w:left w:val="none" w:sz="0" w:space="0" w:color="auto"/>
            <w:bottom w:val="none" w:sz="0" w:space="0" w:color="auto"/>
            <w:right w:val="none" w:sz="0" w:space="0" w:color="auto"/>
          </w:divBdr>
          <w:divsChild>
            <w:div w:id="867644939">
              <w:marLeft w:val="0"/>
              <w:marRight w:val="0"/>
              <w:marTop w:val="0"/>
              <w:marBottom w:val="0"/>
              <w:divBdr>
                <w:top w:val="none" w:sz="0" w:space="0" w:color="auto"/>
                <w:left w:val="none" w:sz="0" w:space="0" w:color="auto"/>
                <w:bottom w:val="none" w:sz="0" w:space="0" w:color="auto"/>
                <w:right w:val="none" w:sz="0" w:space="0" w:color="auto"/>
              </w:divBdr>
            </w:div>
            <w:div w:id="15525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391125018">
      <w:bodyDiv w:val="1"/>
      <w:marLeft w:val="0"/>
      <w:marRight w:val="0"/>
      <w:marTop w:val="0"/>
      <w:marBottom w:val="0"/>
      <w:divBdr>
        <w:top w:val="none" w:sz="0" w:space="0" w:color="auto"/>
        <w:left w:val="none" w:sz="0" w:space="0" w:color="auto"/>
        <w:bottom w:val="none" w:sz="0" w:space="0" w:color="auto"/>
        <w:right w:val="none" w:sz="0" w:space="0" w:color="auto"/>
      </w:divBdr>
    </w:div>
    <w:div w:id="400174183">
      <w:bodyDiv w:val="1"/>
      <w:marLeft w:val="0"/>
      <w:marRight w:val="0"/>
      <w:marTop w:val="0"/>
      <w:marBottom w:val="0"/>
      <w:divBdr>
        <w:top w:val="none" w:sz="0" w:space="0" w:color="auto"/>
        <w:left w:val="none" w:sz="0" w:space="0" w:color="auto"/>
        <w:bottom w:val="none" w:sz="0" w:space="0" w:color="auto"/>
        <w:right w:val="none" w:sz="0" w:space="0" w:color="auto"/>
      </w:divBdr>
    </w:div>
    <w:div w:id="405609161">
      <w:bodyDiv w:val="1"/>
      <w:marLeft w:val="0"/>
      <w:marRight w:val="0"/>
      <w:marTop w:val="0"/>
      <w:marBottom w:val="0"/>
      <w:divBdr>
        <w:top w:val="none" w:sz="0" w:space="0" w:color="auto"/>
        <w:left w:val="none" w:sz="0" w:space="0" w:color="auto"/>
        <w:bottom w:val="none" w:sz="0" w:space="0" w:color="auto"/>
        <w:right w:val="none" w:sz="0" w:space="0" w:color="auto"/>
      </w:divBdr>
    </w:div>
    <w:div w:id="512182765">
      <w:bodyDiv w:val="1"/>
      <w:marLeft w:val="0"/>
      <w:marRight w:val="0"/>
      <w:marTop w:val="0"/>
      <w:marBottom w:val="0"/>
      <w:divBdr>
        <w:top w:val="none" w:sz="0" w:space="0" w:color="auto"/>
        <w:left w:val="none" w:sz="0" w:space="0" w:color="auto"/>
        <w:bottom w:val="none" w:sz="0" w:space="0" w:color="auto"/>
        <w:right w:val="none" w:sz="0" w:space="0" w:color="auto"/>
      </w:divBdr>
      <w:divsChild>
        <w:div w:id="38631510">
          <w:marLeft w:val="0"/>
          <w:marRight w:val="0"/>
          <w:marTop w:val="0"/>
          <w:marBottom w:val="0"/>
          <w:divBdr>
            <w:top w:val="none" w:sz="0" w:space="0" w:color="auto"/>
            <w:left w:val="none" w:sz="0" w:space="0" w:color="auto"/>
            <w:bottom w:val="none" w:sz="0" w:space="0" w:color="auto"/>
            <w:right w:val="none" w:sz="0" w:space="0" w:color="auto"/>
          </w:divBdr>
          <w:divsChild>
            <w:div w:id="1154103326">
              <w:marLeft w:val="0"/>
              <w:marRight w:val="0"/>
              <w:marTop w:val="0"/>
              <w:marBottom w:val="0"/>
              <w:divBdr>
                <w:top w:val="none" w:sz="0" w:space="0" w:color="auto"/>
                <w:left w:val="none" w:sz="0" w:space="0" w:color="auto"/>
                <w:bottom w:val="none" w:sz="0" w:space="0" w:color="auto"/>
                <w:right w:val="none" w:sz="0" w:space="0" w:color="auto"/>
              </w:divBdr>
            </w:div>
          </w:divsChild>
        </w:div>
        <w:div w:id="69281029">
          <w:marLeft w:val="0"/>
          <w:marRight w:val="0"/>
          <w:marTop w:val="0"/>
          <w:marBottom w:val="0"/>
          <w:divBdr>
            <w:top w:val="none" w:sz="0" w:space="0" w:color="auto"/>
            <w:left w:val="none" w:sz="0" w:space="0" w:color="auto"/>
            <w:bottom w:val="none" w:sz="0" w:space="0" w:color="auto"/>
            <w:right w:val="none" w:sz="0" w:space="0" w:color="auto"/>
          </w:divBdr>
          <w:divsChild>
            <w:div w:id="402341008">
              <w:marLeft w:val="0"/>
              <w:marRight w:val="0"/>
              <w:marTop w:val="0"/>
              <w:marBottom w:val="0"/>
              <w:divBdr>
                <w:top w:val="none" w:sz="0" w:space="0" w:color="auto"/>
                <w:left w:val="none" w:sz="0" w:space="0" w:color="auto"/>
                <w:bottom w:val="none" w:sz="0" w:space="0" w:color="auto"/>
                <w:right w:val="none" w:sz="0" w:space="0" w:color="auto"/>
              </w:divBdr>
            </w:div>
          </w:divsChild>
        </w:div>
        <w:div w:id="146481539">
          <w:marLeft w:val="0"/>
          <w:marRight w:val="0"/>
          <w:marTop w:val="0"/>
          <w:marBottom w:val="0"/>
          <w:divBdr>
            <w:top w:val="none" w:sz="0" w:space="0" w:color="auto"/>
            <w:left w:val="none" w:sz="0" w:space="0" w:color="auto"/>
            <w:bottom w:val="none" w:sz="0" w:space="0" w:color="auto"/>
            <w:right w:val="none" w:sz="0" w:space="0" w:color="auto"/>
          </w:divBdr>
          <w:divsChild>
            <w:div w:id="1756004278">
              <w:marLeft w:val="0"/>
              <w:marRight w:val="0"/>
              <w:marTop w:val="0"/>
              <w:marBottom w:val="0"/>
              <w:divBdr>
                <w:top w:val="none" w:sz="0" w:space="0" w:color="auto"/>
                <w:left w:val="none" w:sz="0" w:space="0" w:color="auto"/>
                <w:bottom w:val="none" w:sz="0" w:space="0" w:color="auto"/>
                <w:right w:val="none" w:sz="0" w:space="0" w:color="auto"/>
              </w:divBdr>
            </w:div>
          </w:divsChild>
        </w:div>
        <w:div w:id="157576189">
          <w:marLeft w:val="0"/>
          <w:marRight w:val="0"/>
          <w:marTop w:val="0"/>
          <w:marBottom w:val="0"/>
          <w:divBdr>
            <w:top w:val="none" w:sz="0" w:space="0" w:color="auto"/>
            <w:left w:val="none" w:sz="0" w:space="0" w:color="auto"/>
            <w:bottom w:val="none" w:sz="0" w:space="0" w:color="auto"/>
            <w:right w:val="none" w:sz="0" w:space="0" w:color="auto"/>
          </w:divBdr>
          <w:divsChild>
            <w:div w:id="1464156939">
              <w:marLeft w:val="0"/>
              <w:marRight w:val="0"/>
              <w:marTop w:val="0"/>
              <w:marBottom w:val="0"/>
              <w:divBdr>
                <w:top w:val="none" w:sz="0" w:space="0" w:color="auto"/>
                <w:left w:val="none" w:sz="0" w:space="0" w:color="auto"/>
                <w:bottom w:val="none" w:sz="0" w:space="0" w:color="auto"/>
                <w:right w:val="none" w:sz="0" w:space="0" w:color="auto"/>
              </w:divBdr>
            </w:div>
          </w:divsChild>
        </w:div>
        <w:div w:id="198128044">
          <w:marLeft w:val="0"/>
          <w:marRight w:val="0"/>
          <w:marTop w:val="0"/>
          <w:marBottom w:val="0"/>
          <w:divBdr>
            <w:top w:val="none" w:sz="0" w:space="0" w:color="auto"/>
            <w:left w:val="none" w:sz="0" w:space="0" w:color="auto"/>
            <w:bottom w:val="none" w:sz="0" w:space="0" w:color="auto"/>
            <w:right w:val="none" w:sz="0" w:space="0" w:color="auto"/>
          </w:divBdr>
          <w:divsChild>
            <w:div w:id="77026937">
              <w:marLeft w:val="0"/>
              <w:marRight w:val="0"/>
              <w:marTop w:val="0"/>
              <w:marBottom w:val="0"/>
              <w:divBdr>
                <w:top w:val="none" w:sz="0" w:space="0" w:color="auto"/>
                <w:left w:val="none" w:sz="0" w:space="0" w:color="auto"/>
                <w:bottom w:val="none" w:sz="0" w:space="0" w:color="auto"/>
                <w:right w:val="none" w:sz="0" w:space="0" w:color="auto"/>
              </w:divBdr>
            </w:div>
          </w:divsChild>
        </w:div>
        <w:div w:id="209462906">
          <w:marLeft w:val="0"/>
          <w:marRight w:val="0"/>
          <w:marTop w:val="0"/>
          <w:marBottom w:val="0"/>
          <w:divBdr>
            <w:top w:val="none" w:sz="0" w:space="0" w:color="auto"/>
            <w:left w:val="none" w:sz="0" w:space="0" w:color="auto"/>
            <w:bottom w:val="none" w:sz="0" w:space="0" w:color="auto"/>
            <w:right w:val="none" w:sz="0" w:space="0" w:color="auto"/>
          </w:divBdr>
          <w:divsChild>
            <w:div w:id="1780222013">
              <w:marLeft w:val="0"/>
              <w:marRight w:val="0"/>
              <w:marTop w:val="0"/>
              <w:marBottom w:val="0"/>
              <w:divBdr>
                <w:top w:val="none" w:sz="0" w:space="0" w:color="auto"/>
                <w:left w:val="none" w:sz="0" w:space="0" w:color="auto"/>
                <w:bottom w:val="none" w:sz="0" w:space="0" w:color="auto"/>
                <w:right w:val="none" w:sz="0" w:space="0" w:color="auto"/>
              </w:divBdr>
            </w:div>
          </w:divsChild>
        </w:div>
        <w:div w:id="223219808">
          <w:marLeft w:val="0"/>
          <w:marRight w:val="0"/>
          <w:marTop w:val="0"/>
          <w:marBottom w:val="0"/>
          <w:divBdr>
            <w:top w:val="none" w:sz="0" w:space="0" w:color="auto"/>
            <w:left w:val="none" w:sz="0" w:space="0" w:color="auto"/>
            <w:bottom w:val="none" w:sz="0" w:space="0" w:color="auto"/>
            <w:right w:val="none" w:sz="0" w:space="0" w:color="auto"/>
          </w:divBdr>
          <w:divsChild>
            <w:div w:id="1110129775">
              <w:marLeft w:val="0"/>
              <w:marRight w:val="0"/>
              <w:marTop w:val="0"/>
              <w:marBottom w:val="0"/>
              <w:divBdr>
                <w:top w:val="none" w:sz="0" w:space="0" w:color="auto"/>
                <w:left w:val="none" w:sz="0" w:space="0" w:color="auto"/>
                <w:bottom w:val="none" w:sz="0" w:space="0" w:color="auto"/>
                <w:right w:val="none" w:sz="0" w:space="0" w:color="auto"/>
              </w:divBdr>
            </w:div>
          </w:divsChild>
        </w:div>
        <w:div w:id="273177878">
          <w:marLeft w:val="0"/>
          <w:marRight w:val="0"/>
          <w:marTop w:val="0"/>
          <w:marBottom w:val="0"/>
          <w:divBdr>
            <w:top w:val="none" w:sz="0" w:space="0" w:color="auto"/>
            <w:left w:val="none" w:sz="0" w:space="0" w:color="auto"/>
            <w:bottom w:val="none" w:sz="0" w:space="0" w:color="auto"/>
            <w:right w:val="none" w:sz="0" w:space="0" w:color="auto"/>
          </w:divBdr>
          <w:divsChild>
            <w:div w:id="1436560531">
              <w:marLeft w:val="0"/>
              <w:marRight w:val="0"/>
              <w:marTop w:val="0"/>
              <w:marBottom w:val="0"/>
              <w:divBdr>
                <w:top w:val="none" w:sz="0" w:space="0" w:color="auto"/>
                <w:left w:val="none" w:sz="0" w:space="0" w:color="auto"/>
                <w:bottom w:val="none" w:sz="0" w:space="0" w:color="auto"/>
                <w:right w:val="none" w:sz="0" w:space="0" w:color="auto"/>
              </w:divBdr>
            </w:div>
          </w:divsChild>
        </w:div>
        <w:div w:id="296449813">
          <w:marLeft w:val="0"/>
          <w:marRight w:val="0"/>
          <w:marTop w:val="0"/>
          <w:marBottom w:val="0"/>
          <w:divBdr>
            <w:top w:val="none" w:sz="0" w:space="0" w:color="auto"/>
            <w:left w:val="none" w:sz="0" w:space="0" w:color="auto"/>
            <w:bottom w:val="none" w:sz="0" w:space="0" w:color="auto"/>
            <w:right w:val="none" w:sz="0" w:space="0" w:color="auto"/>
          </w:divBdr>
          <w:divsChild>
            <w:div w:id="1657756255">
              <w:marLeft w:val="0"/>
              <w:marRight w:val="0"/>
              <w:marTop w:val="0"/>
              <w:marBottom w:val="0"/>
              <w:divBdr>
                <w:top w:val="none" w:sz="0" w:space="0" w:color="auto"/>
                <w:left w:val="none" w:sz="0" w:space="0" w:color="auto"/>
                <w:bottom w:val="none" w:sz="0" w:space="0" w:color="auto"/>
                <w:right w:val="none" w:sz="0" w:space="0" w:color="auto"/>
              </w:divBdr>
            </w:div>
          </w:divsChild>
        </w:div>
        <w:div w:id="310912707">
          <w:marLeft w:val="0"/>
          <w:marRight w:val="0"/>
          <w:marTop w:val="0"/>
          <w:marBottom w:val="0"/>
          <w:divBdr>
            <w:top w:val="none" w:sz="0" w:space="0" w:color="auto"/>
            <w:left w:val="none" w:sz="0" w:space="0" w:color="auto"/>
            <w:bottom w:val="none" w:sz="0" w:space="0" w:color="auto"/>
            <w:right w:val="none" w:sz="0" w:space="0" w:color="auto"/>
          </w:divBdr>
          <w:divsChild>
            <w:div w:id="570165886">
              <w:marLeft w:val="0"/>
              <w:marRight w:val="0"/>
              <w:marTop w:val="0"/>
              <w:marBottom w:val="0"/>
              <w:divBdr>
                <w:top w:val="none" w:sz="0" w:space="0" w:color="auto"/>
                <w:left w:val="none" w:sz="0" w:space="0" w:color="auto"/>
                <w:bottom w:val="none" w:sz="0" w:space="0" w:color="auto"/>
                <w:right w:val="none" w:sz="0" w:space="0" w:color="auto"/>
              </w:divBdr>
            </w:div>
          </w:divsChild>
        </w:div>
        <w:div w:id="339478301">
          <w:marLeft w:val="0"/>
          <w:marRight w:val="0"/>
          <w:marTop w:val="0"/>
          <w:marBottom w:val="0"/>
          <w:divBdr>
            <w:top w:val="none" w:sz="0" w:space="0" w:color="auto"/>
            <w:left w:val="none" w:sz="0" w:space="0" w:color="auto"/>
            <w:bottom w:val="none" w:sz="0" w:space="0" w:color="auto"/>
            <w:right w:val="none" w:sz="0" w:space="0" w:color="auto"/>
          </w:divBdr>
          <w:divsChild>
            <w:div w:id="1907181150">
              <w:marLeft w:val="0"/>
              <w:marRight w:val="0"/>
              <w:marTop w:val="0"/>
              <w:marBottom w:val="0"/>
              <w:divBdr>
                <w:top w:val="none" w:sz="0" w:space="0" w:color="auto"/>
                <w:left w:val="none" w:sz="0" w:space="0" w:color="auto"/>
                <w:bottom w:val="none" w:sz="0" w:space="0" w:color="auto"/>
                <w:right w:val="none" w:sz="0" w:space="0" w:color="auto"/>
              </w:divBdr>
            </w:div>
          </w:divsChild>
        </w:div>
        <w:div w:id="435178131">
          <w:marLeft w:val="0"/>
          <w:marRight w:val="0"/>
          <w:marTop w:val="0"/>
          <w:marBottom w:val="0"/>
          <w:divBdr>
            <w:top w:val="none" w:sz="0" w:space="0" w:color="auto"/>
            <w:left w:val="none" w:sz="0" w:space="0" w:color="auto"/>
            <w:bottom w:val="none" w:sz="0" w:space="0" w:color="auto"/>
            <w:right w:val="none" w:sz="0" w:space="0" w:color="auto"/>
          </w:divBdr>
          <w:divsChild>
            <w:div w:id="371618041">
              <w:marLeft w:val="0"/>
              <w:marRight w:val="0"/>
              <w:marTop w:val="0"/>
              <w:marBottom w:val="0"/>
              <w:divBdr>
                <w:top w:val="none" w:sz="0" w:space="0" w:color="auto"/>
                <w:left w:val="none" w:sz="0" w:space="0" w:color="auto"/>
                <w:bottom w:val="none" w:sz="0" w:space="0" w:color="auto"/>
                <w:right w:val="none" w:sz="0" w:space="0" w:color="auto"/>
              </w:divBdr>
            </w:div>
            <w:div w:id="909777195">
              <w:marLeft w:val="0"/>
              <w:marRight w:val="0"/>
              <w:marTop w:val="0"/>
              <w:marBottom w:val="0"/>
              <w:divBdr>
                <w:top w:val="none" w:sz="0" w:space="0" w:color="auto"/>
                <w:left w:val="none" w:sz="0" w:space="0" w:color="auto"/>
                <w:bottom w:val="none" w:sz="0" w:space="0" w:color="auto"/>
                <w:right w:val="none" w:sz="0" w:space="0" w:color="auto"/>
              </w:divBdr>
            </w:div>
          </w:divsChild>
        </w:div>
        <w:div w:id="445924086">
          <w:marLeft w:val="0"/>
          <w:marRight w:val="0"/>
          <w:marTop w:val="0"/>
          <w:marBottom w:val="0"/>
          <w:divBdr>
            <w:top w:val="none" w:sz="0" w:space="0" w:color="auto"/>
            <w:left w:val="none" w:sz="0" w:space="0" w:color="auto"/>
            <w:bottom w:val="none" w:sz="0" w:space="0" w:color="auto"/>
            <w:right w:val="none" w:sz="0" w:space="0" w:color="auto"/>
          </w:divBdr>
          <w:divsChild>
            <w:div w:id="440344455">
              <w:marLeft w:val="0"/>
              <w:marRight w:val="0"/>
              <w:marTop w:val="0"/>
              <w:marBottom w:val="0"/>
              <w:divBdr>
                <w:top w:val="none" w:sz="0" w:space="0" w:color="auto"/>
                <w:left w:val="none" w:sz="0" w:space="0" w:color="auto"/>
                <w:bottom w:val="none" w:sz="0" w:space="0" w:color="auto"/>
                <w:right w:val="none" w:sz="0" w:space="0" w:color="auto"/>
              </w:divBdr>
            </w:div>
          </w:divsChild>
        </w:div>
        <w:div w:id="469401587">
          <w:marLeft w:val="0"/>
          <w:marRight w:val="0"/>
          <w:marTop w:val="0"/>
          <w:marBottom w:val="0"/>
          <w:divBdr>
            <w:top w:val="none" w:sz="0" w:space="0" w:color="auto"/>
            <w:left w:val="none" w:sz="0" w:space="0" w:color="auto"/>
            <w:bottom w:val="none" w:sz="0" w:space="0" w:color="auto"/>
            <w:right w:val="none" w:sz="0" w:space="0" w:color="auto"/>
          </w:divBdr>
          <w:divsChild>
            <w:div w:id="2142261791">
              <w:marLeft w:val="0"/>
              <w:marRight w:val="0"/>
              <w:marTop w:val="0"/>
              <w:marBottom w:val="0"/>
              <w:divBdr>
                <w:top w:val="none" w:sz="0" w:space="0" w:color="auto"/>
                <w:left w:val="none" w:sz="0" w:space="0" w:color="auto"/>
                <w:bottom w:val="none" w:sz="0" w:space="0" w:color="auto"/>
                <w:right w:val="none" w:sz="0" w:space="0" w:color="auto"/>
              </w:divBdr>
            </w:div>
          </w:divsChild>
        </w:div>
        <w:div w:id="526910511">
          <w:marLeft w:val="0"/>
          <w:marRight w:val="0"/>
          <w:marTop w:val="0"/>
          <w:marBottom w:val="0"/>
          <w:divBdr>
            <w:top w:val="none" w:sz="0" w:space="0" w:color="auto"/>
            <w:left w:val="none" w:sz="0" w:space="0" w:color="auto"/>
            <w:bottom w:val="none" w:sz="0" w:space="0" w:color="auto"/>
            <w:right w:val="none" w:sz="0" w:space="0" w:color="auto"/>
          </w:divBdr>
          <w:divsChild>
            <w:div w:id="393090487">
              <w:marLeft w:val="0"/>
              <w:marRight w:val="0"/>
              <w:marTop w:val="0"/>
              <w:marBottom w:val="0"/>
              <w:divBdr>
                <w:top w:val="none" w:sz="0" w:space="0" w:color="auto"/>
                <w:left w:val="none" w:sz="0" w:space="0" w:color="auto"/>
                <w:bottom w:val="none" w:sz="0" w:space="0" w:color="auto"/>
                <w:right w:val="none" w:sz="0" w:space="0" w:color="auto"/>
              </w:divBdr>
            </w:div>
          </w:divsChild>
        </w:div>
        <w:div w:id="535772365">
          <w:marLeft w:val="0"/>
          <w:marRight w:val="0"/>
          <w:marTop w:val="0"/>
          <w:marBottom w:val="0"/>
          <w:divBdr>
            <w:top w:val="none" w:sz="0" w:space="0" w:color="auto"/>
            <w:left w:val="none" w:sz="0" w:space="0" w:color="auto"/>
            <w:bottom w:val="none" w:sz="0" w:space="0" w:color="auto"/>
            <w:right w:val="none" w:sz="0" w:space="0" w:color="auto"/>
          </w:divBdr>
          <w:divsChild>
            <w:div w:id="692458675">
              <w:marLeft w:val="0"/>
              <w:marRight w:val="0"/>
              <w:marTop w:val="0"/>
              <w:marBottom w:val="0"/>
              <w:divBdr>
                <w:top w:val="none" w:sz="0" w:space="0" w:color="auto"/>
                <w:left w:val="none" w:sz="0" w:space="0" w:color="auto"/>
                <w:bottom w:val="none" w:sz="0" w:space="0" w:color="auto"/>
                <w:right w:val="none" w:sz="0" w:space="0" w:color="auto"/>
              </w:divBdr>
            </w:div>
          </w:divsChild>
        </w:div>
        <w:div w:id="563295661">
          <w:marLeft w:val="0"/>
          <w:marRight w:val="0"/>
          <w:marTop w:val="0"/>
          <w:marBottom w:val="0"/>
          <w:divBdr>
            <w:top w:val="none" w:sz="0" w:space="0" w:color="auto"/>
            <w:left w:val="none" w:sz="0" w:space="0" w:color="auto"/>
            <w:bottom w:val="none" w:sz="0" w:space="0" w:color="auto"/>
            <w:right w:val="none" w:sz="0" w:space="0" w:color="auto"/>
          </w:divBdr>
          <w:divsChild>
            <w:div w:id="767307961">
              <w:marLeft w:val="0"/>
              <w:marRight w:val="0"/>
              <w:marTop w:val="0"/>
              <w:marBottom w:val="0"/>
              <w:divBdr>
                <w:top w:val="none" w:sz="0" w:space="0" w:color="auto"/>
                <w:left w:val="none" w:sz="0" w:space="0" w:color="auto"/>
                <w:bottom w:val="none" w:sz="0" w:space="0" w:color="auto"/>
                <w:right w:val="none" w:sz="0" w:space="0" w:color="auto"/>
              </w:divBdr>
            </w:div>
            <w:div w:id="1223836067">
              <w:marLeft w:val="0"/>
              <w:marRight w:val="0"/>
              <w:marTop w:val="0"/>
              <w:marBottom w:val="0"/>
              <w:divBdr>
                <w:top w:val="none" w:sz="0" w:space="0" w:color="auto"/>
                <w:left w:val="none" w:sz="0" w:space="0" w:color="auto"/>
                <w:bottom w:val="none" w:sz="0" w:space="0" w:color="auto"/>
                <w:right w:val="none" w:sz="0" w:space="0" w:color="auto"/>
              </w:divBdr>
            </w:div>
          </w:divsChild>
        </w:div>
        <w:div w:id="615868103">
          <w:marLeft w:val="0"/>
          <w:marRight w:val="0"/>
          <w:marTop w:val="0"/>
          <w:marBottom w:val="0"/>
          <w:divBdr>
            <w:top w:val="none" w:sz="0" w:space="0" w:color="auto"/>
            <w:left w:val="none" w:sz="0" w:space="0" w:color="auto"/>
            <w:bottom w:val="none" w:sz="0" w:space="0" w:color="auto"/>
            <w:right w:val="none" w:sz="0" w:space="0" w:color="auto"/>
          </w:divBdr>
          <w:divsChild>
            <w:div w:id="1985549227">
              <w:marLeft w:val="0"/>
              <w:marRight w:val="0"/>
              <w:marTop w:val="0"/>
              <w:marBottom w:val="0"/>
              <w:divBdr>
                <w:top w:val="none" w:sz="0" w:space="0" w:color="auto"/>
                <w:left w:val="none" w:sz="0" w:space="0" w:color="auto"/>
                <w:bottom w:val="none" w:sz="0" w:space="0" w:color="auto"/>
                <w:right w:val="none" w:sz="0" w:space="0" w:color="auto"/>
              </w:divBdr>
            </w:div>
          </w:divsChild>
        </w:div>
        <w:div w:id="684674017">
          <w:marLeft w:val="0"/>
          <w:marRight w:val="0"/>
          <w:marTop w:val="0"/>
          <w:marBottom w:val="0"/>
          <w:divBdr>
            <w:top w:val="none" w:sz="0" w:space="0" w:color="auto"/>
            <w:left w:val="none" w:sz="0" w:space="0" w:color="auto"/>
            <w:bottom w:val="none" w:sz="0" w:space="0" w:color="auto"/>
            <w:right w:val="none" w:sz="0" w:space="0" w:color="auto"/>
          </w:divBdr>
          <w:divsChild>
            <w:div w:id="1077945297">
              <w:marLeft w:val="0"/>
              <w:marRight w:val="0"/>
              <w:marTop w:val="0"/>
              <w:marBottom w:val="0"/>
              <w:divBdr>
                <w:top w:val="none" w:sz="0" w:space="0" w:color="auto"/>
                <w:left w:val="none" w:sz="0" w:space="0" w:color="auto"/>
                <w:bottom w:val="none" w:sz="0" w:space="0" w:color="auto"/>
                <w:right w:val="none" w:sz="0" w:space="0" w:color="auto"/>
              </w:divBdr>
            </w:div>
          </w:divsChild>
        </w:div>
        <w:div w:id="698432631">
          <w:marLeft w:val="0"/>
          <w:marRight w:val="0"/>
          <w:marTop w:val="0"/>
          <w:marBottom w:val="0"/>
          <w:divBdr>
            <w:top w:val="none" w:sz="0" w:space="0" w:color="auto"/>
            <w:left w:val="none" w:sz="0" w:space="0" w:color="auto"/>
            <w:bottom w:val="none" w:sz="0" w:space="0" w:color="auto"/>
            <w:right w:val="none" w:sz="0" w:space="0" w:color="auto"/>
          </w:divBdr>
          <w:divsChild>
            <w:div w:id="703137787">
              <w:marLeft w:val="0"/>
              <w:marRight w:val="0"/>
              <w:marTop w:val="0"/>
              <w:marBottom w:val="0"/>
              <w:divBdr>
                <w:top w:val="none" w:sz="0" w:space="0" w:color="auto"/>
                <w:left w:val="none" w:sz="0" w:space="0" w:color="auto"/>
                <w:bottom w:val="none" w:sz="0" w:space="0" w:color="auto"/>
                <w:right w:val="none" w:sz="0" w:space="0" w:color="auto"/>
              </w:divBdr>
            </w:div>
          </w:divsChild>
        </w:div>
        <w:div w:id="810710185">
          <w:marLeft w:val="0"/>
          <w:marRight w:val="0"/>
          <w:marTop w:val="0"/>
          <w:marBottom w:val="0"/>
          <w:divBdr>
            <w:top w:val="none" w:sz="0" w:space="0" w:color="auto"/>
            <w:left w:val="none" w:sz="0" w:space="0" w:color="auto"/>
            <w:bottom w:val="none" w:sz="0" w:space="0" w:color="auto"/>
            <w:right w:val="none" w:sz="0" w:space="0" w:color="auto"/>
          </w:divBdr>
          <w:divsChild>
            <w:div w:id="1126462223">
              <w:marLeft w:val="0"/>
              <w:marRight w:val="0"/>
              <w:marTop w:val="0"/>
              <w:marBottom w:val="0"/>
              <w:divBdr>
                <w:top w:val="none" w:sz="0" w:space="0" w:color="auto"/>
                <w:left w:val="none" w:sz="0" w:space="0" w:color="auto"/>
                <w:bottom w:val="none" w:sz="0" w:space="0" w:color="auto"/>
                <w:right w:val="none" w:sz="0" w:space="0" w:color="auto"/>
              </w:divBdr>
            </w:div>
          </w:divsChild>
        </w:div>
        <w:div w:id="880821422">
          <w:marLeft w:val="0"/>
          <w:marRight w:val="0"/>
          <w:marTop w:val="0"/>
          <w:marBottom w:val="0"/>
          <w:divBdr>
            <w:top w:val="none" w:sz="0" w:space="0" w:color="auto"/>
            <w:left w:val="none" w:sz="0" w:space="0" w:color="auto"/>
            <w:bottom w:val="none" w:sz="0" w:space="0" w:color="auto"/>
            <w:right w:val="none" w:sz="0" w:space="0" w:color="auto"/>
          </w:divBdr>
          <w:divsChild>
            <w:div w:id="637993505">
              <w:marLeft w:val="0"/>
              <w:marRight w:val="0"/>
              <w:marTop w:val="0"/>
              <w:marBottom w:val="0"/>
              <w:divBdr>
                <w:top w:val="none" w:sz="0" w:space="0" w:color="auto"/>
                <w:left w:val="none" w:sz="0" w:space="0" w:color="auto"/>
                <w:bottom w:val="none" w:sz="0" w:space="0" w:color="auto"/>
                <w:right w:val="none" w:sz="0" w:space="0" w:color="auto"/>
              </w:divBdr>
            </w:div>
          </w:divsChild>
        </w:div>
        <w:div w:id="901671940">
          <w:marLeft w:val="0"/>
          <w:marRight w:val="0"/>
          <w:marTop w:val="0"/>
          <w:marBottom w:val="0"/>
          <w:divBdr>
            <w:top w:val="none" w:sz="0" w:space="0" w:color="auto"/>
            <w:left w:val="none" w:sz="0" w:space="0" w:color="auto"/>
            <w:bottom w:val="none" w:sz="0" w:space="0" w:color="auto"/>
            <w:right w:val="none" w:sz="0" w:space="0" w:color="auto"/>
          </w:divBdr>
          <w:divsChild>
            <w:div w:id="73936604">
              <w:marLeft w:val="0"/>
              <w:marRight w:val="0"/>
              <w:marTop w:val="0"/>
              <w:marBottom w:val="0"/>
              <w:divBdr>
                <w:top w:val="none" w:sz="0" w:space="0" w:color="auto"/>
                <w:left w:val="none" w:sz="0" w:space="0" w:color="auto"/>
                <w:bottom w:val="none" w:sz="0" w:space="0" w:color="auto"/>
                <w:right w:val="none" w:sz="0" w:space="0" w:color="auto"/>
              </w:divBdr>
            </w:div>
          </w:divsChild>
        </w:div>
        <w:div w:id="909198233">
          <w:marLeft w:val="0"/>
          <w:marRight w:val="0"/>
          <w:marTop w:val="0"/>
          <w:marBottom w:val="0"/>
          <w:divBdr>
            <w:top w:val="none" w:sz="0" w:space="0" w:color="auto"/>
            <w:left w:val="none" w:sz="0" w:space="0" w:color="auto"/>
            <w:bottom w:val="none" w:sz="0" w:space="0" w:color="auto"/>
            <w:right w:val="none" w:sz="0" w:space="0" w:color="auto"/>
          </w:divBdr>
          <w:divsChild>
            <w:div w:id="400519884">
              <w:marLeft w:val="0"/>
              <w:marRight w:val="0"/>
              <w:marTop w:val="0"/>
              <w:marBottom w:val="0"/>
              <w:divBdr>
                <w:top w:val="none" w:sz="0" w:space="0" w:color="auto"/>
                <w:left w:val="none" w:sz="0" w:space="0" w:color="auto"/>
                <w:bottom w:val="none" w:sz="0" w:space="0" w:color="auto"/>
                <w:right w:val="none" w:sz="0" w:space="0" w:color="auto"/>
              </w:divBdr>
            </w:div>
          </w:divsChild>
        </w:div>
        <w:div w:id="924731675">
          <w:marLeft w:val="0"/>
          <w:marRight w:val="0"/>
          <w:marTop w:val="0"/>
          <w:marBottom w:val="0"/>
          <w:divBdr>
            <w:top w:val="none" w:sz="0" w:space="0" w:color="auto"/>
            <w:left w:val="none" w:sz="0" w:space="0" w:color="auto"/>
            <w:bottom w:val="none" w:sz="0" w:space="0" w:color="auto"/>
            <w:right w:val="none" w:sz="0" w:space="0" w:color="auto"/>
          </w:divBdr>
          <w:divsChild>
            <w:div w:id="1184517110">
              <w:marLeft w:val="0"/>
              <w:marRight w:val="0"/>
              <w:marTop w:val="0"/>
              <w:marBottom w:val="0"/>
              <w:divBdr>
                <w:top w:val="none" w:sz="0" w:space="0" w:color="auto"/>
                <w:left w:val="none" w:sz="0" w:space="0" w:color="auto"/>
                <w:bottom w:val="none" w:sz="0" w:space="0" w:color="auto"/>
                <w:right w:val="none" w:sz="0" w:space="0" w:color="auto"/>
              </w:divBdr>
            </w:div>
          </w:divsChild>
        </w:div>
        <w:div w:id="931166014">
          <w:marLeft w:val="0"/>
          <w:marRight w:val="0"/>
          <w:marTop w:val="0"/>
          <w:marBottom w:val="0"/>
          <w:divBdr>
            <w:top w:val="none" w:sz="0" w:space="0" w:color="auto"/>
            <w:left w:val="none" w:sz="0" w:space="0" w:color="auto"/>
            <w:bottom w:val="none" w:sz="0" w:space="0" w:color="auto"/>
            <w:right w:val="none" w:sz="0" w:space="0" w:color="auto"/>
          </w:divBdr>
          <w:divsChild>
            <w:div w:id="1892879893">
              <w:marLeft w:val="0"/>
              <w:marRight w:val="0"/>
              <w:marTop w:val="0"/>
              <w:marBottom w:val="0"/>
              <w:divBdr>
                <w:top w:val="none" w:sz="0" w:space="0" w:color="auto"/>
                <w:left w:val="none" w:sz="0" w:space="0" w:color="auto"/>
                <w:bottom w:val="none" w:sz="0" w:space="0" w:color="auto"/>
                <w:right w:val="none" w:sz="0" w:space="0" w:color="auto"/>
              </w:divBdr>
            </w:div>
          </w:divsChild>
        </w:div>
        <w:div w:id="950627466">
          <w:marLeft w:val="0"/>
          <w:marRight w:val="0"/>
          <w:marTop w:val="0"/>
          <w:marBottom w:val="0"/>
          <w:divBdr>
            <w:top w:val="none" w:sz="0" w:space="0" w:color="auto"/>
            <w:left w:val="none" w:sz="0" w:space="0" w:color="auto"/>
            <w:bottom w:val="none" w:sz="0" w:space="0" w:color="auto"/>
            <w:right w:val="none" w:sz="0" w:space="0" w:color="auto"/>
          </w:divBdr>
          <w:divsChild>
            <w:div w:id="678192430">
              <w:marLeft w:val="0"/>
              <w:marRight w:val="0"/>
              <w:marTop w:val="0"/>
              <w:marBottom w:val="0"/>
              <w:divBdr>
                <w:top w:val="none" w:sz="0" w:space="0" w:color="auto"/>
                <w:left w:val="none" w:sz="0" w:space="0" w:color="auto"/>
                <w:bottom w:val="none" w:sz="0" w:space="0" w:color="auto"/>
                <w:right w:val="none" w:sz="0" w:space="0" w:color="auto"/>
              </w:divBdr>
            </w:div>
          </w:divsChild>
        </w:div>
        <w:div w:id="1026835445">
          <w:marLeft w:val="0"/>
          <w:marRight w:val="0"/>
          <w:marTop w:val="0"/>
          <w:marBottom w:val="0"/>
          <w:divBdr>
            <w:top w:val="none" w:sz="0" w:space="0" w:color="auto"/>
            <w:left w:val="none" w:sz="0" w:space="0" w:color="auto"/>
            <w:bottom w:val="none" w:sz="0" w:space="0" w:color="auto"/>
            <w:right w:val="none" w:sz="0" w:space="0" w:color="auto"/>
          </w:divBdr>
          <w:divsChild>
            <w:div w:id="935751643">
              <w:marLeft w:val="0"/>
              <w:marRight w:val="0"/>
              <w:marTop w:val="0"/>
              <w:marBottom w:val="0"/>
              <w:divBdr>
                <w:top w:val="none" w:sz="0" w:space="0" w:color="auto"/>
                <w:left w:val="none" w:sz="0" w:space="0" w:color="auto"/>
                <w:bottom w:val="none" w:sz="0" w:space="0" w:color="auto"/>
                <w:right w:val="none" w:sz="0" w:space="0" w:color="auto"/>
              </w:divBdr>
            </w:div>
          </w:divsChild>
        </w:div>
        <w:div w:id="1053577030">
          <w:marLeft w:val="0"/>
          <w:marRight w:val="0"/>
          <w:marTop w:val="0"/>
          <w:marBottom w:val="0"/>
          <w:divBdr>
            <w:top w:val="none" w:sz="0" w:space="0" w:color="auto"/>
            <w:left w:val="none" w:sz="0" w:space="0" w:color="auto"/>
            <w:bottom w:val="none" w:sz="0" w:space="0" w:color="auto"/>
            <w:right w:val="none" w:sz="0" w:space="0" w:color="auto"/>
          </w:divBdr>
          <w:divsChild>
            <w:div w:id="1742484962">
              <w:marLeft w:val="0"/>
              <w:marRight w:val="0"/>
              <w:marTop w:val="0"/>
              <w:marBottom w:val="0"/>
              <w:divBdr>
                <w:top w:val="none" w:sz="0" w:space="0" w:color="auto"/>
                <w:left w:val="none" w:sz="0" w:space="0" w:color="auto"/>
                <w:bottom w:val="none" w:sz="0" w:space="0" w:color="auto"/>
                <w:right w:val="none" w:sz="0" w:space="0" w:color="auto"/>
              </w:divBdr>
            </w:div>
          </w:divsChild>
        </w:div>
        <w:div w:id="1104882741">
          <w:marLeft w:val="0"/>
          <w:marRight w:val="0"/>
          <w:marTop w:val="0"/>
          <w:marBottom w:val="0"/>
          <w:divBdr>
            <w:top w:val="none" w:sz="0" w:space="0" w:color="auto"/>
            <w:left w:val="none" w:sz="0" w:space="0" w:color="auto"/>
            <w:bottom w:val="none" w:sz="0" w:space="0" w:color="auto"/>
            <w:right w:val="none" w:sz="0" w:space="0" w:color="auto"/>
          </w:divBdr>
          <w:divsChild>
            <w:div w:id="193152749">
              <w:marLeft w:val="0"/>
              <w:marRight w:val="0"/>
              <w:marTop w:val="0"/>
              <w:marBottom w:val="0"/>
              <w:divBdr>
                <w:top w:val="none" w:sz="0" w:space="0" w:color="auto"/>
                <w:left w:val="none" w:sz="0" w:space="0" w:color="auto"/>
                <w:bottom w:val="none" w:sz="0" w:space="0" w:color="auto"/>
                <w:right w:val="none" w:sz="0" w:space="0" w:color="auto"/>
              </w:divBdr>
            </w:div>
            <w:div w:id="340400158">
              <w:marLeft w:val="0"/>
              <w:marRight w:val="0"/>
              <w:marTop w:val="0"/>
              <w:marBottom w:val="0"/>
              <w:divBdr>
                <w:top w:val="none" w:sz="0" w:space="0" w:color="auto"/>
                <w:left w:val="none" w:sz="0" w:space="0" w:color="auto"/>
                <w:bottom w:val="none" w:sz="0" w:space="0" w:color="auto"/>
                <w:right w:val="none" w:sz="0" w:space="0" w:color="auto"/>
              </w:divBdr>
            </w:div>
          </w:divsChild>
        </w:div>
        <w:div w:id="1179079043">
          <w:marLeft w:val="0"/>
          <w:marRight w:val="0"/>
          <w:marTop w:val="0"/>
          <w:marBottom w:val="0"/>
          <w:divBdr>
            <w:top w:val="none" w:sz="0" w:space="0" w:color="auto"/>
            <w:left w:val="none" w:sz="0" w:space="0" w:color="auto"/>
            <w:bottom w:val="none" w:sz="0" w:space="0" w:color="auto"/>
            <w:right w:val="none" w:sz="0" w:space="0" w:color="auto"/>
          </w:divBdr>
          <w:divsChild>
            <w:div w:id="1161697096">
              <w:marLeft w:val="0"/>
              <w:marRight w:val="0"/>
              <w:marTop w:val="0"/>
              <w:marBottom w:val="0"/>
              <w:divBdr>
                <w:top w:val="none" w:sz="0" w:space="0" w:color="auto"/>
                <w:left w:val="none" w:sz="0" w:space="0" w:color="auto"/>
                <w:bottom w:val="none" w:sz="0" w:space="0" w:color="auto"/>
                <w:right w:val="none" w:sz="0" w:space="0" w:color="auto"/>
              </w:divBdr>
            </w:div>
          </w:divsChild>
        </w:div>
        <w:div w:id="1216116473">
          <w:marLeft w:val="0"/>
          <w:marRight w:val="0"/>
          <w:marTop w:val="0"/>
          <w:marBottom w:val="0"/>
          <w:divBdr>
            <w:top w:val="none" w:sz="0" w:space="0" w:color="auto"/>
            <w:left w:val="none" w:sz="0" w:space="0" w:color="auto"/>
            <w:bottom w:val="none" w:sz="0" w:space="0" w:color="auto"/>
            <w:right w:val="none" w:sz="0" w:space="0" w:color="auto"/>
          </w:divBdr>
          <w:divsChild>
            <w:div w:id="773744469">
              <w:marLeft w:val="0"/>
              <w:marRight w:val="0"/>
              <w:marTop w:val="0"/>
              <w:marBottom w:val="0"/>
              <w:divBdr>
                <w:top w:val="none" w:sz="0" w:space="0" w:color="auto"/>
                <w:left w:val="none" w:sz="0" w:space="0" w:color="auto"/>
                <w:bottom w:val="none" w:sz="0" w:space="0" w:color="auto"/>
                <w:right w:val="none" w:sz="0" w:space="0" w:color="auto"/>
              </w:divBdr>
            </w:div>
          </w:divsChild>
        </w:div>
        <w:div w:id="1267301192">
          <w:marLeft w:val="0"/>
          <w:marRight w:val="0"/>
          <w:marTop w:val="0"/>
          <w:marBottom w:val="0"/>
          <w:divBdr>
            <w:top w:val="none" w:sz="0" w:space="0" w:color="auto"/>
            <w:left w:val="none" w:sz="0" w:space="0" w:color="auto"/>
            <w:bottom w:val="none" w:sz="0" w:space="0" w:color="auto"/>
            <w:right w:val="none" w:sz="0" w:space="0" w:color="auto"/>
          </w:divBdr>
          <w:divsChild>
            <w:div w:id="9138256">
              <w:marLeft w:val="0"/>
              <w:marRight w:val="0"/>
              <w:marTop w:val="0"/>
              <w:marBottom w:val="0"/>
              <w:divBdr>
                <w:top w:val="none" w:sz="0" w:space="0" w:color="auto"/>
                <w:left w:val="none" w:sz="0" w:space="0" w:color="auto"/>
                <w:bottom w:val="none" w:sz="0" w:space="0" w:color="auto"/>
                <w:right w:val="none" w:sz="0" w:space="0" w:color="auto"/>
              </w:divBdr>
            </w:div>
          </w:divsChild>
        </w:div>
        <w:div w:id="1277757281">
          <w:marLeft w:val="0"/>
          <w:marRight w:val="0"/>
          <w:marTop w:val="0"/>
          <w:marBottom w:val="0"/>
          <w:divBdr>
            <w:top w:val="none" w:sz="0" w:space="0" w:color="auto"/>
            <w:left w:val="none" w:sz="0" w:space="0" w:color="auto"/>
            <w:bottom w:val="none" w:sz="0" w:space="0" w:color="auto"/>
            <w:right w:val="none" w:sz="0" w:space="0" w:color="auto"/>
          </w:divBdr>
          <w:divsChild>
            <w:div w:id="841816685">
              <w:marLeft w:val="0"/>
              <w:marRight w:val="0"/>
              <w:marTop w:val="0"/>
              <w:marBottom w:val="0"/>
              <w:divBdr>
                <w:top w:val="none" w:sz="0" w:space="0" w:color="auto"/>
                <w:left w:val="none" w:sz="0" w:space="0" w:color="auto"/>
                <w:bottom w:val="none" w:sz="0" w:space="0" w:color="auto"/>
                <w:right w:val="none" w:sz="0" w:space="0" w:color="auto"/>
              </w:divBdr>
            </w:div>
          </w:divsChild>
        </w:div>
        <w:div w:id="1290017269">
          <w:marLeft w:val="0"/>
          <w:marRight w:val="0"/>
          <w:marTop w:val="0"/>
          <w:marBottom w:val="0"/>
          <w:divBdr>
            <w:top w:val="none" w:sz="0" w:space="0" w:color="auto"/>
            <w:left w:val="none" w:sz="0" w:space="0" w:color="auto"/>
            <w:bottom w:val="none" w:sz="0" w:space="0" w:color="auto"/>
            <w:right w:val="none" w:sz="0" w:space="0" w:color="auto"/>
          </w:divBdr>
          <w:divsChild>
            <w:div w:id="1190490802">
              <w:marLeft w:val="0"/>
              <w:marRight w:val="0"/>
              <w:marTop w:val="0"/>
              <w:marBottom w:val="0"/>
              <w:divBdr>
                <w:top w:val="none" w:sz="0" w:space="0" w:color="auto"/>
                <w:left w:val="none" w:sz="0" w:space="0" w:color="auto"/>
                <w:bottom w:val="none" w:sz="0" w:space="0" w:color="auto"/>
                <w:right w:val="none" w:sz="0" w:space="0" w:color="auto"/>
              </w:divBdr>
            </w:div>
          </w:divsChild>
        </w:div>
        <w:div w:id="1290238450">
          <w:marLeft w:val="0"/>
          <w:marRight w:val="0"/>
          <w:marTop w:val="0"/>
          <w:marBottom w:val="0"/>
          <w:divBdr>
            <w:top w:val="none" w:sz="0" w:space="0" w:color="auto"/>
            <w:left w:val="none" w:sz="0" w:space="0" w:color="auto"/>
            <w:bottom w:val="none" w:sz="0" w:space="0" w:color="auto"/>
            <w:right w:val="none" w:sz="0" w:space="0" w:color="auto"/>
          </w:divBdr>
          <w:divsChild>
            <w:div w:id="206994086">
              <w:marLeft w:val="0"/>
              <w:marRight w:val="0"/>
              <w:marTop w:val="0"/>
              <w:marBottom w:val="0"/>
              <w:divBdr>
                <w:top w:val="none" w:sz="0" w:space="0" w:color="auto"/>
                <w:left w:val="none" w:sz="0" w:space="0" w:color="auto"/>
                <w:bottom w:val="none" w:sz="0" w:space="0" w:color="auto"/>
                <w:right w:val="none" w:sz="0" w:space="0" w:color="auto"/>
              </w:divBdr>
            </w:div>
          </w:divsChild>
        </w:div>
        <w:div w:id="1293751385">
          <w:marLeft w:val="0"/>
          <w:marRight w:val="0"/>
          <w:marTop w:val="0"/>
          <w:marBottom w:val="0"/>
          <w:divBdr>
            <w:top w:val="none" w:sz="0" w:space="0" w:color="auto"/>
            <w:left w:val="none" w:sz="0" w:space="0" w:color="auto"/>
            <w:bottom w:val="none" w:sz="0" w:space="0" w:color="auto"/>
            <w:right w:val="none" w:sz="0" w:space="0" w:color="auto"/>
          </w:divBdr>
          <w:divsChild>
            <w:div w:id="677928141">
              <w:marLeft w:val="0"/>
              <w:marRight w:val="0"/>
              <w:marTop w:val="0"/>
              <w:marBottom w:val="0"/>
              <w:divBdr>
                <w:top w:val="none" w:sz="0" w:space="0" w:color="auto"/>
                <w:left w:val="none" w:sz="0" w:space="0" w:color="auto"/>
                <w:bottom w:val="none" w:sz="0" w:space="0" w:color="auto"/>
                <w:right w:val="none" w:sz="0" w:space="0" w:color="auto"/>
              </w:divBdr>
            </w:div>
          </w:divsChild>
        </w:div>
        <w:div w:id="1305696547">
          <w:marLeft w:val="0"/>
          <w:marRight w:val="0"/>
          <w:marTop w:val="0"/>
          <w:marBottom w:val="0"/>
          <w:divBdr>
            <w:top w:val="none" w:sz="0" w:space="0" w:color="auto"/>
            <w:left w:val="none" w:sz="0" w:space="0" w:color="auto"/>
            <w:bottom w:val="none" w:sz="0" w:space="0" w:color="auto"/>
            <w:right w:val="none" w:sz="0" w:space="0" w:color="auto"/>
          </w:divBdr>
          <w:divsChild>
            <w:div w:id="1424380565">
              <w:marLeft w:val="0"/>
              <w:marRight w:val="0"/>
              <w:marTop w:val="0"/>
              <w:marBottom w:val="0"/>
              <w:divBdr>
                <w:top w:val="none" w:sz="0" w:space="0" w:color="auto"/>
                <w:left w:val="none" w:sz="0" w:space="0" w:color="auto"/>
                <w:bottom w:val="none" w:sz="0" w:space="0" w:color="auto"/>
                <w:right w:val="none" w:sz="0" w:space="0" w:color="auto"/>
              </w:divBdr>
            </w:div>
          </w:divsChild>
        </w:div>
        <w:div w:id="1317296826">
          <w:marLeft w:val="0"/>
          <w:marRight w:val="0"/>
          <w:marTop w:val="0"/>
          <w:marBottom w:val="0"/>
          <w:divBdr>
            <w:top w:val="none" w:sz="0" w:space="0" w:color="auto"/>
            <w:left w:val="none" w:sz="0" w:space="0" w:color="auto"/>
            <w:bottom w:val="none" w:sz="0" w:space="0" w:color="auto"/>
            <w:right w:val="none" w:sz="0" w:space="0" w:color="auto"/>
          </w:divBdr>
          <w:divsChild>
            <w:div w:id="367805223">
              <w:marLeft w:val="0"/>
              <w:marRight w:val="0"/>
              <w:marTop w:val="0"/>
              <w:marBottom w:val="0"/>
              <w:divBdr>
                <w:top w:val="none" w:sz="0" w:space="0" w:color="auto"/>
                <w:left w:val="none" w:sz="0" w:space="0" w:color="auto"/>
                <w:bottom w:val="none" w:sz="0" w:space="0" w:color="auto"/>
                <w:right w:val="none" w:sz="0" w:space="0" w:color="auto"/>
              </w:divBdr>
            </w:div>
          </w:divsChild>
        </w:div>
        <w:div w:id="1348754466">
          <w:marLeft w:val="0"/>
          <w:marRight w:val="0"/>
          <w:marTop w:val="0"/>
          <w:marBottom w:val="0"/>
          <w:divBdr>
            <w:top w:val="none" w:sz="0" w:space="0" w:color="auto"/>
            <w:left w:val="none" w:sz="0" w:space="0" w:color="auto"/>
            <w:bottom w:val="none" w:sz="0" w:space="0" w:color="auto"/>
            <w:right w:val="none" w:sz="0" w:space="0" w:color="auto"/>
          </w:divBdr>
          <w:divsChild>
            <w:div w:id="276378746">
              <w:marLeft w:val="0"/>
              <w:marRight w:val="0"/>
              <w:marTop w:val="0"/>
              <w:marBottom w:val="0"/>
              <w:divBdr>
                <w:top w:val="none" w:sz="0" w:space="0" w:color="auto"/>
                <w:left w:val="none" w:sz="0" w:space="0" w:color="auto"/>
                <w:bottom w:val="none" w:sz="0" w:space="0" w:color="auto"/>
                <w:right w:val="none" w:sz="0" w:space="0" w:color="auto"/>
              </w:divBdr>
            </w:div>
            <w:div w:id="522134227">
              <w:marLeft w:val="0"/>
              <w:marRight w:val="0"/>
              <w:marTop w:val="0"/>
              <w:marBottom w:val="0"/>
              <w:divBdr>
                <w:top w:val="none" w:sz="0" w:space="0" w:color="auto"/>
                <w:left w:val="none" w:sz="0" w:space="0" w:color="auto"/>
                <w:bottom w:val="none" w:sz="0" w:space="0" w:color="auto"/>
                <w:right w:val="none" w:sz="0" w:space="0" w:color="auto"/>
              </w:divBdr>
            </w:div>
          </w:divsChild>
        </w:div>
        <w:div w:id="1354840837">
          <w:marLeft w:val="0"/>
          <w:marRight w:val="0"/>
          <w:marTop w:val="0"/>
          <w:marBottom w:val="0"/>
          <w:divBdr>
            <w:top w:val="none" w:sz="0" w:space="0" w:color="auto"/>
            <w:left w:val="none" w:sz="0" w:space="0" w:color="auto"/>
            <w:bottom w:val="none" w:sz="0" w:space="0" w:color="auto"/>
            <w:right w:val="none" w:sz="0" w:space="0" w:color="auto"/>
          </w:divBdr>
          <w:divsChild>
            <w:div w:id="846362564">
              <w:marLeft w:val="0"/>
              <w:marRight w:val="0"/>
              <w:marTop w:val="0"/>
              <w:marBottom w:val="0"/>
              <w:divBdr>
                <w:top w:val="none" w:sz="0" w:space="0" w:color="auto"/>
                <w:left w:val="none" w:sz="0" w:space="0" w:color="auto"/>
                <w:bottom w:val="none" w:sz="0" w:space="0" w:color="auto"/>
                <w:right w:val="none" w:sz="0" w:space="0" w:color="auto"/>
              </w:divBdr>
            </w:div>
          </w:divsChild>
        </w:div>
        <w:div w:id="1400323935">
          <w:marLeft w:val="0"/>
          <w:marRight w:val="0"/>
          <w:marTop w:val="0"/>
          <w:marBottom w:val="0"/>
          <w:divBdr>
            <w:top w:val="none" w:sz="0" w:space="0" w:color="auto"/>
            <w:left w:val="none" w:sz="0" w:space="0" w:color="auto"/>
            <w:bottom w:val="none" w:sz="0" w:space="0" w:color="auto"/>
            <w:right w:val="none" w:sz="0" w:space="0" w:color="auto"/>
          </w:divBdr>
          <w:divsChild>
            <w:div w:id="599341883">
              <w:marLeft w:val="0"/>
              <w:marRight w:val="0"/>
              <w:marTop w:val="0"/>
              <w:marBottom w:val="0"/>
              <w:divBdr>
                <w:top w:val="none" w:sz="0" w:space="0" w:color="auto"/>
                <w:left w:val="none" w:sz="0" w:space="0" w:color="auto"/>
                <w:bottom w:val="none" w:sz="0" w:space="0" w:color="auto"/>
                <w:right w:val="none" w:sz="0" w:space="0" w:color="auto"/>
              </w:divBdr>
            </w:div>
          </w:divsChild>
        </w:div>
        <w:div w:id="1475218086">
          <w:marLeft w:val="0"/>
          <w:marRight w:val="0"/>
          <w:marTop w:val="0"/>
          <w:marBottom w:val="0"/>
          <w:divBdr>
            <w:top w:val="none" w:sz="0" w:space="0" w:color="auto"/>
            <w:left w:val="none" w:sz="0" w:space="0" w:color="auto"/>
            <w:bottom w:val="none" w:sz="0" w:space="0" w:color="auto"/>
            <w:right w:val="none" w:sz="0" w:space="0" w:color="auto"/>
          </w:divBdr>
          <w:divsChild>
            <w:div w:id="188220015">
              <w:marLeft w:val="0"/>
              <w:marRight w:val="0"/>
              <w:marTop w:val="0"/>
              <w:marBottom w:val="0"/>
              <w:divBdr>
                <w:top w:val="none" w:sz="0" w:space="0" w:color="auto"/>
                <w:left w:val="none" w:sz="0" w:space="0" w:color="auto"/>
                <w:bottom w:val="none" w:sz="0" w:space="0" w:color="auto"/>
                <w:right w:val="none" w:sz="0" w:space="0" w:color="auto"/>
              </w:divBdr>
            </w:div>
          </w:divsChild>
        </w:div>
        <w:div w:id="1531262474">
          <w:marLeft w:val="0"/>
          <w:marRight w:val="0"/>
          <w:marTop w:val="0"/>
          <w:marBottom w:val="0"/>
          <w:divBdr>
            <w:top w:val="none" w:sz="0" w:space="0" w:color="auto"/>
            <w:left w:val="none" w:sz="0" w:space="0" w:color="auto"/>
            <w:bottom w:val="none" w:sz="0" w:space="0" w:color="auto"/>
            <w:right w:val="none" w:sz="0" w:space="0" w:color="auto"/>
          </w:divBdr>
          <w:divsChild>
            <w:div w:id="668677803">
              <w:marLeft w:val="0"/>
              <w:marRight w:val="0"/>
              <w:marTop w:val="0"/>
              <w:marBottom w:val="0"/>
              <w:divBdr>
                <w:top w:val="none" w:sz="0" w:space="0" w:color="auto"/>
                <w:left w:val="none" w:sz="0" w:space="0" w:color="auto"/>
                <w:bottom w:val="none" w:sz="0" w:space="0" w:color="auto"/>
                <w:right w:val="none" w:sz="0" w:space="0" w:color="auto"/>
              </w:divBdr>
            </w:div>
          </w:divsChild>
        </w:div>
        <w:div w:id="1531802394">
          <w:marLeft w:val="0"/>
          <w:marRight w:val="0"/>
          <w:marTop w:val="0"/>
          <w:marBottom w:val="0"/>
          <w:divBdr>
            <w:top w:val="none" w:sz="0" w:space="0" w:color="auto"/>
            <w:left w:val="none" w:sz="0" w:space="0" w:color="auto"/>
            <w:bottom w:val="none" w:sz="0" w:space="0" w:color="auto"/>
            <w:right w:val="none" w:sz="0" w:space="0" w:color="auto"/>
          </w:divBdr>
          <w:divsChild>
            <w:div w:id="955528311">
              <w:marLeft w:val="0"/>
              <w:marRight w:val="0"/>
              <w:marTop w:val="0"/>
              <w:marBottom w:val="0"/>
              <w:divBdr>
                <w:top w:val="none" w:sz="0" w:space="0" w:color="auto"/>
                <w:left w:val="none" w:sz="0" w:space="0" w:color="auto"/>
                <w:bottom w:val="none" w:sz="0" w:space="0" w:color="auto"/>
                <w:right w:val="none" w:sz="0" w:space="0" w:color="auto"/>
              </w:divBdr>
            </w:div>
          </w:divsChild>
        </w:div>
        <w:div w:id="1567495871">
          <w:marLeft w:val="0"/>
          <w:marRight w:val="0"/>
          <w:marTop w:val="0"/>
          <w:marBottom w:val="0"/>
          <w:divBdr>
            <w:top w:val="none" w:sz="0" w:space="0" w:color="auto"/>
            <w:left w:val="none" w:sz="0" w:space="0" w:color="auto"/>
            <w:bottom w:val="none" w:sz="0" w:space="0" w:color="auto"/>
            <w:right w:val="none" w:sz="0" w:space="0" w:color="auto"/>
          </w:divBdr>
          <w:divsChild>
            <w:div w:id="1034233557">
              <w:marLeft w:val="0"/>
              <w:marRight w:val="0"/>
              <w:marTop w:val="0"/>
              <w:marBottom w:val="0"/>
              <w:divBdr>
                <w:top w:val="none" w:sz="0" w:space="0" w:color="auto"/>
                <w:left w:val="none" w:sz="0" w:space="0" w:color="auto"/>
                <w:bottom w:val="none" w:sz="0" w:space="0" w:color="auto"/>
                <w:right w:val="none" w:sz="0" w:space="0" w:color="auto"/>
              </w:divBdr>
            </w:div>
          </w:divsChild>
        </w:div>
        <w:div w:id="1719893156">
          <w:marLeft w:val="0"/>
          <w:marRight w:val="0"/>
          <w:marTop w:val="0"/>
          <w:marBottom w:val="0"/>
          <w:divBdr>
            <w:top w:val="none" w:sz="0" w:space="0" w:color="auto"/>
            <w:left w:val="none" w:sz="0" w:space="0" w:color="auto"/>
            <w:bottom w:val="none" w:sz="0" w:space="0" w:color="auto"/>
            <w:right w:val="none" w:sz="0" w:space="0" w:color="auto"/>
          </w:divBdr>
          <w:divsChild>
            <w:div w:id="870000585">
              <w:marLeft w:val="0"/>
              <w:marRight w:val="0"/>
              <w:marTop w:val="0"/>
              <w:marBottom w:val="0"/>
              <w:divBdr>
                <w:top w:val="none" w:sz="0" w:space="0" w:color="auto"/>
                <w:left w:val="none" w:sz="0" w:space="0" w:color="auto"/>
                <w:bottom w:val="none" w:sz="0" w:space="0" w:color="auto"/>
                <w:right w:val="none" w:sz="0" w:space="0" w:color="auto"/>
              </w:divBdr>
            </w:div>
          </w:divsChild>
        </w:div>
        <w:div w:id="1724208302">
          <w:marLeft w:val="0"/>
          <w:marRight w:val="0"/>
          <w:marTop w:val="0"/>
          <w:marBottom w:val="0"/>
          <w:divBdr>
            <w:top w:val="none" w:sz="0" w:space="0" w:color="auto"/>
            <w:left w:val="none" w:sz="0" w:space="0" w:color="auto"/>
            <w:bottom w:val="none" w:sz="0" w:space="0" w:color="auto"/>
            <w:right w:val="none" w:sz="0" w:space="0" w:color="auto"/>
          </w:divBdr>
          <w:divsChild>
            <w:div w:id="1531796616">
              <w:marLeft w:val="0"/>
              <w:marRight w:val="0"/>
              <w:marTop w:val="0"/>
              <w:marBottom w:val="0"/>
              <w:divBdr>
                <w:top w:val="none" w:sz="0" w:space="0" w:color="auto"/>
                <w:left w:val="none" w:sz="0" w:space="0" w:color="auto"/>
                <w:bottom w:val="none" w:sz="0" w:space="0" w:color="auto"/>
                <w:right w:val="none" w:sz="0" w:space="0" w:color="auto"/>
              </w:divBdr>
            </w:div>
          </w:divsChild>
        </w:div>
        <w:div w:id="1744529346">
          <w:marLeft w:val="0"/>
          <w:marRight w:val="0"/>
          <w:marTop w:val="0"/>
          <w:marBottom w:val="0"/>
          <w:divBdr>
            <w:top w:val="none" w:sz="0" w:space="0" w:color="auto"/>
            <w:left w:val="none" w:sz="0" w:space="0" w:color="auto"/>
            <w:bottom w:val="none" w:sz="0" w:space="0" w:color="auto"/>
            <w:right w:val="none" w:sz="0" w:space="0" w:color="auto"/>
          </w:divBdr>
          <w:divsChild>
            <w:div w:id="706680609">
              <w:marLeft w:val="0"/>
              <w:marRight w:val="0"/>
              <w:marTop w:val="0"/>
              <w:marBottom w:val="0"/>
              <w:divBdr>
                <w:top w:val="none" w:sz="0" w:space="0" w:color="auto"/>
                <w:left w:val="none" w:sz="0" w:space="0" w:color="auto"/>
                <w:bottom w:val="none" w:sz="0" w:space="0" w:color="auto"/>
                <w:right w:val="none" w:sz="0" w:space="0" w:color="auto"/>
              </w:divBdr>
            </w:div>
          </w:divsChild>
        </w:div>
        <w:div w:id="1747678613">
          <w:marLeft w:val="0"/>
          <w:marRight w:val="0"/>
          <w:marTop w:val="0"/>
          <w:marBottom w:val="0"/>
          <w:divBdr>
            <w:top w:val="none" w:sz="0" w:space="0" w:color="auto"/>
            <w:left w:val="none" w:sz="0" w:space="0" w:color="auto"/>
            <w:bottom w:val="none" w:sz="0" w:space="0" w:color="auto"/>
            <w:right w:val="none" w:sz="0" w:space="0" w:color="auto"/>
          </w:divBdr>
          <w:divsChild>
            <w:div w:id="1484541136">
              <w:marLeft w:val="0"/>
              <w:marRight w:val="0"/>
              <w:marTop w:val="0"/>
              <w:marBottom w:val="0"/>
              <w:divBdr>
                <w:top w:val="none" w:sz="0" w:space="0" w:color="auto"/>
                <w:left w:val="none" w:sz="0" w:space="0" w:color="auto"/>
                <w:bottom w:val="none" w:sz="0" w:space="0" w:color="auto"/>
                <w:right w:val="none" w:sz="0" w:space="0" w:color="auto"/>
              </w:divBdr>
            </w:div>
          </w:divsChild>
        </w:div>
        <w:div w:id="1754468577">
          <w:marLeft w:val="0"/>
          <w:marRight w:val="0"/>
          <w:marTop w:val="0"/>
          <w:marBottom w:val="0"/>
          <w:divBdr>
            <w:top w:val="none" w:sz="0" w:space="0" w:color="auto"/>
            <w:left w:val="none" w:sz="0" w:space="0" w:color="auto"/>
            <w:bottom w:val="none" w:sz="0" w:space="0" w:color="auto"/>
            <w:right w:val="none" w:sz="0" w:space="0" w:color="auto"/>
          </w:divBdr>
          <w:divsChild>
            <w:div w:id="709767684">
              <w:marLeft w:val="0"/>
              <w:marRight w:val="0"/>
              <w:marTop w:val="0"/>
              <w:marBottom w:val="0"/>
              <w:divBdr>
                <w:top w:val="none" w:sz="0" w:space="0" w:color="auto"/>
                <w:left w:val="none" w:sz="0" w:space="0" w:color="auto"/>
                <w:bottom w:val="none" w:sz="0" w:space="0" w:color="auto"/>
                <w:right w:val="none" w:sz="0" w:space="0" w:color="auto"/>
              </w:divBdr>
            </w:div>
          </w:divsChild>
        </w:div>
        <w:div w:id="1766877700">
          <w:marLeft w:val="0"/>
          <w:marRight w:val="0"/>
          <w:marTop w:val="0"/>
          <w:marBottom w:val="0"/>
          <w:divBdr>
            <w:top w:val="none" w:sz="0" w:space="0" w:color="auto"/>
            <w:left w:val="none" w:sz="0" w:space="0" w:color="auto"/>
            <w:bottom w:val="none" w:sz="0" w:space="0" w:color="auto"/>
            <w:right w:val="none" w:sz="0" w:space="0" w:color="auto"/>
          </w:divBdr>
          <w:divsChild>
            <w:div w:id="1304695889">
              <w:marLeft w:val="0"/>
              <w:marRight w:val="0"/>
              <w:marTop w:val="0"/>
              <w:marBottom w:val="0"/>
              <w:divBdr>
                <w:top w:val="none" w:sz="0" w:space="0" w:color="auto"/>
                <w:left w:val="none" w:sz="0" w:space="0" w:color="auto"/>
                <w:bottom w:val="none" w:sz="0" w:space="0" w:color="auto"/>
                <w:right w:val="none" w:sz="0" w:space="0" w:color="auto"/>
              </w:divBdr>
            </w:div>
          </w:divsChild>
        </w:div>
        <w:div w:id="1912999715">
          <w:marLeft w:val="0"/>
          <w:marRight w:val="0"/>
          <w:marTop w:val="0"/>
          <w:marBottom w:val="0"/>
          <w:divBdr>
            <w:top w:val="none" w:sz="0" w:space="0" w:color="auto"/>
            <w:left w:val="none" w:sz="0" w:space="0" w:color="auto"/>
            <w:bottom w:val="none" w:sz="0" w:space="0" w:color="auto"/>
            <w:right w:val="none" w:sz="0" w:space="0" w:color="auto"/>
          </w:divBdr>
          <w:divsChild>
            <w:div w:id="274488032">
              <w:marLeft w:val="0"/>
              <w:marRight w:val="0"/>
              <w:marTop w:val="0"/>
              <w:marBottom w:val="0"/>
              <w:divBdr>
                <w:top w:val="none" w:sz="0" w:space="0" w:color="auto"/>
                <w:left w:val="none" w:sz="0" w:space="0" w:color="auto"/>
                <w:bottom w:val="none" w:sz="0" w:space="0" w:color="auto"/>
                <w:right w:val="none" w:sz="0" w:space="0" w:color="auto"/>
              </w:divBdr>
            </w:div>
          </w:divsChild>
        </w:div>
        <w:div w:id="1917321853">
          <w:marLeft w:val="0"/>
          <w:marRight w:val="0"/>
          <w:marTop w:val="0"/>
          <w:marBottom w:val="0"/>
          <w:divBdr>
            <w:top w:val="none" w:sz="0" w:space="0" w:color="auto"/>
            <w:left w:val="none" w:sz="0" w:space="0" w:color="auto"/>
            <w:bottom w:val="none" w:sz="0" w:space="0" w:color="auto"/>
            <w:right w:val="none" w:sz="0" w:space="0" w:color="auto"/>
          </w:divBdr>
          <w:divsChild>
            <w:div w:id="69737070">
              <w:marLeft w:val="0"/>
              <w:marRight w:val="0"/>
              <w:marTop w:val="0"/>
              <w:marBottom w:val="0"/>
              <w:divBdr>
                <w:top w:val="none" w:sz="0" w:space="0" w:color="auto"/>
                <w:left w:val="none" w:sz="0" w:space="0" w:color="auto"/>
                <w:bottom w:val="none" w:sz="0" w:space="0" w:color="auto"/>
                <w:right w:val="none" w:sz="0" w:space="0" w:color="auto"/>
              </w:divBdr>
            </w:div>
          </w:divsChild>
        </w:div>
        <w:div w:id="1926694127">
          <w:marLeft w:val="0"/>
          <w:marRight w:val="0"/>
          <w:marTop w:val="0"/>
          <w:marBottom w:val="0"/>
          <w:divBdr>
            <w:top w:val="none" w:sz="0" w:space="0" w:color="auto"/>
            <w:left w:val="none" w:sz="0" w:space="0" w:color="auto"/>
            <w:bottom w:val="none" w:sz="0" w:space="0" w:color="auto"/>
            <w:right w:val="none" w:sz="0" w:space="0" w:color="auto"/>
          </w:divBdr>
          <w:divsChild>
            <w:div w:id="89545534">
              <w:marLeft w:val="0"/>
              <w:marRight w:val="0"/>
              <w:marTop w:val="0"/>
              <w:marBottom w:val="0"/>
              <w:divBdr>
                <w:top w:val="none" w:sz="0" w:space="0" w:color="auto"/>
                <w:left w:val="none" w:sz="0" w:space="0" w:color="auto"/>
                <w:bottom w:val="none" w:sz="0" w:space="0" w:color="auto"/>
                <w:right w:val="none" w:sz="0" w:space="0" w:color="auto"/>
              </w:divBdr>
            </w:div>
          </w:divsChild>
        </w:div>
        <w:div w:id="2116363944">
          <w:marLeft w:val="0"/>
          <w:marRight w:val="0"/>
          <w:marTop w:val="0"/>
          <w:marBottom w:val="0"/>
          <w:divBdr>
            <w:top w:val="none" w:sz="0" w:space="0" w:color="auto"/>
            <w:left w:val="none" w:sz="0" w:space="0" w:color="auto"/>
            <w:bottom w:val="none" w:sz="0" w:space="0" w:color="auto"/>
            <w:right w:val="none" w:sz="0" w:space="0" w:color="auto"/>
          </w:divBdr>
          <w:divsChild>
            <w:div w:id="1369911276">
              <w:marLeft w:val="0"/>
              <w:marRight w:val="0"/>
              <w:marTop w:val="0"/>
              <w:marBottom w:val="0"/>
              <w:divBdr>
                <w:top w:val="none" w:sz="0" w:space="0" w:color="auto"/>
                <w:left w:val="none" w:sz="0" w:space="0" w:color="auto"/>
                <w:bottom w:val="none" w:sz="0" w:space="0" w:color="auto"/>
                <w:right w:val="none" w:sz="0" w:space="0" w:color="auto"/>
              </w:divBdr>
            </w:div>
          </w:divsChild>
        </w:div>
        <w:div w:id="2136167932">
          <w:marLeft w:val="0"/>
          <w:marRight w:val="0"/>
          <w:marTop w:val="0"/>
          <w:marBottom w:val="0"/>
          <w:divBdr>
            <w:top w:val="none" w:sz="0" w:space="0" w:color="auto"/>
            <w:left w:val="none" w:sz="0" w:space="0" w:color="auto"/>
            <w:bottom w:val="none" w:sz="0" w:space="0" w:color="auto"/>
            <w:right w:val="none" w:sz="0" w:space="0" w:color="auto"/>
          </w:divBdr>
          <w:divsChild>
            <w:div w:id="12867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5889">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56471212">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576089641">
      <w:bodyDiv w:val="1"/>
      <w:marLeft w:val="0"/>
      <w:marRight w:val="0"/>
      <w:marTop w:val="0"/>
      <w:marBottom w:val="0"/>
      <w:divBdr>
        <w:top w:val="none" w:sz="0" w:space="0" w:color="auto"/>
        <w:left w:val="none" w:sz="0" w:space="0" w:color="auto"/>
        <w:bottom w:val="none" w:sz="0" w:space="0" w:color="auto"/>
        <w:right w:val="none" w:sz="0" w:space="0" w:color="auto"/>
      </w:divBdr>
    </w:div>
    <w:div w:id="587930753">
      <w:bodyDiv w:val="1"/>
      <w:marLeft w:val="0"/>
      <w:marRight w:val="0"/>
      <w:marTop w:val="0"/>
      <w:marBottom w:val="0"/>
      <w:divBdr>
        <w:top w:val="none" w:sz="0" w:space="0" w:color="auto"/>
        <w:left w:val="none" w:sz="0" w:space="0" w:color="auto"/>
        <w:bottom w:val="none" w:sz="0" w:space="0" w:color="auto"/>
        <w:right w:val="none" w:sz="0" w:space="0" w:color="auto"/>
      </w:divBdr>
    </w:div>
    <w:div w:id="595408473">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617294407">
      <w:bodyDiv w:val="1"/>
      <w:marLeft w:val="0"/>
      <w:marRight w:val="0"/>
      <w:marTop w:val="0"/>
      <w:marBottom w:val="0"/>
      <w:divBdr>
        <w:top w:val="none" w:sz="0" w:space="0" w:color="auto"/>
        <w:left w:val="none" w:sz="0" w:space="0" w:color="auto"/>
        <w:bottom w:val="none" w:sz="0" w:space="0" w:color="auto"/>
        <w:right w:val="none" w:sz="0" w:space="0" w:color="auto"/>
      </w:divBdr>
      <w:divsChild>
        <w:div w:id="128866582">
          <w:marLeft w:val="0"/>
          <w:marRight w:val="0"/>
          <w:marTop w:val="0"/>
          <w:marBottom w:val="0"/>
          <w:divBdr>
            <w:top w:val="none" w:sz="0" w:space="0" w:color="auto"/>
            <w:left w:val="none" w:sz="0" w:space="0" w:color="auto"/>
            <w:bottom w:val="none" w:sz="0" w:space="0" w:color="auto"/>
            <w:right w:val="none" w:sz="0" w:space="0" w:color="auto"/>
          </w:divBdr>
        </w:div>
        <w:div w:id="624892014">
          <w:marLeft w:val="0"/>
          <w:marRight w:val="0"/>
          <w:marTop w:val="0"/>
          <w:marBottom w:val="0"/>
          <w:divBdr>
            <w:top w:val="none" w:sz="0" w:space="0" w:color="auto"/>
            <w:left w:val="none" w:sz="0" w:space="0" w:color="auto"/>
            <w:bottom w:val="none" w:sz="0" w:space="0" w:color="auto"/>
            <w:right w:val="none" w:sz="0" w:space="0" w:color="auto"/>
          </w:divBdr>
        </w:div>
        <w:div w:id="1127817653">
          <w:marLeft w:val="0"/>
          <w:marRight w:val="0"/>
          <w:marTop w:val="0"/>
          <w:marBottom w:val="0"/>
          <w:divBdr>
            <w:top w:val="none" w:sz="0" w:space="0" w:color="auto"/>
            <w:left w:val="none" w:sz="0" w:space="0" w:color="auto"/>
            <w:bottom w:val="none" w:sz="0" w:space="0" w:color="auto"/>
            <w:right w:val="none" w:sz="0" w:space="0" w:color="auto"/>
          </w:divBdr>
        </w:div>
        <w:div w:id="1393231246">
          <w:marLeft w:val="0"/>
          <w:marRight w:val="0"/>
          <w:marTop w:val="0"/>
          <w:marBottom w:val="0"/>
          <w:divBdr>
            <w:top w:val="none" w:sz="0" w:space="0" w:color="auto"/>
            <w:left w:val="none" w:sz="0" w:space="0" w:color="auto"/>
            <w:bottom w:val="none" w:sz="0" w:space="0" w:color="auto"/>
            <w:right w:val="none" w:sz="0" w:space="0" w:color="auto"/>
          </w:divBdr>
        </w:div>
      </w:divsChild>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7027430">
      <w:bodyDiv w:val="1"/>
      <w:marLeft w:val="0"/>
      <w:marRight w:val="0"/>
      <w:marTop w:val="0"/>
      <w:marBottom w:val="0"/>
      <w:divBdr>
        <w:top w:val="none" w:sz="0" w:space="0" w:color="auto"/>
        <w:left w:val="none" w:sz="0" w:space="0" w:color="auto"/>
        <w:bottom w:val="none" w:sz="0" w:space="0" w:color="auto"/>
        <w:right w:val="none" w:sz="0" w:space="0" w:color="auto"/>
      </w:divBdr>
    </w:div>
    <w:div w:id="646085672">
      <w:bodyDiv w:val="1"/>
      <w:marLeft w:val="0"/>
      <w:marRight w:val="0"/>
      <w:marTop w:val="0"/>
      <w:marBottom w:val="0"/>
      <w:divBdr>
        <w:top w:val="none" w:sz="0" w:space="0" w:color="auto"/>
        <w:left w:val="none" w:sz="0" w:space="0" w:color="auto"/>
        <w:bottom w:val="none" w:sz="0" w:space="0" w:color="auto"/>
        <w:right w:val="none" w:sz="0" w:space="0" w:color="auto"/>
      </w:divBdr>
    </w:div>
    <w:div w:id="687367845">
      <w:bodyDiv w:val="1"/>
      <w:marLeft w:val="0"/>
      <w:marRight w:val="0"/>
      <w:marTop w:val="0"/>
      <w:marBottom w:val="0"/>
      <w:divBdr>
        <w:top w:val="none" w:sz="0" w:space="0" w:color="auto"/>
        <w:left w:val="none" w:sz="0" w:space="0" w:color="auto"/>
        <w:bottom w:val="none" w:sz="0" w:space="0" w:color="auto"/>
        <w:right w:val="none" w:sz="0" w:space="0" w:color="auto"/>
      </w:divBdr>
    </w:div>
    <w:div w:id="687565830">
      <w:bodyDiv w:val="1"/>
      <w:marLeft w:val="0"/>
      <w:marRight w:val="0"/>
      <w:marTop w:val="0"/>
      <w:marBottom w:val="0"/>
      <w:divBdr>
        <w:top w:val="none" w:sz="0" w:space="0" w:color="auto"/>
        <w:left w:val="none" w:sz="0" w:space="0" w:color="auto"/>
        <w:bottom w:val="none" w:sz="0" w:space="0" w:color="auto"/>
        <w:right w:val="none" w:sz="0" w:space="0" w:color="auto"/>
      </w:divBdr>
    </w:div>
    <w:div w:id="718476140">
      <w:bodyDiv w:val="1"/>
      <w:marLeft w:val="0"/>
      <w:marRight w:val="0"/>
      <w:marTop w:val="0"/>
      <w:marBottom w:val="0"/>
      <w:divBdr>
        <w:top w:val="none" w:sz="0" w:space="0" w:color="auto"/>
        <w:left w:val="none" w:sz="0" w:space="0" w:color="auto"/>
        <w:bottom w:val="none" w:sz="0" w:space="0" w:color="auto"/>
        <w:right w:val="none" w:sz="0" w:space="0" w:color="auto"/>
      </w:divBdr>
    </w:div>
    <w:div w:id="719595482">
      <w:bodyDiv w:val="1"/>
      <w:marLeft w:val="0"/>
      <w:marRight w:val="0"/>
      <w:marTop w:val="0"/>
      <w:marBottom w:val="0"/>
      <w:divBdr>
        <w:top w:val="none" w:sz="0" w:space="0" w:color="auto"/>
        <w:left w:val="none" w:sz="0" w:space="0" w:color="auto"/>
        <w:bottom w:val="none" w:sz="0" w:space="0" w:color="auto"/>
        <w:right w:val="none" w:sz="0" w:space="0" w:color="auto"/>
      </w:divBdr>
    </w:div>
    <w:div w:id="722097305">
      <w:bodyDiv w:val="1"/>
      <w:marLeft w:val="0"/>
      <w:marRight w:val="0"/>
      <w:marTop w:val="0"/>
      <w:marBottom w:val="0"/>
      <w:divBdr>
        <w:top w:val="none" w:sz="0" w:space="0" w:color="auto"/>
        <w:left w:val="none" w:sz="0" w:space="0" w:color="auto"/>
        <w:bottom w:val="none" w:sz="0" w:space="0" w:color="auto"/>
        <w:right w:val="none" w:sz="0" w:space="0" w:color="auto"/>
      </w:divBdr>
    </w:div>
    <w:div w:id="729381674">
      <w:bodyDiv w:val="1"/>
      <w:marLeft w:val="0"/>
      <w:marRight w:val="0"/>
      <w:marTop w:val="0"/>
      <w:marBottom w:val="0"/>
      <w:divBdr>
        <w:top w:val="none" w:sz="0" w:space="0" w:color="auto"/>
        <w:left w:val="none" w:sz="0" w:space="0" w:color="auto"/>
        <w:bottom w:val="none" w:sz="0" w:space="0" w:color="auto"/>
        <w:right w:val="none" w:sz="0" w:space="0" w:color="auto"/>
      </w:divBdr>
      <w:divsChild>
        <w:div w:id="3243034">
          <w:marLeft w:val="0"/>
          <w:marRight w:val="0"/>
          <w:marTop w:val="0"/>
          <w:marBottom w:val="0"/>
          <w:divBdr>
            <w:top w:val="none" w:sz="0" w:space="0" w:color="auto"/>
            <w:left w:val="none" w:sz="0" w:space="0" w:color="auto"/>
            <w:bottom w:val="none" w:sz="0" w:space="0" w:color="auto"/>
            <w:right w:val="none" w:sz="0" w:space="0" w:color="auto"/>
          </w:divBdr>
        </w:div>
        <w:div w:id="341013843">
          <w:marLeft w:val="0"/>
          <w:marRight w:val="0"/>
          <w:marTop w:val="0"/>
          <w:marBottom w:val="0"/>
          <w:divBdr>
            <w:top w:val="none" w:sz="0" w:space="0" w:color="auto"/>
            <w:left w:val="none" w:sz="0" w:space="0" w:color="auto"/>
            <w:bottom w:val="none" w:sz="0" w:space="0" w:color="auto"/>
            <w:right w:val="none" w:sz="0" w:space="0" w:color="auto"/>
          </w:divBdr>
        </w:div>
        <w:div w:id="600263975">
          <w:marLeft w:val="0"/>
          <w:marRight w:val="0"/>
          <w:marTop w:val="0"/>
          <w:marBottom w:val="0"/>
          <w:divBdr>
            <w:top w:val="none" w:sz="0" w:space="0" w:color="auto"/>
            <w:left w:val="none" w:sz="0" w:space="0" w:color="auto"/>
            <w:bottom w:val="none" w:sz="0" w:space="0" w:color="auto"/>
            <w:right w:val="none" w:sz="0" w:space="0" w:color="auto"/>
          </w:divBdr>
        </w:div>
        <w:div w:id="1903130292">
          <w:marLeft w:val="0"/>
          <w:marRight w:val="0"/>
          <w:marTop w:val="0"/>
          <w:marBottom w:val="0"/>
          <w:divBdr>
            <w:top w:val="none" w:sz="0" w:space="0" w:color="auto"/>
            <w:left w:val="none" w:sz="0" w:space="0" w:color="auto"/>
            <w:bottom w:val="none" w:sz="0" w:space="0" w:color="auto"/>
            <w:right w:val="none" w:sz="0" w:space="0" w:color="auto"/>
          </w:divBdr>
        </w:div>
      </w:divsChild>
    </w:div>
    <w:div w:id="729498721">
      <w:bodyDiv w:val="1"/>
      <w:marLeft w:val="0"/>
      <w:marRight w:val="0"/>
      <w:marTop w:val="0"/>
      <w:marBottom w:val="0"/>
      <w:divBdr>
        <w:top w:val="none" w:sz="0" w:space="0" w:color="auto"/>
        <w:left w:val="none" w:sz="0" w:space="0" w:color="auto"/>
        <w:bottom w:val="none" w:sz="0" w:space="0" w:color="auto"/>
        <w:right w:val="none" w:sz="0" w:space="0" w:color="auto"/>
      </w:divBdr>
    </w:div>
    <w:div w:id="735202629">
      <w:bodyDiv w:val="1"/>
      <w:marLeft w:val="0"/>
      <w:marRight w:val="0"/>
      <w:marTop w:val="0"/>
      <w:marBottom w:val="0"/>
      <w:divBdr>
        <w:top w:val="none" w:sz="0" w:space="0" w:color="auto"/>
        <w:left w:val="none" w:sz="0" w:space="0" w:color="auto"/>
        <w:bottom w:val="none" w:sz="0" w:space="0" w:color="auto"/>
        <w:right w:val="none" w:sz="0" w:space="0" w:color="auto"/>
      </w:divBdr>
    </w:div>
    <w:div w:id="735400527">
      <w:bodyDiv w:val="1"/>
      <w:marLeft w:val="0"/>
      <w:marRight w:val="0"/>
      <w:marTop w:val="0"/>
      <w:marBottom w:val="0"/>
      <w:divBdr>
        <w:top w:val="none" w:sz="0" w:space="0" w:color="auto"/>
        <w:left w:val="none" w:sz="0" w:space="0" w:color="auto"/>
        <w:bottom w:val="none" w:sz="0" w:space="0" w:color="auto"/>
        <w:right w:val="none" w:sz="0" w:space="0" w:color="auto"/>
      </w:divBdr>
      <w:divsChild>
        <w:div w:id="266811387">
          <w:marLeft w:val="0"/>
          <w:marRight w:val="0"/>
          <w:marTop w:val="0"/>
          <w:marBottom w:val="0"/>
          <w:divBdr>
            <w:top w:val="none" w:sz="0" w:space="0" w:color="auto"/>
            <w:left w:val="none" w:sz="0" w:space="0" w:color="auto"/>
            <w:bottom w:val="none" w:sz="0" w:space="0" w:color="auto"/>
            <w:right w:val="none" w:sz="0" w:space="0" w:color="auto"/>
          </w:divBdr>
        </w:div>
        <w:div w:id="679355125">
          <w:marLeft w:val="0"/>
          <w:marRight w:val="0"/>
          <w:marTop w:val="0"/>
          <w:marBottom w:val="0"/>
          <w:divBdr>
            <w:top w:val="none" w:sz="0" w:space="0" w:color="auto"/>
            <w:left w:val="none" w:sz="0" w:space="0" w:color="auto"/>
            <w:bottom w:val="none" w:sz="0" w:space="0" w:color="auto"/>
            <w:right w:val="none" w:sz="0" w:space="0" w:color="auto"/>
          </w:divBdr>
        </w:div>
        <w:div w:id="2028018240">
          <w:marLeft w:val="0"/>
          <w:marRight w:val="0"/>
          <w:marTop w:val="0"/>
          <w:marBottom w:val="0"/>
          <w:divBdr>
            <w:top w:val="none" w:sz="0" w:space="0" w:color="auto"/>
            <w:left w:val="none" w:sz="0" w:space="0" w:color="auto"/>
            <w:bottom w:val="none" w:sz="0" w:space="0" w:color="auto"/>
            <w:right w:val="none" w:sz="0" w:space="0" w:color="auto"/>
          </w:divBdr>
        </w:div>
      </w:divsChild>
    </w:div>
    <w:div w:id="739711496">
      <w:bodyDiv w:val="1"/>
      <w:marLeft w:val="0"/>
      <w:marRight w:val="0"/>
      <w:marTop w:val="0"/>
      <w:marBottom w:val="0"/>
      <w:divBdr>
        <w:top w:val="none" w:sz="0" w:space="0" w:color="auto"/>
        <w:left w:val="none" w:sz="0" w:space="0" w:color="auto"/>
        <w:bottom w:val="none" w:sz="0" w:space="0" w:color="auto"/>
        <w:right w:val="none" w:sz="0" w:space="0" w:color="auto"/>
      </w:divBdr>
    </w:div>
    <w:div w:id="745423404">
      <w:bodyDiv w:val="1"/>
      <w:marLeft w:val="0"/>
      <w:marRight w:val="0"/>
      <w:marTop w:val="0"/>
      <w:marBottom w:val="0"/>
      <w:divBdr>
        <w:top w:val="none" w:sz="0" w:space="0" w:color="auto"/>
        <w:left w:val="none" w:sz="0" w:space="0" w:color="auto"/>
        <w:bottom w:val="none" w:sz="0" w:space="0" w:color="auto"/>
        <w:right w:val="none" w:sz="0" w:space="0" w:color="auto"/>
      </w:divBdr>
    </w:div>
    <w:div w:id="750397631">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17959718">
      <w:bodyDiv w:val="1"/>
      <w:marLeft w:val="0"/>
      <w:marRight w:val="0"/>
      <w:marTop w:val="0"/>
      <w:marBottom w:val="0"/>
      <w:divBdr>
        <w:top w:val="none" w:sz="0" w:space="0" w:color="auto"/>
        <w:left w:val="none" w:sz="0" w:space="0" w:color="auto"/>
        <w:bottom w:val="none" w:sz="0" w:space="0" w:color="auto"/>
        <w:right w:val="none" w:sz="0" w:space="0" w:color="auto"/>
      </w:divBdr>
    </w:div>
    <w:div w:id="821510352">
      <w:bodyDiv w:val="1"/>
      <w:marLeft w:val="0"/>
      <w:marRight w:val="0"/>
      <w:marTop w:val="0"/>
      <w:marBottom w:val="0"/>
      <w:divBdr>
        <w:top w:val="none" w:sz="0" w:space="0" w:color="auto"/>
        <w:left w:val="none" w:sz="0" w:space="0" w:color="auto"/>
        <w:bottom w:val="none" w:sz="0" w:space="0" w:color="auto"/>
        <w:right w:val="none" w:sz="0" w:space="0" w:color="auto"/>
      </w:divBdr>
    </w:div>
    <w:div w:id="833836751">
      <w:bodyDiv w:val="1"/>
      <w:marLeft w:val="0"/>
      <w:marRight w:val="0"/>
      <w:marTop w:val="0"/>
      <w:marBottom w:val="0"/>
      <w:divBdr>
        <w:top w:val="none" w:sz="0" w:space="0" w:color="auto"/>
        <w:left w:val="none" w:sz="0" w:space="0" w:color="auto"/>
        <w:bottom w:val="none" w:sz="0" w:space="0" w:color="auto"/>
        <w:right w:val="none" w:sz="0" w:space="0" w:color="auto"/>
      </w:divBdr>
    </w:div>
    <w:div w:id="834226391">
      <w:bodyDiv w:val="1"/>
      <w:marLeft w:val="0"/>
      <w:marRight w:val="0"/>
      <w:marTop w:val="0"/>
      <w:marBottom w:val="0"/>
      <w:divBdr>
        <w:top w:val="none" w:sz="0" w:space="0" w:color="auto"/>
        <w:left w:val="none" w:sz="0" w:space="0" w:color="auto"/>
        <w:bottom w:val="none" w:sz="0" w:space="0" w:color="auto"/>
        <w:right w:val="none" w:sz="0" w:space="0" w:color="auto"/>
      </w:divBdr>
    </w:div>
    <w:div w:id="847207666">
      <w:bodyDiv w:val="1"/>
      <w:marLeft w:val="0"/>
      <w:marRight w:val="0"/>
      <w:marTop w:val="0"/>
      <w:marBottom w:val="0"/>
      <w:divBdr>
        <w:top w:val="none" w:sz="0" w:space="0" w:color="auto"/>
        <w:left w:val="none" w:sz="0" w:space="0" w:color="auto"/>
        <w:bottom w:val="none" w:sz="0" w:space="0" w:color="auto"/>
        <w:right w:val="none" w:sz="0" w:space="0" w:color="auto"/>
      </w:divBdr>
    </w:div>
    <w:div w:id="860317794">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885986830">
      <w:bodyDiv w:val="1"/>
      <w:marLeft w:val="0"/>
      <w:marRight w:val="0"/>
      <w:marTop w:val="0"/>
      <w:marBottom w:val="0"/>
      <w:divBdr>
        <w:top w:val="none" w:sz="0" w:space="0" w:color="auto"/>
        <w:left w:val="none" w:sz="0" w:space="0" w:color="auto"/>
        <w:bottom w:val="none" w:sz="0" w:space="0" w:color="auto"/>
        <w:right w:val="none" w:sz="0" w:space="0" w:color="auto"/>
      </w:divBdr>
    </w:div>
    <w:div w:id="927612363">
      <w:bodyDiv w:val="1"/>
      <w:marLeft w:val="0"/>
      <w:marRight w:val="0"/>
      <w:marTop w:val="0"/>
      <w:marBottom w:val="0"/>
      <w:divBdr>
        <w:top w:val="none" w:sz="0" w:space="0" w:color="auto"/>
        <w:left w:val="none" w:sz="0" w:space="0" w:color="auto"/>
        <w:bottom w:val="none" w:sz="0" w:space="0" w:color="auto"/>
        <w:right w:val="none" w:sz="0" w:space="0" w:color="auto"/>
      </w:divBdr>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49513900">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007444114">
      <w:bodyDiv w:val="1"/>
      <w:marLeft w:val="0"/>
      <w:marRight w:val="0"/>
      <w:marTop w:val="0"/>
      <w:marBottom w:val="0"/>
      <w:divBdr>
        <w:top w:val="none" w:sz="0" w:space="0" w:color="auto"/>
        <w:left w:val="none" w:sz="0" w:space="0" w:color="auto"/>
        <w:bottom w:val="none" w:sz="0" w:space="0" w:color="auto"/>
        <w:right w:val="none" w:sz="0" w:space="0" w:color="auto"/>
      </w:divBdr>
    </w:div>
    <w:div w:id="1053578120">
      <w:bodyDiv w:val="1"/>
      <w:marLeft w:val="0"/>
      <w:marRight w:val="0"/>
      <w:marTop w:val="0"/>
      <w:marBottom w:val="0"/>
      <w:divBdr>
        <w:top w:val="none" w:sz="0" w:space="0" w:color="auto"/>
        <w:left w:val="none" w:sz="0" w:space="0" w:color="auto"/>
        <w:bottom w:val="none" w:sz="0" w:space="0" w:color="auto"/>
        <w:right w:val="none" w:sz="0" w:space="0" w:color="auto"/>
      </w:divBdr>
    </w:div>
    <w:div w:id="1053967127">
      <w:bodyDiv w:val="1"/>
      <w:marLeft w:val="0"/>
      <w:marRight w:val="0"/>
      <w:marTop w:val="0"/>
      <w:marBottom w:val="0"/>
      <w:divBdr>
        <w:top w:val="none" w:sz="0" w:space="0" w:color="auto"/>
        <w:left w:val="none" w:sz="0" w:space="0" w:color="auto"/>
        <w:bottom w:val="none" w:sz="0" w:space="0" w:color="auto"/>
        <w:right w:val="none" w:sz="0" w:space="0" w:color="auto"/>
      </w:divBdr>
    </w:div>
    <w:div w:id="1071121800">
      <w:bodyDiv w:val="1"/>
      <w:marLeft w:val="0"/>
      <w:marRight w:val="0"/>
      <w:marTop w:val="0"/>
      <w:marBottom w:val="0"/>
      <w:divBdr>
        <w:top w:val="none" w:sz="0" w:space="0" w:color="auto"/>
        <w:left w:val="none" w:sz="0" w:space="0" w:color="auto"/>
        <w:bottom w:val="none" w:sz="0" w:space="0" w:color="auto"/>
        <w:right w:val="none" w:sz="0" w:space="0" w:color="auto"/>
      </w:divBdr>
      <w:divsChild>
        <w:div w:id="612396979">
          <w:marLeft w:val="0"/>
          <w:marRight w:val="0"/>
          <w:marTop w:val="360"/>
          <w:marBottom w:val="0"/>
          <w:divBdr>
            <w:top w:val="none" w:sz="0" w:space="0" w:color="auto"/>
            <w:left w:val="none" w:sz="0" w:space="0" w:color="auto"/>
            <w:bottom w:val="none" w:sz="0" w:space="0" w:color="auto"/>
            <w:right w:val="none" w:sz="0" w:space="0" w:color="auto"/>
          </w:divBdr>
          <w:divsChild>
            <w:div w:id="1536313984">
              <w:marLeft w:val="0"/>
              <w:marRight w:val="0"/>
              <w:marTop w:val="0"/>
              <w:marBottom w:val="0"/>
              <w:divBdr>
                <w:top w:val="none" w:sz="0" w:space="0" w:color="auto"/>
                <w:left w:val="none" w:sz="0" w:space="0" w:color="auto"/>
                <w:bottom w:val="none" w:sz="0" w:space="0" w:color="auto"/>
                <w:right w:val="none" w:sz="0" w:space="0" w:color="auto"/>
              </w:divBdr>
            </w:div>
          </w:divsChild>
        </w:div>
        <w:div w:id="1072891098">
          <w:marLeft w:val="0"/>
          <w:marRight w:val="0"/>
          <w:marTop w:val="360"/>
          <w:marBottom w:val="0"/>
          <w:divBdr>
            <w:top w:val="none" w:sz="0" w:space="0" w:color="auto"/>
            <w:left w:val="none" w:sz="0" w:space="0" w:color="auto"/>
            <w:bottom w:val="none" w:sz="0" w:space="0" w:color="auto"/>
            <w:right w:val="none" w:sz="0" w:space="0" w:color="auto"/>
          </w:divBdr>
          <w:divsChild>
            <w:div w:id="20738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7550">
      <w:bodyDiv w:val="1"/>
      <w:marLeft w:val="0"/>
      <w:marRight w:val="0"/>
      <w:marTop w:val="0"/>
      <w:marBottom w:val="0"/>
      <w:divBdr>
        <w:top w:val="none" w:sz="0" w:space="0" w:color="auto"/>
        <w:left w:val="none" w:sz="0" w:space="0" w:color="auto"/>
        <w:bottom w:val="none" w:sz="0" w:space="0" w:color="auto"/>
        <w:right w:val="none" w:sz="0" w:space="0" w:color="auto"/>
      </w:divBdr>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32016222">
      <w:bodyDiv w:val="1"/>
      <w:marLeft w:val="0"/>
      <w:marRight w:val="0"/>
      <w:marTop w:val="0"/>
      <w:marBottom w:val="0"/>
      <w:divBdr>
        <w:top w:val="none" w:sz="0" w:space="0" w:color="auto"/>
        <w:left w:val="none" w:sz="0" w:space="0" w:color="auto"/>
        <w:bottom w:val="none" w:sz="0" w:space="0" w:color="auto"/>
        <w:right w:val="none" w:sz="0" w:space="0" w:color="auto"/>
      </w:divBdr>
    </w:div>
    <w:div w:id="1150713395">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154832136">
      <w:bodyDiv w:val="1"/>
      <w:marLeft w:val="0"/>
      <w:marRight w:val="0"/>
      <w:marTop w:val="0"/>
      <w:marBottom w:val="0"/>
      <w:divBdr>
        <w:top w:val="none" w:sz="0" w:space="0" w:color="auto"/>
        <w:left w:val="none" w:sz="0" w:space="0" w:color="auto"/>
        <w:bottom w:val="none" w:sz="0" w:space="0" w:color="auto"/>
        <w:right w:val="none" w:sz="0" w:space="0" w:color="auto"/>
      </w:divBdr>
    </w:div>
    <w:div w:id="1156609321">
      <w:bodyDiv w:val="1"/>
      <w:marLeft w:val="0"/>
      <w:marRight w:val="0"/>
      <w:marTop w:val="0"/>
      <w:marBottom w:val="0"/>
      <w:divBdr>
        <w:top w:val="none" w:sz="0" w:space="0" w:color="auto"/>
        <w:left w:val="none" w:sz="0" w:space="0" w:color="auto"/>
        <w:bottom w:val="none" w:sz="0" w:space="0" w:color="auto"/>
        <w:right w:val="none" w:sz="0" w:space="0" w:color="auto"/>
      </w:divBdr>
    </w:div>
    <w:div w:id="1178807017">
      <w:bodyDiv w:val="1"/>
      <w:marLeft w:val="0"/>
      <w:marRight w:val="0"/>
      <w:marTop w:val="0"/>
      <w:marBottom w:val="0"/>
      <w:divBdr>
        <w:top w:val="none" w:sz="0" w:space="0" w:color="auto"/>
        <w:left w:val="none" w:sz="0" w:space="0" w:color="auto"/>
        <w:bottom w:val="none" w:sz="0" w:space="0" w:color="auto"/>
        <w:right w:val="none" w:sz="0" w:space="0" w:color="auto"/>
      </w:divBdr>
    </w:div>
    <w:div w:id="1196960884">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06526184">
      <w:bodyDiv w:val="1"/>
      <w:marLeft w:val="0"/>
      <w:marRight w:val="0"/>
      <w:marTop w:val="0"/>
      <w:marBottom w:val="0"/>
      <w:divBdr>
        <w:top w:val="none" w:sz="0" w:space="0" w:color="auto"/>
        <w:left w:val="none" w:sz="0" w:space="0" w:color="auto"/>
        <w:bottom w:val="none" w:sz="0" w:space="0" w:color="auto"/>
        <w:right w:val="none" w:sz="0" w:space="0" w:color="auto"/>
      </w:divBdr>
      <w:divsChild>
        <w:div w:id="834222307">
          <w:marLeft w:val="0"/>
          <w:marRight w:val="0"/>
          <w:marTop w:val="0"/>
          <w:marBottom w:val="0"/>
          <w:divBdr>
            <w:top w:val="none" w:sz="0" w:space="0" w:color="auto"/>
            <w:left w:val="none" w:sz="0" w:space="0" w:color="auto"/>
            <w:bottom w:val="none" w:sz="0" w:space="0" w:color="auto"/>
            <w:right w:val="none" w:sz="0" w:space="0" w:color="auto"/>
          </w:divBdr>
        </w:div>
        <w:div w:id="871647562">
          <w:marLeft w:val="0"/>
          <w:marRight w:val="0"/>
          <w:marTop w:val="0"/>
          <w:marBottom w:val="0"/>
          <w:divBdr>
            <w:top w:val="none" w:sz="0" w:space="0" w:color="auto"/>
            <w:left w:val="none" w:sz="0" w:space="0" w:color="auto"/>
            <w:bottom w:val="none" w:sz="0" w:space="0" w:color="auto"/>
            <w:right w:val="none" w:sz="0" w:space="0" w:color="auto"/>
          </w:divBdr>
        </w:div>
        <w:div w:id="1731925028">
          <w:marLeft w:val="0"/>
          <w:marRight w:val="0"/>
          <w:marTop w:val="0"/>
          <w:marBottom w:val="0"/>
          <w:divBdr>
            <w:top w:val="none" w:sz="0" w:space="0" w:color="auto"/>
            <w:left w:val="none" w:sz="0" w:space="0" w:color="auto"/>
            <w:bottom w:val="none" w:sz="0" w:space="0" w:color="auto"/>
            <w:right w:val="none" w:sz="0" w:space="0" w:color="auto"/>
          </w:divBdr>
        </w:div>
        <w:div w:id="2004434806">
          <w:marLeft w:val="0"/>
          <w:marRight w:val="0"/>
          <w:marTop w:val="0"/>
          <w:marBottom w:val="0"/>
          <w:divBdr>
            <w:top w:val="none" w:sz="0" w:space="0" w:color="auto"/>
            <w:left w:val="none" w:sz="0" w:space="0" w:color="auto"/>
            <w:bottom w:val="none" w:sz="0" w:space="0" w:color="auto"/>
            <w:right w:val="none" w:sz="0" w:space="0" w:color="auto"/>
          </w:divBdr>
        </w:div>
      </w:divsChild>
    </w:div>
    <w:div w:id="1243878788">
      <w:bodyDiv w:val="1"/>
      <w:marLeft w:val="0"/>
      <w:marRight w:val="0"/>
      <w:marTop w:val="0"/>
      <w:marBottom w:val="0"/>
      <w:divBdr>
        <w:top w:val="none" w:sz="0" w:space="0" w:color="auto"/>
        <w:left w:val="none" w:sz="0" w:space="0" w:color="auto"/>
        <w:bottom w:val="none" w:sz="0" w:space="0" w:color="auto"/>
        <w:right w:val="none" w:sz="0" w:space="0" w:color="auto"/>
      </w:divBdr>
    </w:div>
    <w:div w:id="1268737662">
      <w:bodyDiv w:val="1"/>
      <w:marLeft w:val="0"/>
      <w:marRight w:val="0"/>
      <w:marTop w:val="0"/>
      <w:marBottom w:val="0"/>
      <w:divBdr>
        <w:top w:val="none" w:sz="0" w:space="0" w:color="auto"/>
        <w:left w:val="none" w:sz="0" w:space="0" w:color="auto"/>
        <w:bottom w:val="none" w:sz="0" w:space="0" w:color="auto"/>
        <w:right w:val="none" w:sz="0" w:space="0" w:color="auto"/>
      </w:divBdr>
    </w:div>
    <w:div w:id="1270430889">
      <w:bodyDiv w:val="1"/>
      <w:marLeft w:val="0"/>
      <w:marRight w:val="0"/>
      <w:marTop w:val="0"/>
      <w:marBottom w:val="0"/>
      <w:divBdr>
        <w:top w:val="none" w:sz="0" w:space="0" w:color="auto"/>
        <w:left w:val="none" w:sz="0" w:space="0" w:color="auto"/>
        <w:bottom w:val="none" w:sz="0" w:space="0" w:color="auto"/>
        <w:right w:val="none" w:sz="0" w:space="0" w:color="auto"/>
      </w:divBdr>
    </w:div>
    <w:div w:id="1272855160">
      <w:bodyDiv w:val="1"/>
      <w:marLeft w:val="0"/>
      <w:marRight w:val="0"/>
      <w:marTop w:val="0"/>
      <w:marBottom w:val="0"/>
      <w:divBdr>
        <w:top w:val="none" w:sz="0" w:space="0" w:color="auto"/>
        <w:left w:val="none" w:sz="0" w:space="0" w:color="auto"/>
        <w:bottom w:val="none" w:sz="0" w:space="0" w:color="auto"/>
        <w:right w:val="none" w:sz="0" w:space="0" w:color="auto"/>
      </w:divBdr>
    </w:div>
    <w:div w:id="1285312984">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316029017">
      <w:bodyDiv w:val="1"/>
      <w:marLeft w:val="0"/>
      <w:marRight w:val="0"/>
      <w:marTop w:val="0"/>
      <w:marBottom w:val="0"/>
      <w:divBdr>
        <w:top w:val="none" w:sz="0" w:space="0" w:color="auto"/>
        <w:left w:val="none" w:sz="0" w:space="0" w:color="auto"/>
        <w:bottom w:val="none" w:sz="0" w:space="0" w:color="auto"/>
        <w:right w:val="none" w:sz="0" w:space="0" w:color="auto"/>
      </w:divBdr>
    </w:div>
    <w:div w:id="1340739030">
      <w:bodyDiv w:val="1"/>
      <w:marLeft w:val="0"/>
      <w:marRight w:val="0"/>
      <w:marTop w:val="0"/>
      <w:marBottom w:val="0"/>
      <w:divBdr>
        <w:top w:val="none" w:sz="0" w:space="0" w:color="auto"/>
        <w:left w:val="none" w:sz="0" w:space="0" w:color="auto"/>
        <w:bottom w:val="none" w:sz="0" w:space="0" w:color="auto"/>
        <w:right w:val="none" w:sz="0" w:space="0" w:color="auto"/>
      </w:divBdr>
    </w:div>
    <w:div w:id="1405568360">
      <w:bodyDiv w:val="1"/>
      <w:marLeft w:val="0"/>
      <w:marRight w:val="0"/>
      <w:marTop w:val="0"/>
      <w:marBottom w:val="0"/>
      <w:divBdr>
        <w:top w:val="none" w:sz="0" w:space="0" w:color="auto"/>
        <w:left w:val="none" w:sz="0" w:space="0" w:color="auto"/>
        <w:bottom w:val="none" w:sz="0" w:space="0" w:color="auto"/>
        <w:right w:val="none" w:sz="0" w:space="0" w:color="auto"/>
      </w:divBdr>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135464">
      <w:bodyDiv w:val="1"/>
      <w:marLeft w:val="0"/>
      <w:marRight w:val="0"/>
      <w:marTop w:val="0"/>
      <w:marBottom w:val="0"/>
      <w:divBdr>
        <w:top w:val="none" w:sz="0" w:space="0" w:color="auto"/>
        <w:left w:val="none" w:sz="0" w:space="0" w:color="auto"/>
        <w:bottom w:val="none" w:sz="0" w:space="0" w:color="auto"/>
        <w:right w:val="none" w:sz="0" w:space="0" w:color="auto"/>
      </w:divBdr>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78450140">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515222487">
      <w:bodyDiv w:val="1"/>
      <w:marLeft w:val="0"/>
      <w:marRight w:val="0"/>
      <w:marTop w:val="0"/>
      <w:marBottom w:val="0"/>
      <w:divBdr>
        <w:top w:val="none" w:sz="0" w:space="0" w:color="auto"/>
        <w:left w:val="none" w:sz="0" w:space="0" w:color="auto"/>
        <w:bottom w:val="none" w:sz="0" w:space="0" w:color="auto"/>
        <w:right w:val="none" w:sz="0" w:space="0" w:color="auto"/>
      </w:divBdr>
    </w:div>
    <w:div w:id="1624921960">
      <w:bodyDiv w:val="1"/>
      <w:marLeft w:val="0"/>
      <w:marRight w:val="0"/>
      <w:marTop w:val="0"/>
      <w:marBottom w:val="0"/>
      <w:divBdr>
        <w:top w:val="none" w:sz="0" w:space="0" w:color="auto"/>
        <w:left w:val="none" w:sz="0" w:space="0" w:color="auto"/>
        <w:bottom w:val="none" w:sz="0" w:space="0" w:color="auto"/>
        <w:right w:val="none" w:sz="0" w:space="0" w:color="auto"/>
      </w:divBdr>
    </w:div>
    <w:div w:id="1664619588">
      <w:bodyDiv w:val="1"/>
      <w:marLeft w:val="0"/>
      <w:marRight w:val="0"/>
      <w:marTop w:val="0"/>
      <w:marBottom w:val="0"/>
      <w:divBdr>
        <w:top w:val="none" w:sz="0" w:space="0" w:color="auto"/>
        <w:left w:val="none" w:sz="0" w:space="0" w:color="auto"/>
        <w:bottom w:val="none" w:sz="0" w:space="0" w:color="auto"/>
        <w:right w:val="none" w:sz="0" w:space="0" w:color="auto"/>
      </w:divBdr>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694918311">
      <w:bodyDiv w:val="1"/>
      <w:marLeft w:val="0"/>
      <w:marRight w:val="0"/>
      <w:marTop w:val="0"/>
      <w:marBottom w:val="0"/>
      <w:divBdr>
        <w:top w:val="none" w:sz="0" w:space="0" w:color="auto"/>
        <w:left w:val="none" w:sz="0" w:space="0" w:color="auto"/>
        <w:bottom w:val="none" w:sz="0" w:space="0" w:color="auto"/>
        <w:right w:val="none" w:sz="0" w:space="0" w:color="auto"/>
      </w:divBdr>
    </w:div>
    <w:div w:id="1697733600">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55200871">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484207">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00033666">
      <w:bodyDiv w:val="1"/>
      <w:marLeft w:val="0"/>
      <w:marRight w:val="0"/>
      <w:marTop w:val="0"/>
      <w:marBottom w:val="0"/>
      <w:divBdr>
        <w:top w:val="none" w:sz="0" w:space="0" w:color="auto"/>
        <w:left w:val="none" w:sz="0" w:space="0" w:color="auto"/>
        <w:bottom w:val="none" w:sz="0" w:space="0" w:color="auto"/>
        <w:right w:val="none" w:sz="0" w:space="0" w:color="auto"/>
      </w:divBdr>
    </w:div>
    <w:div w:id="1854031211">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11964698">
      <w:bodyDiv w:val="1"/>
      <w:marLeft w:val="0"/>
      <w:marRight w:val="0"/>
      <w:marTop w:val="0"/>
      <w:marBottom w:val="0"/>
      <w:divBdr>
        <w:top w:val="none" w:sz="0" w:space="0" w:color="auto"/>
        <w:left w:val="none" w:sz="0" w:space="0" w:color="auto"/>
        <w:bottom w:val="none" w:sz="0" w:space="0" w:color="auto"/>
        <w:right w:val="none" w:sz="0" w:space="0" w:color="auto"/>
      </w:divBdr>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47812372">
      <w:bodyDiv w:val="1"/>
      <w:marLeft w:val="0"/>
      <w:marRight w:val="0"/>
      <w:marTop w:val="0"/>
      <w:marBottom w:val="0"/>
      <w:divBdr>
        <w:top w:val="none" w:sz="0" w:space="0" w:color="auto"/>
        <w:left w:val="none" w:sz="0" w:space="0" w:color="auto"/>
        <w:bottom w:val="none" w:sz="0" w:space="0" w:color="auto"/>
        <w:right w:val="none" w:sz="0" w:space="0" w:color="auto"/>
      </w:divBdr>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1970668832">
      <w:bodyDiv w:val="1"/>
      <w:marLeft w:val="0"/>
      <w:marRight w:val="0"/>
      <w:marTop w:val="0"/>
      <w:marBottom w:val="0"/>
      <w:divBdr>
        <w:top w:val="none" w:sz="0" w:space="0" w:color="auto"/>
        <w:left w:val="none" w:sz="0" w:space="0" w:color="auto"/>
        <w:bottom w:val="none" w:sz="0" w:space="0" w:color="auto"/>
        <w:right w:val="none" w:sz="0" w:space="0" w:color="auto"/>
      </w:divBdr>
    </w:div>
    <w:div w:id="1974021048">
      <w:bodyDiv w:val="1"/>
      <w:marLeft w:val="0"/>
      <w:marRight w:val="0"/>
      <w:marTop w:val="0"/>
      <w:marBottom w:val="0"/>
      <w:divBdr>
        <w:top w:val="none" w:sz="0" w:space="0" w:color="auto"/>
        <w:left w:val="none" w:sz="0" w:space="0" w:color="auto"/>
        <w:bottom w:val="none" w:sz="0" w:space="0" w:color="auto"/>
        <w:right w:val="none" w:sz="0" w:space="0" w:color="auto"/>
      </w:divBdr>
    </w:div>
    <w:div w:id="1982689721">
      <w:bodyDiv w:val="1"/>
      <w:marLeft w:val="0"/>
      <w:marRight w:val="0"/>
      <w:marTop w:val="0"/>
      <w:marBottom w:val="0"/>
      <w:divBdr>
        <w:top w:val="none" w:sz="0" w:space="0" w:color="auto"/>
        <w:left w:val="none" w:sz="0" w:space="0" w:color="auto"/>
        <w:bottom w:val="none" w:sz="0" w:space="0" w:color="auto"/>
        <w:right w:val="none" w:sz="0" w:space="0" w:color="auto"/>
      </w:divBdr>
    </w:div>
    <w:div w:id="1985621116">
      <w:bodyDiv w:val="1"/>
      <w:marLeft w:val="0"/>
      <w:marRight w:val="0"/>
      <w:marTop w:val="0"/>
      <w:marBottom w:val="0"/>
      <w:divBdr>
        <w:top w:val="none" w:sz="0" w:space="0" w:color="auto"/>
        <w:left w:val="none" w:sz="0" w:space="0" w:color="auto"/>
        <w:bottom w:val="none" w:sz="0" w:space="0" w:color="auto"/>
        <w:right w:val="none" w:sz="0" w:space="0" w:color="auto"/>
      </w:divBdr>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45326871">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pwd.org.au" TargetMode="External"/><Relationship Id="rId18" Type="http://schemas.openxmlformats.org/officeDocument/2006/relationships/hyperlink" Target="https://disability.royalcommission.gov.au/publications/diversity-dignity-equity-and-best-practice-framework-supported-decision-mak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disreview.gov.au/" TargetMode="External"/><Relationship Id="rId2" Type="http://schemas.openxmlformats.org/officeDocument/2006/relationships/customXml" Target="../customXml/item2.xml"/><Relationship Id="rId16" Type="http://schemas.openxmlformats.org/officeDocument/2006/relationships/hyperlink" Target="https://disability.royalcommiss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poa.org.au/" TargetMode="External"/><Relationship Id="rId10" Type="http://schemas.openxmlformats.org/officeDocument/2006/relationships/endnotes" Target="endnotes.xml"/><Relationship Id="rId19" Type="http://schemas.openxmlformats.org/officeDocument/2006/relationships/hyperlink" Target="https://www.aph.gov.au/Parliamentary_Business/Committees/Joint/Human_Rights/HumanRightsFramewor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3" Type="http://schemas.openxmlformats.org/officeDocument/2006/relationships/hyperlink" Target="https://www.ndisreview.gov.au/resources/reports/working-together-deliver-ndis" TargetMode="External"/><Relationship Id="rId18" Type="http://schemas.openxmlformats.org/officeDocument/2006/relationships/hyperlink" Target="https://www.dss.gov.au/responding-disability-royal-commission/australian-government-response-disability-royal-commission" TargetMode="External"/><Relationship Id="rId26" Type="http://schemas.openxmlformats.org/officeDocument/2006/relationships/hyperlink" Target="https://disability.royalcommission.gov.au/publications/final-report-executive-summary-our-vision-inclusive-australia-and-recommendations" TargetMode="External"/><Relationship Id="rId39" Type="http://schemas.openxmlformats.org/officeDocument/2006/relationships/hyperlink" Target="https://www.aihw.gov.au/reports/disability/people-with-disability-in-australia/contents/housing/homelessness-services" TargetMode="External"/><Relationship Id="rId21" Type="http://schemas.openxmlformats.org/officeDocument/2006/relationships/hyperlink" Target="https://www.ohchr.org/en/hrbodies/crpd/pages/conventionrightspersonswithdisabilities.aspx" TargetMode="External"/><Relationship Id="rId34" Type="http://schemas.openxmlformats.org/officeDocument/2006/relationships/hyperlink" Target="https://disability.royalcommission.gov.au/policy-and-research/research-program" TargetMode="External"/><Relationship Id="rId42" Type="http://schemas.openxmlformats.org/officeDocument/2006/relationships/hyperlink" Target="https://humanrights.gov.au/our-work/disability-rights/economic-business-benefits-employing-people-with-disability" TargetMode="External"/><Relationship Id="rId7" Type="http://schemas.openxmlformats.org/officeDocument/2006/relationships/hyperlink" Target="https://www.servicesaustralia.gov.au/how-much-rent-assistance-you-can-get?context=22206" TargetMode="External"/><Relationship Id="rId2" Type="http://schemas.openxmlformats.org/officeDocument/2006/relationships/hyperlink" Target="https://pwd.org.au/pwda-devastated-at-the-passage-of-the-ndis-amendment-bill/" TargetMode="External"/><Relationship Id="rId16" Type="http://schemas.openxmlformats.org/officeDocument/2006/relationships/hyperlink" Target="https://www.dana.org.au/wp-content/uploads/2023/11/Pre-Budget-Submission-from-the-Disability-Advocacy-Sector_14-Nov-2023.pdf" TargetMode="External"/><Relationship Id="rId29" Type="http://schemas.openxmlformats.org/officeDocument/2006/relationships/hyperlink" Target="https://www.ndisreview.gov.au/resources/reports/working-together-deliver-ndis/preface/recommendations-and-actions" TargetMode="External"/><Relationship Id="rId1" Type="http://schemas.openxmlformats.org/officeDocument/2006/relationships/hyperlink" Target="https://pwd.org.au/government-response-to-violence-against-people-with-disability-deeply-disappointing/" TargetMode="External"/><Relationship Id="rId6" Type="http://schemas.openxmlformats.org/officeDocument/2006/relationships/hyperlink" Target="https://www.aihw.gov.au/reports/disability/people-with-disability-in-australia/contents/housing/housing-assistance" TargetMode="External"/><Relationship Id="rId11" Type="http://schemas.openxmlformats.org/officeDocument/2006/relationships/hyperlink" Target="https://www.dss.gov.au/committees/resource/economic-inclusion-advisory-committee-2024-report" TargetMode="External"/><Relationship Id="rId24" Type="http://schemas.openxmlformats.org/officeDocument/2006/relationships/hyperlink" Target="https://disability.royalcommission.gov.au/publications/final-report-executive-summary-our-vision-inclusive-australia-and-recommendations" TargetMode="External"/><Relationship Id="rId32" Type="http://schemas.openxmlformats.org/officeDocument/2006/relationships/hyperlink" Target="https://www.dana.org.au/royal-commission-analysing-the-recommendations-about-independent-disability-advocacy/" TargetMode="External"/><Relationship Id="rId37" Type="http://schemas.openxmlformats.org/officeDocument/2006/relationships/hyperlink" Target="https://www.infrastructure.gov.au/department/media/publications/aviation-white-paper-towards-2050" TargetMode="External"/><Relationship Id="rId40" Type="http://schemas.openxmlformats.org/officeDocument/2006/relationships/hyperlink" Target="https://housingallaustralians.org.au/what-we-do/give-me-shelter/" TargetMode="External"/><Relationship Id="rId45" Type="http://schemas.openxmlformats.org/officeDocument/2006/relationships/hyperlink" Target="https://percapita.org.au/our_work/not-a-one-stop-shop-the-ndis-in-australias-social-infrastructure/" TargetMode="External"/><Relationship Id="rId5" Type="http://schemas.openxmlformats.org/officeDocument/2006/relationships/hyperlink" Target="https://www.aihw.gov.au/reports/housing-assistance/housing-assistance-in-australia/contents/summary" TargetMode="External"/><Relationship Id="rId15" Type="http://schemas.openxmlformats.org/officeDocument/2006/relationships/hyperlink" Target="https://www.beehive.govt.nz/release/paving-way-better-outcomes-disabled-people" TargetMode="External"/><Relationship Id="rId23" Type="http://schemas.openxmlformats.org/officeDocument/2006/relationships/hyperlink" Target="https://www.ndisreview.gov.au/resources/reports/working-together-deliver-ndis" TargetMode="External"/><Relationship Id="rId28" Type="http://schemas.openxmlformats.org/officeDocument/2006/relationships/hyperlink" Target="https://pwd.org.au/paying-the-price-final-report-a-missed-opportunity-to-alleviate-cost-of-living-crisis-for-people-with-disability/" TargetMode="External"/><Relationship Id="rId36" Type="http://schemas.openxmlformats.org/officeDocument/2006/relationships/hyperlink" Target="https://pwd.org.au/submission-a-human-rights-act-for-all/" TargetMode="External"/><Relationship Id="rId10" Type="http://schemas.openxmlformats.org/officeDocument/2006/relationships/hyperlink" Target="https://www.aph.gov.au/Parliamentary_Business/Committees/Senate/Community_Affairs/DisabilitySupportPensio/Government_Response" TargetMode="External"/><Relationship Id="rId19" Type="http://schemas.openxmlformats.org/officeDocument/2006/relationships/hyperlink" Target="https://jec.org.au/disability-rights/disability-discrimination/aviation-transport-standards-welcomed-but-need-genuine-co-design-to-work-for-people-with-disability/" TargetMode="External"/><Relationship Id="rId31" Type="http://schemas.openxmlformats.org/officeDocument/2006/relationships/hyperlink" Target="https://disability.royalcommission.gov.au/publications/economic-cost-violence-abuse-neglect-and-exploitation-people-disability" TargetMode="External"/><Relationship Id="rId44" Type="http://schemas.openxmlformats.org/officeDocument/2006/relationships/hyperlink" Target="https://www.aihw.gov.au/reports/disability/people-with-disability-in-australia/contents/income-and-finance/finances" TargetMode="External"/><Relationship Id="rId4" Type="http://schemas.openxmlformats.org/officeDocument/2006/relationships/hyperlink" Target="https://www.acoss.org.au/media_release/people-receiving-jobseeker-five-times-more-likely-to-experience-multiple-deprivation-new-report/" TargetMode="External"/><Relationship Id="rId9" Type="http://schemas.openxmlformats.org/officeDocument/2006/relationships/hyperlink" Target="https://www.raisetherate.org.au/" TargetMode="External"/><Relationship Id="rId14" Type="http://schemas.openxmlformats.org/officeDocument/2006/relationships/hyperlink" Target="https://apac01.safelinks.protection.outlook.com/?url=https%3A%2F%2Fwww.msd.govt.nz%2Fabout-msd-and-our-work%2Fnewsroom%2Fbudget%2F2022%2Ffactsheets%2Festablishing-a-new-ministry-for-disabled-people.html&amp;data=05%7C02%7C%7Cddfdba6bd49d46b0fcba08dd3ad99b56%7C84df9e7fe9f640afb435aaaaaaaaaaaa%7C1%7C0%7C638731428486230830%7CUnknown%7CTWFpbGZsb3d8eyJFbXB0eU1hcGkiOnRydWUsIlYiOiIwLjAuMDAwMCIsIlAiOiJXaW4zMiIsIkFOIjoiTWFpbCIsIldUIjoyfQ%3D%3D%7C0%7C%7C%7C&amp;sdata=s1REu4Ht8V5i3ClXFPeyVexK65wVJxmn9mojkzMdlXY%3D&amp;reserved=0" TargetMode="External"/><Relationship Id="rId22" Type="http://schemas.openxmlformats.org/officeDocument/2006/relationships/hyperlink" Target="https://nhsac.gov.au/reports-and-submissions/state-housing-system-2024" TargetMode="External"/><Relationship Id="rId27" Type="http://schemas.openxmlformats.org/officeDocument/2006/relationships/hyperlink" Target="https://www.aph.gov.au/Parliamentary_Business/Committees/Senate/Cost_of_Living/costofliving/Report" TargetMode="External"/><Relationship Id="rId30" Type="http://schemas.openxmlformats.org/officeDocument/2006/relationships/hyperlink" Target="https://pwd.org.au/an-open-letter-to-the-prime-minister-the-national-cabinet-and-the-opposition-leader/" TargetMode="External"/><Relationship Id="rId35" Type="http://schemas.openxmlformats.org/officeDocument/2006/relationships/hyperlink" Target="https://www.inclusionaustralia.org.au/invest-in-support-for-decision-making-to-ease-guardianship-challenges/" TargetMode="External"/><Relationship Id="rId43" Type="http://schemas.openxmlformats.org/officeDocument/2006/relationships/hyperlink" Target="https://www.aihw.gov.au/reports/disability/people-with-disability-in-australia/contents/education-and-skills/educational-attainment" TargetMode="External"/><Relationship Id="rId8" Type="http://schemas.openxmlformats.org/officeDocument/2006/relationships/hyperlink" Target="https://www.aihw.gov.au/reports/australias-welfare/unemployment-payments" TargetMode="External"/><Relationship Id="rId3" Type="http://schemas.openxmlformats.org/officeDocument/2006/relationships/hyperlink" Target="https://www.abs.gov.au/statistics/health/disability/disability-ageing-and-carers-australia-summary-findings/latest-release" TargetMode="External"/><Relationship Id="rId12" Type="http://schemas.openxmlformats.org/officeDocument/2006/relationships/hyperlink" Target="https://www.thesaturdaypaper.com.au/news/health/2025/01/11/exclusive-children-targeted-ndis-crackdown" TargetMode="External"/><Relationship Id="rId17" Type="http://schemas.openxmlformats.org/officeDocument/2006/relationships/hyperlink" Target="https://speakupadvocacy.com.au/" TargetMode="External"/><Relationship Id="rId25" Type="http://schemas.openxmlformats.org/officeDocument/2006/relationships/hyperlink" Target="https://www.dss.gov.au/responding-disability-royal-commission/australian-government-response-disability-royal-commission" TargetMode="External"/><Relationship Id="rId33" Type="http://schemas.openxmlformats.org/officeDocument/2006/relationships/hyperlink" Target="https://www.dana.org.au/current-work/our-submissions/" TargetMode="External"/><Relationship Id="rId38" Type="http://schemas.openxmlformats.org/officeDocument/2006/relationships/hyperlink" Target="https://homelessnessaustralia.org.au/urgent-expansion-of-services-needed-for-people-with-psychosocial-disabilities-at-risk-of-homelessness/" TargetMode="External"/><Relationship Id="rId46" Type="http://schemas.openxmlformats.org/officeDocument/2006/relationships/hyperlink" Target="https://disability.royalcommission.gov.au/publications/economic-cost-violence-abuse-neglect-and-exploitation-people-disability" TargetMode="External"/><Relationship Id="rId20" Type="http://schemas.openxmlformats.org/officeDocument/2006/relationships/hyperlink" Target="https://www.dss.gov.au/responding-disability-royal-commission/australian-government-response-disability-royal-commission" TargetMode="External"/><Relationship Id="rId41" Type="http://schemas.openxmlformats.org/officeDocument/2006/relationships/hyperlink" Target="https://healtheconomicsreview.biomedcentral.com/articles/10.1186/s13561-020-00264-1"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d9cd50d4a8c7f493a9919aa83bf9f9e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3687d2324b0739e7f264c5e6b48b11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2.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3.xml><?xml version="1.0" encoding="utf-8"?>
<ds:datastoreItem xmlns:ds="http://schemas.openxmlformats.org/officeDocument/2006/customXml" ds:itemID="{6B576D6B-8DA5-47CF-A63C-E9B91EFA4C7F}"/>
</file>

<file path=customXml/itemProps4.xml><?xml version="1.0" encoding="utf-8"?>
<ds:datastoreItem xmlns:ds="http://schemas.openxmlformats.org/officeDocument/2006/customXml" ds:itemID="{D8D40434-D625-49F4-AD41-D33159553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26</Pages>
  <Words>5550</Words>
  <Characters>31637</Characters>
  <Application>Microsoft Office Word</Application>
  <DocSecurity>0</DocSecurity>
  <Lines>263</Lines>
  <Paragraphs>74</Paragraphs>
  <ScaleCrop>false</ScaleCrop>
  <Company>People with Disability Australia Incorporated</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cp:lastModifiedBy>Lisa Ira</cp:lastModifiedBy>
  <cp:revision>59</cp:revision>
  <cp:lastPrinted>2023-11-14T17:47:00Z</cp:lastPrinted>
  <dcterms:created xsi:type="dcterms:W3CDTF">2025-01-30T01:42:00Z</dcterms:created>
  <dcterms:modified xsi:type="dcterms:W3CDTF">2025-01-31T02:10:00Z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1389400</vt:r8>
  </property>
  <property fmtid="{D5CDD505-2E9C-101B-9397-08002B2CF9AE}" pid="3" name="MediaServiceImageTags">
    <vt:lpwstr/>
  </property>
  <property fmtid="{D5CDD505-2E9C-101B-9397-08002B2CF9AE}" pid="4" name="ContentTypeId">
    <vt:lpwstr>0x010100442E8EBBB996DB47A337624F94F1FFC7</vt:lpwstr>
  </property>
</Properties>
</file>