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616AF" w14:textId="77777777" w:rsidR="003B7500" w:rsidRDefault="003B7500" w:rsidP="003B7500">
      <w:pPr>
        <w:pStyle w:val="BodyText"/>
        <w:rPr>
          <w:lang w:val="en-AU"/>
        </w:rPr>
      </w:pPr>
      <w:bookmarkStart w:id="0" w:name="_Toc136542538"/>
      <w:bookmarkStart w:id="1" w:name="_Toc136544398"/>
      <w:bookmarkStart w:id="2" w:name="_Toc136805641"/>
      <w:bookmarkStart w:id="3" w:name="_Toc136867589"/>
      <w:bookmarkStart w:id="4" w:name="_Toc140496512"/>
      <w:bookmarkStart w:id="5" w:name="_Toc121904078"/>
      <w:bookmarkStart w:id="6" w:name="_Toc121904238"/>
      <w:bookmarkStart w:id="7" w:name="_Toc122010537"/>
      <w:bookmarkStart w:id="8" w:name="_Toc136542539"/>
      <w:bookmarkStart w:id="9" w:name="_Toc136544399"/>
      <w:bookmarkStart w:id="10" w:name="_Toc136805642"/>
      <w:bookmarkStart w:id="11" w:name="_Toc136867590"/>
    </w:p>
    <w:p w14:paraId="7A6500EB" w14:textId="77777777" w:rsidR="003B7500" w:rsidRPr="00D25F1D" w:rsidRDefault="003B7500" w:rsidP="00D25F1D">
      <w:pPr>
        <w:pStyle w:val="BodyText"/>
        <w:rPr>
          <w:lang w:val="en-AU"/>
        </w:rPr>
      </w:pPr>
    </w:p>
    <w:p w14:paraId="7D601F01" w14:textId="7F27B6A8" w:rsidR="002937C8" w:rsidRPr="00EC4255" w:rsidRDefault="00BF1450" w:rsidP="00EC4255">
      <w:pPr>
        <w:pStyle w:val="Heading1"/>
        <w:spacing w:line="240" w:lineRule="auto"/>
        <w:rPr>
          <w:rFonts w:asciiTheme="minorHAnsi" w:hAnsiTheme="minorHAnsi" w:cstheme="minorHAnsi"/>
          <w:b w:val="0"/>
          <w:bCs/>
          <w:color w:val="FFFFFF" w:themeColor="background1"/>
          <w:sz w:val="24"/>
          <w:szCs w:val="24"/>
        </w:rPr>
        <w:sectPr w:rsidR="002937C8" w:rsidRPr="00EC4255" w:rsidSect="00E07482">
          <w:footerReference w:type="default" r:id="rId11"/>
          <w:pgSz w:w="11906" w:h="16838" w:code="9"/>
          <w:pgMar w:top="8222" w:right="1134" w:bottom="1928" w:left="3686" w:header="284" w:footer="510" w:gutter="0"/>
          <w:cols w:space="708"/>
          <w:docGrid w:linePitch="360"/>
        </w:sectPr>
      </w:pPr>
      <w:bookmarkStart w:id="12" w:name="_Toc140496513"/>
      <w:bookmarkStart w:id="13" w:name="_Toc141200524"/>
      <w:bookmarkStart w:id="14" w:name="_Toc144736902"/>
      <w:bookmarkStart w:id="15" w:name="_Toc144737175"/>
      <w:bookmarkStart w:id="16" w:name="_Toc146291268"/>
      <w:bookmarkStart w:id="17" w:name="_Toc146809463"/>
      <w:bookmarkStart w:id="18" w:name="_Toc146877511"/>
      <w:bookmarkStart w:id="19" w:name="_Toc158726649"/>
      <w:bookmarkStart w:id="20" w:name="_Toc158802006"/>
      <w:bookmarkStart w:id="21" w:name="_Toc158819054"/>
      <w:bookmarkStart w:id="22" w:name="_Toc158891461"/>
      <w:bookmarkStart w:id="23" w:name="_Toc159241224"/>
      <w:bookmarkStart w:id="24" w:name="_Toc159241417"/>
      <w:bookmarkStart w:id="25" w:name="_Toc159327480"/>
      <w:bookmarkStart w:id="26" w:name="_Toc159329448"/>
      <w:bookmarkStart w:id="27" w:name="_Toc159420413"/>
      <w:bookmarkStart w:id="28" w:name="_Toc159445162"/>
      <w:bookmarkStart w:id="29" w:name="_Toc159450048"/>
      <w:bookmarkStart w:id="30" w:name="_Toc159493878"/>
      <w:bookmarkStart w:id="31" w:name="_Toc159497960"/>
      <w:bookmarkStart w:id="32" w:name="_Toc159502700"/>
      <w:bookmarkStart w:id="33" w:name="_Toc159955493"/>
      <w:bookmarkStart w:id="34" w:name="_Toc159955694"/>
      <w:bookmarkStart w:id="35" w:name="_Toc160026007"/>
      <w:bookmarkStart w:id="36" w:name="_Toc160038289"/>
      <w:bookmarkStart w:id="37" w:name="_Toc160104151"/>
      <w:bookmarkStart w:id="38" w:name="_Toc160109649"/>
      <w:bookmarkStart w:id="39" w:name="_Toc160116562"/>
      <w:bookmarkStart w:id="40" w:name="_Toc160125597"/>
      <w:bookmarkStart w:id="41" w:name="_Toc161129213"/>
      <w:bookmarkStart w:id="42" w:name="_Toc161217679"/>
      <w:bookmarkStart w:id="43" w:name="_Toc161218959"/>
      <w:bookmarkStart w:id="44" w:name="_Toc161238465"/>
      <w:bookmarkStart w:id="45" w:name="_Toc189585637"/>
      <w:bookmarkStart w:id="46" w:name="_Toc189655468"/>
      <w:bookmarkStart w:id="47" w:name="_Toc191470449"/>
      <w:bookmarkEnd w:id="0"/>
      <w:bookmarkEnd w:id="1"/>
      <w:bookmarkEnd w:id="2"/>
      <w:bookmarkEnd w:id="3"/>
      <w:bookmarkEnd w:id="4"/>
      <w:r w:rsidRPr="00871656">
        <w:rPr>
          <w:rFonts w:asciiTheme="minorHAnsi" w:hAnsiTheme="minorHAnsi" w:cstheme="minorHAnsi"/>
          <w:noProof/>
          <w:lang w:eastAsia="en-AU"/>
        </w:rPr>
        <mc:AlternateContent>
          <mc:Choice Requires="wps">
            <w:drawing>
              <wp:anchor distT="0" distB="0" distL="114300" distR="114300" simplePos="0" relativeHeight="251658241" behindDoc="0" locked="0" layoutInCell="1" allowOverlap="1" wp14:anchorId="3E5E88C6" wp14:editId="7215B1F2">
                <wp:simplePos x="0" y="0"/>
                <wp:positionH relativeFrom="page">
                  <wp:posOffset>5162550</wp:posOffset>
                </wp:positionH>
                <wp:positionV relativeFrom="page">
                  <wp:posOffset>9810750</wp:posOffset>
                </wp:positionV>
                <wp:extent cx="2076450" cy="499745"/>
                <wp:effectExtent l="0" t="0" r="0" b="14605"/>
                <wp:wrapNone/>
                <wp:docPr id="6" name="Text Box 6"/>
                <wp:cNvGraphicFramePr/>
                <a:graphic xmlns:a="http://schemas.openxmlformats.org/drawingml/2006/main">
                  <a:graphicData uri="http://schemas.microsoft.com/office/word/2010/wordprocessingShape">
                    <wps:wsp>
                      <wps:cNvSpPr txBox="1"/>
                      <wps:spPr>
                        <a:xfrm>
                          <a:off x="0" y="0"/>
                          <a:ext cx="2076450" cy="499745"/>
                        </a:xfrm>
                        <a:prstGeom prst="rect">
                          <a:avLst/>
                        </a:prstGeom>
                        <a:noFill/>
                        <a:ln w="6350">
                          <a:noFill/>
                        </a:ln>
                      </wps:spPr>
                      <wps:txbx>
                        <w:txbxContent>
                          <w:p w14:paraId="794B7526" w14:textId="2239D3B2" w:rsidR="006F4C6F" w:rsidRPr="000A3A30" w:rsidRDefault="00146B8E" w:rsidP="006F4C6F">
                            <w:pPr>
                              <w:pStyle w:val="TitleDate"/>
                              <w:rPr>
                                <w:rFonts w:ascii="VAG Rounded" w:hAnsi="VAG Rounded"/>
                                <w:lang w:val="en-US"/>
                              </w:rPr>
                            </w:pPr>
                            <w:r>
                              <w:rPr>
                                <w:rFonts w:ascii="VAG Rounded" w:hAnsi="VAG Rounded"/>
                                <w:lang w:val="en-US"/>
                              </w:rPr>
                              <w:t>February</w:t>
                            </w:r>
                            <w:r w:rsidR="00BF1450">
                              <w:rPr>
                                <w:rFonts w:ascii="VAG Rounded" w:hAnsi="VAG Rounded"/>
                                <w:lang w:val="en-US"/>
                              </w:rPr>
                              <w:t xml:space="preserve"> </w:t>
                            </w:r>
                            <w:r w:rsidR="006F4C6F">
                              <w:rPr>
                                <w:rFonts w:ascii="VAG Rounded" w:hAnsi="VAG Rounded"/>
                                <w:lang w:val="en-US"/>
                              </w:rPr>
                              <w:t>202</w:t>
                            </w:r>
                            <w:r>
                              <w:rPr>
                                <w:rFonts w:ascii="VAG Rounded" w:hAnsi="VAG Rounded"/>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E88C6" id="_x0000_t202" coordsize="21600,21600" o:spt="202" path="m,l,21600r21600,l21600,xe">
                <v:stroke joinstyle="miter"/>
                <v:path gradientshapeok="t" o:connecttype="rect"/>
              </v:shapetype>
              <v:shape id="Text Box 6" o:spid="_x0000_s1026" type="#_x0000_t202" style="position:absolute;margin-left:406.5pt;margin-top:772.5pt;width:163.5pt;height:39.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" filled="f" stroked="f" strokeweight=".5pt">
                <v:textbox inset="0,0,0,0">
                  <w:txbxContent>
                    <w:p w14:paraId="794B7526" w14:textId="2239D3B2" w:rsidR="006F4C6F" w:rsidRPr="000A3A30" w:rsidRDefault="00146B8E" w:rsidP="006F4C6F">
                      <w:pPr>
                        <w:pStyle w:val="TitleDate"/>
                        <w:rPr>
                          <w:rFonts w:ascii="VAG Rounded" w:hAnsi="VAG Rounded"/>
                          <w:lang w:val="en-US"/>
                        </w:rPr>
                      </w:pPr>
                      <w:r>
                        <w:rPr>
                          <w:rFonts w:ascii="VAG Rounded" w:hAnsi="VAG Rounded"/>
                          <w:lang w:val="en-US"/>
                        </w:rPr>
                        <w:t>February</w:t>
                      </w:r>
                      <w:r w:rsidR="00BF1450">
                        <w:rPr>
                          <w:rFonts w:ascii="VAG Rounded" w:hAnsi="VAG Rounded"/>
                          <w:lang w:val="en-US"/>
                        </w:rPr>
                        <w:t xml:space="preserve"> </w:t>
                      </w:r>
                      <w:r w:rsidR="006F4C6F">
                        <w:rPr>
                          <w:rFonts w:ascii="VAG Rounded" w:hAnsi="VAG Rounded"/>
                          <w:lang w:val="en-US"/>
                        </w:rPr>
                        <w:t>202</w:t>
                      </w:r>
                      <w:r>
                        <w:rPr>
                          <w:rFonts w:ascii="VAG Rounded" w:hAnsi="VAG Rounded"/>
                          <w:lang w:val="en-US"/>
                        </w:rPr>
                        <w:t>5</w:t>
                      </w:r>
                    </w:p>
                  </w:txbxContent>
                </v:textbox>
                <w10:wrap anchorx="page" anchory="page"/>
              </v:shape>
            </w:pict>
          </mc:Fallback>
        </mc:AlternateContent>
      </w:r>
      <w:r w:rsidR="003D544E">
        <w:rPr>
          <w:rFonts w:asciiTheme="minorHAnsi" w:hAnsiTheme="minorHAnsi" w:cstheme="minorHAnsi"/>
          <w:b w:val="0"/>
          <w:bCs/>
          <w:noProof/>
          <w:color w:val="FFFFFF" w:themeColor="background1"/>
          <w:sz w:val="24"/>
          <w:szCs w:val="24"/>
          <w:lang w:eastAsia="en-AU"/>
        </w:rPr>
        <mc:AlternateContent>
          <mc:Choice Requires="wps">
            <w:drawing>
              <wp:anchor distT="0" distB="0" distL="114300" distR="114300" simplePos="0" relativeHeight="251659267" behindDoc="0" locked="0" layoutInCell="1" allowOverlap="1" wp14:anchorId="144C2B59" wp14:editId="4F03AA1C">
                <wp:simplePos x="0" y="0"/>
                <wp:positionH relativeFrom="margin">
                  <wp:align>left</wp:align>
                </wp:positionH>
                <wp:positionV relativeFrom="paragraph">
                  <wp:posOffset>324485</wp:posOffset>
                </wp:positionV>
                <wp:extent cx="4791075" cy="3028950"/>
                <wp:effectExtent l="0" t="0" r="9525" b="0"/>
                <wp:wrapNone/>
                <wp:docPr id="1095989215" name="Text Box 2"/>
                <wp:cNvGraphicFramePr/>
                <a:graphic xmlns:a="http://schemas.openxmlformats.org/drawingml/2006/main">
                  <a:graphicData uri="http://schemas.microsoft.com/office/word/2010/wordprocessingShape">
                    <wps:wsp>
                      <wps:cNvSpPr txBox="1"/>
                      <wps:spPr>
                        <a:xfrm>
                          <a:off x="0" y="0"/>
                          <a:ext cx="4791075" cy="3028950"/>
                        </a:xfrm>
                        <a:prstGeom prst="rect">
                          <a:avLst/>
                        </a:prstGeom>
                        <a:solidFill>
                          <a:schemeClr val="tx2"/>
                        </a:solidFill>
                        <a:ln w="6350">
                          <a:noFill/>
                        </a:ln>
                      </wps:spPr>
                      <wps:txbx>
                        <w:txbxContent>
                          <w:p w14:paraId="10FCD0CF" w14:textId="6C6EDAA8" w:rsidR="003D544E" w:rsidRPr="008748B9" w:rsidRDefault="003D544E" w:rsidP="008748B9">
                            <w:pPr>
                              <w:pStyle w:val="Heading1"/>
                              <w:spacing w:line="240" w:lineRule="auto"/>
                              <w:rPr>
                                <w:rFonts w:cstheme="minorHAnsi"/>
                                <w:color w:val="FFFFFF" w:themeColor="background1"/>
                              </w:rPr>
                            </w:pPr>
                            <w:bookmarkStart w:id="48" w:name="_Toc191470450"/>
                            <w:bookmarkStart w:id="49" w:name="_Hlk159488230"/>
                            <w:r>
                              <w:rPr>
                                <w:rFonts w:cstheme="minorHAnsi"/>
                                <w:color w:val="FFFFFF" w:themeColor="background1"/>
                              </w:rPr>
                              <w:t xml:space="preserve">Submission </w:t>
                            </w:r>
                            <w:r w:rsidR="00D81D40">
                              <w:rPr>
                                <w:rFonts w:cstheme="minorHAnsi"/>
                                <w:color w:val="FFFFFF" w:themeColor="background1"/>
                              </w:rPr>
                              <w:t xml:space="preserve">to the </w:t>
                            </w:r>
                            <w:r>
                              <w:rPr>
                                <w:rFonts w:cstheme="minorHAnsi"/>
                                <w:color w:val="FFFFFF" w:themeColor="background1"/>
                              </w:rPr>
                              <w:t xml:space="preserve">NSW Department </w:t>
                            </w:r>
                            <w:r w:rsidR="00D81D40">
                              <w:rPr>
                                <w:rFonts w:cstheme="minorHAnsi"/>
                                <w:color w:val="FFFFFF" w:themeColor="background1"/>
                              </w:rPr>
                              <w:t xml:space="preserve">of </w:t>
                            </w:r>
                            <w:r>
                              <w:rPr>
                                <w:rFonts w:cstheme="minorHAnsi"/>
                                <w:color w:val="FFFFFF" w:themeColor="background1"/>
                              </w:rPr>
                              <w:t xml:space="preserve">Communities </w:t>
                            </w:r>
                            <w:r w:rsidR="00D81D40">
                              <w:rPr>
                                <w:rFonts w:cstheme="minorHAnsi"/>
                                <w:color w:val="FFFFFF" w:themeColor="background1"/>
                              </w:rPr>
                              <w:t xml:space="preserve">&amp; </w:t>
                            </w:r>
                            <w:r>
                              <w:rPr>
                                <w:rFonts w:cstheme="minorHAnsi"/>
                                <w:color w:val="FFFFFF" w:themeColor="background1"/>
                              </w:rPr>
                              <w:t xml:space="preserve">Justice Review </w:t>
                            </w:r>
                            <w:r w:rsidR="00D81D40">
                              <w:rPr>
                                <w:rFonts w:cstheme="minorHAnsi"/>
                                <w:color w:val="FFFFFF" w:themeColor="background1"/>
                              </w:rPr>
                              <w:t>of a Legislative Framework to Regulate Restrictive Practices</w:t>
                            </w:r>
                            <w:bookmarkEnd w:id="48"/>
                            <w:r w:rsidR="00D81D40">
                              <w:rPr>
                                <w:rFonts w:cstheme="minorHAnsi"/>
                                <w:color w:val="FFFFFF" w:themeColor="background1"/>
                              </w:rPr>
                              <w:t xml:space="preserve"> </w:t>
                            </w:r>
                            <w:bookmarkEnd w:id="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2B59" id="Text Box 2" o:spid="_x0000_s1027" type="#_x0000_t202" style="position:absolute;margin-left:0;margin-top:25.55pt;width:377.25pt;height:238.5pt;z-index:251659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" fillcolor="#005496 [3215]" stroked="f" strokeweight=".5pt">
                <v:textbox>
                  <w:txbxContent>
                    <w:p w14:paraId="10FCD0CF" w14:textId="6C6EDAA8" w:rsidR="003D544E" w:rsidRPr="008748B9" w:rsidRDefault="003D544E" w:rsidP="008748B9">
                      <w:pPr>
                        <w:pStyle w:val="Heading1"/>
                        <w:spacing w:line="240" w:lineRule="auto"/>
                        <w:rPr>
                          <w:rFonts w:cstheme="minorHAnsi"/>
                          <w:color w:val="FFFFFF" w:themeColor="background1"/>
                        </w:rPr>
                      </w:pPr>
                      <w:bookmarkStart w:id="50" w:name="_Toc191470450"/>
                      <w:bookmarkStart w:id="51" w:name="_Hlk159488230"/>
                      <w:r>
                        <w:rPr>
                          <w:rFonts w:cstheme="minorHAnsi"/>
                          <w:color w:val="FFFFFF" w:themeColor="background1"/>
                        </w:rPr>
                        <w:t xml:space="preserve">Submission </w:t>
                      </w:r>
                      <w:r w:rsidR="00D81D40">
                        <w:rPr>
                          <w:rFonts w:cstheme="minorHAnsi"/>
                          <w:color w:val="FFFFFF" w:themeColor="background1"/>
                        </w:rPr>
                        <w:t xml:space="preserve">to the </w:t>
                      </w:r>
                      <w:r>
                        <w:rPr>
                          <w:rFonts w:cstheme="minorHAnsi"/>
                          <w:color w:val="FFFFFF" w:themeColor="background1"/>
                        </w:rPr>
                        <w:t xml:space="preserve">NSW Department </w:t>
                      </w:r>
                      <w:r w:rsidR="00D81D40">
                        <w:rPr>
                          <w:rFonts w:cstheme="minorHAnsi"/>
                          <w:color w:val="FFFFFF" w:themeColor="background1"/>
                        </w:rPr>
                        <w:t xml:space="preserve">of </w:t>
                      </w:r>
                      <w:r>
                        <w:rPr>
                          <w:rFonts w:cstheme="minorHAnsi"/>
                          <w:color w:val="FFFFFF" w:themeColor="background1"/>
                        </w:rPr>
                        <w:t xml:space="preserve">Communities </w:t>
                      </w:r>
                      <w:r w:rsidR="00D81D40">
                        <w:rPr>
                          <w:rFonts w:cstheme="minorHAnsi"/>
                          <w:color w:val="FFFFFF" w:themeColor="background1"/>
                        </w:rPr>
                        <w:t xml:space="preserve">&amp; </w:t>
                      </w:r>
                      <w:r>
                        <w:rPr>
                          <w:rFonts w:cstheme="minorHAnsi"/>
                          <w:color w:val="FFFFFF" w:themeColor="background1"/>
                        </w:rPr>
                        <w:t xml:space="preserve">Justice Review </w:t>
                      </w:r>
                      <w:r w:rsidR="00D81D40">
                        <w:rPr>
                          <w:rFonts w:cstheme="minorHAnsi"/>
                          <w:color w:val="FFFFFF" w:themeColor="background1"/>
                        </w:rPr>
                        <w:t>of a Legislative Framework to Regulate Restrictive Practices</w:t>
                      </w:r>
                      <w:bookmarkEnd w:id="50"/>
                      <w:r w:rsidR="00D81D40">
                        <w:rPr>
                          <w:rFonts w:cstheme="minorHAnsi"/>
                          <w:color w:val="FFFFFF" w:themeColor="background1"/>
                        </w:rPr>
                        <w:t xml:space="preserve"> </w:t>
                      </w:r>
                      <w:bookmarkEnd w:id="51"/>
                    </w:p>
                  </w:txbxContent>
                </v:textbox>
                <w10:wrap anchorx="margin"/>
              </v:shape>
            </w:pict>
          </mc:Fallback>
        </mc:AlternateContent>
      </w:r>
      <w:r w:rsidR="002937C8" w:rsidRPr="00871656">
        <w:rPr>
          <w:rFonts w:asciiTheme="minorHAnsi" w:hAnsiTheme="minorHAnsi" w:cstheme="minorHAnsi"/>
          <w:b w:val="0"/>
          <w:bCs/>
          <w:noProof/>
          <w:color w:val="FFFFFF" w:themeColor="background1"/>
          <w:sz w:val="24"/>
          <w:szCs w:val="24"/>
          <w:lang w:eastAsia="en-AU"/>
        </w:rPr>
        <w:drawing>
          <wp:anchor distT="0" distB="0" distL="114300" distR="114300" simplePos="0" relativeHeight="251658240" behindDoc="1" locked="1" layoutInCell="1" allowOverlap="1" wp14:anchorId="329DC500" wp14:editId="43FC6124">
            <wp:simplePos x="0" y="0"/>
            <wp:positionH relativeFrom="page">
              <wp:align>right</wp:align>
            </wp:positionH>
            <wp:positionV relativeFrom="page">
              <wp:align>top</wp:align>
            </wp:positionV>
            <wp:extent cx="7559675" cy="1069086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4404C55" w14:textId="77777777" w:rsidR="00924C5C" w:rsidRDefault="00EC4255" w:rsidP="00EC4255">
      <w:pPr>
        <w:spacing w:line="240" w:lineRule="auto"/>
        <w:rPr>
          <w:rFonts w:ascii="Arial" w:eastAsia="Arial" w:hAnsi="Arial" w:cs="Arial"/>
          <w:color w:val="000000"/>
          <w:lang w:val="en-US"/>
        </w:rPr>
      </w:pPr>
      <w:bookmarkStart w:id="52" w:name="_Toc511064385"/>
      <w:r w:rsidRPr="00EC4255">
        <w:rPr>
          <w:rFonts w:ascii="Arial" w:eastAsia="Arial" w:hAnsi="Arial" w:cs="Arial"/>
          <w:b/>
          <w:bCs/>
          <w:color w:val="000000"/>
          <w:lang w:val="en-US"/>
        </w:rPr>
        <w:lastRenderedPageBreak/>
        <w:t>People with Disability Australia Ltd</w:t>
      </w:r>
      <w:r w:rsidRPr="00EC4255">
        <w:rPr>
          <w:rFonts w:ascii="Arial" w:eastAsia="Arial" w:hAnsi="Arial" w:cs="Arial"/>
          <w:color w:val="000000"/>
          <w:lang w:val="en-US"/>
        </w:rPr>
        <w:t>.</w:t>
      </w:r>
      <w:r w:rsidRPr="00EC4255">
        <w:rPr>
          <w:rFonts w:ascii="Arial" w:eastAsia="Arial" w:hAnsi="Arial" w:cs="Arial"/>
          <w:color w:val="000000"/>
          <w:lang w:val="en-US"/>
        </w:rPr>
        <w:br/>
      </w:r>
    </w:p>
    <w:p w14:paraId="1AD84067" w14:textId="77777777" w:rsidR="008A5E04" w:rsidRDefault="00924C5C" w:rsidP="00DD4973">
      <w:pPr>
        <w:spacing w:line="480" w:lineRule="auto"/>
        <w:rPr>
          <w:rFonts w:ascii="Arial" w:eastAsia="Arial" w:hAnsi="Arial" w:cs="Arial"/>
          <w:color w:val="000000"/>
          <w:lang w:val="en-US"/>
        </w:rPr>
      </w:pPr>
      <w:r>
        <w:rPr>
          <w:rFonts w:ascii="Arial" w:eastAsia="Arial" w:hAnsi="Arial" w:cs="Arial"/>
          <w:color w:val="000000"/>
          <w:lang w:val="en-US"/>
        </w:rPr>
        <w:t>Suite 10.01</w:t>
      </w:r>
    </w:p>
    <w:p w14:paraId="1000688F" w14:textId="77777777" w:rsidR="008A5E04" w:rsidRDefault="008A5E04" w:rsidP="00DD4973">
      <w:pPr>
        <w:spacing w:line="480" w:lineRule="auto"/>
        <w:rPr>
          <w:rFonts w:ascii="Arial" w:eastAsia="Arial" w:hAnsi="Arial" w:cs="Arial"/>
          <w:color w:val="000000"/>
          <w:lang w:val="en-US"/>
        </w:rPr>
      </w:pPr>
      <w:r>
        <w:rPr>
          <w:rFonts w:ascii="Arial" w:eastAsia="Arial" w:hAnsi="Arial" w:cs="Arial"/>
          <w:color w:val="000000"/>
          <w:lang w:val="en-US"/>
        </w:rPr>
        <w:t>Centennial Plaza</w:t>
      </w:r>
    </w:p>
    <w:p w14:paraId="0B1D553C" w14:textId="77777777" w:rsidR="008A5E04" w:rsidRDefault="008A5E04" w:rsidP="00DD4973">
      <w:pPr>
        <w:spacing w:line="480" w:lineRule="auto"/>
        <w:rPr>
          <w:rFonts w:ascii="Arial" w:eastAsia="Arial" w:hAnsi="Arial" w:cs="Arial"/>
          <w:color w:val="000000"/>
          <w:lang w:val="en-US"/>
        </w:rPr>
      </w:pPr>
      <w:r>
        <w:rPr>
          <w:rFonts w:ascii="Arial" w:eastAsia="Arial" w:hAnsi="Arial" w:cs="Arial"/>
          <w:color w:val="000000"/>
          <w:lang w:val="en-US"/>
        </w:rPr>
        <w:t>Level 10, 300 Elizabeth Street</w:t>
      </w:r>
    </w:p>
    <w:p w14:paraId="7DE06748" w14:textId="77777777" w:rsidR="008A5E04" w:rsidRDefault="008A5E04" w:rsidP="00DD4973">
      <w:pPr>
        <w:spacing w:line="480" w:lineRule="auto"/>
        <w:rPr>
          <w:rFonts w:ascii="Arial" w:eastAsia="Arial" w:hAnsi="Arial" w:cs="Arial"/>
          <w:color w:val="000000"/>
          <w:lang w:val="en-US"/>
        </w:rPr>
      </w:pPr>
      <w:r>
        <w:rPr>
          <w:rFonts w:ascii="Arial" w:eastAsia="Arial" w:hAnsi="Arial" w:cs="Arial"/>
          <w:color w:val="000000"/>
          <w:lang w:val="en-US"/>
        </w:rPr>
        <w:t>Surry Hills NSW 2010</w:t>
      </w:r>
    </w:p>
    <w:p w14:paraId="75521278" w14:textId="16A512FC" w:rsidR="00C8419E" w:rsidRDefault="00EC4255" w:rsidP="00DD4973">
      <w:pPr>
        <w:spacing w:line="480" w:lineRule="auto"/>
        <w:rPr>
          <w:rFonts w:ascii="Arial" w:eastAsia="Arial" w:hAnsi="Arial" w:cs="Arial"/>
          <w:color w:val="000000"/>
          <w:lang w:val="en-US"/>
        </w:rPr>
      </w:pPr>
      <w:r w:rsidRPr="00EC4255">
        <w:rPr>
          <w:rFonts w:ascii="Arial" w:eastAsia="Arial" w:hAnsi="Arial" w:cs="Arial"/>
          <w:color w:val="000000"/>
          <w:lang w:val="en-US"/>
        </w:rPr>
        <w:br/>
        <w:t xml:space="preserve">Head office </w:t>
      </w:r>
      <w:proofErr w:type="gramStart"/>
      <w:r w:rsidRPr="00EC4255">
        <w:rPr>
          <w:rFonts w:ascii="Arial" w:eastAsia="Arial" w:hAnsi="Arial" w:cs="Arial"/>
          <w:color w:val="000000"/>
          <w:lang w:val="en-US"/>
        </w:rPr>
        <w:t>also</w:t>
      </w:r>
      <w:proofErr w:type="gramEnd"/>
      <w:r w:rsidRPr="00EC4255">
        <w:rPr>
          <w:rFonts w:ascii="Arial" w:eastAsia="Arial" w:hAnsi="Arial" w:cs="Arial"/>
          <w:color w:val="000000"/>
          <w:lang w:val="en-US"/>
        </w:rPr>
        <w:t xml:space="preserve"> in Sydney</w:t>
      </w:r>
    </w:p>
    <w:p w14:paraId="180A9971" w14:textId="55D60465" w:rsidR="00C8419E" w:rsidRPr="00195A65" w:rsidRDefault="00C8419E" w:rsidP="00DD4973">
      <w:pPr>
        <w:spacing w:line="480" w:lineRule="auto"/>
        <w:rPr>
          <w:rFonts w:ascii="Arial" w:eastAsia="Arial" w:hAnsi="Arial" w:cs="Arial"/>
          <w:bCs/>
          <w:color w:val="005496"/>
          <w:u w:val="single"/>
          <w:lang w:val="en-US"/>
        </w:rPr>
      </w:pPr>
      <w:r w:rsidRPr="00C8419E">
        <w:rPr>
          <w:rFonts w:ascii="Arial" w:eastAsia="Arial" w:hAnsi="Arial" w:cs="Arial"/>
          <w:b/>
          <w:bCs/>
          <w:color w:val="000000"/>
          <w:lang w:val="en-US"/>
        </w:rPr>
        <w:t>Webpage</w:t>
      </w:r>
      <w:r w:rsidRPr="00EC4255">
        <w:rPr>
          <w:rFonts w:ascii="Arial" w:eastAsia="Arial" w:hAnsi="Arial" w:cs="Arial"/>
          <w:color w:val="000000"/>
          <w:lang w:val="en-US"/>
        </w:rPr>
        <w:t xml:space="preserve">: </w:t>
      </w:r>
      <w:hyperlink r:id="rId13" w:history="1">
        <w:r w:rsidRPr="00EC4255">
          <w:rPr>
            <w:rFonts w:ascii="Arial" w:eastAsia="Arial" w:hAnsi="Arial" w:cs="Arial"/>
            <w:bCs/>
            <w:color w:val="005496"/>
            <w:u w:val="single"/>
            <w:lang w:val="en-US"/>
          </w:rPr>
          <w:t>www.pwd.org.au</w:t>
        </w:r>
      </w:hyperlink>
    </w:p>
    <w:p w14:paraId="2EF8F0FF" w14:textId="0E736F09" w:rsidR="00C8419E" w:rsidRDefault="00EC4255" w:rsidP="00DD4973">
      <w:pPr>
        <w:spacing w:line="480" w:lineRule="auto"/>
        <w:rPr>
          <w:rFonts w:ascii="Arial" w:eastAsia="Arial" w:hAnsi="Arial" w:cs="Arial"/>
          <w:color w:val="000000"/>
          <w:lang w:val="en-US"/>
        </w:rPr>
      </w:pPr>
      <w:r w:rsidRPr="00EC4255">
        <w:rPr>
          <w:rFonts w:ascii="Arial" w:eastAsia="Arial" w:hAnsi="Arial" w:cs="Arial"/>
          <w:b/>
          <w:bCs/>
          <w:color w:val="000000"/>
          <w:lang w:val="en-US"/>
        </w:rPr>
        <w:t>Email</w:t>
      </w:r>
      <w:r w:rsidRPr="00EC4255">
        <w:rPr>
          <w:rFonts w:ascii="Arial" w:eastAsia="Arial" w:hAnsi="Arial" w:cs="Arial"/>
          <w:color w:val="000000"/>
          <w:lang w:val="en-US"/>
        </w:rPr>
        <w:t>:</w:t>
      </w:r>
      <w:r w:rsidRPr="00EC4255">
        <w:rPr>
          <w:rFonts w:ascii="Arial" w:eastAsia="Arial" w:hAnsi="Arial" w:cs="Arial"/>
          <w:b/>
          <w:bCs/>
          <w:color w:val="000000"/>
          <w:lang w:val="en-US"/>
        </w:rPr>
        <w:t xml:space="preserve"> </w:t>
      </w:r>
      <w:hyperlink r:id="rId14" w:history="1">
        <w:r w:rsidR="00EB718A" w:rsidRPr="00D90189">
          <w:rPr>
            <w:rStyle w:val="Hyperlink"/>
            <w:rFonts w:ascii="Arial" w:hAnsi="Arial" w:cs="Arial"/>
            <w:shd w:val="clear" w:color="auto" w:fill="FFFFFF"/>
          </w:rPr>
          <w:t>pwd@pwd.org.au</w:t>
        </w:r>
      </w:hyperlink>
    </w:p>
    <w:p w14:paraId="6F1E69E1" w14:textId="7D7765A9" w:rsidR="00C8419E" w:rsidRDefault="00572051" w:rsidP="00DD4973">
      <w:pPr>
        <w:spacing w:line="480" w:lineRule="auto"/>
        <w:rPr>
          <w:rFonts w:ascii="Arial" w:eastAsia="Arial" w:hAnsi="Arial" w:cs="Arial"/>
          <w:color w:val="000000"/>
          <w:lang w:val="en-US"/>
        </w:rPr>
      </w:pPr>
      <w:r w:rsidRPr="00C8419E">
        <w:rPr>
          <w:rFonts w:ascii="Arial" w:eastAsia="Arial" w:hAnsi="Arial" w:cs="Arial"/>
          <w:b/>
          <w:bCs/>
          <w:color w:val="000000"/>
          <w:lang w:val="en-US"/>
        </w:rPr>
        <w:t>Free call</w:t>
      </w:r>
      <w:r>
        <w:rPr>
          <w:rFonts w:ascii="Arial" w:eastAsia="Arial" w:hAnsi="Arial" w:cs="Arial"/>
          <w:color w:val="000000"/>
          <w:lang w:val="en-US"/>
        </w:rPr>
        <w:t>: 1800 422 015</w:t>
      </w:r>
    </w:p>
    <w:p w14:paraId="208DBAF2" w14:textId="2CE6E284" w:rsidR="00C8419E" w:rsidRPr="00C8419E" w:rsidRDefault="00C8419E" w:rsidP="00DD4973">
      <w:pPr>
        <w:shd w:val="clear" w:color="auto" w:fill="FFFFFF"/>
        <w:spacing w:after="100" w:afterAutospacing="1" w:line="480" w:lineRule="auto"/>
        <w:rPr>
          <w:rFonts w:ascii="Arial" w:eastAsia="Times New Roman" w:hAnsi="Arial" w:cs="Arial"/>
          <w:color w:val="0A0A0A"/>
          <w:lang w:eastAsia="en-AU"/>
        </w:rPr>
      </w:pPr>
      <w:r w:rsidRPr="00C8419E">
        <w:rPr>
          <w:rFonts w:ascii="Arial" w:eastAsia="Times New Roman" w:hAnsi="Arial" w:cs="Arial"/>
          <w:b/>
          <w:bCs/>
          <w:color w:val="0A0A0A"/>
          <w:lang w:eastAsia="en-AU"/>
        </w:rPr>
        <w:t>Media enquiries:</w:t>
      </w:r>
      <w:r w:rsidRPr="00C8419E">
        <w:rPr>
          <w:rFonts w:ascii="Arial" w:eastAsia="Times New Roman" w:hAnsi="Arial" w:cs="Arial"/>
          <w:color w:val="0A0A0A"/>
          <w:lang w:eastAsia="en-AU"/>
        </w:rPr>
        <w:t> +61 491 034 479 or </w:t>
      </w:r>
      <w:hyperlink r:id="rId15" w:history="1">
        <w:r w:rsidR="00EB718A" w:rsidRPr="00C8419E">
          <w:rPr>
            <w:rStyle w:val="Hyperlink"/>
            <w:rFonts w:ascii="Arial" w:eastAsia="Times New Roman" w:hAnsi="Arial" w:cs="Arial"/>
            <w:lang w:eastAsia="en-AU"/>
          </w:rPr>
          <w:t>media@pwd.org.au</w:t>
        </w:r>
      </w:hyperlink>
    </w:p>
    <w:p w14:paraId="7849918E" w14:textId="37D06C9E" w:rsidR="00C8419E" w:rsidRPr="00C8419E" w:rsidRDefault="00C8419E" w:rsidP="00DD4973">
      <w:pPr>
        <w:shd w:val="clear" w:color="auto" w:fill="FFFFFF"/>
        <w:spacing w:after="100" w:afterAutospacing="1" w:line="480" w:lineRule="auto"/>
        <w:rPr>
          <w:rFonts w:ascii="Arial" w:eastAsia="Times New Roman" w:hAnsi="Arial" w:cs="Arial"/>
          <w:color w:val="0A0A0A"/>
          <w:lang w:eastAsia="en-AU"/>
        </w:rPr>
      </w:pPr>
      <w:r w:rsidRPr="00C8419E">
        <w:rPr>
          <w:rFonts w:ascii="Arial" w:eastAsia="Times New Roman" w:hAnsi="Arial" w:cs="Arial"/>
          <w:b/>
          <w:bCs/>
          <w:color w:val="0A0A0A"/>
          <w:lang w:eastAsia="en-AU"/>
        </w:rPr>
        <w:t>National Relay Service</w:t>
      </w:r>
      <w:r w:rsidRPr="00C8419E">
        <w:rPr>
          <w:rFonts w:ascii="Arial" w:eastAsia="Times New Roman" w:hAnsi="Arial" w:cs="Arial"/>
          <w:color w:val="0A0A0A"/>
          <w:lang w:eastAsia="en-AU"/>
        </w:rPr>
        <w:br/>
        <w:t>If you’re deaf, hard-of-hearing or have a speech communication difficulty, you can contact us through the </w:t>
      </w:r>
      <w:hyperlink r:id="rId16" w:tgtFrame="_blank" w:history="1">
        <w:r w:rsidRPr="00C8419E">
          <w:rPr>
            <w:rFonts w:ascii="Arial" w:eastAsia="Times New Roman" w:hAnsi="Arial" w:cs="Arial"/>
            <w:color w:val="0000FF"/>
            <w:u w:val="single"/>
            <w:lang w:eastAsia="en-AU"/>
          </w:rPr>
          <w:t>National Relay Service online</w:t>
        </w:r>
      </w:hyperlink>
      <w:r w:rsidRPr="00C8419E">
        <w:rPr>
          <w:rFonts w:ascii="Arial" w:eastAsia="Times New Roman" w:hAnsi="Arial" w:cs="Arial"/>
          <w:color w:val="0A0A0A"/>
          <w:lang w:eastAsia="en-AU"/>
        </w:rPr>
        <w:t> or call 133 677 (</w:t>
      </w:r>
      <w:r w:rsidRPr="00C8419E">
        <w:rPr>
          <w:rFonts w:ascii="Arial" w:eastAsia="Times New Roman" w:hAnsi="Arial" w:cs="Arial"/>
          <w:b/>
          <w:bCs/>
          <w:color w:val="0A0A0A"/>
          <w:lang w:eastAsia="en-AU"/>
        </w:rPr>
        <w:t>landline or TTY only</w:t>
      </w:r>
      <w:r w:rsidRPr="00C8419E">
        <w:rPr>
          <w:rFonts w:ascii="Arial" w:eastAsia="Times New Roman" w:hAnsi="Arial" w:cs="Arial"/>
          <w:color w:val="0A0A0A"/>
          <w:lang w:eastAsia="en-AU"/>
        </w:rPr>
        <w:t>) and provide 1800 422 015.</w:t>
      </w:r>
    </w:p>
    <w:p w14:paraId="3961E4E7" w14:textId="3451840D" w:rsidR="00C8419E" w:rsidRPr="00C8419E" w:rsidRDefault="00C8419E" w:rsidP="00DD4973">
      <w:pPr>
        <w:shd w:val="clear" w:color="auto" w:fill="FFFFFF"/>
        <w:spacing w:after="100" w:afterAutospacing="1" w:line="480" w:lineRule="auto"/>
        <w:rPr>
          <w:rFonts w:ascii="Arial" w:eastAsia="Times New Roman" w:hAnsi="Arial" w:cs="Arial"/>
          <w:color w:val="0A0A0A"/>
          <w:lang w:eastAsia="en-AU"/>
        </w:rPr>
      </w:pPr>
      <w:r w:rsidRPr="00C8419E">
        <w:rPr>
          <w:rFonts w:ascii="Arial" w:eastAsia="Times New Roman" w:hAnsi="Arial" w:cs="Arial"/>
          <w:b/>
          <w:bCs/>
          <w:color w:val="0A0A0A"/>
          <w:lang w:eastAsia="en-AU"/>
        </w:rPr>
        <w:t>For an interpreter</w:t>
      </w:r>
      <w:r w:rsidRPr="00C8419E">
        <w:rPr>
          <w:rFonts w:ascii="Arial" w:eastAsia="Times New Roman" w:hAnsi="Arial" w:cs="Arial"/>
          <w:color w:val="0A0A0A"/>
          <w:lang w:eastAsia="en-AU"/>
        </w:rPr>
        <w:br/>
        <w:t>Call the Translating and Interpreting Service on 131 450 and ask them to call People with Disability Australia</w:t>
      </w:r>
      <w:r w:rsidR="00DD4973">
        <w:rPr>
          <w:rFonts w:ascii="Arial" w:eastAsia="Times New Roman" w:hAnsi="Arial" w:cs="Arial"/>
          <w:color w:val="0A0A0A"/>
          <w:lang w:eastAsia="en-AU"/>
        </w:rPr>
        <w:t>.</w:t>
      </w:r>
    </w:p>
    <w:p w14:paraId="013E42F8" w14:textId="6F4BF238" w:rsidR="00195A65" w:rsidRDefault="00C8419E" w:rsidP="00DD4973">
      <w:pPr>
        <w:shd w:val="clear" w:color="auto" w:fill="FFFFFF"/>
        <w:spacing w:after="100" w:afterAutospacing="1" w:line="480" w:lineRule="auto"/>
        <w:rPr>
          <w:rFonts w:ascii="Arial" w:eastAsia="Times New Roman" w:hAnsi="Arial" w:cs="Arial"/>
          <w:color w:val="0A0A0A"/>
          <w:lang w:eastAsia="en-AU"/>
        </w:rPr>
      </w:pPr>
      <w:r w:rsidRPr="00C8419E">
        <w:rPr>
          <w:rFonts w:ascii="Arial" w:eastAsia="Times New Roman" w:hAnsi="Arial" w:cs="Arial"/>
          <w:b/>
          <w:bCs/>
          <w:color w:val="0A0A0A"/>
          <w:lang w:eastAsia="en-AU"/>
        </w:rPr>
        <w:t>ABN:</w:t>
      </w:r>
      <w:r w:rsidRPr="00C8419E">
        <w:rPr>
          <w:rFonts w:ascii="Arial" w:eastAsia="Times New Roman" w:hAnsi="Arial" w:cs="Arial"/>
          <w:color w:val="0A0A0A"/>
          <w:lang w:eastAsia="en-AU"/>
        </w:rPr>
        <w:t> 98 879 981 198</w:t>
      </w:r>
      <w:r w:rsidR="00DD4973">
        <w:rPr>
          <w:rFonts w:ascii="Arial" w:eastAsia="Times New Roman" w:hAnsi="Arial" w:cs="Arial"/>
          <w:color w:val="0A0A0A"/>
          <w:lang w:eastAsia="en-AU"/>
        </w:rPr>
        <w:t xml:space="preserve"> </w:t>
      </w:r>
    </w:p>
    <w:p w14:paraId="2C7A6A47" w14:textId="1CDCD2B8" w:rsidR="006D0386" w:rsidRPr="00DD4973" w:rsidRDefault="00195A65" w:rsidP="00195A65">
      <w:pPr>
        <w:rPr>
          <w:rFonts w:ascii="Arial" w:eastAsia="Times New Roman" w:hAnsi="Arial" w:cs="Arial"/>
          <w:color w:val="0A0A0A"/>
          <w:lang w:eastAsia="en-AU"/>
        </w:rPr>
      </w:pPr>
      <w:r>
        <w:rPr>
          <w:rFonts w:ascii="Arial" w:eastAsia="Times New Roman" w:hAnsi="Arial" w:cs="Arial"/>
          <w:color w:val="0A0A0A"/>
          <w:lang w:eastAsia="en-AU"/>
        </w:rPr>
        <w:br w:type="page"/>
      </w:r>
    </w:p>
    <w:sdt>
      <w:sdtPr>
        <w:rPr>
          <w:rFonts w:asciiTheme="minorHAnsi" w:eastAsiaTheme="minorHAnsi" w:hAnsiTheme="minorHAnsi" w:cstheme="minorBidi"/>
          <w:b w:val="0"/>
          <w:color w:val="auto"/>
          <w:sz w:val="24"/>
          <w:szCs w:val="24"/>
          <w:lang w:val="en-AU"/>
        </w:rPr>
        <w:id w:val="767898822"/>
        <w:docPartObj>
          <w:docPartGallery w:val="Table of Contents"/>
          <w:docPartUnique/>
        </w:docPartObj>
      </w:sdtPr>
      <w:sdtEndPr>
        <w:rPr>
          <w:bCs/>
          <w:noProof/>
        </w:rPr>
      </w:sdtEndPr>
      <w:sdtContent>
        <w:p w14:paraId="084357A5" w14:textId="77777777" w:rsidR="00DD4973" w:rsidRDefault="00FA1F6E" w:rsidP="00CC498F">
          <w:pPr>
            <w:pStyle w:val="TOCHeading"/>
            <w:rPr>
              <w:noProof/>
            </w:rPr>
          </w:pPr>
          <w:r>
            <w:t>Table of Contents</w:t>
          </w:r>
          <w:r>
            <w:fldChar w:fldCharType="begin"/>
          </w:r>
          <w:r>
            <w:instrText xml:space="preserve"> TOC \o "1-3" \h \z \u </w:instrText>
          </w:r>
          <w:r>
            <w:fldChar w:fldCharType="separate"/>
          </w:r>
        </w:p>
        <w:p w14:paraId="0770A56B" w14:textId="0DD551A3" w:rsidR="00DD4973" w:rsidRDefault="00DD4973" w:rsidP="00DD4973">
          <w:pPr>
            <w:pStyle w:val="TOC1"/>
            <w:rPr>
              <w:rFonts w:eastAsiaTheme="minorEastAsia" w:cstheme="minorBidi"/>
              <w:spacing w:val="0"/>
              <w:kern w:val="2"/>
              <w:lang w:eastAsia="en-AU"/>
              <w14:ligatures w14:val="standardContextual"/>
            </w:rPr>
          </w:pPr>
          <w:hyperlink w:anchor="_Toc191470449" w:history="1">
            <w:r>
              <w:rPr>
                <w:webHidden/>
              </w:rPr>
              <w:tab/>
            </w:r>
          </w:hyperlink>
        </w:p>
        <w:p w14:paraId="5416E81E" w14:textId="3D9805A9" w:rsidR="00DD4973" w:rsidRDefault="00DD4973" w:rsidP="00DD4973">
          <w:pPr>
            <w:pStyle w:val="TOC1"/>
            <w:rPr>
              <w:rFonts w:eastAsiaTheme="minorEastAsia" w:cstheme="minorBidi"/>
              <w:spacing w:val="0"/>
              <w:kern w:val="2"/>
              <w:lang w:eastAsia="en-AU"/>
              <w14:ligatures w14:val="standardContextual"/>
            </w:rPr>
          </w:pPr>
          <w:hyperlink w:anchor="_Toc191470451" w:history="1">
            <w:r w:rsidRPr="00C5763C">
              <w:rPr>
                <w:rStyle w:val="Hyperlink"/>
              </w:rPr>
              <w:t>About PWDA</w:t>
            </w:r>
            <w:r>
              <w:rPr>
                <w:webHidden/>
              </w:rPr>
              <w:tab/>
            </w:r>
            <w:r>
              <w:rPr>
                <w:webHidden/>
              </w:rPr>
              <w:fldChar w:fldCharType="begin"/>
            </w:r>
            <w:r>
              <w:rPr>
                <w:webHidden/>
              </w:rPr>
              <w:instrText xml:space="preserve"> PAGEREF _Toc191470451 \h </w:instrText>
            </w:r>
            <w:r>
              <w:rPr>
                <w:webHidden/>
              </w:rPr>
            </w:r>
            <w:r>
              <w:rPr>
                <w:webHidden/>
              </w:rPr>
              <w:fldChar w:fldCharType="separate"/>
            </w:r>
            <w:r w:rsidR="002E2480">
              <w:rPr>
                <w:webHidden/>
              </w:rPr>
              <w:t>4</w:t>
            </w:r>
            <w:r>
              <w:rPr>
                <w:webHidden/>
              </w:rPr>
              <w:fldChar w:fldCharType="end"/>
            </w:r>
          </w:hyperlink>
        </w:p>
        <w:p w14:paraId="0DD39CC5" w14:textId="689BAB2D" w:rsidR="00DD4973" w:rsidRPr="00DD4973" w:rsidRDefault="00DD4973" w:rsidP="00DD4973">
          <w:pPr>
            <w:pStyle w:val="TOC1"/>
            <w:rPr>
              <w:rFonts w:eastAsiaTheme="minorEastAsia"/>
              <w:spacing w:val="0"/>
              <w:kern w:val="2"/>
              <w:lang w:eastAsia="en-AU"/>
              <w14:ligatures w14:val="standardContextual"/>
            </w:rPr>
          </w:pPr>
          <w:hyperlink w:anchor="_Toc191470452" w:history="1">
            <w:r w:rsidRPr="00DD4973">
              <w:rPr>
                <w:rStyle w:val="Hyperlink"/>
              </w:rPr>
              <w:t>Endorsement of this submission</w:t>
            </w:r>
            <w:r w:rsidRPr="00DD4973">
              <w:rPr>
                <w:webHidden/>
              </w:rPr>
              <w:tab/>
            </w:r>
            <w:r w:rsidRPr="00DD4973">
              <w:rPr>
                <w:webHidden/>
              </w:rPr>
              <w:fldChar w:fldCharType="begin"/>
            </w:r>
            <w:r w:rsidRPr="00DD4973">
              <w:rPr>
                <w:webHidden/>
              </w:rPr>
              <w:instrText xml:space="preserve"> PAGEREF _Toc191470452 \h </w:instrText>
            </w:r>
            <w:r w:rsidRPr="00DD4973">
              <w:rPr>
                <w:webHidden/>
              </w:rPr>
            </w:r>
            <w:r w:rsidRPr="00DD4973">
              <w:rPr>
                <w:webHidden/>
              </w:rPr>
              <w:fldChar w:fldCharType="separate"/>
            </w:r>
            <w:r w:rsidR="002E2480">
              <w:rPr>
                <w:webHidden/>
              </w:rPr>
              <w:t>5</w:t>
            </w:r>
            <w:r w:rsidRPr="00DD4973">
              <w:rPr>
                <w:webHidden/>
              </w:rPr>
              <w:fldChar w:fldCharType="end"/>
            </w:r>
          </w:hyperlink>
        </w:p>
        <w:p w14:paraId="0A31EB31" w14:textId="09D4727A" w:rsidR="00DD4973" w:rsidRDefault="00DD4973" w:rsidP="00DD4973">
          <w:pPr>
            <w:pStyle w:val="TOC1"/>
            <w:rPr>
              <w:rFonts w:eastAsiaTheme="minorEastAsia" w:cstheme="minorBidi"/>
              <w:spacing w:val="0"/>
              <w:kern w:val="2"/>
              <w:lang w:eastAsia="en-AU"/>
              <w14:ligatures w14:val="standardContextual"/>
            </w:rPr>
          </w:pPr>
          <w:hyperlink w:anchor="_Toc191470453" w:history="1">
            <w:r w:rsidRPr="00C5763C">
              <w:rPr>
                <w:rStyle w:val="Hyperlink"/>
              </w:rPr>
              <w:t>Submission recommendations</w:t>
            </w:r>
            <w:r>
              <w:rPr>
                <w:webHidden/>
              </w:rPr>
              <w:tab/>
            </w:r>
            <w:r>
              <w:rPr>
                <w:webHidden/>
              </w:rPr>
              <w:fldChar w:fldCharType="begin"/>
            </w:r>
            <w:r>
              <w:rPr>
                <w:webHidden/>
              </w:rPr>
              <w:instrText xml:space="preserve"> PAGEREF _Toc191470453 \h </w:instrText>
            </w:r>
            <w:r>
              <w:rPr>
                <w:webHidden/>
              </w:rPr>
            </w:r>
            <w:r>
              <w:rPr>
                <w:webHidden/>
              </w:rPr>
              <w:fldChar w:fldCharType="separate"/>
            </w:r>
            <w:r w:rsidR="002E2480">
              <w:rPr>
                <w:webHidden/>
              </w:rPr>
              <w:t>6</w:t>
            </w:r>
            <w:r>
              <w:rPr>
                <w:webHidden/>
              </w:rPr>
              <w:fldChar w:fldCharType="end"/>
            </w:r>
          </w:hyperlink>
        </w:p>
        <w:p w14:paraId="38185E10" w14:textId="5C407824" w:rsidR="00DD4973" w:rsidRDefault="00DD4973">
          <w:pPr>
            <w:pStyle w:val="TOC3"/>
            <w:rPr>
              <w:rFonts w:cstheme="minorBidi"/>
              <w:bCs w:val="0"/>
              <w:noProof/>
              <w:kern w:val="2"/>
              <w:sz w:val="24"/>
              <w:szCs w:val="24"/>
              <w:lang w:eastAsia="en-AU"/>
              <w14:ligatures w14:val="standardContextual"/>
            </w:rPr>
          </w:pPr>
          <w:hyperlink w:anchor="_Toc191470454" w:history="1">
            <w:r w:rsidRPr="00C5763C">
              <w:rPr>
                <w:rStyle w:val="Hyperlink"/>
                <w:noProof/>
              </w:rPr>
              <w:t>Key overarching recommendations/principles</w:t>
            </w:r>
            <w:r>
              <w:rPr>
                <w:noProof/>
                <w:webHidden/>
              </w:rPr>
              <w:tab/>
            </w:r>
            <w:r>
              <w:rPr>
                <w:noProof/>
                <w:webHidden/>
              </w:rPr>
              <w:fldChar w:fldCharType="begin"/>
            </w:r>
            <w:r>
              <w:rPr>
                <w:noProof/>
                <w:webHidden/>
              </w:rPr>
              <w:instrText xml:space="preserve"> PAGEREF _Toc191470454 \h </w:instrText>
            </w:r>
            <w:r>
              <w:rPr>
                <w:noProof/>
                <w:webHidden/>
              </w:rPr>
            </w:r>
            <w:r>
              <w:rPr>
                <w:noProof/>
                <w:webHidden/>
              </w:rPr>
              <w:fldChar w:fldCharType="separate"/>
            </w:r>
            <w:r w:rsidR="002E2480">
              <w:rPr>
                <w:noProof/>
                <w:webHidden/>
              </w:rPr>
              <w:t>6</w:t>
            </w:r>
            <w:r>
              <w:rPr>
                <w:noProof/>
                <w:webHidden/>
              </w:rPr>
              <w:fldChar w:fldCharType="end"/>
            </w:r>
          </w:hyperlink>
        </w:p>
        <w:p w14:paraId="19DD6C8C" w14:textId="5C2E6771" w:rsidR="00DD4973" w:rsidRDefault="00DD4973">
          <w:pPr>
            <w:pStyle w:val="TOC3"/>
            <w:rPr>
              <w:rFonts w:cstheme="minorBidi"/>
              <w:bCs w:val="0"/>
              <w:noProof/>
              <w:kern w:val="2"/>
              <w:sz w:val="24"/>
              <w:szCs w:val="24"/>
              <w:lang w:eastAsia="en-AU"/>
              <w14:ligatures w14:val="standardContextual"/>
            </w:rPr>
          </w:pPr>
          <w:hyperlink w:anchor="_Toc191470455" w:history="1">
            <w:r w:rsidRPr="00C5763C">
              <w:rPr>
                <w:rStyle w:val="Hyperlink"/>
                <w:noProof/>
              </w:rPr>
              <w:t>Specific recommendations based on Consultation Paper</w:t>
            </w:r>
            <w:r>
              <w:rPr>
                <w:noProof/>
                <w:webHidden/>
              </w:rPr>
              <w:tab/>
            </w:r>
            <w:r>
              <w:rPr>
                <w:noProof/>
                <w:webHidden/>
              </w:rPr>
              <w:fldChar w:fldCharType="begin"/>
            </w:r>
            <w:r>
              <w:rPr>
                <w:noProof/>
                <w:webHidden/>
              </w:rPr>
              <w:instrText xml:space="preserve"> PAGEREF _Toc191470455 \h </w:instrText>
            </w:r>
            <w:r>
              <w:rPr>
                <w:noProof/>
                <w:webHidden/>
              </w:rPr>
            </w:r>
            <w:r>
              <w:rPr>
                <w:noProof/>
                <w:webHidden/>
              </w:rPr>
              <w:fldChar w:fldCharType="separate"/>
            </w:r>
            <w:r w:rsidR="002E2480">
              <w:rPr>
                <w:noProof/>
                <w:webHidden/>
              </w:rPr>
              <w:t>6</w:t>
            </w:r>
            <w:r>
              <w:rPr>
                <w:noProof/>
                <w:webHidden/>
              </w:rPr>
              <w:fldChar w:fldCharType="end"/>
            </w:r>
          </w:hyperlink>
        </w:p>
        <w:p w14:paraId="5E99FD71" w14:textId="0435DAD1" w:rsidR="00DD4973" w:rsidRDefault="00DD4973" w:rsidP="00DD4973">
          <w:pPr>
            <w:pStyle w:val="TOC1"/>
            <w:rPr>
              <w:rFonts w:eastAsiaTheme="minorEastAsia" w:cstheme="minorBidi"/>
              <w:spacing w:val="0"/>
              <w:kern w:val="2"/>
              <w:lang w:eastAsia="en-AU"/>
              <w14:ligatures w14:val="standardContextual"/>
            </w:rPr>
          </w:pPr>
          <w:hyperlink w:anchor="_Toc191470456" w:history="1">
            <w:r w:rsidRPr="00C5763C">
              <w:rPr>
                <w:rStyle w:val="Hyperlink"/>
              </w:rPr>
              <w:t>PWDA position on Restrictive Practices</w:t>
            </w:r>
            <w:r>
              <w:rPr>
                <w:webHidden/>
              </w:rPr>
              <w:tab/>
            </w:r>
            <w:r>
              <w:rPr>
                <w:webHidden/>
              </w:rPr>
              <w:fldChar w:fldCharType="begin"/>
            </w:r>
            <w:r>
              <w:rPr>
                <w:webHidden/>
              </w:rPr>
              <w:instrText xml:space="preserve"> PAGEREF _Toc191470456 \h </w:instrText>
            </w:r>
            <w:r>
              <w:rPr>
                <w:webHidden/>
              </w:rPr>
            </w:r>
            <w:r>
              <w:rPr>
                <w:webHidden/>
              </w:rPr>
              <w:fldChar w:fldCharType="separate"/>
            </w:r>
            <w:r w:rsidR="002E2480">
              <w:rPr>
                <w:webHidden/>
              </w:rPr>
              <w:t>9</w:t>
            </w:r>
            <w:r>
              <w:rPr>
                <w:webHidden/>
              </w:rPr>
              <w:fldChar w:fldCharType="end"/>
            </w:r>
          </w:hyperlink>
        </w:p>
        <w:p w14:paraId="549CB5EF" w14:textId="0463422A" w:rsidR="00DD4973" w:rsidRDefault="00DD4973" w:rsidP="00DD4973">
          <w:pPr>
            <w:pStyle w:val="TOC1"/>
            <w:rPr>
              <w:rFonts w:eastAsiaTheme="minorEastAsia" w:cstheme="minorBidi"/>
              <w:spacing w:val="0"/>
              <w:kern w:val="2"/>
              <w:lang w:eastAsia="en-AU"/>
              <w14:ligatures w14:val="standardContextual"/>
            </w:rPr>
          </w:pPr>
          <w:hyperlink w:anchor="_Toc191470457" w:history="1">
            <w:r w:rsidRPr="00C5763C">
              <w:rPr>
                <w:rStyle w:val="Hyperlink"/>
              </w:rPr>
              <w:t>Observations of and concerns with the proposed NSW legislative framework</w:t>
            </w:r>
            <w:r>
              <w:rPr>
                <w:webHidden/>
              </w:rPr>
              <w:tab/>
            </w:r>
            <w:r>
              <w:rPr>
                <w:webHidden/>
              </w:rPr>
              <w:fldChar w:fldCharType="begin"/>
            </w:r>
            <w:r>
              <w:rPr>
                <w:webHidden/>
              </w:rPr>
              <w:instrText xml:space="preserve"> PAGEREF _Toc191470457 \h </w:instrText>
            </w:r>
            <w:r>
              <w:rPr>
                <w:webHidden/>
              </w:rPr>
            </w:r>
            <w:r>
              <w:rPr>
                <w:webHidden/>
              </w:rPr>
              <w:fldChar w:fldCharType="separate"/>
            </w:r>
            <w:r w:rsidR="002E2480">
              <w:rPr>
                <w:webHidden/>
              </w:rPr>
              <w:t>11</w:t>
            </w:r>
            <w:r>
              <w:rPr>
                <w:webHidden/>
              </w:rPr>
              <w:fldChar w:fldCharType="end"/>
            </w:r>
          </w:hyperlink>
        </w:p>
        <w:p w14:paraId="1AFC8285" w14:textId="2E3C9E2B" w:rsidR="00DD4973" w:rsidRDefault="00DD4973">
          <w:pPr>
            <w:pStyle w:val="TOC3"/>
            <w:tabs>
              <w:tab w:val="left" w:pos="1920"/>
            </w:tabs>
            <w:rPr>
              <w:rFonts w:cstheme="minorBidi"/>
              <w:bCs w:val="0"/>
              <w:noProof/>
              <w:kern w:val="2"/>
              <w:sz w:val="24"/>
              <w:szCs w:val="24"/>
              <w:lang w:eastAsia="en-AU"/>
              <w14:ligatures w14:val="standardContextual"/>
            </w:rPr>
          </w:pPr>
          <w:hyperlink w:anchor="_Toc191470458" w:history="1">
            <w:r w:rsidRPr="00C5763C">
              <w:rPr>
                <w:rStyle w:val="Hyperlink"/>
                <w:rFonts w:eastAsia="Calibri"/>
                <w:noProof/>
              </w:rPr>
              <w:t>A.</w:t>
            </w:r>
            <w:r>
              <w:rPr>
                <w:rFonts w:cstheme="minorBidi"/>
                <w:bCs w:val="0"/>
                <w:noProof/>
                <w:kern w:val="2"/>
                <w:sz w:val="24"/>
                <w:szCs w:val="24"/>
                <w:lang w:eastAsia="en-AU"/>
                <w14:ligatures w14:val="standardContextual"/>
              </w:rPr>
              <w:tab/>
            </w:r>
            <w:r w:rsidRPr="00C5763C">
              <w:rPr>
                <w:rStyle w:val="Hyperlink"/>
                <w:rFonts w:eastAsia="Calibri"/>
                <w:noProof/>
              </w:rPr>
              <w:t>Concern that consent based models are being minimised or dismissed out of hand.</w:t>
            </w:r>
            <w:r>
              <w:rPr>
                <w:noProof/>
                <w:webHidden/>
              </w:rPr>
              <w:tab/>
            </w:r>
            <w:r>
              <w:rPr>
                <w:noProof/>
                <w:webHidden/>
              </w:rPr>
              <w:fldChar w:fldCharType="begin"/>
            </w:r>
            <w:r>
              <w:rPr>
                <w:noProof/>
                <w:webHidden/>
              </w:rPr>
              <w:instrText xml:space="preserve"> PAGEREF _Toc191470458 \h </w:instrText>
            </w:r>
            <w:r>
              <w:rPr>
                <w:noProof/>
                <w:webHidden/>
              </w:rPr>
            </w:r>
            <w:r>
              <w:rPr>
                <w:noProof/>
                <w:webHidden/>
              </w:rPr>
              <w:fldChar w:fldCharType="separate"/>
            </w:r>
            <w:r w:rsidR="002E2480">
              <w:rPr>
                <w:noProof/>
                <w:webHidden/>
              </w:rPr>
              <w:t>11</w:t>
            </w:r>
            <w:r>
              <w:rPr>
                <w:noProof/>
                <w:webHidden/>
              </w:rPr>
              <w:fldChar w:fldCharType="end"/>
            </w:r>
          </w:hyperlink>
        </w:p>
        <w:p w14:paraId="6427E2FC" w14:textId="554C9036" w:rsidR="00DD4973" w:rsidRDefault="00DD4973">
          <w:pPr>
            <w:pStyle w:val="TOC3"/>
            <w:tabs>
              <w:tab w:val="left" w:pos="1920"/>
            </w:tabs>
            <w:rPr>
              <w:rFonts w:cstheme="minorBidi"/>
              <w:bCs w:val="0"/>
              <w:noProof/>
              <w:kern w:val="2"/>
              <w:sz w:val="24"/>
              <w:szCs w:val="24"/>
              <w:lang w:eastAsia="en-AU"/>
              <w14:ligatures w14:val="standardContextual"/>
            </w:rPr>
          </w:pPr>
          <w:hyperlink w:anchor="_Toc191470459" w:history="1">
            <w:r w:rsidRPr="00C5763C">
              <w:rPr>
                <w:rStyle w:val="Hyperlink"/>
                <w:rFonts w:eastAsia="Calibri"/>
                <w:noProof/>
              </w:rPr>
              <w:t>B.</w:t>
            </w:r>
            <w:r>
              <w:rPr>
                <w:rFonts w:cstheme="minorBidi"/>
                <w:bCs w:val="0"/>
                <w:noProof/>
                <w:kern w:val="2"/>
                <w:sz w:val="24"/>
                <w:szCs w:val="24"/>
                <w:lang w:eastAsia="en-AU"/>
                <w14:ligatures w14:val="standardContextual"/>
              </w:rPr>
              <w:tab/>
            </w:r>
            <w:r w:rsidRPr="00C5763C">
              <w:rPr>
                <w:rStyle w:val="Hyperlink"/>
                <w:rFonts w:eastAsia="Calibri"/>
                <w:noProof/>
              </w:rPr>
              <w:t>Lack of clarity around independent status of Senior Practitioner and disability voice in decision-making by them.</w:t>
            </w:r>
            <w:r>
              <w:rPr>
                <w:noProof/>
                <w:webHidden/>
              </w:rPr>
              <w:tab/>
            </w:r>
            <w:r>
              <w:rPr>
                <w:noProof/>
                <w:webHidden/>
              </w:rPr>
              <w:fldChar w:fldCharType="begin"/>
            </w:r>
            <w:r>
              <w:rPr>
                <w:noProof/>
                <w:webHidden/>
              </w:rPr>
              <w:instrText xml:space="preserve"> PAGEREF _Toc191470459 \h </w:instrText>
            </w:r>
            <w:r>
              <w:rPr>
                <w:noProof/>
                <w:webHidden/>
              </w:rPr>
            </w:r>
            <w:r>
              <w:rPr>
                <w:noProof/>
                <w:webHidden/>
              </w:rPr>
              <w:fldChar w:fldCharType="separate"/>
            </w:r>
            <w:r w:rsidR="002E2480">
              <w:rPr>
                <w:noProof/>
                <w:webHidden/>
              </w:rPr>
              <w:t>13</w:t>
            </w:r>
            <w:r>
              <w:rPr>
                <w:noProof/>
                <w:webHidden/>
              </w:rPr>
              <w:fldChar w:fldCharType="end"/>
            </w:r>
          </w:hyperlink>
        </w:p>
        <w:p w14:paraId="693BC000" w14:textId="01EF4751" w:rsidR="00DD4973" w:rsidRDefault="00DD4973">
          <w:pPr>
            <w:pStyle w:val="TOC3"/>
            <w:tabs>
              <w:tab w:val="left" w:pos="1920"/>
            </w:tabs>
            <w:rPr>
              <w:rFonts w:cstheme="minorBidi"/>
              <w:bCs w:val="0"/>
              <w:noProof/>
              <w:kern w:val="2"/>
              <w:sz w:val="24"/>
              <w:szCs w:val="24"/>
              <w:lang w:eastAsia="en-AU"/>
              <w14:ligatures w14:val="standardContextual"/>
            </w:rPr>
          </w:pPr>
          <w:hyperlink w:anchor="_Toc191470460" w:history="1">
            <w:r w:rsidRPr="00C5763C">
              <w:rPr>
                <w:rStyle w:val="Hyperlink"/>
                <w:rFonts w:eastAsia="Calibri"/>
                <w:noProof/>
              </w:rPr>
              <w:t>C.</w:t>
            </w:r>
            <w:r>
              <w:rPr>
                <w:rFonts w:cstheme="minorBidi"/>
                <w:bCs w:val="0"/>
                <w:noProof/>
                <w:kern w:val="2"/>
                <w:sz w:val="24"/>
                <w:szCs w:val="24"/>
                <w:lang w:eastAsia="en-AU"/>
                <w14:ligatures w14:val="standardContextual"/>
              </w:rPr>
              <w:tab/>
            </w:r>
            <w:r w:rsidRPr="00C5763C">
              <w:rPr>
                <w:rStyle w:val="Hyperlink"/>
                <w:rFonts w:eastAsia="Calibri"/>
                <w:noProof/>
              </w:rPr>
              <w:t>Supported decision-making prior to restrictive practice being authorised on a person.</w:t>
            </w:r>
            <w:r>
              <w:rPr>
                <w:noProof/>
                <w:webHidden/>
              </w:rPr>
              <w:tab/>
            </w:r>
            <w:r>
              <w:rPr>
                <w:noProof/>
                <w:webHidden/>
              </w:rPr>
              <w:fldChar w:fldCharType="begin"/>
            </w:r>
            <w:r>
              <w:rPr>
                <w:noProof/>
                <w:webHidden/>
              </w:rPr>
              <w:instrText xml:space="preserve"> PAGEREF _Toc191470460 \h </w:instrText>
            </w:r>
            <w:r>
              <w:rPr>
                <w:noProof/>
                <w:webHidden/>
              </w:rPr>
            </w:r>
            <w:r>
              <w:rPr>
                <w:noProof/>
                <w:webHidden/>
              </w:rPr>
              <w:fldChar w:fldCharType="separate"/>
            </w:r>
            <w:r w:rsidR="002E2480">
              <w:rPr>
                <w:noProof/>
                <w:webHidden/>
              </w:rPr>
              <w:t>14</w:t>
            </w:r>
            <w:r>
              <w:rPr>
                <w:noProof/>
                <w:webHidden/>
              </w:rPr>
              <w:fldChar w:fldCharType="end"/>
            </w:r>
          </w:hyperlink>
        </w:p>
        <w:p w14:paraId="3441B3C4" w14:textId="5BD66346" w:rsidR="00DD4973" w:rsidRDefault="00DD4973">
          <w:pPr>
            <w:pStyle w:val="TOC3"/>
            <w:tabs>
              <w:tab w:val="left" w:pos="1920"/>
            </w:tabs>
            <w:rPr>
              <w:rFonts w:cstheme="minorBidi"/>
              <w:bCs w:val="0"/>
              <w:noProof/>
              <w:kern w:val="2"/>
              <w:sz w:val="24"/>
              <w:szCs w:val="24"/>
              <w:lang w:eastAsia="en-AU"/>
              <w14:ligatures w14:val="standardContextual"/>
            </w:rPr>
          </w:pPr>
          <w:hyperlink w:anchor="_Toc191470461" w:history="1">
            <w:r w:rsidRPr="00C5763C">
              <w:rPr>
                <w:rStyle w:val="Hyperlink"/>
                <w:rFonts w:eastAsia="Calibri"/>
                <w:noProof/>
              </w:rPr>
              <w:t>D.</w:t>
            </w:r>
            <w:r>
              <w:rPr>
                <w:rFonts w:cstheme="minorBidi"/>
                <w:bCs w:val="0"/>
                <w:noProof/>
                <w:kern w:val="2"/>
                <w:sz w:val="24"/>
                <w:szCs w:val="24"/>
                <w:lang w:eastAsia="en-AU"/>
                <w14:ligatures w14:val="standardContextual"/>
              </w:rPr>
              <w:tab/>
            </w:r>
            <w:r w:rsidRPr="00C5763C">
              <w:rPr>
                <w:rStyle w:val="Hyperlink"/>
                <w:rFonts w:eastAsia="Calibri"/>
                <w:noProof/>
              </w:rPr>
              <w:t>The Consultation Paper says that principles to apply to the use of restrictive practices (in all settings) “would apply to the provision of NDIS funded services by NDIS providers. The principles would also be applicable to the use of restrictive practices on NDIS participants by government agencies and their contractors in the health, education and justice settings” (Consultation Paper, p.10).</w:t>
            </w:r>
            <w:r>
              <w:rPr>
                <w:noProof/>
                <w:webHidden/>
              </w:rPr>
              <w:tab/>
            </w:r>
            <w:r>
              <w:rPr>
                <w:noProof/>
                <w:webHidden/>
              </w:rPr>
              <w:fldChar w:fldCharType="begin"/>
            </w:r>
            <w:r>
              <w:rPr>
                <w:noProof/>
                <w:webHidden/>
              </w:rPr>
              <w:instrText xml:space="preserve"> PAGEREF _Toc191470461 \h </w:instrText>
            </w:r>
            <w:r>
              <w:rPr>
                <w:noProof/>
                <w:webHidden/>
              </w:rPr>
            </w:r>
            <w:r>
              <w:rPr>
                <w:noProof/>
                <w:webHidden/>
              </w:rPr>
              <w:fldChar w:fldCharType="separate"/>
            </w:r>
            <w:r w:rsidR="002E2480">
              <w:rPr>
                <w:noProof/>
                <w:webHidden/>
              </w:rPr>
              <w:t>14</w:t>
            </w:r>
            <w:r>
              <w:rPr>
                <w:noProof/>
                <w:webHidden/>
              </w:rPr>
              <w:fldChar w:fldCharType="end"/>
            </w:r>
          </w:hyperlink>
        </w:p>
        <w:p w14:paraId="579A3208" w14:textId="4B959111" w:rsidR="00DD4973" w:rsidRDefault="00DD4973">
          <w:pPr>
            <w:pStyle w:val="TOC3"/>
            <w:tabs>
              <w:tab w:val="left" w:pos="1920"/>
            </w:tabs>
            <w:rPr>
              <w:rFonts w:cstheme="minorBidi"/>
              <w:bCs w:val="0"/>
              <w:noProof/>
              <w:kern w:val="2"/>
              <w:sz w:val="24"/>
              <w:szCs w:val="24"/>
              <w:lang w:eastAsia="en-AU"/>
              <w14:ligatures w14:val="standardContextual"/>
            </w:rPr>
          </w:pPr>
          <w:hyperlink w:anchor="_Toc191470462" w:history="1">
            <w:r w:rsidRPr="00C5763C">
              <w:rPr>
                <w:rStyle w:val="Hyperlink"/>
                <w:rFonts w:eastAsia="Calibri"/>
                <w:noProof/>
              </w:rPr>
              <w:t>E.</w:t>
            </w:r>
            <w:r>
              <w:rPr>
                <w:rFonts w:cstheme="minorBidi"/>
                <w:bCs w:val="0"/>
                <w:noProof/>
                <w:kern w:val="2"/>
                <w:sz w:val="24"/>
                <w:szCs w:val="24"/>
                <w:lang w:eastAsia="en-AU"/>
                <w14:ligatures w14:val="standardContextual"/>
              </w:rPr>
              <w:tab/>
            </w:r>
            <w:r w:rsidRPr="00C5763C">
              <w:rPr>
                <w:rStyle w:val="Hyperlink"/>
                <w:rFonts w:eastAsia="Calibri"/>
                <w:noProof/>
              </w:rPr>
              <w:t xml:space="preserve">The Consultation Paper says the legislative framework proposed </w:t>
            </w:r>
            <w:r w:rsidRPr="00C5763C">
              <w:rPr>
                <w:rStyle w:val="Hyperlink"/>
                <w:rFonts w:eastAsia="Calibri"/>
                <w:i/>
                <w:iCs/>
                <w:noProof/>
              </w:rPr>
              <w:t>would</w:t>
            </w:r>
            <w:r w:rsidRPr="00C5763C">
              <w:rPr>
                <w:rStyle w:val="Hyperlink"/>
                <w:rFonts w:eastAsia="Calibri"/>
                <w:noProof/>
              </w:rPr>
              <w:t xml:space="preserve"> apply to the disability service provision, health, education and justice settings (p.15) [presumably only for NDIS participants]. The Consultation Paper indicates the Senior Practitioners would only “authorise or oversee authorisation of restrictive practices used in the provision of NDIS funded services by NDIS providers” (p.10) or as otherwise called “disability service provision settings” (p.15).</w:t>
            </w:r>
            <w:r>
              <w:rPr>
                <w:noProof/>
                <w:webHidden/>
              </w:rPr>
              <w:tab/>
            </w:r>
            <w:r>
              <w:rPr>
                <w:noProof/>
                <w:webHidden/>
              </w:rPr>
              <w:fldChar w:fldCharType="begin"/>
            </w:r>
            <w:r>
              <w:rPr>
                <w:noProof/>
                <w:webHidden/>
              </w:rPr>
              <w:instrText xml:space="preserve"> PAGEREF _Toc191470462 \h </w:instrText>
            </w:r>
            <w:r>
              <w:rPr>
                <w:noProof/>
                <w:webHidden/>
              </w:rPr>
            </w:r>
            <w:r>
              <w:rPr>
                <w:noProof/>
                <w:webHidden/>
              </w:rPr>
              <w:fldChar w:fldCharType="separate"/>
            </w:r>
            <w:r w:rsidR="002E2480">
              <w:rPr>
                <w:noProof/>
                <w:webHidden/>
              </w:rPr>
              <w:t>16</w:t>
            </w:r>
            <w:r>
              <w:rPr>
                <w:noProof/>
                <w:webHidden/>
              </w:rPr>
              <w:fldChar w:fldCharType="end"/>
            </w:r>
          </w:hyperlink>
        </w:p>
        <w:p w14:paraId="517E2FDA" w14:textId="2627E19C" w:rsidR="00DD4973" w:rsidRDefault="00DD4973">
          <w:pPr>
            <w:pStyle w:val="TOC3"/>
            <w:tabs>
              <w:tab w:val="left" w:pos="1920"/>
            </w:tabs>
            <w:rPr>
              <w:rFonts w:cstheme="minorBidi"/>
              <w:bCs w:val="0"/>
              <w:noProof/>
              <w:kern w:val="2"/>
              <w:sz w:val="24"/>
              <w:szCs w:val="24"/>
              <w:lang w:eastAsia="en-AU"/>
              <w14:ligatures w14:val="standardContextual"/>
            </w:rPr>
          </w:pPr>
          <w:hyperlink w:anchor="_Toc191470463" w:history="1">
            <w:r w:rsidRPr="00C5763C">
              <w:rPr>
                <w:rStyle w:val="Hyperlink"/>
                <w:rFonts w:eastAsia="Calibri"/>
                <w:noProof/>
              </w:rPr>
              <w:t>F.</w:t>
            </w:r>
            <w:r>
              <w:rPr>
                <w:rFonts w:cstheme="minorBidi"/>
                <w:bCs w:val="0"/>
                <w:noProof/>
                <w:kern w:val="2"/>
                <w:sz w:val="24"/>
                <w:szCs w:val="24"/>
                <w:lang w:eastAsia="en-AU"/>
                <w14:ligatures w14:val="standardContextual"/>
              </w:rPr>
              <w:tab/>
            </w:r>
            <w:r w:rsidRPr="00C5763C">
              <w:rPr>
                <w:rStyle w:val="Hyperlink"/>
                <w:rFonts w:eastAsia="Calibri"/>
                <w:noProof/>
              </w:rPr>
              <w:t>Does independent review of the authorisation process only apply to a NDIS participant? Are supports provided for a person seeking review if requested by them?</w:t>
            </w:r>
            <w:r>
              <w:rPr>
                <w:noProof/>
                <w:webHidden/>
              </w:rPr>
              <w:tab/>
            </w:r>
            <w:r>
              <w:rPr>
                <w:noProof/>
                <w:webHidden/>
              </w:rPr>
              <w:fldChar w:fldCharType="begin"/>
            </w:r>
            <w:r>
              <w:rPr>
                <w:noProof/>
                <w:webHidden/>
              </w:rPr>
              <w:instrText xml:space="preserve"> PAGEREF _Toc191470463 \h </w:instrText>
            </w:r>
            <w:r>
              <w:rPr>
                <w:noProof/>
                <w:webHidden/>
              </w:rPr>
            </w:r>
            <w:r>
              <w:rPr>
                <w:noProof/>
                <w:webHidden/>
              </w:rPr>
              <w:fldChar w:fldCharType="separate"/>
            </w:r>
            <w:r w:rsidR="002E2480">
              <w:rPr>
                <w:noProof/>
                <w:webHidden/>
              </w:rPr>
              <w:t>17</w:t>
            </w:r>
            <w:r>
              <w:rPr>
                <w:noProof/>
                <w:webHidden/>
              </w:rPr>
              <w:fldChar w:fldCharType="end"/>
            </w:r>
          </w:hyperlink>
        </w:p>
        <w:p w14:paraId="70FE9AF4" w14:textId="68D8A9F8" w:rsidR="00DD4973" w:rsidRDefault="00DD4973">
          <w:pPr>
            <w:pStyle w:val="TOC3"/>
            <w:tabs>
              <w:tab w:val="left" w:pos="1920"/>
            </w:tabs>
            <w:rPr>
              <w:rFonts w:cstheme="minorBidi"/>
              <w:bCs w:val="0"/>
              <w:noProof/>
              <w:kern w:val="2"/>
              <w:sz w:val="24"/>
              <w:szCs w:val="24"/>
              <w:lang w:eastAsia="en-AU"/>
              <w14:ligatures w14:val="standardContextual"/>
            </w:rPr>
          </w:pPr>
          <w:hyperlink w:anchor="_Toc191470464" w:history="1">
            <w:r w:rsidRPr="00C5763C">
              <w:rPr>
                <w:rStyle w:val="Hyperlink"/>
                <w:noProof/>
              </w:rPr>
              <w:t>G.</w:t>
            </w:r>
            <w:r>
              <w:rPr>
                <w:rFonts w:cstheme="minorBidi"/>
                <w:bCs w:val="0"/>
                <w:noProof/>
                <w:kern w:val="2"/>
                <w:sz w:val="24"/>
                <w:szCs w:val="24"/>
                <w:lang w:eastAsia="en-AU"/>
                <w14:ligatures w14:val="standardContextual"/>
              </w:rPr>
              <w:tab/>
            </w:r>
            <w:r w:rsidRPr="00C5763C">
              <w:rPr>
                <w:rStyle w:val="Hyperlink"/>
                <w:noProof/>
              </w:rPr>
              <w:t>The Consultation Paper needs to better address how the unauthorised use of restrictive practices will be dealt with under the proposed legislative framework.</w:t>
            </w:r>
            <w:r>
              <w:rPr>
                <w:noProof/>
                <w:webHidden/>
              </w:rPr>
              <w:tab/>
            </w:r>
            <w:r>
              <w:rPr>
                <w:noProof/>
                <w:webHidden/>
              </w:rPr>
              <w:fldChar w:fldCharType="begin"/>
            </w:r>
            <w:r>
              <w:rPr>
                <w:noProof/>
                <w:webHidden/>
              </w:rPr>
              <w:instrText xml:space="preserve"> PAGEREF _Toc191470464 \h </w:instrText>
            </w:r>
            <w:r>
              <w:rPr>
                <w:noProof/>
                <w:webHidden/>
              </w:rPr>
            </w:r>
            <w:r>
              <w:rPr>
                <w:noProof/>
                <w:webHidden/>
              </w:rPr>
              <w:fldChar w:fldCharType="separate"/>
            </w:r>
            <w:r w:rsidR="002E2480">
              <w:rPr>
                <w:noProof/>
                <w:webHidden/>
              </w:rPr>
              <w:t>18</w:t>
            </w:r>
            <w:r>
              <w:rPr>
                <w:noProof/>
                <w:webHidden/>
              </w:rPr>
              <w:fldChar w:fldCharType="end"/>
            </w:r>
          </w:hyperlink>
        </w:p>
        <w:p w14:paraId="728B7DE5" w14:textId="08A29BD9" w:rsidR="00DD4973" w:rsidRDefault="00DD4973" w:rsidP="00DD4973">
          <w:pPr>
            <w:pStyle w:val="TOC1"/>
            <w:rPr>
              <w:rFonts w:eastAsiaTheme="minorEastAsia" w:cstheme="minorBidi"/>
              <w:spacing w:val="0"/>
              <w:kern w:val="2"/>
              <w:lang w:eastAsia="en-AU"/>
              <w14:ligatures w14:val="standardContextual"/>
            </w:rPr>
          </w:pPr>
          <w:hyperlink w:anchor="_Toc191470465" w:history="1">
            <w:r w:rsidRPr="00C5763C">
              <w:rPr>
                <w:rStyle w:val="Hyperlink"/>
              </w:rPr>
              <w:t>Response to specific questions in the Consultation Paper</w:t>
            </w:r>
            <w:r>
              <w:rPr>
                <w:webHidden/>
              </w:rPr>
              <w:tab/>
            </w:r>
            <w:r>
              <w:rPr>
                <w:webHidden/>
              </w:rPr>
              <w:fldChar w:fldCharType="begin"/>
            </w:r>
            <w:r>
              <w:rPr>
                <w:webHidden/>
              </w:rPr>
              <w:instrText xml:space="preserve"> PAGEREF _Toc191470465 \h </w:instrText>
            </w:r>
            <w:r>
              <w:rPr>
                <w:webHidden/>
              </w:rPr>
            </w:r>
            <w:r>
              <w:rPr>
                <w:webHidden/>
              </w:rPr>
              <w:fldChar w:fldCharType="separate"/>
            </w:r>
            <w:r w:rsidR="002E2480">
              <w:rPr>
                <w:webHidden/>
              </w:rPr>
              <w:t>19</w:t>
            </w:r>
            <w:r>
              <w:rPr>
                <w:webHidden/>
              </w:rPr>
              <w:fldChar w:fldCharType="end"/>
            </w:r>
          </w:hyperlink>
        </w:p>
        <w:p w14:paraId="6C69B2C0" w14:textId="22EF678E" w:rsidR="00DD4973" w:rsidRDefault="00DD4973">
          <w:pPr>
            <w:pStyle w:val="TOC3"/>
            <w:rPr>
              <w:rFonts w:cstheme="minorBidi"/>
              <w:bCs w:val="0"/>
              <w:noProof/>
              <w:kern w:val="2"/>
              <w:sz w:val="24"/>
              <w:szCs w:val="24"/>
              <w:lang w:eastAsia="en-AU"/>
              <w14:ligatures w14:val="standardContextual"/>
            </w:rPr>
          </w:pPr>
          <w:hyperlink w:anchor="_Toc191470466" w:history="1">
            <w:r w:rsidRPr="00C5763C">
              <w:rPr>
                <w:rStyle w:val="Hyperlink"/>
                <w:noProof/>
              </w:rPr>
              <w:t>Consultation Paper Questions and Proposals</w:t>
            </w:r>
            <w:r>
              <w:rPr>
                <w:noProof/>
                <w:webHidden/>
              </w:rPr>
              <w:tab/>
            </w:r>
            <w:r>
              <w:rPr>
                <w:noProof/>
                <w:webHidden/>
              </w:rPr>
              <w:fldChar w:fldCharType="begin"/>
            </w:r>
            <w:r>
              <w:rPr>
                <w:noProof/>
                <w:webHidden/>
              </w:rPr>
              <w:instrText xml:space="preserve"> PAGEREF _Toc191470466 \h </w:instrText>
            </w:r>
            <w:r>
              <w:rPr>
                <w:noProof/>
                <w:webHidden/>
              </w:rPr>
            </w:r>
            <w:r>
              <w:rPr>
                <w:noProof/>
                <w:webHidden/>
              </w:rPr>
              <w:fldChar w:fldCharType="separate"/>
            </w:r>
            <w:r w:rsidR="002E2480">
              <w:rPr>
                <w:noProof/>
                <w:webHidden/>
              </w:rPr>
              <w:t>19</w:t>
            </w:r>
            <w:r>
              <w:rPr>
                <w:noProof/>
                <w:webHidden/>
              </w:rPr>
              <w:fldChar w:fldCharType="end"/>
            </w:r>
          </w:hyperlink>
        </w:p>
        <w:p w14:paraId="02D83F85" w14:textId="05B0FAAD" w:rsidR="00FA1F6E" w:rsidRDefault="00FA1F6E" w:rsidP="00195A65">
          <w:r>
            <w:rPr>
              <w:b/>
              <w:bCs/>
              <w:noProof/>
            </w:rPr>
            <w:fldChar w:fldCharType="end"/>
          </w:r>
        </w:p>
      </w:sdtContent>
    </w:sdt>
    <w:bookmarkStart w:id="53" w:name="_Toc83718528" w:displacedByCustomXml="prev"/>
    <w:bookmarkStart w:id="54" w:name="_Toc83717712" w:displacedByCustomXml="prev"/>
    <w:bookmarkStart w:id="55" w:name="_Toc146877513" w:displacedByCustomXml="prev"/>
    <w:bookmarkStart w:id="56" w:name="_Toc146291270" w:displacedByCustomXml="prev"/>
    <w:bookmarkStart w:id="57" w:name="_Toc136867592" w:displacedByCustomXml="prev"/>
    <w:bookmarkStart w:id="58" w:name="_Toc136805644" w:displacedByCustomXml="prev"/>
    <w:bookmarkStart w:id="59" w:name="_Toc136544401" w:displacedByCustomXml="prev"/>
    <w:bookmarkStart w:id="60" w:name="_Toc136542541" w:displacedByCustomXml="prev"/>
    <w:bookmarkStart w:id="61" w:name="_Toc122010539" w:displacedByCustomXml="prev"/>
    <w:bookmarkStart w:id="62" w:name="_Toc121904240" w:displacedByCustomXml="prev"/>
    <w:bookmarkStart w:id="63" w:name="_Toc119605127" w:displacedByCustomXml="prev"/>
    <w:bookmarkStart w:id="64" w:name="_Toc117749735" w:displacedByCustomXml="prev"/>
    <w:p w14:paraId="5AC9676D" w14:textId="77777777" w:rsidR="00195A65" w:rsidRDefault="00195A65">
      <w:pPr>
        <w:rPr>
          <w:rFonts w:ascii="VAG Rounded" w:eastAsiaTheme="majorEastAsia" w:hAnsi="VAG Rounded" w:cstheme="majorBidi"/>
          <w:b/>
          <w:color w:val="005496" w:themeColor="text2"/>
          <w:spacing w:val="14"/>
          <w:sz w:val="56"/>
          <w:szCs w:val="32"/>
        </w:rPr>
      </w:pPr>
      <w:bookmarkStart w:id="65" w:name="_Toc159327482"/>
      <w:bookmarkStart w:id="66" w:name="_Toc191470451"/>
      <w:r>
        <w:br w:type="page"/>
      </w:r>
    </w:p>
    <w:p w14:paraId="4D5D3835" w14:textId="718D74DE" w:rsidR="003710DB" w:rsidRPr="0090329A" w:rsidRDefault="005657A2" w:rsidP="00F52C5E">
      <w:pPr>
        <w:pStyle w:val="Heading2"/>
      </w:pPr>
      <w:r w:rsidRPr="0090329A">
        <w:lastRenderedPageBreak/>
        <w:t>About PWDA</w:t>
      </w:r>
      <w:bookmarkEnd w:id="64"/>
      <w:bookmarkEnd w:id="63"/>
      <w:bookmarkEnd w:id="62"/>
      <w:bookmarkEnd w:id="61"/>
      <w:bookmarkEnd w:id="60"/>
      <w:bookmarkEnd w:id="59"/>
      <w:bookmarkEnd w:id="58"/>
      <w:bookmarkEnd w:id="57"/>
      <w:bookmarkEnd w:id="56"/>
      <w:bookmarkEnd w:id="55"/>
      <w:bookmarkEnd w:id="65"/>
      <w:bookmarkEnd w:id="66"/>
    </w:p>
    <w:p w14:paraId="599E91DE" w14:textId="4D105C50" w:rsidR="004424A9" w:rsidRDefault="005657A2" w:rsidP="00195A65">
      <w:pPr>
        <w:pStyle w:val="BodyText"/>
      </w:pPr>
      <w:r w:rsidRPr="00871656">
        <w:t>People with Disability Australia (PWDA) is a national disability rights and advocacy organisation made up of, and led by, people with disability.</w:t>
      </w:r>
      <w:r w:rsidR="005719B7">
        <w:t xml:space="preserve"> </w:t>
      </w:r>
      <w:r w:rsidRPr="00871656">
        <w:t>We have a vision of a socially just, accessible and inclusive community in which the contribution, potential and diversity of people with disability are not only recognised and respected but also celebrated.</w:t>
      </w:r>
    </w:p>
    <w:p w14:paraId="1498A5F7" w14:textId="07B25796" w:rsidR="004424A9" w:rsidRPr="00871656" w:rsidRDefault="004424A9" w:rsidP="00195A65">
      <w:pPr>
        <w:pStyle w:val="BodyText"/>
      </w:pPr>
      <w:r w:rsidRPr="005719B7">
        <w:t xml:space="preserve">PWDA is funded to provide cross-disability systemic advocacy on behalf of people with disability in </w:t>
      </w:r>
      <w:r>
        <w:t>NSW</w:t>
      </w:r>
      <w:r w:rsidRPr="005719B7">
        <w:t xml:space="preserve"> under the </w:t>
      </w:r>
      <w:r>
        <w:t xml:space="preserve">NSW </w:t>
      </w:r>
      <w:r w:rsidRPr="005719B7">
        <w:t xml:space="preserve">Department of Communities and Justice’s </w:t>
      </w:r>
      <w:r w:rsidRPr="008E1966">
        <w:t>Disability Advocacy Futures Program</w:t>
      </w:r>
      <w:r w:rsidRPr="00A466B6">
        <w:t xml:space="preserve"> </w:t>
      </w:r>
      <w:r>
        <w:t>(DAFP).</w:t>
      </w:r>
      <w:r w:rsidRPr="005719B7">
        <w:t xml:space="preserve"> </w:t>
      </w:r>
    </w:p>
    <w:p w14:paraId="4964B4FE" w14:textId="77777777" w:rsidR="005657A2" w:rsidRPr="00871656" w:rsidRDefault="005657A2" w:rsidP="00195A65">
      <w:pPr>
        <w:pStyle w:val="BodyText"/>
      </w:pPr>
      <w:r w:rsidRPr="00871656">
        <w:t xml:space="preserve">PWDA was established in 1981, during the International Year of Disabled Persons. </w:t>
      </w:r>
    </w:p>
    <w:p w14:paraId="0C12E3CF" w14:textId="5FD6C5E5" w:rsidR="005719B7" w:rsidRPr="00871656" w:rsidRDefault="005657A2" w:rsidP="00195A65">
      <w:pPr>
        <w:pStyle w:val="BodyText"/>
      </w:pPr>
      <w:r w:rsidRPr="00871656">
        <w:t>We are a peak, non-profit, non-government organisation that represents the interests of people with all kinds of disability.</w:t>
      </w:r>
      <w:r w:rsidR="005719B7">
        <w:t xml:space="preserve"> </w:t>
      </w:r>
      <w:r w:rsidRPr="00871656">
        <w:t xml:space="preserve">We also represent people with </w:t>
      </w:r>
      <w:proofErr w:type="gramStart"/>
      <w:r w:rsidRPr="00871656">
        <w:t>disability</w:t>
      </w:r>
      <w:proofErr w:type="gramEnd"/>
      <w:r w:rsidRPr="00871656">
        <w:t xml:space="preserve"> at the United Nations, particularly in relation to the United Nations Convention on the Rights of Persons with Disabilities (CRPD).</w:t>
      </w:r>
    </w:p>
    <w:p w14:paraId="110CB74F" w14:textId="4D72C911" w:rsidR="005719B7" w:rsidRPr="00871656" w:rsidRDefault="005657A2" w:rsidP="00195A65">
      <w:pPr>
        <w:pStyle w:val="BodyText"/>
      </w:pPr>
      <w:r w:rsidRPr="00871656">
        <w:t>Our work is grounded in a human rights framework that recognises the CRPD and related mechanisms as fundamental tools for advancing the rights of people with disability.</w:t>
      </w:r>
    </w:p>
    <w:p w14:paraId="30D37094" w14:textId="47987A13" w:rsidR="005719B7" w:rsidRPr="00871656" w:rsidRDefault="005657A2" w:rsidP="00195A65">
      <w:pPr>
        <w:pStyle w:val="BodyText"/>
      </w:pPr>
      <w:r w:rsidRPr="00871656">
        <w:t>PWDA is a member of Disabled People’s Organisations Australia (DPO Australia), along with the First People’s Disability Network, National Ethnic Disability Alliance, and Women with Disabilities Australia.</w:t>
      </w:r>
    </w:p>
    <w:p w14:paraId="1FEF380F" w14:textId="3F901021" w:rsidR="005719B7" w:rsidRPr="00871656" w:rsidRDefault="005657A2" w:rsidP="00195A65">
      <w:pPr>
        <w:pStyle w:val="BodyText"/>
      </w:pPr>
      <w:r w:rsidRPr="00871656">
        <w:t>DPOs collectively form a disability rights movement that places people with disability at the centre of decision-making in all aspects of our lives.</w:t>
      </w:r>
    </w:p>
    <w:p w14:paraId="238D0492" w14:textId="2A0B002D" w:rsidR="009F0B22" w:rsidRPr="002962F0" w:rsidRDefault="005657A2" w:rsidP="00195A65">
      <w:pPr>
        <w:pStyle w:val="BodyText"/>
      </w:pPr>
      <w:r w:rsidRPr="00871656">
        <w:t>The work of PWDA embraces the ‘Nothing About Us, Without Us’ motto of the international disability community and Disabled Peoples’ International, the international organisation representing national organisations of people with disability in over 130 countries.</w:t>
      </w:r>
      <w:bookmarkStart w:id="67" w:name="_Toc159327487"/>
      <w:bookmarkStart w:id="68" w:name="_Toc159327834"/>
      <w:bookmarkStart w:id="69" w:name="_Toc159328163"/>
      <w:bookmarkStart w:id="70" w:name="_Toc159328486"/>
      <w:bookmarkStart w:id="71" w:name="_Toc159328809"/>
      <w:bookmarkStart w:id="72" w:name="_Toc159329132"/>
      <w:bookmarkStart w:id="73" w:name="_Toc159327488"/>
      <w:bookmarkStart w:id="74" w:name="_Toc159327835"/>
      <w:bookmarkStart w:id="75" w:name="_Toc159328164"/>
      <w:bookmarkStart w:id="76" w:name="_Toc159328487"/>
      <w:bookmarkStart w:id="77" w:name="_Toc159328810"/>
      <w:bookmarkStart w:id="78" w:name="_Toc159329133"/>
      <w:bookmarkStart w:id="79" w:name="_Toc159327489"/>
      <w:bookmarkStart w:id="80" w:name="_Toc159327836"/>
      <w:bookmarkStart w:id="81" w:name="_Toc159328165"/>
      <w:bookmarkStart w:id="82" w:name="_Toc159328488"/>
      <w:bookmarkStart w:id="83" w:name="_Toc159328811"/>
      <w:bookmarkStart w:id="84" w:name="_Toc159329134"/>
      <w:bookmarkStart w:id="85" w:name="_Toc159327490"/>
      <w:bookmarkStart w:id="86" w:name="_Toc159327837"/>
      <w:bookmarkStart w:id="87" w:name="_Toc159328166"/>
      <w:bookmarkStart w:id="88" w:name="_Toc159328489"/>
      <w:bookmarkStart w:id="89" w:name="_Toc159328812"/>
      <w:bookmarkStart w:id="90" w:name="_Toc159329135"/>
      <w:bookmarkStart w:id="91" w:name="_Toc159327491"/>
      <w:bookmarkStart w:id="92" w:name="_Toc159327838"/>
      <w:bookmarkStart w:id="93" w:name="_Toc159328167"/>
      <w:bookmarkStart w:id="94" w:name="_Toc159328490"/>
      <w:bookmarkStart w:id="95" w:name="_Toc159328813"/>
      <w:bookmarkStart w:id="96" w:name="_Toc159329136"/>
      <w:bookmarkStart w:id="97" w:name="_Toc159327492"/>
      <w:bookmarkStart w:id="98" w:name="_Toc159327839"/>
      <w:bookmarkStart w:id="99" w:name="_Toc159328168"/>
      <w:bookmarkStart w:id="100" w:name="_Toc159328491"/>
      <w:bookmarkStart w:id="101" w:name="_Toc159328814"/>
      <w:bookmarkStart w:id="102" w:name="_Toc159329137"/>
      <w:bookmarkStart w:id="103" w:name="_Toc159327493"/>
      <w:bookmarkStart w:id="104" w:name="_Toc159327840"/>
      <w:bookmarkStart w:id="105" w:name="_Toc159328169"/>
      <w:bookmarkStart w:id="106" w:name="_Toc159328492"/>
      <w:bookmarkStart w:id="107" w:name="_Toc159328815"/>
      <w:bookmarkStart w:id="108" w:name="_Toc159329138"/>
      <w:bookmarkStart w:id="109" w:name="_Toc159327494"/>
      <w:bookmarkStart w:id="110" w:name="_Toc159327841"/>
      <w:bookmarkStart w:id="111" w:name="_Toc159328170"/>
      <w:bookmarkStart w:id="112" w:name="_Toc159328493"/>
      <w:bookmarkStart w:id="113" w:name="_Toc159328816"/>
      <w:bookmarkStart w:id="114" w:name="_Toc159329139"/>
      <w:bookmarkStart w:id="115" w:name="_Toc159327495"/>
      <w:bookmarkStart w:id="116" w:name="_Toc159327842"/>
      <w:bookmarkStart w:id="117" w:name="_Toc159328171"/>
      <w:bookmarkStart w:id="118" w:name="_Toc159328494"/>
      <w:bookmarkStart w:id="119" w:name="_Toc159328817"/>
      <w:bookmarkStart w:id="120" w:name="_Toc159329140"/>
      <w:bookmarkStart w:id="121" w:name="_Toc159327496"/>
      <w:bookmarkStart w:id="122" w:name="_Toc159327843"/>
      <w:bookmarkStart w:id="123" w:name="_Toc159328172"/>
      <w:bookmarkStart w:id="124" w:name="_Toc159328495"/>
      <w:bookmarkStart w:id="125" w:name="_Toc159328818"/>
      <w:bookmarkStart w:id="126" w:name="_Toc159329141"/>
      <w:bookmarkStart w:id="127" w:name="_Toc159327497"/>
      <w:bookmarkStart w:id="128" w:name="_Toc159327844"/>
      <w:bookmarkStart w:id="129" w:name="_Toc159328173"/>
      <w:bookmarkStart w:id="130" w:name="_Toc159328496"/>
      <w:bookmarkStart w:id="131" w:name="_Toc159328819"/>
      <w:bookmarkStart w:id="132" w:name="_Toc15932914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133D10E0" w14:textId="14C7AB0A" w:rsidR="00324636" w:rsidRPr="00195A65" w:rsidRDefault="00324636" w:rsidP="00F52C5E">
      <w:pPr>
        <w:pStyle w:val="Heading2"/>
        <w:rPr>
          <w:rFonts w:eastAsiaTheme="majorEastAsia"/>
        </w:rPr>
      </w:pPr>
      <w:bookmarkStart w:id="133" w:name="_Toc191470452"/>
      <w:r w:rsidRPr="00324636">
        <w:rPr>
          <w:rFonts w:eastAsiaTheme="majorEastAsia"/>
        </w:rPr>
        <w:lastRenderedPageBreak/>
        <w:t>Endorsement of this submission</w:t>
      </w:r>
      <w:bookmarkEnd w:id="133"/>
      <w:r w:rsidRPr="00324636">
        <w:rPr>
          <w:rFonts w:eastAsiaTheme="majorEastAsia"/>
        </w:rPr>
        <w:t xml:space="preserve"> </w:t>
      </w:r>
    </w:p>
    <w:p w14:paraId="52E4F0C4" w14:textId="4AF96B6F" w:rsidR="00F11053" w:rsidRPr="00195A65" w:rsidRDefault="00E81A2B" w:rsidP="00195A65">
      <w:pPr>
        <w:spacing w:line="360" w:lineRule="auto"/>
        <w:rPr>
          <w:rFonts w:eastAsia="Calibri" w:cstheme="minorHAnsi"/>
          <w:kern w:val="2"/>
          <w:lang w:val="en-US"/>
          <w14:ligatures w14:val="standardContextual"/>
        </w:rPr>
      </w:pPr>
      <w:r w:rsidRPr="00E81A2B">
        <w:rPr>
          <w:rFonts w:eastAsia="Calibri" w:cstheme="minorHAnsi"/>
          <w:kern w:val="2"/>
          <w:lang w:val="en-US"/>
          <w14:ligatures w14:val="standardContextual"/>
        </w:rPr>
        <w:t xml:space="preserve">This submission has been endorsed by the following </w:t>
      </w:r>
      <w:proofErr w:type="spellStart"/>
      <w:r w:rsidRPr="00E81A2B">
        <w:rPr>
          <w:rFonts w:eastAsia="Calibri" w:cstheme="minorHAnsi"/>
          <w:kern w:val="2"/>
          <w:lang w:val="en-US"/>
          <w14:ligatures w14:val="standardContextual"/>
        </w:rPr>
        <w:t>organisations</w:t>
      </w:r>
      <w:proofErr w:type="spellEnd"/>
      <w:r w:rsidRPr="00E81A2B">
        <w:rPr>
          <w:rFonts w:eastAsia="Calibri" w:cstheme="minorHAnsi"/>
          <w:kern w:val="2"/>
          <w:lang w:val="en-US"/>
          <w14:ligatures w14:val="standardContextu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30"/>
      </w:tblGrid>
      <w:tr w:rsidR="00103EDF" w14:paraId="3DCFE78E" w14:textId="77777777" w:rsidTr="0001794F">
        <w:tc>
          <w:tcPr>
            <w:tcW w:w="3397" w:type="dxa"/>
            <w:vAlign w:val="center"/>
          </w:tcPr>
          <w:p w14:paraId="37CAB4FC" w14:textId="01C44FA1" w:rsidR="00103EDF" w:rsidRDefault="00B572A6" w:rsidP="0085678E">
            <w:pPr>
              <w:spacing w:line="480" w:lineRule="auto"/>
              <w:rPr>
                <w:rFonts w:eastAsia="Calibri" w:cstheme="minorHAnsi"/>
                <w:b/>
                <w:bCs/>
                <w:noProof/>
                <w:kern w:val="2"/>
                <w:lang w:val="en-US"/>
                <w14:ligatures w14:val="standardContextual"/>
              </w:rPr>
            </w:pPr>
            <w:r>
              <w:rPr>
                <w:noProof/>
              </w:rPr>
              <w:drawing>
                <wp:inline distT="0" distB="0" distL="0" distR="0" wp14:anchorId="240C8907" wp14:editId="102A354F">
                  <wp:extent cx="1507714" cy="1013460"/>
                  <wp:effectExtent l="0" t="0" r="0" b="0"/>
                  <wp:docPr id="1033665049" name="Picture 5" descr="Children and Young People with Disability Australia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65049" name="Picture 5" descr="Children and Young People with Disability Australia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6655" cy="1019470"/>
                          </a:xfrm>
                          <a:prstGeom prst="rect">
                            <a:avLst/>
                          </a:prstGeom>
                          <a:noFill/>
                          <a:ln>
                            <a:noFill/>
                          </a:ln>
                        </pic:spPr>
                      </pic:pic>
                    </a:graphicData>
                  </a:graphic>
                </wp:inline>
              </w:drawing>
            </w:r>
          </w:p>
        </w:tc>
        <w:tc>
          <w:tcPr>
            <w:tcW w:w="5619" w:type="dxa"/>
            <w:vAlign w:val="center"/>
          </w:tcPr>
          <w:p w14:paraId="40AA592D" w14:textId="77777777" w:rsidR="00103EDF" w:rsidRDefault="008F3880" w:rsidP="005C099E">
            <w:pPr>
              <w:jc w:val="center"/>
              <w:rPr>
                <w:rFonts w:eastAsia="Calibri" w:cstheme="minorHAnsi"/>
                <w:b/>
                <w:bCs/>
                <w:kern w:val="2"/>
                <w:lang w:val="en-US"/>
                <w14:ligatures w14:val="standardContextual"/>
              </w:rPr>
            </w:pPr>
            <w:r>
              <w:rPr>
                <w:rFonts w:eastAsia="Calibri" w:cstheme="minorHAnsi"/>
                <w:b/>
                <w:bCs/>
                <w:kern w:val="2"/>
                <w:lang w:val="en-US"/>
                <w14:ligatures w14:val="standardContextual"/>
              </w:rPr>
              <w:t>Children and Young People with Disability Australia</w:t>
            </w:r>
          </w:p>
          <w:p w14:paraId="4BA42BAF" w14:textId="77777777" w:rsidR="00290FE0" w:rsidRDefault="00290FE0" w:rsidP="005C099E">
            <w:pPr>
              <w:jc w:val="center"/>
              <w:rPr>
                <w:rFonts w:eastAsia="Calibri" w:cstheme="minorHAnsi"/>
                <w:b/>
                <w:bCs/>
                <w:kern w:val="2"/>
                <w:lang w:val="en-US"/>
                <w14:ligatures w14:val="standardContextual"/>
              </w:rPr>
            </w:pPr>
          </w:p>
          <w:p w14:paraId="768DED27" w14:textId="6EB3B58B" w:rsidR="00290FE0" w:rsidRPr="00290FE0" w:rsidRDefault="00290FE0" w:rsidP="005C099E">
            <w:pPr>
              <w:jc w:val="center"/>
              <w:rPr>
                <w:rFonts w:eastAsia="Calibri" w:cstheme="minorHAnsi"/>
                <w:kern w:val="2"/>
                <w:sz w:val="20"/>
                <w:szCs w:val="20"/>
                <w:lang w:val="en-US"/>
                <w14:ligatures w14:val="standardContextual"/>
              </w:rPr>
            </w:pPr>
            <w:hyperlink r:id="rId19" w:history="1">
              <w:r w:rsidRPr="00290FE0">
                <w:rPr>
                  <w:rStyle w:val="Hyperlink"/>
                  <w:rFonts w:eastAsia="Calibri" w:cstheme="minorHAnsi"/>
                  <w:kern w:val="2"/>
                  <w:sz w:val="20"/>
                  <w:szCs w:val="20"/>
                  <w:lang w:val="en-US"/>
                  <w14:ligatures w14:val="standardContextual"/>
                </w:rPr>
                <w:t>https://cyda.org.au/advocacy/</w:t>
              </w:r>
            </w:hyperlink>
          </w:p>
        </w:tc>
      </w:tr>
      <w:tr w:rsidR="0085678E" w14:paraId="037909D5" w14:textId="77777777" w:rsidTr="0001794F">
        <w:tc>
          <w:tcPr>
            <w:tcW w:w="3397" w:type="dxa"/>
            <w:vAlign w:val="center"/>
          </w:tcPr>
          <w:p w14:paraId="2BF09249" w14:textId="458D1749" w:rsidR="0085678E" w:rsidRDefault="0085678E" w:rsidP="0085678E">
            <w:pPr>
              <w:spacing w:line="480" w:lineRule="auto"/>
              <w:rPr>
                <w:rFonts w:eastAsia="Calibri" w:cstheme="minorHAnsi"/>
                <w:b/>
                <w:bCs/>
                <w:kern w:val="2"/>
                <w:lang w:val="en-US"/>
                <w14:ligatures w14:val="standardContextual"/>
              </w:rPr>
            </w:pPr>
            <w:r>
              <w:rPr>
                <w:rFonts w:eastAsia="Calibri" w:cstheme="minorHAnsi"/>
                <w:b/>
                <w:bCs/>
                <w:noProof/>
                <w:kern w:val="2"/>
                <w:lang w:val="en-US"/>
                <w14:ligatures w14:val="standardContextual"/>
              </w:rPr>
              <w:drawing>
                <wp:inline distT="0" distB="0" distL="0" distR="0" wp14:anchorId="50C31DA4" wp14:editId="6D2A8C7B">
                  <wp:extent cx="1028700" cy="1028700"/>
                  <wp:effectExtent l="0" t="0" r="0" b="0"/>
                  <wp:docPr id="2112854150" name="Picture 8" descr="Down Syndrome Institut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54150" name="Picture 8" descr="Down Syndrome Institute log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inline>
              </w:drawing>
            </w:r>
          </w:p>
        </w:tc>
        <w:tc>
          <w:tcPr>
            <w:tcW w:w="5619" w:type="dxa"/>
            <w:vAlign w:val="center"/>
          </w:tcPr>
          <w:p w14:paraId="4728CE24" w14:textId="73F3D0FC" w:rsidR="0085678E" w:rsidRPr="0085678E" w:rsidRDefault="0085678E" w:rsidP="005C099E">
            <w:pPr>
              <w:spacing w:line="480" w:lineRule="auto"/>
              <w:jc w:val="center"/>
              <w:rPr>
                <w:rFonts w:eastAsia="Calibri" w:cstheme="minorHAnsi"/>
                <w:b/>
                <w:bCs/>
                <w:kern w:val="2"/>
                <w:lang w:val="en-US"/>
                <w14:ligatures w14:val="standardContextual"/>
              </w:rPr>
            </w:pPr>
            <w:r w:rsidRPr="0085678E">
              <w:rPr>
                <w:rFonts w:eastAsia="Calibri" w:cstheme="minorHAnsi"/>
                <w:b/>
                <w:bCs/>
                <w:kern w:val="2"/>
                <w:lang w:val="en-US"/>
                <w14:ligatures w14:val="standardContextual"/>
              </w:rPr>
              <w:t xml:space="preserve">Down Syndrome Institute </w:t>
            </w:r>
            <w:hyperlink r:id="rId22" w:history="1">
              <w:r w:rsidRPr="0085678E">
                <w:rPr>
                  <w:rStyle w:val="Hyperlink"/>
                  <w:rFonts w:eastAsia="Calibri" w:cstheme="minorHAnsi"/>
                  <w:kern w:val="2"/>
                  <w:sz w:val="20"/>
                  <w:szCs w:val="20"/>
                  <w:lang w:val="en-US"/>
                  <w14:ligatures w14:val="standardContextual"/>
                </w:rPr>
                <w:t>https://www.downsyndromeinstitute.org.au/</w:t>
              </w:r>
            </w:hyperlink>
          </w:p>
        </w:tc>
      </w:tr>
      <w:tr w:rsidR="0085678E" w14:paraId="5974DE2E" w14:textId="77777777" w:rsidTr="0001794F">
        <w:tc>
          <w:tcPr>
            <w:tcW w:w="3397" w:type="dxa"/>
            <w:vAlign w:val="center"/>
          </w:tcPr>
          <w:p w14:paraId="557AE02F" w14:textId="0AD41172" w:rsidR="0085678E" w:rsidRDefault="0085678E" w:rsidP="0085678E">
            <w:pPr>
              <w:spacing w:line="480" w:lineRule="auto"/>
              <w:rPr>
                <w:rFonts w:eastAsia="Calibri" w:cstheme="minorHAnsi"/>
                <w:b/>
                <w:bCs/>
                <w:kern w:val="2"/>
                <w:lang w:val="en-US"/>
                <w14:ligatures w14:val="standardContextual"/>
              </w:rPr>
            </w:pPr>
            <w:r>
              <w:rPr>
                <w:rFonts w:eastAsia="Calibri" w:cstheme="minorHAnsi"/>
                <w:b/>
                <w:bCs/>
                <w:noProof/>
                <w:kern w:val="2"/>
                <w:lang w:val="en-US"/>
                <w14:ligatures w14:val="standardContextual"/>
              </w:rPr>
              <w:drawing>
                <wp:inline distT="0" distB="0" distL="0" distR="0" wp14:anchorId="04ADEEB3" wp14:editId="6C7426F3">
                  <wp:extent cx="2351166" cy="586740"/>
                  <wp:effectExtent l="0" t="0" r="0" b="3810"/>
                  <wp:docPr id="1071478631" name="Picture 5" descr="Down Syndrome NSW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78631" name="Picture 5" descr="Down Syndrome NSW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5937" cy="597913"/>
                          </a:xfrm>
                          <a:prstGeom prst="rect">
                            <a:avLst/>
                          </a:prstGeom>
                          <a:noFill/>
                          <a:ln>
                            <a:noFill/>
                          </a:ln>
                        </pic:spPr>
                      </pic:pic>
                    </a:graphicData>
                  </a:graphic>
                </wp:inline>
              </w:drawing>
            </w:r>
          </w:p>
        </w:tc>
        <w:tc>
          <w:tcPr>
            <w:tcW w:w="5619" w:type="dxa"/>
            <w:vAlign w:val="center"/>
          </w:tcPr>
          <w:p w14:paraId="65F74091" w14:textId="6478A8CB" w:rsidR="0085678E" w:rsidRPr="0085678E" w:rsidRDefault="0085678E" w:rsidP="005C099E">
            <w:pPr>
              <w:spacing w:line="480" w:lineRule="auto"/>
              <w:jc w:val="center"/>
              <w:rPr>
                <w:rFonts w:eastAsia="Calibri" w:cstheme="minorHAnsi"/>
                <w:b/>
                <w:bCs/>
                <w:kern w:val="2"/>
                <w:lang w:val="en-US"/>
                <w14:ligatures w14:val="standardContextual"/>
              </w:rPr>
            </w:pPr>
            <w:r w:rsidRPr="0085678E">
              <w:rPr>
                <w:rFonts w:eastAsia="Calibri" w:cstheme="minorHAnsi"/>
                <w:b/>
                <w:bCs/>
                <w:kern w:val="2"/>
                <w:lang w:val="en-US"/>
                <w14:ligatures w14:val="standardContextual"/>
              </w:rPr>
              <w:t xml:space="preserve">Down Syndrome NSW </w:t>
            </w:r>
            <w:hyperlink r:id="rId25" w:history="1">
              <w:r w:rsidRPr="0085678E">
                <w:rPr>
                  <w:rStyle w:val="Hyperlink"/>
                  <w:rFonts w:eastAsia="Calibri" w:cstheme="minorHAnsi"/>
                  <w:kern w:val="2"/>
                  <w:sz w:val="20"/>
                  <w:szCs w:val="20"/>
                  <w:lang w:val="en-US"/>
                  <w14:ligatures w14:val="standardContextual"/>
                </w:rPr>
                <w:t>https://www.downsyndromensw.org.au/</w:t>
              </w:r>
            </w:hyperlink>
          </w:p>
        </w:tc>
      </w:tr>
      <w:tr w:rsidR="0085678E" w14:paraId="5DBCEC7C" w14:textId="77777777" w:rsidTr="0001794F">
        <w:tc>
          <w:tcPr>
            <w:tcW w:w="3397" w:type="dxa"/>
            <w:vAlign w:val="center"/>
          </w:tcPr>
          <w:p w14:paraId="737C6CF0" w14:textId="117C7031" w:rsidR="0085678E" w:rsidRDefault="0085678E" w:rsidP="0085678E">
            <w:pPr>
              <w:spacing w:line="480" w:lineRule="auto"/>
              <w:rPr>
                <w:rFonts w:eastAsia="Calibri" w:cstheme="minorHAnsi"/>
                <w:b/>
                <w:bCs/>
                <w:kern w:val="2"/>
                <w:lang w:val="en-US"/>
                <w14:ligatures w14:val="standardContextual"/>
              </w:rPr>
            </w:pPr>
            <w:r>
              <w:rPr>
                <w:rFonts w:eastAsia="Calibri" w:cstheme="minorHAnsi"/>
                <w:b/>
                <w:bCs/>
                <w:noProof/>
                <w:kern w:val="2"/>
                <w:lang w:val="en-US"/>
                <w14:ligatures w14:val="standardContextual"/>
              </w:rPr>
              <w:drawing>
                <wp:inline distT="0" distB="0" distL="0" distR="0" wp14:anchorId="6DE8D340" wp14:editId="6979EDC0">
                  <wp:extent cx="1672796" cy="822960"/>
                  <wp:effectExtent l="0" t="0" r="3810" b="0"/>
                  <wp:docPr id="1434190014" name="Picture 4" descr="Family Advocacy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90014" name="Picture 4" descr="Family Advocacy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8877" cy="840711"/>
                          </a:xfrm>
                          <a:prstGeom prst="rect">
                            <a:avLst/>
                          </a:prstGeom>
                          <a:noFill/>
                        </pic:spPr>
                      </pic:pic>
                    </a:graphicData>
                  </a:graphic>
                </wp:inline>
              </w:drawing>
            </w:r>
          </w:p>
        </w:tc>
        <w:tc>
          <w:tcPr>
            <w:tcW w:w="5619" w:type="dxa"/>
            <w:vAlign w:val="center"/>
          </w:tcPr>
          <w:p w14:paraId="76CD4A8F" w14:textId="07AC1E75" w:rsidR="0085678E" w:rsidRPr="0085678E" w:rsidRDefault="0085678E" w:rsidP="005C099E">
            <w:pPr>
              <w:spacing w:line="480" w:lineRule="auto"/>
              <w:jc w:val="center"/>
              <w:rPr>
                <w:rFonts w:eastAsia="Calibri" w:cstheme="minorHAnsi"/>
                <w:b/>
                <w:bCs/>
                <w:kern w:val="2"/>
                <w:lang w:val="en-US"/>
                <w14:ligatures w14:val="standardContextual"/>
              </w:rPr>
            </w:pPr>
            <w:r w:rsidRPr="0085678E">
              <w:rPr>
                <w:rFonts w:eastAsia="Calibri" w:cstheme="minorHAnsi"/>
                <w:b/>
                <w:bCs/>
                <w:kern w:val="2"/>
                <w:lang w:val="en-US"/>
                <w14:ligatures w14:val="standardContextual"/>
              </w:rPr>
              <w:t>Family Advocacy</w:t>
            </w:r>
          </w:p>
          <w:p w14:paraId="076C386A" w14:textId="3CB23DF2" w:rsidR="0085678E" w:rsidRPr="0085678E" w:rsidRDefault="0085678E" w:rsidP="005C099E">
            <w:pPr>
              <w:spacing w:line="480" w:lineRule="auto"/>
              <w:jc w:val="center"/>
              <w:rPr>
                <w:rFonts w:eastAsia="Calibri" w:cstheme="minorHAnsi"/>
                <w:b/>
                <w:bCs/>
                <w:kern w:val="2"/>
                <w:sz w:val="20"/>
                <w:szCs w:val="20"/>
                <w:lang w:val="en-US"/>
                <w14:ligatures w14:val="standardContextual"/>
              </w:rPr>
            </w:pPr>
            <w:hyperlink r:id="rId28" w:history="1">
              <w:r w:rsidRPr="0085678E">
                <w:rPr>
                  <w:rStyle w:val="Hyperlink"/>
                  <w:rFonts w:eastAsia="Calibri" w:cstheme="minorHAnsi"/>
                  <w:kern w:val="2"/>
                  <w:sz w:val="20"/>
                  <w:szCs w:val="20"/>
                  <w:lang w:val="en-US"/>
                  <w14:ligatures w14:val="standardContextual"/>
                </w:rPr>
                <w:t>https://www.family-advocacy.com/</w:t>
              </w:r>
            </w:hyperlink>
          </w:p>
        </w:tc>
      </w:tr>
      <w:tr w:rsidR="0085678E" w14:paraId="79887D77" w14:textId="77777777" w:rsidTr="0001794F">
        <w:tc>
          <w:tcPr>
            <w:tcW w:w="3397" w:type="dxa"/>
          </w:tcPr>
          <w:p w14:paraId="33C930CE" w14:textId="19B5399A" w:rsidR="0085678E" w:rsidRDefault="0085678E" w:rsidP="00290FE0">
            <w:pPr>
              <w:spacing w:line="480" w:lineRule="auto"/>
              <w:rPr>
                <w:rFonts w:eastAsia="Calibri" w:cstheme="minorHAnsi"/>
                <w:b/>
                <w:bCs/>
                <w:kern w:val="2"/>
                <w:lang w:val="en-US"/>
                <w14:ligatures w14:val="standardContextual"/>
              </w:rPr>
            </w:pPr>
            <w:r>
              <w:rPr>
                <w:noProof/>
              </w:rPr>
              <w:drawing>
                <wp:inline distT="0" distB="0" distL="0" distR="0" wp14:anchorId="586F82B7" wp14:editId="7084EAB1">
                  <wp:extent cx="2392680" cy="655172"/>
                  <wp:effectExtent l="0" t="0" r="7620" b="0"/>
                  <wp:docPr id="1092812914" name="Picture 7" descr="Muscular Dystrophy NSW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12914" name="Picture 7" descr="Muscular Dystrophy NSW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9051" cy="667869"/>
                          </a:xfrm>
                          <a:prstGeom prst="rect">
                            <a:avLst/>
                          </a:prstGeom>
                          <a:noFill/>
                        </pic:spPr>
                      </pic:pic>
                    </a:graphicData>
                  </a:graphic>
                </wp:inline>
              </w:drawing>
            </w:r>
          </w:p>
        </w:tc>
        <w:tc>
          <w:tcPr>
            <w:tcW w:w="5619" w:type="dxa"/>
            <w:vAlign w:val="center"/>
          </w:tcPr>
          <w:p w14:paraId="48622DEB" w14:textId="5C02D730" w:rsidR="0085678E" w:rsidRPr="0085678E" w:rsidRDefault="0085678E" w:rsidP="005C099E">
            <w:pPr>
              <w:spacing w:line="480" w:lineRule="auto"/>
              <w:jc w:val="center"/>
              <w:rPr>
                <w:rFonts w:eastAsia="Calibri" w:cstheme="minorHAnsi"/>
                <w:b/>
                <w:bCs/>
                <w:kern w:val="2"/>
                <w:lang w:val="en-US"/>
                <w14:ligatures w14:val="standardContextual"/>
              </w:rPr>
            </w:pPr>
            <w:r w:rsidRPr="0085678E">
              <w:rPr>
                <w:rFonts w:eastAsia="Calibri" w:cstheme="minorHAnsi"/>
                <w:b/>
                <w:bCs/>
                <w:kern w:val="2"/>
                <w:lang w:val="en-US"/>
                <w14:ligatures w14:val="standardContextual"/>
              </w:rPr>
              <w:t xml:space="preserve">Muscular Dystrophy NSW </w:t>
            </w:r>
            <w:hyperlink r:id="rId31" w:history="1">
              <w:r w:rsidRPr="0085678E">
                <w:rPr>
                  <w:rStyle w:val="Hyperlink"/>
                  <w:rFonts w:eastAsia="Calibri" w:cstheme="minorHAnsi"/>
                  <w:kern w:val="2"/>
                  <w:sz w:val="20"/>
                  <w:szCs w:val="20"/>
                  <w:lang w:val="en-US"/>
                  <w14:ligatures w14:val="standardContextual"/>
                </w:rPr>
                <w:t>https://mdnsw.org.au/</w:t>
              </w:r>
            </w:hyperlink>
          </w:p>
        </w:tc>
      </w:tr>
    </w:tbl>
    <w:p w14:paraId="70396A01" w14:textId="6D079AAE" w:rsidR="00195A65" w:rsidRDefault="00195A65" w:rsidP="00324636">
      <w:pPr>
        <w:pStyle w:val="BodyText"/>
        <w:rPr>
          <w:lang w:val="en-AU"/>
        </w:rPr>
      </w:pPr>
    </w:p>
    <w:p w14:paraId="57C5F647" w14:textId="77777777" w:rsidR="00195A65" w:rsidRDefault="00195A65">
      <w:pPr>
        <w:rPr>
          <w:rFonts w:ascii="Arial" w:eastAsia="Arial" w:hAnsi="Arial" w:cs="Arial"/>
          <w:color w:val="000000"/>
        </w:rPr>
      </w:pPr>
      <w:r>
        <w:br w:type="page"/>
      </w:r>
    </w:p>
    <w:p w14:paraId="1667DBA7" w14:textId="50E9C77F" w:rsidR="0090329A" w:rsidRDefault="00886FB3" w:rsidP="00F52C5E">
      <w:pPr>
        <w:pStyle w:val="Heading2"/>
      </w:pPr>
      <w:bookmarkStart w:id="134" w:name="_Toc191470453"/>
      <w:r>
        <w:lastRenderedPageBreak/>
        <w:t>Submission recommendations</w:t>
      </w:r>
      <w:bookmarkEnd w:id="134"/>
    </w:p>
    <w:p w14:paraId="65193931" w14:textId="6085DF60" w:rsidR="000023A4" w:rsidRDefault="000023A4" w:rsidP="00195A65">
      <w:pPr>
        <w:pStyle w:val="Heading3"/>
      </w:pPr>
      <w:bookmarkStart w:id="135" w:name="_Toc191470454"/>
      <w:r>
        <w:t xml:space="preserve">Key </w:t>
      </w:r>
      <w:r w:rsidR="00424A0E">
        <w:t xml:space="preserve">overarching </w:t>
      </w:r>
      <w:r w:rsidR="007053A4">
        <w:t>recommendations</w:t>
      </w:r>
      <w:r w:rsidR="00C914E3">
        <w:t>/principles</w:t>
      </w:r>
      <w:bookmarkEnd w:id="135"/>
    </w:p>
    <w:p w14:paraId="3995AAC9" w14:textId="13F590D7" w:rsidR="00360CF1" w:rsidRPr="005E234A" w:rsidRDefault="00184BFB" w:rsidP="005E234A">
      <w:pPr>
        <w:pBdr>
          <w:top w:val="single" w:sz="4" w:space="1" w:color="auto"/>
          <w:left w:val="single" w:sz="4" w:space="4" w:color="auto"/>
          <w:bottom w:val="single" w:sz="4" w:space="1" w:color="auto"/>
          <w:right w:val="single" w:sz="4" w:space="4" w:color="auto"/>
        </w:pBdr>
        <w:shd w:val="clear" w:color="auto" w:fill="B7DFFF" w:themeFill="text2" w:themeFillTint="33"/>
        <w:autoSpaceDE w:val="0"/>
        <w:autoSpaceDN w:val="0"/>
        <w:adjustRightInd w:val="0"/>
        <w:spacing w:line="360" w:lineRule="auto"/>
        <w:rPr>
          <w:rFonts w:eastAsia="Calibri" w:cs="Arial"/>
          <w:b/>
          <w:bCs/>
          <w:color w:val="000000" w:themeColor="text1"/>
          <w14:ligatures w14:val="standardContextual"/>
        </w:rPr>
      </w:pPr>
      <w:r w:rsidRPr="005E234A">
        <w:rPr>
          <w:rFonts w:eastAsia="Calibri" w:cs="Arial"/>
          <w:b/>
          <w:bCs/>
          <w:color w:val="000000" w:themeColor="text1"/>
          <w14:ligatures w14:val="standardContextual"/>
        </w:rPr>
        <w:t xml:space="preserve">Principle of </w:t>
      </w:r>
      <w:r w:rsidR="00360CF1" w:rsidRPr="005E234A">
        <w:rPr>
          <w:rFonts w:eastAsia="Calibri" w:cs="Arial"/>
          <w:b/>
          <w:bCs/>
          <w:color w:val="000000" w:themeColor="text1"/>
          <w14:ligatures w14:val="standardContextual"/>
        </w:rPr>
        <w:t xml:space="preserve">Full </w:t>
      </w:r>
      <w:r w:rsidRPr="005E234A">
        <w:rPr>
          <w:rFonts w:eastAsia="Calibri" w:cs="Arial"/>
          <w:b/>
          <w:bCs/>
          <w:color w:val="000000" w:themeColor="text1"/>
          <w14:ligatures w14:val="standardContextual"/>
        </w:rPr>
        <w:t>E</w:t>
      </w:r>
      <w:r w:rsidR="00360CF1" w:rsidRPr="005E234A">
        <w:rPr>
          <w:rFonts w:eastAsia="Calibri" w:cs="Arial"/>
          <w:b/>
          <w:bCs/>
          <w:color w:val="000000" w:themeColor="text1"/>
          <w14:ligatures w14:val="standardContextual"/>
        </w:rPr>
        <w:t>limination</w:t>
      </w:r>
    </w:p>
    <w:p w14:paraId="52162F6D" w14:textId="4FBDA5FD" w:rsidR="003624C5" w:rsidRPr="005E234A" w:rsidRDefault="003624C5" w:rsidP="005E234A">
      <w:pPr>
        <w:pBdr>
          <w:top w:val="single" w:sz="4" w:space="1" w:color="auto"/>
          <w:left w:val="single" w:sz="4" w:space="4" w:color="auto"/>
          <w:bottom w:val="single" w:sz="4" w:space="1" w:color="auto"/>
          <w:right w:val="single" w:sz="4" w:space="4" w:color="auto"/>
        </w:pBdr>
        <w:shd w:val="clear" w:color="auto" w:fill="B7DFFF" w:themeFill="text2" w:themeFillTint="33"/>
        <w:autoSpaceDE w:val="0"/>
        <w:autoSpaceDN w:val="0"/>
        <w:adjustRightInd w:val="0"/>
        <w:spacing w:line="360" w:lineRule="auto"/>
        <w:rPr>
          <w:rFonts w:eastAsia="Calibri" w:cs="Arial"/>
          <w:color w:val="000000" w:themeColor="text1"/>
          <w14:ligatures w14:val="standardContextual"/>
        </w:rPr>
      </w:pPr>
      <w:r w:rsidRPr="005E234A">
        <w:rPr>
          <w:rFonts w:eastAsia="Calibri" w:cs="Arial"/>
          <w:color w:val="000000" w:themeColor="text1"/>
          <w14:ligatures w14:val="standardContextual"/>
        </w:rPr>
        <w:t>There must be clear indication in the legislation and related materials of how the use of restrictive practices is to be reduced and a pathway to full elimination realised.</w:t>
      </w:r>
    </w:p>
    <w:p w14:paraId="45778E90" w14:textId="77777777" w:rsidR="003624C5" w:rsidRDefault="003624C5" w:rsidP="00AC7FE6">
      <w:pPr>
        <w:pStyle w:val="BodyText"/>
        <w:rPr>
          <w:lang w:val="en-AU"/>
        </w:rPr>
      </w:pPr>
    </w:p>
    <w:p w14:paraId="1069DB1F" w14:textId="091DDA75" w:rsidR="00360CF1" w:rsidRPr="005E234A" w:rsidRDefault="00184BFB" w:rsidP="005E234A">
      <w:pPr>
        <w:pBdr>
          <w:top w:val="single" w:sz="4" w:space="1" w:color="auto"/>
          <w:left w:val="single" w:sz="4" w:space="4" w:color="auto"/>
          <w:bottom w:val="single" w:sz="4" w:space="1" w:color="auto"/>
          <w:right w:val="single" w:sz="4" w:space="4" w:color="auto"/>
        </w:pBdr>
        <w:shd w:val="clear" w:color="auto" w:fill="B7DFFF" w:themeFill="text2" w:themeFillTint="33"/>
        <w:autoSpaceDE w:val="0"/>
        <w:autoSpaceDN w:val="0"/>
        <w:adjustRightInd w:val="0"/>
        <w:spacing w:line="360" w:lineRule="auto"/>
        <w:rPr>
          <w:rFonts w:eastAsia="Calibri" w:cs="Arial"/>
          <w:b/>
          <w:bCs/>
          <w:color w:val="000000" w:themeColor="text1"/>
          <w14:ligatures w14:val="standardContextual"/>
        </w:rPr>
      </w:pPr>
      <w:r w:rsidRPr="005E234A">
        <w:rPr>
          <w:rFonts w:eastAsia="Calibri" w:cs="Arial"/>
          <w:b/>
          <w:bCs/>
          <w:color w:val="000000" w:themeColor="text1"/>
          <w14:ligatures w14:val="standardContextual"/>
        </w:rPr>
        <w:t xml:space="preserve">Principle of </w:t>
      </w:r>
      <w:r w:rsidR="00360CF1" w:rsidRPr="005E234A">
        <w:rPr>
          <w:rFonts w:eastAsia="Calibri" w:cs="Arial"/>
          <w:b/>
          <w:bCs/>
          <w:color w:val="000000" w:themeColor="text1"/>
          <w14:ligatures w14:val="standardContextual"/>
        </w:rPr>
        <w:t>Co-design</w:t>
      </w:r>
    </w:p>
    <w:p w14:paraId="6318CAE2" w14:textId="1EB5894E" w:rsidR="00AC7FE6" w:rsidRPr="00195A65" w:rsidRDefault="000023A4" w:rsidP="00195A65">
      <w:pPr>
        <w:pBdr>
          <w:top w:val="single" w:sz="4" w:space="1" w:color="auto"/>
          <w:left w:val="single" w:sz="4" w:space="4" w:color="auto"/>
          <w:bottom w:val="single" w:sz="4" w:space="1" w:color="auto"/>
          <w:right w:val="single" w:sz="4" w:space="4" w:color="auto"/>
        </w:pBdr>
        <w:shd w:val="clear" w:color="auto" w:fill="B7DFFF" w:themeFill="text2" w:themeFillTint="33"/>
        <w:autoSpaceDE w:val="0"/>
        <w:autoSpaceDN w:val="0"/>
        <w:adjustRightInd w:val="0"/>
        <w:spacing w:line="360" w:lineRule="auto"/>
        <w:rPr>
          <w:rFonts w:eastAsia="Calibri" w:cs="Arial"/>
          <w:color w:val="000000" w:themeColor="text1"/>
          <w14:ligatures w14:val="standardContextual"/>
        </w:rPr>
      </w:pPr>
      <w:r w:rsidRPr="005E234A">
        <w:rPr>
          <w:rFonts w:eastAsia="Calibri" w:cs="Arial"/>
          <w:color w:val="000000" w:themeColor="text1"/>
          <w14:ligatures w14:val="standardContextual"/>
        </w:rPr>
        <w:t>People with disability must be included in a genuine co-design process in the drafting and review of all legislation, regulation</w:t>
      </w:r>
      <w:r w:rsidR="00424A0E" w:rsidRPr="005E234A">
        <w:rPr>
          <w:rFonts w:eastAsia="Calibri" w:cs="Arial"/>
          <w:color w:val="000000" w:themeColor="text1"/>
          <w14:ligatures w14:val="standardContextual"/>
        </w:rPr>
        <w:t>s, rules</w:t>
      </w:r>
      <w:r w:rsidRPr="005E234A">
        <w:rPr>
          <w:rFonts w:eastAsia="Calibri" w:cs="Arial"/>
          <w:color w:val="000000" w:themeColor="text1"/>
          <w14:ligatures w14:val="standardContextual"/>
        </w:rPr>
        <w:t xml:space="preserve"> and policies regarding restrictive practices.</w:t>
      </w:r>
    </w:p>
    <w:p w14:paraId="4DA84341" w14:textId="35614955" w:rsidR="00791FB9" w:rsidRPr="00195A65" w:rsidRDefault="00424A0E" w:rsidP="00195A65">
      <w:pPr>
        <w:pStyle w:val="Heading3"/>
      </w:pPr>
      <w:bookmarkStart w:id="136" w:name="_Toc191470455"/>
      <w:r>
        <w:t>Specific r</w:t>
      </w:r>
      <w:r w:rsidR="0086618A">
        <w:t>ecommendations based on Consultation Paper</w:t>
      </w:r>
      <w:bookmarkEnd w:id="136"/>
    </w:p>
    <w:p w14:paraId="2A97D572" w14:textId="3AD1EB49" w:rsidR="0082435A" w:rsidRPr="005E234A" w:rsidRDefault="00093A6E" w:rsidP="00791FB9">
      <w:pPr>
        <w:shd w:val="clear" w:color="auto" w:fill="D9D9D9" w:themeFill="background1" w:themeFillShade="D9"/>
        <w:spacing w:after="160" w:line="360" w:lineRule="auto"/>
        <w:contextualSpacing/>
        <w:rPr>
          <w:rFonts w:eastAsia="Calibri" w:cs="Arial"/>
          <w:b/>
          <w:bCs/>
          <w:kern w:val="2"/>
          <w14:ligatures w14:val="standardContextual"/>
        </w:rPr>
      </w:pPr>
      <w:r>
        <w:rPr>
          <w:rFonts w:eastAsia="Calibri" w:cs="Arial"/>
          <w:b/>
          <w:bCs/>
          <w:kern w:val="2"/>
          <w14:ligatures w14:val="standardContextual"/>
        </w:rPr>
        <w:t>Recommendation 1</w:t>
      </w:r>
      <w:r w:rsidR="00777663">
        <w:rPr>
          <w:rFonts w:eastAsia="Calibri" w:cs="Arial"/>
          <w:b/>
          <w:bCs/>
          <w:kern w:val="2"/>
          <w14:ligatures w14:val="standardContextual"/>
        </w:rPr>
        <w:t xml:space="preserve"> </w:t>
      </w:r>
      <w:r w:rsidR="0082435A">
        <w:rPr>
          <w:rFonts w:eastAsia="Calibri" w:cs="Arial"/>
          <w:b/>
          <w:bCs/>
          <w:kern w:val="2"/>
          <w14:ligatures w14:val="standardContextual"/>
        </w:rPr>
        <w:t>–</w:t>
      </w:r>
      <w:r w:rsidR="00777663">
        <w:rPr>
          <w:rFonts w:eastAsia="Calibri" w:cs="Arial"/>
          <w:b/>
          <w:bCs/>
          <w:kern w:val="2"/>
          <w14:ligatures w14:val="standardContextual"/>
        </w:rPr>
        <w:t xml:space="preserve"> </w:t>
      </w:r>
      <w:r w:rsidR="0082435A">
        <w:rPr>
          <w:rFonts w:eastAsia="Calibri" w:cs="Arial"/>
          <w:b/>
          <w:bCs/>
          <w:kern w:val="2"/>
          <w14:ligatures w14:val="standardContextual"/>
        </w:rPr>
        <w:t xml:space="preserve">Rights, </w:t>
      </w:r>
      <w:r w:rsidR="00777663">
        <w:rPr>
          <w:rFonts w:eastAsia="Calibri" w:cs="Arial"/>
          <w:b/>
          <w:bCs/>
          <w:kern w:val="2"/>
          <w14:ligatures w14:val="standardContextual"/>
        </w:rPr>
        <w:t>Consent</w:t>
      </w:r>
      <w:r w:rsidR="0082435A">
        <w:rPr>
          <w:rFonts w:eastAsia="Calibri" w:cs="Arial"/>
          <w:b/>
          <w:bCs/>
          <w:kern w:val="2"/>
          <w14:ligatures w14:val="standardContextual"/>
        </w:rPr>
        <w:t>, Support</w:t>
      </w:r>
    </w:p>
    <w:p w14:paraId="7A4DBBE7" w14:textId="7272C38A" w:rsidR="0082435A" w:rsidRPr="0082435A" w:rsidRDefault="0082435A" w:rsidP="0082435A">
      <w:pPr>
        <w:pStyle w:val="ListParagraph"/>
        <w:numPr>
          <w:ilvl w:val="0"/>
          <w:numId w:val="42"/>
        </w:numPr>
        <w:spacing w:after="160" w:line="360" w:lineRule="auto"/>
        <w:contextualSpacing/>
        <w:rPr>
          <w:rFonts w:eastAsia="Calibri" w:cs="Arial"/>
          <w:kern w:val="2"/>
          <w14:ligatures w14:val="standardContextual"/>
        </w:rPr>
      </w:pPr>
      <w:r w:rsidRPr="0082435A">
        <w:rPr>
          <w:rFonts w:eastAsia="Calibri" w:cs="Arial"/>
          <w:kern w:val="2"/>
          <w14:ligatures w14:val="standardContextual"/>
        </w:rPr>
        <w:t xml:space="preserve">The legislative framework for </w:t>
      </w:r>
      <w:r w:rsidR="005F38B0">
        <w:rPr>
          <w:rFonts w:eastAsia="Calibri" w:cs="Arial"/>
          <w:kern w:val="2"/>
          <w14:ligatures w14:val="standardContextual"/>
        </w:rPr>
        <w:t>r</w:t>
      </w:r>
      <w:r w:rsidRPr="0082435A">
        <w:rPr>
          <w:rFonts w:eastAsia="Calibri" w:cs="Arial"/>
          <w:kern w:val="2"/>
          <w14:ligatures w14:val="standardContextual"/>
        </w:rPr>
        <w:t xml:space="preserve">estrictive </w:t>
      </w:r>
      <w:proofErr w:type="gramStart"/>
      <w:r w:rsidR="005F38B0">
        <w:rPr>
          <w:rFonts w:eastAsia="Calibri" w:cs="Arial"/>
          <w:kern w:val="2"/>
          <w14:ligatures w14:val="standardContextual"/>
        </w:rPr>
        <w:t>p</w:t>
      </w:r>
      <w:r w:rsidRPr="0082435A">
        <w:rPr>
          <w:rFonts w:eastAsia="Calibri" w:cs="Arial"/>
          <w:kern w:val="2"/>
          <w14:ligatures w14:val="standardContextual"/>
        </w:rPr>
        <w:t>ractices,</w:t>
      </w:r>
      <w:proofErr w:type="gramEnd"/>
      <w:r w:rsidRPr="0082435A">
        <w:rPr>
          <w:rFonts w:eastAsia="Calibri" w:cs="Arial"/>
          <w:kern w:val="2"/>
          <w14:ligatures w14:val="standardContextual"/>
        </w:rPr>
        <w:t xml:space="preserve"> must include:</w:t>
      </w:r>
    </w:p>
    <w:p w14:paraId="37304918" w14:textId="051B81E1" w:rsidR="0082435A" w:rsidRPr="0082435A" w:rsidRDefault="0082435A" w:rsidP="0082435A">
      <w:pPr>
        <w:spacing w:after="160" w:line="360" w:lineRule="auto"/>
        <w:ind w:left="1077" w:hanging="360"/>
        <w:contextualSpacing/>
        <w:rPr>
          <w:rFonts w:eastAsia="Calibri" w:cs="Arial"/>
          <w:kern w:val="2"/>
          <w14:ligatures w14:val="standardContextual"/>
        </w:rPr>
      </w:pPr>
      <w:r w:rsidRPr="0082435A">
        <w:rPr>
          <w:rFonts w:eastAsia="Calibri" w:cs="Arial"/>
          <w:kern w:val="2"/>
          <w14:ligatures w14:val="standardContextual"/>
        </w:rPr>
        <w:t xml:space="preserve">a. </w:t>
      </w:r>
      <w:r>
        <w:rPr>
          <w:rFonts w:eastAsia="Calibri" w:cs="Arial"/>
          <w:kern w:val="2"/>
          <w14:ligatures w14:val="standardContextual"/>
        </w:rPr>
        <w:t xml:space="preserve">  </w:t>
      </w:r>
      <w:r w:rsidRPr="0082435A">
        <w:rPr>
          <w:rFonts w:eastAsia="Calibri" w:cs="Arial"/>
          <w:kern w:val="2"/>
          <w14:ligatures w14:val="standardContextual"/>
        </w:rPr>
        <w:t xml:space="preserve">A recognition that human rights including those identified in the Convention on the Rights of Person with Disabilities </w:t>
      </w:r>
      <w:r w:rsidR="005F38B0">
        <w:rPr>
          <w:rFonts w:eastAsia="Calibri" w:cs="Arial"/>
          <w:kern w:val="2"/>
          <w14:ligatures w14:val="standardContextual"/>
        </w:rPr>
        <w:t xml:space="preserve">(CRPD) </w:t>
      </w:r>
      <w:r w:rsidRPr="0082435A">
        <w:rPr>
          <w:rFonts w:eastAsia="Calibri" w:cs="Arial"/>
          <w:kern w:val="2"/>
          <w14:ligatures w14:val="standardContextual"/>
        </w:rPr>
        <w:t xml:space="preserve">and the Convention on the Rights of the Child </w:t>
      </w:r>
      <w:r w:rsidR="005F38B0">
        <w:rPr>
          <w:rFonts w:eastAsia="Calibri" w:cs="Arial"/>
          <w:kern w:val="2"/>
          <w14:ligatures w14:val="standardContextual"/>
        </w:rPr>
        <w:t xml:space="preserve">(CRC) </w:t>
      </w:r>
      <w:r w:rsidRPr="0082435A">
        <w:rPr>
          <w:rFonts w:eastAsia="Calibri" w:cs="Arial"/>
          <w:kern w:val="2"/>
          <w14:ligatures w14:val="standardContextual"/>
        </w:rPr>
        <w:t>must guide all decision-making.</w:t>
      </w:r>
    </w:p>
    <w:p w14:paraId="5270F2E9" w14:textId="4EAB57E0" w:rsidR="0082435A" w:rsidRPr="0082435A" w:rsidRDefault="0082435A" w:rsidP="0082435A">
      <w:pPr>
        <w:spacing w:after="160" w:line="360" w:lineRule="auto"/>
        <w:ind w:left="1077" w:hanging="360"/>
        <w:contextualSpacing/>
        <w:rPr>
          <w:rFonts w:eastAsia="Calibri" w:cs="Arial"/>
          <w:kern w:val="2"/>
          <w14:ligatures w14:val="standardContextual"/>
        </w:rPr>
      </w:pPr>
      <w:r w:rsidRPr="0082435A">
        <w:rPr>
          <w:rFonts w:eastAsia="Calibri" w:cs="Arial"/>
          <w:kern w:val="2"/>
          <w14:ligatures w14:val="standardContextual"/>
        </w:rPr>
        <w:t xml:space="preserve">b. </w:t>
      </w:r>
      <w:r>
        <w:rPr>
          <w:rFonts w:eastAsia="Calibri" w:cs="Arial"/>
          <w:kern w:val="2"/>
          <w14:ligatures w14:val="standardContextual"/>
        </w:rPr>
        <w:t xml:space="preserve"> </w:t>
      </w:r>
      <w:r w:rsidRPr="0082435A">
        <w:rPr>
          <w:rFonts w:eastAsia="Calibri" w:cs="Arial"/>
          <w:kern w:val="2"/>
          <w14:ligatures w14:val="standardContextual"/>
        </w:rPr>
        <w:t xml:space="preserve">A clear pathway to the elimination of </w:t>
      </w:r>
      <w:r w:rsidR="005F38B0">
        <w:rPr>
          <w:rFonts w:eastAsia="Calibri" w:cs="Arial"/>
          <w:kern w:val="2"/>
          <w14:ligatures w14:val="standardContextual"/>
        </w:rPr>
        <w:t>r</w:t>
      </w:r>
      <w:r w:rsidRPr="0082435A">
        <w:rPr>
          <w:rFonts w:eastAsia="Calibri" w:cs="Arial"/>
          <w:kern w:val="2"/>
          <w14:ligatures w14:val="standardContextual"/>
        </w:rPr>
        <w:t xml:space="preserve">estrictive </w:t>
      </w:r>
      <w:r w:rsidR="005F38B0">
        <w:rPr>
          <w:rFonts w:eastAsia="Calibri" w:cs="Arial"/>
          <w:kern w:val="2"/>
          <w14:ligatures w14:val="standardContextual"/>
        </w:rPr>
        <w:t>p</w:t>
      </w:r>
      <w:r w:rsidRPr="0082435A">
        <w:rPr>
          <w:rFonts w:eastAsia="Calibri" w:cs="Arial"/>
          <w:kern w:val="2"/>
          <w14:ligatures w14:val="standardContextual"/>
        </w:rPr>
        <w:t>ractices.</w:t>
      </w:r>
    </w:p>
    <w:p w14:paraId="5223C2A3" w14:textId="38656946" w:rsidR="0082435A" w:rsidRPr="0082435A" w:rsidRDefault="0082435A" w:rsidP="0082435A">
      <w:pPr>
        <w:spacing w:after="160" w:line="360" w:lineRule="auto"/>
        <w:ind w:left="1077" w:hanging="360"/>
        <w:contextualSpacing/>
        <w:rPr>
          <w:rFonts w:eastAsia="Calibri" w:cs="Arial"/>
          <w:kern w:val="2"/>
          <w14:ligatures w14:val="standardContextual"/>
        </w:rPr>
      </w:pPr>
      <w:r w:rsidRPr="0082435A">
        <w:rPr>
          <w:rFonts w:eastAsia="Calibri" w:cs="Arial"/>
          <w:kern w:val="2"/>
          <w14:ligatures w14:val="standardContextual"/>
        </w:rPr>
        <w:t xml:space="preserve">c. </w:t>
      </w:r>
      <w:r>
        <w:rPr>
          <w:rFonts w:eastAsia="Calibri" w:cs="Arial"/>
          <w:kern w:val="2"/>
          <w14:ligatures w14:val="standardContextual"/>
        </w:rPr>
        <w:t xml:space="preserve"> </w:t>
      </w:r>
      <w:r w:rsidRPr="0082435A">
        <w:rPr>
          <w:rFonts w:eastAsia="Calibri" w:cs="Arial"/>
          <w:kern w:val="2"/>
          <w14:ligatures w14:val="standardContextual"/>
        </w:rPr>
        <w:t xml:space="preserve">A statement recognising the importance of consent and that it must form part of any decision-making for the authorisation of restrictive practices in NSW. </w:t>
      </w:r>
    </w:p>
    <w:p w14:paraId="3359B069" w14:textId="30FE30F4" w:rsidR="00195A65" w:rsidRDefault="0082435A" w:rsidP="00195A65">
      <w:pPr>
        <w:spacing w:after="160" w:line="360" w:lineRule="auto"/>
        <w:ind w:left="1077" w:hanging="360"/>
        <w:contextualSpacing/>
        <w:rPr>
          <w:rFonts w:eastAsia="Calibri" w:cs="Arial"/>
          <w:kern w:val="2"/>
          <w14:ligatures w14:val="standardContextual"/>
        </w:rPr>
      </w:pPr>
      <w:r w:rsidRPr="0082435A">
        <w:rPr>
          <w:rFonts w:eastAsia="Calibri" w:cs="Arial"/>
          <w:kern w:val="2"/>
          <w14:ligatures w14:val="standardContextual"/>
        </w:rPr>
        <w:t xml:space="preserve">d. </w:t>
      </w:r>
      <w:r>
        <w:rPr>
          <w:rFonts w:eastAsia="Calibri" w:cs="Arial"/>
          <w:kern w:val="2"/>
          <w14:ligatures w14:val="standardContextual"/>
        </w:rPr>
        <w:t xml:space="preserve">  </w:t>
      </w:r>
      <w:r w:rsidRPr="0082435A">
        <w:rPr>
          <w:rFonts w:eastAsia="Calibri" w:cs="Arial"/>
          <w:kern w:val="2"/>
          <w14:ligatures w14:val="standardContextual"/>
        </w:rPr>
        <w:t>A recognition that the government has an obligation to ensure that support, including supported decision-making must be provided for people with disability to assist them in identifying and making their will and preferences clear in all decisions affecting them.</w:t>
      </w:r>
    </w:p>
    <w:p w14:paraId="0104D223" w14:textId="402EFC40" w:rsidR="0082435A" w:rsidRPr="00195A65" w:rsidRDefault="00195A65" w:rsidP="00195A65">
      <w:pPr>
        <w:rPr>
          <w:rFonts w:eastAsia="Calibri" w:cs="Arial"/>
          <w:kern w:val="2"/>
          <w14:ligatures w14:val="standardContextual"/>
        </w:rPr>
      </w:pPr>
      <w:r>
        <w:rPr>
          <w:rFonts w:eastAsia="Calibri" w:cs="Arial"/>
          <w:kern w:val="2"/>
          <w14:ligatures w14:val="standardContextual"/>
        </w:rPr>
        <w:br w:type="page"/>
      </w:r>
    </w:p>
    <w:p w14:paraId="7E3B1012" w14:textId="25C82E33" w:rsidR="009F0B22" w:rsidRPr="00B639C7" w:rsidRDefault="00093A6E" w:rsidP="005F4AAE">
      <w:pPr>
        <w:shd w:val="clear" w:color="auto" w:fill="D9D9D9" w:themeFill="background1" w:themeFillShade="D9"/>
        <w:spacing w:after="160" w:line="360" w:lineRule="auto"/>
        <w:contextualSpacing/>
        <w:rPr>
          <w:rFonts w:eastAsia="Calibri" w:cs="Arial"/>
          <w:b/>
          <w:bCs/>
          <w:kern w:val="2"/>
          <w14:ligatures w14:val="standardContextual"/>
        </w:rPr>
      </w:pPr>
      <w:r w:rsidRPr="00B639C7">
        <w:rPr>
          <w:rFonts w:eastAsia="Calibri" w:cs="Arial"/>
          <w:b/>
          <w:bCs/>
          <w:kern w:val="2"/>
          <w14:ligatures w14:val="standardContextual"/>
        </w:rPr>
        <w:lastRenderedPageBreak/>
        <w:t>Recommendation 2</w:t>
      </w:r>
      <w:r w:rsidR="009C190B">
        <w:rPr>
          <w:rFonts w:eastAsia="Calibri" w:cs="Arial"/>
          <w:b/>
          <w:bCs/>
          <w:kern w:val="2"/>
          <w14:ligatures w14:val="standardContextual"/>
        </w:rPr>
        <w:t xml:space="preserve"> – Independence </w:t>
      </w:r>
      <w:r w:rsidR="00622B55">
        <w:rPr>
          <w:rFonts w:eastAsia="Calibri" w:cs="Arial"/>
          <w:b/>
          <w:bCs/>
          <w:kern w:val="2"/>
          <w14:ligatures w14:val="standardContextual"/>
        </w:rPr>
        <w:t>and people with disability in management and advisory roles</w:t>
      </w:r>
    </w:p>
    <w:p w14:paraId="0416B151" w14:textId="77777777" w:rsidR="00622B55" w:rsidRDefault="00093A6E" w:rsidP="00622B55">
      <w:pPr>
        <w:pStyle w:val="ListParagraph"/>
        <w:numPr>
          <w:ilvl w:val="0"/>
          <w:numId w:val="35"/>
        </w:numPr>
        <w:spacing w:after="160" w:line="360" w:lineRule="auto"/>
        <w:contextualSpacing/>
        <w:rPr>
          <w:rFonts w:eastAsia="Calibri" w:cs="Arial"/>
          <w:kern w:val="2"/>
          <w14:ligatures w14:val="standardContextual"/>
        </w:rPr>
      </w:pPr>
      <w:r w:rsidRPr="005F4AAE">
        <w:rPr>
          <w:rFonts w:eastAsia="Calibri" w:cs="Arial"/>
          <w:kern w:val="2"/>
          <w14:ligatures w14:val="standardContextual"/>
        </w:rPr>
        <w:t>The independent status of the Senior Practitioner must be clarified.</w:t>
      </w:r>
    </w:p>
    <w:p w14:paraId="6A19ED4E" w14:textId="5B73C9EF" w:rsidR="00622B55" w:rsidRPr="00622B55" w:rsidRDefault="009C190B" w:rsidP="00622B55">
      <w:pPr>
        <w:pStyle w:val="ListParagraph"/>
        <w:numPr>
          <w:ilvl w:val="0"/>
          <w:numId w:val="35"/>
        </w:numPr>
        <w:spacing w:after="160" w:line="360" w:lineRule="auto"/>
        <w:contextualSpacing/>
        <w:rPr>
          <w:rFonts w:eastAsia="Calibri" w:cs="Arial"/>
          <w:kern w:val="2"/>
          <w14:ligatures w14:val="standardContextual"/>
        </w:rPr>
      </w:pPr>
      <w:r w:rsidRPr="00622B55">
        <w:t xml:space="preserve">The office of the Senior Practitioner must include people with </w:t>
      </w:r>
      <w:proofErr w:type="gramStart"/>
      <w:r w:rsidRPr="00622B55">
        <w:t>disability</w:t>
      </w:r>
      <w:proofErr w:type="gramEnd"/>
      <w:r w:rsidRPr="00622B55">
        <w:t xml:space="preserve"> in key management and advisory positions to ensure that decisions are made with and not for people with </w:t>
      </w:r>
      <w:proofErr w:type="gramStart"/>
      <w:r w:rsidRPr="00622B55">
        <w:t>disability</w:t>
      </w:r>
      <w:proofErr w:type="gramEnd"/>
      <w:r w:rsidRPr="00622B55">
        <w:t xml:space="preserve">.  </w:t>
      </w:r>
    </w:p>
    <w:p w14:paraId="6CDFD487" w14:textId="790E16F0" w:rsidR="009F0B22" w:rsidRPr="00B639C7" w:rsidRDefault="00093A6E" w:rsidP="005F4AAE">
      <w:pPr>
        <w:shd w:val="clear" w:color="auto" w:fill="D9D9D9" w:themeFill="background1" w:themeFillShade="D9"/>
        <w:spacing w:after="160" w:line="360" w:lineRule="auto"/>
        <w:contextualSpacing/>
        <w:rPr>
          <w:rFonts w:eastAsia="Calibri" w:cs="Arial"/>
          <w:b/>
          <w:bCs/>
          <w:kern w:val="2"/>
          <w14:ligatures w14:val="standardContextual"/>
        </w:rPr>
      </w:pPr>
      <w:r w:rsidRPr="00B639C7">
        <w:rPr>
          <w:rFonts w:eastAsia="Calibri" w:cs="Arial"/>
          <w:b/>
          <w:bCs/>
          <w:kern w:val="2"/>
          <w14:ligatures w14:val="standardContextual"/>
        </w:rPr>
        <w:t>Recommendation 3</w:t>
      </w:r>
      <w:r w:rsidR="00777663">
        <w:rPr>
          <w:rFonts w:eastAsia="Calibri" w:cs="Arial"/>
          <w:b/>
          <w:bCs/>
          <w:kern w:val="2"/>
          <w14:ligatures w14:val="standardContextual"/>
        </w:rPr>
        <w:t xml:space="preserve"> – Supported decision-making</w:t>
      </w:r>
    </w:p>
    <w:p w14:paraId="77F1177D" w14:textId="6B94569E" w:rsidR="007E6B49" w:rsidRPr="007E6B49" w:rsidRDefault="00093A6E" w:rsidP="007E6B49">
      <w:pPr>
        <w:pStyle w:val="ListParagraph"/>
        <w:numPr>
          <w:ilvl w:val="0"/>
          <w:numId w:val="35"/>
        </w:numPr>
        <w:spacing w:after="160" w:line="360" w:lineRule="auto"/>
        <w:contextualSpacing/>
        <w:rPr>
          <w:rFonts w:eastAsia="Calibri" w:cs="Arial"/>
          <w:kern w:val="2"/>
          <w14:ligatures w14:val="standardContextual"/>
        </w:rPr>
      </w:pPr>
      <w:r w:rsidRPr="005F4AAE">
        <w:rPr>
          <w:rFonts w:eastAsia="Calibri" w:cs="Arial"/>
          <w:kern w:val="2"/>
          <w14:ligatures w14:val="standardContextual"/>
        </w:rPr>
        <w:t xml:space="preserve">The overarching importance of providing supported decision-making prior to a restrictive practice being </w:t>
      </w:r>
      <w:proofErr w:type="spellStart"/>
      <w:r w:rsidRPr="005F4AAE">
        <w:rPr>
          <w:rFonts w:eastAsia="Calibri" w:cs="Arial"/>
          <w:kern w:val="2"/>
          <w14:ligatures w14:val="standardContextual"/>
        </w:rPr>
        <w:t>authorised</w:t>
      </w:r>
      <w:proofErr w:type="spellEnd"/>
      <w:r w:rsidRPr="005F4AAE">
        <w:rPr>
          <w:rFonts w:eastAsia="Calibri" w:cs="Arial"/>
          <w:kern w:val="2"/>
          <w14:ligatures w14:val="standardContextual"/>
        </w:rPr>
        <w:t xml:space="preserve"> (and at other points through the process including </w:t>
      </w:r>
      <w:r w:rsidR="0028745B" w:rsidRPr="005F4AAE">
        <w:rPr>
          <w:rFonts w:eastAsia="Calibri" w:cs="Arial"/>
          <w:kern w:val="2"/>
          <w14:ligatures w14:val="standardContextual"/>
        </w:rPr>
        <w:t>assisting</w:t>
      </w:r>
      <w:r w:rsidRPr="005F4AAE">
        <w:rPr>
          <w:rFonts w:eastAsia="Calibri" w:cs="Arial"/>
          <w:kern w:val="2"/>
          <w14:ligatures w14:val="standardContextual"/>
        </w:rPr>
        <w:t xml:space="preserve"> in review) must be identified and made explicit in the legislation, and not just left as part of a wider principle. Access to supported decision-making</w:t>
      </w:r>
      <w:r w:rsidR="007E6B49">
        <w:rPr>
          <w:rFonts w:eastAsia="Calibri" w:cs="Arial"/>
          <w:kern w:val="2"/>
          <w14:ligatures w14:val="standardContextual"/>
        </w:rPr>
        <w:t>, as a driver of elimination,</w:t>
      </w:r>
      <w:r w:rsidRPr="005F4AAE">
        <w:rPr>
          <w:rFonts w:eastAsia="Calibri" w:cs="Arial"/>
          <w:kern w:val="2"/>
          <w14:ligatures w14:val="standardContextual"/>
        </w:rPr>
        <w:t xml:space="preserve"> must be </w:t>
      </w:r>
      <w:proofErr w:type="spellStart"/>
      <w:r w:rsidRPr="005F4AAE">
        <w:rPr>
          <w:rFonts w:eastAsia="Calibri" w:cs="Arial"/>
          <w:kern w:val="2"/>
          <w14:ligatures w14:val="standardContextual"/>
        </w:rPr>
        <w:t>recognised</w:t>
      </w:r>
      <w:proofErr w:type="spellEnd"/>
      <w:r w:rsidRPr="005F4AAE">
        <w:rPr>
          <w:rFonts w:eastAsia="Calibri" w:cs="Arial"/>
          <w:kern w:val="2"/>
          <w14:ligatures w14:val="standardContextual"/>
        </w:rPr>
        <w:t xml:space="preserve"> in the legislation as a right as identified in </w:t>
      </w:r>
      <w:r w:rsidR="00FA49A0">
        <w:rPr>
          <w:rFonts w:eastAsia="Calibri" w:cs="Arial"/>
          <w:kern w:val="2"/>
          <w14:ligatures w14:val="standardContextual"/>
        </w:rPr>
        <w:t>a</w:t>
      </w:r>
      <w:r w:rsidRPr="005F4AAE">
        <w:rPr>
          <w:rFonts w:eastAsia="Calibri" w:cs="Arial"/>
          <w:kern w:val="2"/>
          <w14:ligatures w14:val="standardContextual"/>
        </w:rPr>
        <w:t xml:space="preserve">rticle 12 of the </w:t>
      </w:r>
      <w:r w:rsidRPr="005F38B0">
        <w:rPr>
          <w:rFonts w:eastAsia="Calibri" w:cs="Arial"/>
          <w:kern w:val="2"/>
          <w14:ligatures w14:val="standardContextual"/>
        </w:rPr>
        <w:t>Convention on the Rights of Persons with Disabilities</w:t>
      </w:r>
      <w:r w:rsidRPr="005F4AAE">
        <w:rPr>
          <w:rFonts w:eastAsia="Calibri" w:cs="Arial"/>
          <w:kern w:val="2"/>
          <w14:ligatures w14:val="standardContextual"/>
        </w:rPr>
        <w:t xml:space="preserve"> (CRPD).</w:t>
      </w:r>
    </w:p>
    <w:p w14:paraId="49A562CE" w14:textId="60F087D0" w:rsidR="009F0B22" w:rsidRPr="00B639C7" w:rsidRDefault="00C35E25" w:rsidP="005F4AAE">
      <w:pPr>
        <w:shd w:val="clear" w:color="auto" w:fill="D9D9D9" w:themeFill="background1" w:themeFillShade="D9"/>
        <w:spacing w:after="160" w:line="360" w:lineRule="auto"/>
        <w:contextualSpacing/>
        <w:rPr>
          <w:rFonts w:ascii="Arial" w:eastAsia="Calibri" w:hAnsi="Arial" w:cs="Arial"/>
          <w:b/>
          <w:bCs/>
          <w:kern w:val="2"/>
          <w14:ligatures w14:val="standardContextual"/>
        </w:rPr>
      </w:pPr>
      <w:r w:rsidRPr="00B639C7">
        <w:rPr>
          <w:rFonts w:ascii="Arial" w:eastAsia="Calibri" w:hAnsi="Arial" w:cs="Arial"/>
          <w:b/>
          <w:bCs/>
          <w:kern w:val="2"/>
          <w14:ligatures w14:val="standardContextual"/>
        </w:rPr>
        <w:t>Recommendation 4</w:t>
      </w:r>
      <w:r w:rsidR="00777663">
        <w:rPr>
          <w:rFonts w:ascii="Arial" w:eastAsia="Calibri" w:hAnsi="Arial" w:cs="Arial"/>
          <w:b/>
          <w:bCs/>
          <w:kern w:val="2"/>
          <w14:ligatures w14:val="standardContextual"/>
        </w:rPr>
        <w:t xml:space="preserve"> </w:t>
      </w:r>
      <w:r w:rsidR="0010552F">
        <w:rPr>
          <w:rFonts w:ascii="Arial" w:eastAsia="Calibri" w:hAnsi="Arial" w:cs="Arial"/>
          <w:b/>
          <w:bCs/>
          <w:kern w:val="2"/>
          <w14:ligatures w14:val="standardContextual"/>
        </w:rPr>
        <w:t>–</w:t>
      </w:r>
      <w:r w:rsidR="00777663">
        <w:rPr>
          <w:rFonts w:ascii="Arial" w:eastAsia="Calibri" w:hAnsi="Arial" w:cs="Arial"/>
          <w:b/>
          <w:bCs/>
          <w:kern w:val="2"/>
          <w14:ligatures w14:val="standardContextual"/>
        </w:rPr>
        <w:t xml:space="preserve"> </w:t>
      </w:r>
      <w:r w:rsidR="0010552F">
        <w:rPr>
          <w:rFonts w:ascii="Arial" w:eastAsia="Calibri" w:hAnsi="Arial" w:cs="Arial"/>
          <w:b/>
          <w:bCs/>
          <w:kern w:val="2"/>
          <w14:ligatures w14:val="standardContextual"/>
        </w:rPr>
        <w:t xml:space="preserve">Scope of </w:t>
      </w:r>
      <w:r w:rsidR="00BD4EA6">
        <w:rPr>
          <w:rFonts w:ascii="Arial" w:eastAsia="Calibri" w:hAnsi="Arial" w:cs="Arial"/>
          <w:b/>
          <w:bCs/>
          <w:kern w:val="2"/>
          <w14:ligatures w14:val="standardContextual"/>
        </w:rPr>
        <w:t>legislation (</w:t>
      </w:r>
      <w:r w:rsidR="0010552F">
        <w:rPr>
          <w:rFonts w:ascii="Arial" w:eastAsia="Calibri" w:hAnsi="Arial" w:cs="Arial"/>
          <w:b/>
          <w:bCs/>
          <w:kern w:val="2"/>
          <w14:ligatures w14:val="standardContextual"/>
        </w:rPr>
        <w:t>settings</w:t>
      </w:r>
      <w:r w:rsidR="00BD4EA6">
        <w:rPr>
          <w:rFonts w:ascii="Arial" w:eastAsia="Calibri" w:hAnsi="Arial" w:cs="Arial"/>
          <w:b/>
          <w:bCs/>
          <w:kern w:val="2"/>
          <w14:ligatures w14:val="standardContextual"/>
        </w:rPr>
        <w:t>)</w:t>
      </w:r>
      <w:r w:rsidR="0010552F">
        <w:rPr>
          <w:rFonts w:ascii="Arial" w:eastAsia="Calibri" w:hAnsi="Arial" w:cs="Arial"/>
          <w:b/>
          <w:bCs/>
          <w:kern w:val="2"/>
          <w14:ligatures w14:val="standardContextual"/>
        </w:rPr>
        <w:t xml:space="preserve"> </w:t>
      </w:r>
    </w:p>
    <w:p w14:paraId="22BCA812" w14:textId="7FB12B61" w:rsidR="00C35E25" w:rsidRPr="005F4AAE" w:rsidRDefault="00C35E25" w:rsidP="005F4AAE">
      <w:pPr>
        <w:pStyle w:val="ListParagraph"/>
        <w:numPr>
          <w:ilvl w:val="0"/>
          <w:numId w:val="35"/>
        </w:numPr>
        <w:spacing w:after="160" w:line="360" w:lineRule="auto"/>
        <w:contextualSpacing/>
        <w:rPr>
          <w:rFonts w:eastAsia="Calibri" w:cs="Arial"/>
          <w:kern w:val="2"/>
          <w14:ligatures w14:val="standardContextual"/>
        </w:rPr>
      </w:pPr>
      <w:r w:rsidRPr="005F4AAE">
        <w:rPr>
          <w:rFonts w:eastAsia="Calibri" w:cs="Arial"/>
          <w:kern w:val="2"/>
          <w14:ligatures w14:val="standardContextual"/>
        </w:rPr>
        <w:t xml:space="preserve">A specific restrictive practices legislative framework to regulate restrictive practices in NSW must be developed now to cover all those </w:t>
      </w:r>
      <w:proofErr w:type="gramStart"/>
      <w:r w:rsidRPr="005F4AAE">
        <w:rPr>
          <w:rFonts w:eastAsia="Calibri" w:cs="Arial"/>
          <w:kern w:val="2"/>
          <w14:ligatures w14:val="standardContextual"/>
        </w:rPr>
        <w:t>subject</w:t>
      </w:r>
      <w:proofErr w:type="gramEnd"/>
      <w:r w:rsidRPr="005F4AAE">
        <w:rPr>
          <w:rFonts w:eastAsia="Calibri" w:cs="Arial"/>
          <w:kern w:val="2"/>
          <w14:ligatures w14:val="standardContextual"/>
        </w:rPr>
        <w:t xml:space="preserve"> to restrictive practices regardless of setting (this includes health, mental health, education, justice, OOHC, and aged care)</w:t>
      </w:r>
      <w:r w:rsidR="003162D7" w:rsidRPr="005F4AAE">
        <w:rPr>
          <w:rFonts w:eastAsia="Calibri" w:cs="Arial"/>
          <w:kern w:val="2"/>
          <w14:ligatures w14:val="standardContextual"/>
        </w:rPr>
        <w:t>,</w:t>
      </w:r>
      <w:r w:rsidRPr="005F4AAE">
        <w:rPr>
          <w:rFonts w:eastAsia="Calibri" w:cs="Arial"/>
          <w:kern w:val="2"/>
          <w14:ligatures w14:val="standardContextual"/>
        </w:rPr>
        <w:t xml:space="preserve"> regardless of </w:t>
      </w:r>
      <w:r w:rsidR="002D39B6" w:rsidRPr="005F4AAE">
        <w:rPr>
          <w:rFonts w:eastAsia="Calibri" w:cs="Arial"/>
          <w:kern w:val="2"/>
          <w14:ligatures w14:val="standardContextual"/>
        </w:rPr>
        <w:t>whether</w:t>
      </w:r>
      <w:r w:rsidRPr="005F4AAE">
        <w:rPr>
          <w:rFonts w:eastAsia="Calibri" w:cs="Arial"/>
          <w:kern w:val="2"/>
          <w14:ligatures w14:val="standardContextual"/>
        </w:rPr>
        <w:t xml:space="preserve"> they are a NDIS participant, and regardless of existing policies and regulations.</w:t>
      </w:r>
    </w:p>
    <w:p w14:paraId="048C05FE" w14:textId="34C133DE" w:rsidR="009F0B22" w:rsidRPr="00B639C7" w:rsidRDefault="00C35E25" w:rsidP="005F4AAE">
      <w:pPr>
        <w:shd w:val="clear" w:color="auto" w:fill="D9D9D9" w:themeFill="background1" w:themeFillShade="D9"/>
        <w:spacing w:after="160" w:line="360" w:lineRule="auto"/>
        <w:contextualSpacing/>
        <w:rPr>
          <w:rFonts w:ascii="Arial" w:eastAsia="Calibri" w:hAnsi="Arial" w:cs="Arial"/>
          <w:b/>
          <w:bCs/>
          <w:kern w:val="2"/>
          <w14:ligatures w14:val="standardContextual"/>
        </w:rPr>
      </w:pPr>
      <w:r w:rsidRPr="00B639C7">
        <w:rPr>
          <w:rFonts w:ascii="Arial" w:eastAsia="Calibri" w:hAnsi="Arial" w:cs="Arial"/>
          <w:b/>
          <w:bCs/>
          <w:kern w:val="2"/>
          <w14:ligatures w14:val="standardContextual"/>
        </w:rPr>
        <w:t>Recommendation 5</w:t>
      </w:r>
      <w:r w:rsidR="0010552F">
        <w:rPr>
          <w:rFonts w:ascii="Arial" w:eastAsia="Calibri" w:hAnsi="Arial" w:cs="Arial"/>
          <w:b/>
          <w:bCs/>
          <w:kern w:val="2"/>
          <w14:ligatures w14:val="standardContextual"/>
        </w:rPr>
        <w:t xml:space="preserve"> – Scope </w:t>
      </w:r>
      <w:r w:rsidR="00BD4EA6">
        <w:rPr>
          <w:rFonts w:ascii="Arial" w:eastAsia="Calibri" w:hAnsi="Arial" w:cs="Arial"/>
          <w:b/>
          <w:bCs/>
          <w:kern w:val="2"/>
          <w14:ligatures w14:val="standardContextual"/>
        </w:rPr>
        <w:t>of Senior Practitioner (authorisation)</w:t>
      </w:r>
    </w:p>
    <w:p w14:paraId="2C0EA336" w14:textId="15911D98" w:rsidR="00195A65" w:rsidRDefault="00C35E25" w:rsidP="007E6B49">
      <w:pPr>
        <w:pStyle w:val="ListParagraph"/>
        <w:numPr>
          <w:ilvl w:val="0"/>
          <w:numId w:val="35"/>
        </w:numPr>
        <w:spacing w:after="160" w:line="360" w:lineRule="auto"/>
        <w:contextualSpacing/>
        <w:rPr>
          <w:rFonts w:eastAsia="Calibri" w:cs="Arial"/>
          <w:kern w:val="2"/>
          <w14:ligatures w14:val="standardContextual"/>
        </w:rPr>
      </w:pPr>
      <w:r w:rsidRPr="005F4AAE">
        <w:rPr>
          <w:rFonts w:eastAsia="Calibri" w:cs="Arial"/>
          <w:kern w:val="2"/>
          <w14:ligatures w14:val="standardContextual"/>
        </w:rPr>
        <w:t xml:space="preserve">If a Senior Practitioner model in the legislative framework is to be adopted then they must </w:t>
      </w:r>
      <w:proofErr w:type="spellStart"/>
      <w:r w:rsidRPr="005F4AAE">
        <w:rPr>
          <w:rFonts w:eastAsia="Calibri" w:cs="Arial"/>
          <w:kern w:val="2"/>
          <w14:ligatures w14:val="standardContextual"/>
        </w:rPr>
        <w:t>authorise</w:t>
      </w:r>
      <w:proofErr w:type="spellEnd"/>
      <w:r w:rsidRPr="005F4AAE">
        <w:rPr>
          <w:rFonts w:eastAsia="Calibri" w:cs="Arial"/>
          <w:kern w:val="2"/>
          <w14:ligatures w14:val="standardContextual"/>
        </w:rPr>
        <w:t xml:space="preserve"> or oversee all restrictive practices, not just those used in the provision of NDIS funded services by NDIS providers. This must be included </w:t>
      </w:r>
      <w:r w:rsidRPr="002A5CD8">
        <w:rPr>
          <w:rFonts w:eastAsia="Calibri" w:cs="Arial"/>
          <w:kern w:val="2"/>
          <w14:ligatures w14:val="standardContextual"/>
        </w:rPr>
        <w:t>now</w:t>
      </w:r>
      <w:r w:rsidRPr="005F4AAE">
        <w:rPr>
          <w:rFonts w:eastAsia="Calibri" w:cs="Arial"/>
          <w:kern w:val="2"/>
          <w14:ligatures w14:val="standardContextual"/>
        </w:rPr>
        <w:t xml:space="preserve"> in legislation, in line with the views of D</w:t>
      </w:r>
      <w:r w:rsidR="00B17681" w:rsidRPr="005F4AAE">
        <w:rPr>
          <w:rFonts w:eastAsia="Calibri" w:cs="Arial"/>
          <w:kern w:val="2"/>
          <w14:ligatures w14:val="standardContextual"/>
        </w:rPr>
        <w:t>isability Royal Commission (DRC)</w:t>
      </w:r>
      <w:r w:rsidRPr="005F4AAE">
        <w:rPr>
          <w:rFonts w:eastAsia="Calibri" w:cs="Arial"/>
          <w:kern w:val="2"/>
          <w14:ligatures w14:val="standardContextual"/>
        </w:rPr>
        <w:t xml:space="preserve"> Recommendation 6.35(a), and the necessity of this as expressed by the DRC in its Final Report.</w:t>
      </w:r>
    </w:p>
    <w:p w14:paraId="5DB57688" w14:textId="662CB594" w:rsidR="007E6B49" w:rsidRPr="00195A65" w:rsidRDefault="00195A65" w:rsidP="00195A65">
      <w:pPr>
        <w:rPr>
          <w:rFonts w:ascii="Arial" w:eastAsia="Calibri" w:hAnsi="Arial" w:cs="Arial"/>
          <w:kern w:val="2"/>
          <w:lang w:val="en-US"/>
          <w14:ligatures w14:val="standardContextual"/>
        </w:rPr>
      </w:pPr>
      <w:r>
        <w:rPr>
          <w:rFonts w:eastAsia="Calibri" w:cs="Arial"/>
          <w:kern w:val="2"/>
          <w14:ligatures w14:val="standardContextual"/>
        </w:rPr>
        <w:br w:type="page"/>
      </w:r>
    </w:p>
    <w:p w14:paraId="33F0A71E" w14:textId="18B0CF2C" w:rsidR="009F0B22" w:rsidRPr="00B639C7" w:rsidRDefault="00C35E25" w:rsidP="005F4AAE">
      <w:pPr>
        <w:shd w:val="clear" w:color="auto" w:fill="D9D9D9" w:themeFill="background1" w:themeFillShade="D9"/>
        <w:spacing w:after="160" w:line="360" w:lineRule="auto"/>
        <w:contextualSpacing/>
        <w:rPr>
          <w:rFonts w:ascii="Arial" w:eastAsia="Calibri" w:hAnsi="Arial" w:cs="Arial"/>
          <w:b/>
          <w:bCs/>
          <w:kern w:val="2"/>
          <w14:ligatures w14:val="standardContextual"/>
        </w:rPr>
      </w:pPr>
      <w:r w:rsidRPr="00B639C7">
        <w:rPr>
          <w:rFonts w:ascii="Arial" w:eastAsia="Calibri" w:hAnsi="Arial" w:cs="Arial"/>
          <w:b/>
          <w:bCs/>
          <w:kern w:val="2"/>
          <w14:ligatures w14:val="standardContextual"/>
        </w:rPr>
        <w:lastRenderedPageBreak/>
        <w:t>Recommendation 6</w:t>
      </w:r>
      <w:r w:rsidR="00BD4EA6">
        <w:rPr>
          <w:rFonts w:ascii="Arial" w:eastAsia="Calibri" w:hAnsi="Arial" w:cs="Arial"/>
          <w:b/>
          <w:bCs/>
          <w:kern w:val="2"/>
          <w14:ligatures w14:val="standardContextual"/>
        </w:rPr>
        <w:t xml:space="preserve"> </w:t>
      </w:r>
      <w:r w:rsidR="001456DD">
        <w:rPr>
          <w:rFonts w:ascii="Arial" w:eastAsia="Calibri" w:hAnsi="Arial" w:cs="Arial"/>
          <w:b/>
          <w:bCs/>
          <w:kern w:val="2"/>
          <w14:ligatures w14:val="standardContextual"/>
        </w:rPr>
        <w:t>–</w:t>
      </w:r>
      <w:r w:rsidR="00BD4EA6">
        <w:rPr>
          <w:rFonts w:ascii="Arial" w:eastAsia="Calibri" w:hAnsi="Arial" w:cs="Arial"/>
          <w:b/>
          <w:bCs/>
          <w:kern w:val="2"/>
          <w14:ligatures w14:val="standardContextual"/>
        </w:rPr>
        <w:t xml:space="preserve"> </w:t>
      </w:r>
      <w:r w:rsidR="001456DD">
        <w:rPr>
          <w:rFonts w:ascii="Arial" w:eastAsia="Calibri" w:hAnsi="Arial" w:cs="Arial"/>
          <w:b/>
          <w:bCs/>
          <w:kern w:val="2"/>
          <w14:ligatures w14:val="standardContextual"/>
        </w:rPr>
        <w:t>Scope of Senior Practitioner (review)</w:t>
      </w:r>
    </w:p>
    <w:p w14:paraId="2D18A9A4" w14:textId="70E2ACF6" w:rsidR="005F4AAE" w:rsidRPr="005F4AAE" w:rsidRDefault="00C35E25" w:rsidP="005F4AAE">
      <w:pPr>
        <w:pStyle w:val="ListParagraph"/>
        <w:numPr>
          <w:ilvl w:val="0"/>
          <w:numId w:val="35"/>
        </w:numPr>
        <w:spacing w:after="160" w:line="360" w:lineRule="auto"/>
        <w:contextualSpacing/>
        <w:rPr>
          <w:rFonts w:eastAsia="Calibri" w:cs="Arial"/>
          <w:b/>
          <w:bCs/>
          <w:kern w:val="2"/>
          <w14:ligatures w14:val="standardContextual"/>
        </w:rPr>
      </w:pPr>
      <w:r w:rsidRPr="005F4AAE">
        <w:rPr>
          <w:rFonts w:eastAsia="Calibri" w:cs="Arial"/>
          <w:kern w:val="2"/>
          <w14:ligatures w14:val="standardContextual"/>
        </w:rPr>
        <w:t xml:space="preserve">If a Senior Practitioner model in the legislative framework is to be adopted, then review </w:t>
      </w:r>
      <w:r w:rsidR="002A5CD8">
        <w:rPr>
          <w:rFonts w:eastAsia="Calibri" w:cs="Arial"/>
          <w:kern w:val="2"/>
          <w14:ligatures w14:val="standardContextual"/>
        </w:rPr>
        <w:t xml:space="preserve">and reporting </w:t>
      </w:r>
      <w:r w:rsidRPr="005F4AAE">
        <w:rPr>
          <w:rFonts w:eastAsia="Calibri" w:cs="Arial"/>
          <w:kern w:val="2"/>
          <w14:ligatures w14:val="standardContextual"/>
        </w:rPr>
        <w:t>processes under their office must be available to all persons affected by restrictive practices, not just NDIS participants.</w:t>
      </w:r>
    </w:p>
    <w:p w14:paraId="66D03E1E" w14:textId="77777777" w:rsidR="00A02C97" w:rsidRDefault="00A02C97" w:rsidP="005F4AAE">
      <w:pPr>
        <w:pStyle w:val="ListParagraph"/>
        <w:numPr>
          <w:ilvl w:val="0"/>
          <w:numId w:val="0"/>
        </w:numPr>
        <w:spacing w:after="160" w:line="360" w:lineRule="auto"/>
        <w:ind w:left="720"/>
        <w:contextualSpacing/>
        <w:rPr>
          <w:rFonts w:eastAsia="Calibri" w:cs="Arial"/>
          <w:kern w:val="2"/>
          <w14:ligatures w14:val="standardContextual"/>
        </w:rPr>
      </w:pPr>
    </w:p>
    <w:p w14:paraId="5ED66D70" w14:textId="1E5B0071" w:rsidR="00195A65" w:rsidRDefault="00C35E25" w:rsidP="00195A65">
      <w:pPr>
        <w:pStyle w:val="ListParagraph"/>
        <w:numPr>
          <w:ilvl w:val="0"/>
          <w:numId w:val="35"/>
        </w:numPr>
        <w:spacing w:after="160" w:line="360" w:lineRule="auto"/>
        <w:contextualSpacing/>
        <w:rPr>
          <w:rFonts w:eastAsia="Calibri" w:cs="Arial"/>
          <w:kern w:val="2"/>
          <w14:ligatures w14:val="standardContextual"/>
        </w:rPr>
      </w:pPr>
      <w:r w:rsidRPr="005F4AAE">
        <w:rPr>
          <w:rFonts w:eastAsia="Calibri" w:cs="Arial"/>
          <w:kern w:val="2"/>
          <w14:ligatures w14:val="standardContextual"/>
        </w:rPr>
        <w:t xml:space="preserve">The Senior Practitioner must provide all necessary assistance and </w:t>
      </w:r>
      <w:r w:rsidR="00B00A1E" w:rsidRPr="005F4AAE">
        <w:rPr>
          <w:rFonts w:eastAsia="Calibri" w:cs="Arial"/>
          <w:kern w:val="2"/>
          <w14:ligatures w14:val="standardContextual"/>
        </w:rPr>
        <w:t>support</w:t>
      </w:r>
      <w:r w:rsidRPr="005F4AAE">
        <w:rPr>
          <w:rFonts w:eastAsia="Calibri" w:cs="Arial"/>
          <w:kern w:val="2"/>
          <w14:ligatures w14:val="standardContextual"/>
        </w:rPr>
        <w:t xml:space="preserve">, including supported decision-making, to assist </w:t>
      </w:r>
      <w:r w:rsidR="00B00A1E">
        <w:rPr>
          <w:rFonts w:eastAsia="Calibri" w:cs="Arial"/>
          <w:kern w:val="2"/>
          <w14:ligatures w14:val="standardContextual"/>
        </w:rPr>
        <w:t xml:space="preserve">an </w:t>
      </w:r>
      <w:r w:rsidR="002A5CD8">
        <w:rPr>
          <w:rFonts w:eastAsia="Calibri" w:cs="Arial"/>
          <w:kern w:val="2"/>
          <w14:ligatures w14:val="standardContextual"/>
        </w:rPr>
        <w:t>impacted</w:t>
      </w:r>
      <w:r w:rsidRPr="005F4AAE">
        <w:rPr>
          <w:rFonts w:eastAsia="Calibri" w:cs="Arial"/>
          <w:kern w:val="2"/>
          <w14:ligatures w14:val="standardContextual"/>
        </w:rPr>
        <w:t xml:space="preserve"> person to seek review of a decision. This right to request </w:t>
      </w:r>
      <w:r w:rsidR="005F4AAE" w:rsidRPr="005F4AAE">
        <w:rPr>
          <w:rFonts w:eastAsia="Calibri" w:cs="Arial"/>
          <w:kern w:val="2"/>
          <w14:ligatures w14:val="standardContextual"/>
        </w:rPr>
        <w:t>support,</w:t>
      </w:r>
      <w:r w:rsidRPr="005F4AAE">
        <w:rPr>
          <w:rFonts w:eastAsia="Calibri" w:cs="Arial"/>
          <w:kern w:val="2"/>
          <w14:ligatures w14:val="standardContextual"/>
        </w:rPr>
        <w:t xml:space="preserve"> including supported decision-</w:t>
      </w:r>
      <w:r w:rsidR="00B00A1E" w:rsidRPr="005F4AAE">
        <w:rPr>
          <w:rFonts w:eastAsia="Calibri" w:cs="Arial"/>
          <w:kern w:val="2"/>
          <w14:ligatures w14:val="standardContextual"/>
        </w:rPr>
        <w:t>making,</w:t>
      </w:r>
      <w:r w:rsidRPr="005F4AAE">
        <w:rPr>
          <w:rFonts w:eastAsia="Calibri" w:cs="Arial"/>
          <w:kern w:val="2"/>
          <w14:ligatures w14:val="standardContextual"/>
        </w:rPr>
        <w:t xml:space="preserve"> must be made clear in the legislation.</w:t>
      </w:r>
    </w:p>
    <w:p w14:paraId="242CA839" w14:textId="77777777" w:rsidR="00195A65" w:rsidRDefault="00195A65">
      <w:pPr>
        <w:rPr>
          <w:rFonts w:ascii="Arial" w:eastAsia="Calibri" w:hAnsi="Arial" w:cs="Arial"/>
          <w:kern w:val="2"/>
          <w:lang w:val="en-US"/>
          <w14:ligatures w14:val="standardContextual"/>
        </w:rPr>
      </w:pPr>
      <w:r>
        <w:rPr>
          <w:rFonts w:eastAsia="Calibri" w:cs="Arial"/>
          <w:kern w:val="2"/>
          <w14:ligatures w14:val="standardContextual"/>
        </w:rPr>
        <w:br w:type="page"/>
      </w:r>
    </w:p>
    <w:p w14:paraId="6A765A00" w14:textId="37E110F8" w:rsidR="00135D78" w:rsidRPr="00A95D85" w:rsidRDefault="0090329A" w:rsidP="00F52C5E">
      <w:pPr>
        <w:pStyle w:val="Heading2"/>
      </w:pPr>
      <w:bookmarkStart w:id="137" w:name="_Toc191470456"/>
      <w:r>
        <w:lastRenderedPageBreak/>
        <w:t>PWDA position on Restrictive Practices</w:t>
      </w:r>
      <w:bookmarkEnd w:id="137"/>
    </w:p>
    <w:p w14:paraId="276BD527" w14:textId="4BCF2025" w:rsidR="00930E96" w:rsidRPr="00195A65" w:rsidRDefault="00F65A77" w:rsidP="00195A65">
      <w:pPr>
        <w:pStyle w:val="BodyText"/>
      </w:pPr>
      <w:r w:rsidRPr="00195A65">
        <w:t xml:space="preserve">PWDA </w:t>
      </w:r>
      <w:r w:rsidR="0008214D" w:rsidRPr="00195A65">
        <w:t xml:space="preserve">sees restrictive practices as a form of </w:t>
      </w:r>
      <w:proofErr w:type="spellStart"/>
      <w:r w:rsidR="0008214D" w:rsidRPr="00195A65">
        <w:t>legali</w:t>
      </w:r>
      <w:r w:rsidR="001003F7" w:rsidRPr="00195A65">
        <w:t>s</w:t>
      </w:r>
      <w:r w:rsidR="0008214D" w:rsidRPr="00195A65">
        <w:t>ed</w:t>
      </w:r>
      <w:proofErr w:type="spellEnd"/>
      <w:r w:rsidR="0008214D" w:rsidRPr="00195A65">
        <w:t xml:space="preserve"> institutional violence that is </w:t>
      </w:r>
      <w:r w:rsidR="0008355A" w:rsidRPr="00195A65">
        <w:t>applied in a disproportionate and discriminatory way against people with disability.</w:t>
      </w:r>
      <w:r w:rsidR="0008355A" w:rsidRPr="00195A65">
        <w:rPr>
          <w:rStyle w:val="FootnoteReference"/>
          <w:vertAlign w:val="baseline"/>
        </w:rPr>
        <w:footnoteReference w:id="2"/>
      </w:r>
    </w:p>
    <w:p w14:paraId="0EE5EB3B" w14:textId="64110A26" w:rsidR="00930E96" w:rsidRPr="00195A65" w:rsidRDefault="00930E96" w:rsidP="00195A65">
      <w:pPr>
        <w:pStyle w:val="BodyText"/>
      </w:pPr>
      <w:r w:rsidRPr="00195A65">
        <w:t>PWDA</w:t>
      </w:r>
      <w:r w:rsidR="00B624E5" w:rsidRPr="00195A65">
        <w:t xml:space="preserve"> </w:t>
      </w:r>
      <w:r w:rsidRPr="00195A65">
        <w:t>is disappointed that the D</w:t>
      </w:r>
      <w:r w:rsidR="00DF4E9B" w:rsidRPr="00195A65">
        <w:t xml:space="preserve">isability </w:t>
      </w:r>
      <w:r w:rsidRPr="00195A65">
        <w:t>R</w:t>
      </w:r>
      <w:r w:rsidR="00DF4E9B" w:rsidRPr="00195A65">
        <w:t xml:space="preserve">oyal </w:t>
      </w:r>
      <w:r w:rsidRPr="00195A65">
        <w:t>C</w:t>
      </w:r>
      <w:r w:rsidR="00DF4E9B" w:rsidRPr="00195A65">
        <w:t>ommission (DRC)</w:t>
      </w:r>
      <w:r w:rsidRPr="00195A65">
        <w:t xml:space="preserve"> did not recommend the elimination of all restrictive practices despite significant research available to them to assist in the development of a pathway to elimination. </w:t>
      </w:r>
    </w:p>
    <w:p w14:paraId="0CDB7A63" w14:textId="7CBF446B" w:rsidR="00D93A17" w:rsidRPr="00195A65" w:rsidRDefault="003244B3" w:rsidP="00195A65">
      <w:pPr>
        <w:pStyle w:val="BodyText"/>
      </w:pPr>
      <w:r w:rsidRPr="00195A65">
        <w:t xml:space="preserve">While PWDA is supportive </w:t>
      </w:r>
      <w:r w:rsidR="003E4D0D" w:rsidRPr="00195A65">
        <w:t xml:space="preserve">in principle of </w:t>
      </w:r>
      <w:r w:rsidRPr="00195A65">
        <w:t xml:space="preserve">DRC Recommendation </w:t>
      </w:r>
      <w:r w:rsidR="00A70523" w:rsidRPr="00195A65">
        <w:t xml:space="preserve">6.36 to immediately end certain forms of restrictive practices </w:t>
      </w:r>
      <w:r w:rsidR="003E1D32" w:rsidRPr="00195A65">
        <w:t>and</w:t>
      </w:r>
      <w:r w:rsidR="003E4D0D" w:rsidRPr="00195A65">
        <w:t xml:space="preserve"> </w:t>
      </w:r>
      <w:r w:rsidR="003E1D32" w:rsidRPr="00195A65">
        <w:t xml:space="preserve">DRC Recommendation 6.35 to impose stricter principles and controls on the </w:t>
      </w:r>
      <w:proofErr w:type="spellStart"/>
      <w:r w:rsidR="003E1D32" w:rsidRPr="00195A65">
        <w:t>authorisation</w:t>
      </w:r>
      <w:proofErr w:type="spellEnd"/>
      <w:r w:rsidR="003E1D32" w:rsidRPr="00195A65">
        <w:t xml:space="preserve"> and use of restrictive practices</w:t>
      </w:r>
      <w:r w:rsidR="00397FAF" w:rsidRPr="00195A65">
        <w:t>,</w:t>
      </w:r>
      <w:r w:rsidR="003E1D32" w:rsidRPr="00195A65">
        <w:t xml:space="preserve"> </w:t>
      </w:r>
      <w:r w:rsidR="002F00EB" w:rsidRPr="00195A65">
        <w:t xml:space="preserve">PWDA believes that the goal should be to eliminate </w:t>
      </w:r>
      <w:r w:rsidR="00391EFE" w:rsidRPr="00195A65">
        <w:t xml:space="preserve">rather than reduce all forms of </w:t>
      </w:r>
      <w:r w:rsidR="00C9783D" w:rsidRPr="00195A65">
        <w:t>restrictive</w:t>
      </w:r>
      <w:r w:rsidR="00391EFE" w:rsidRPr="00195A65">
        <w:t xml:space="preserve"> practice</w:t>
      </w:r>
      <w:r w:rsidR="00DF4E9B" w:rsidRPr="00195A65">
        <w:t>. S</w:t>
      </w:r>
      <w:r w:rsidR="00434C26" w:rsidRPr="00195A65">
        <w:t>upport for</w:t>
      </w:r>
      <w:r w:rsidR="00DF4E9B" w:rsidRPr="00195A65">
        <w:t xml:space="preserve"> </w:t>
      </w:r>
      <w:r w:rsidR="00434C26" w:rsidRPr="00195A65">
        <w:t xml:space="preserve">DRC </w:t>
      </w:r>
      <w:r w:rsidR="00DF4E9B" w:rsidRPr="00195A65">
        <w:t>R</w:t>
      </w:r>
      <w:r w:rsidR="00434C26" w:rsidRPr="00195A65">
        <w:t>ecommendation</w:t>
      </w:r>
      <w:r w:rsidR="00DF4E9B" w:rsidRPr="00195A65">
        <w:t xml:space="preserve"> 6.35</w:t>
      </w:r>
      <w:r w:rsidR="00434C26" w:rsidRPr="00195A65">
        <w:t xml:space="preserve"> is based on </w:t>
      </w:r>
      <w:r w:rsidR="00DF4E9B" w:rsidRPr="00195A65">
        <w:t>a clear pathway to</w:t>
      </w:r>
      <w:r w:rsidR="00434C26" w:rsidRPr="00195A65">
        <w:t xml:space="preserve"> elimination</w:t>
      </w:r>
      <w:r w:rsidR="008B3800" w:rsidRPr="00195A65">
        <w:t xml:space="preserve"> being developed and</w:t>
      </w:r>
      <w:r w:rsidR="00434C26" w:rsidRPr="00195A65">
        <w:t xml:space="preserve"> progressing.</w:t>
      </w:r>
      <w:r w:rsidR="0082677B" w:rsidRPr="00195A65">
        <w:rPr>
          <w:rStyle w:val="FootnoteReference"/>
          <w:vertAlign w:val="baseline"/>
        </w:rPr>
        <w:footnoteReference w:id="3"/>
      </w:r>
    </w:p>
    <w:p w14:paraId="62BE9482" w14:textId="50B0BD4C" w:rsidR="00C7067C" w:rsidRPr="00195A65" w:rsidRDefault="00930E96" w:rsidP="00195A65">
      <w:pPr>
        <w:pStyle w:val="BodyText"/>
      </w:pPr>
      <w:r w:rsidRPr="00195A65">
        <w:t xml:space="preserve">PWDA is concerned with the significant reported increase in the use of </w:t>
      </w:r>
      <w:proofErr w:type="spellStart"/>
      <w:r w:rsidRPr="00195A65">
        <w:t>una</w:t>
      </w:r>
      <w:r w:rsidR="00DF4E9B" w:rsidRPr="00195A65">
        <w:t>u</w:t>
      </w:r>
      <w:r w:rsidRPr="00195A65">
        <w:t>thorised</w:t>
      </w:r>
      <w:proofErr w:type="spellEnd"/>
      <w:r w:rsidRPr="00195A65">
        <w:t xml:space="preserve"> restrictive practices.</w:t>
      </w:r>
    </w:p>
    <w:p w14:paraId="6F692EA4" w14:textId="275AF357" w:rsidR="00A95D85" w:rsidRPr="00195A65" w:rsidRDefault="00C7067C" w:rsidP="00195A65">
      <w:pPr>
        <w:pStyle w:val="BodyText"/>
      </w:pPr>
      <w:r w:rsidRPr="00195A65">
        <w:t xml:space="preserve">PWDA believes that </w:t>
      </w:r>
      <w:r w:rsidR="006E008D" w:rsidRPr="00195A65">
        <w:t xml:space="preserve">a </w:t>
      </w:r>
      <w:r w:rsidR="001323E3" w:rsidRPr="00195A65">
        <w:t>strategy</w:t>
      </w:r>
      <w:r w:rsidR="006E008D" w:rsidRPr="00195A65">
        <w:t xml:space="preserve"> to reduce and </w:t>
      </w:r>
      <w:r w:rsidR="001323E3" w:rsidRPr="00195A65">
        <w:t>eliminate</w:t>
      </w:r>
      <w:r w:rsidR="006E008D" w:rsidRPr="00195A65">
        <w:t xml:space="preserve"> the use </w:t>
      </w:r>
      <w:r w:rsidR="001323E3" w:rsidRPr="00195A65">
        <w:t>of</w:t>
      </w:r>
      <w:r w:rsidR="006E008D" w:rsidRPr="00195A65">
        <w:t xml:space="preserve"> </w:t>
      </w:r>
      <w:r w:rsidR="001323E3" w:rsidRPr="00195A65">
        <w:t>restrictive</w:t>
      </w:r>
      <w:r w:rsidR="006E008D" w:rsidRPr="00195A65">
        <w:t xml:space="preserve"> practices must be based on a holistic understanding of the factors that drive someone’s </w:t>
      </w:r>
      <w:proofErr w:type="spellStart"/>
      <w:r w:rsidR="006E008D" w:rsidRPr="00195A65">
        <w:t>behaviour</w:t>
      </w:r>
      <w:proofErr w:type="spellEnd"/>
      <w:r w:rsidR="00C91B60" w:rsidRPr="00195A65">
        <w:t xml:space="preserve">. In this </w:t>
      </w:r>
      <w:r w:rsidR="001323E3" w:rsidRPr="00195A65">
        <w:t>context</w:t>
      </w:r>
      <w:r w:rsidR="00C91B60" w:rsidRPr="00195A65">
        <w:t xml:space="preserve"> </w:t>
      </w:r>
      <w:r w:rsidR="008B3800" w:rsidRPr="00195A65">
        <w:t xml:space="preserve">PWDA see what are referred to </w:t>
      </w:r>
      <w:r w:rsidR="001C1473" w:rsidRPr="00195A65">
        <w:t xml:space="preserve">often </w:t>
      </w:r>
      <w:r w:rsidR="008B3800" w:rsidRPr="00195A65">
        <w:t>in literature and policy as ‘</w:t>
      </w:r>
      <w:proofErr w:type="spellStart"/>
      <w:r w:rsidR="001323E3" w:rsidRPr="00195A65">
        <w:t>behavio</w:t>
      </w:r>
      <w:r w:rsidR="008B3800" w:rsidRPr="00195A65">
        <w:t>u</w:t>
      </w:r>
      <w:r w:rsidR="001323E3" w:rsidRPr="00195A65">
        <w:t>rs</w:t>
      </w:r>
      <w:proofErr w:type="spellEnd"/>
      <w:r w:rsidR="008B3800" w:rsidRPr="00195A65">
        <w:t xml:space="preserve"> of concern’</w:t>
      </w:r>
      <w:r w:rsidR="00C91B60" w:rsidRPr="00195A65">
        <w:t xml:space="preserve"> a</w:t>
      </w:r>
      <w:r w:rsidR="00B624E5" w:rsidRPr="00195A65">
        <w:t>s</w:t>
      </w:r>
      <w:r w:rsidR="00C91B60" w:rsidRPr="00195A65">
        <w:t xml:space="preserve"> one legitimate response by a person </w:t>
      </w:r>
      <w:r w:rsidR="00620519" w:rsidRPr="00195A65">
        <w:t xml:space="preserve">with disability </w:t>
      </w:r>
      <w:r w:rsidR="00C91B60" w:rsidRPr="00195A65">
        <w:t xml:space="preserve">to a difficult situation. </w:t>
      </w:r>
      <w:r w:rsidR="00424EE4" w:rsidRPr="00195A65">
        <w:t>Sup</w:t>
      </w:r>
      <w:r w:rsidR="00E204E6" w:rsidRPr="00195A65">
        <w:t xml:space="preserve">ports need to be </w:t>
      </w:r>
      <w:r w:rsidR="00311ACA" w:rsidRPr="00195A65">
        <w:t>provided</w:t>
      </w:r>
      <w:r w:rsidR="00E204E6" w:rsidRPr="00195A65">
        <w:t xml:space="preserve"> to the person </w:t>
      </w:r>
      <w:r w:rsidR="00620519" w:rsidRPr="00195A65">
        <w:t xml:space="preserve">with disability </w:t>
      </w:r>
      <w:r w:rsidR="005D132D" w:rsidRPr="00195A65">
        <w:t>to empower them to navigate contexts</w:t>
      </w:r>
      <w:r w:rsidR="00C94B21" w:rsidRPr="00195A65">
        <w:t xml:space="preserve"> safely</w:t>
      </w:r>
      <w:r w:rsidR="005D132D" w:rsidRPr="00195A65">
        <w:t xml:space="preserve"> in a way that is </w:t>
      </w:r>
      <w:r w:rsidR="00C94B21" w:rsidRPr="00195A65">
        <w:t>protective of their inherent autonomy and dignity.</w:t>
      </w:r>
      <w:r w:rsidR="006C2741" w:rsidRPr="00195A65">
        <w:t xml:space="preserve"> </w:t>
      </w:r>
    </w:p>
    <w:p w14:paraId="079D2FB1" w14:textId="1E72895D" w:rsidR="00324636" w:rsidRDefault="006C2741" w:rsidP="00A95D85">
      <w:pPr>
        <w:pStyle w:val="BodyText"/>
        <w:jc w:val="both"/>
        <w:rPr>
          <w:rFonts w:asciiTheme="minorHAnsi" w:eastAsia="Calibri" w:hAnsiTheme="minorHAnsi" w:cstheme="minorHAnsi"/>
          <w:color w:val="auto"/>
          <w:kern w:val="2"/>
          <w14:ligatures w14:val="standardContextual"/>
        </w:rPr>
      </w:pPr>
      <w:r>
        <w:rPr>
          <w:rFonts w:asciiTheme="minorHAnsi" w:eastAsia="Calibri" w:hAnsiTheme="minorHAnsi" w:cstheme="minorHAnsi"/>
          <w:color w:val="auto"/>
          <w:kern w:val="2"/>
          <w14:ligatures w14:val="standardContextual"/>
        </w:rPr>
        <w:lastRenderedPageBreak/>
        <w:t xml:space="preserve">PWDA is supportive of the </w:t>
      </w:r>
      <w:hyperlink r:id="rId32" w:history="1">
        <w:r w:rsidR="0005799B" w:rsidRPr="00620519">
          <w:rPr>
            <w:rStyle w:val="Hyperlink"/>
            <w:rFonts w:asciiTheme="minorHAnsi" w:eastAsia="Calibri" w:hAnsiTheme="minorHAnsi" w:cstheme="minorHAnsi"/>
            <w:i/>
            <w:iCs/>
            <w:kern w:val="2"/>
            <w14:ligatures w14:val="standardContextual"/>
          </w:rPr>
          <w:t>M</w:t>
        </w:r>
        <w:r w:rsidRPr="0005799B">
          <w:rPr>
            <w:rStyle w:val="Hyperlink"/>
            <w:rFonts w:asciiTheme="minorHAnsi" w:eastAsia="Calibri" w:hAnsiTheme="minorHAnsi" w:cstheme="minorHAnsi"/>
            <w:i/>
            <w:iCs/>
            <w:kern w:val="2"/>
            <w14:ligatures w14:val="standardContextual"/>
          </w:rPr>
          <w:t>odel for eliminating restrictive practices for people with an intellectual</w:t>
        </w:r>
        <w:r w:rsidRPr="00475F6A">
          <w:rPr>
            <w:rStyle w:val="Hyperlink"/>
            <w:rFonts w:asciiTheme="minorHAnsi" w:eastAsia="Calibri" w:hAnsiTheme="minorHAnsi" w:cstheme="minorHAnsi"/>
            <w:kern w:val="2"/>
            <w14:ligatures w14:val="standardContextual"/>
          </w:rPr>
          <w:t xml:space="preserve"> </w:t>
        </w:r>
        <w:r w:rsidR="0005799B" w:rsidRPr="0005799B">
          <w:rPr>
            <w:rStyle w:val="Hyperlink"/>
            <w:rFonts w:asciiTheme="minorHAnsi" w:eastAsia="Calibri" w:hAnsiTheme="minorHAnsi" w:cstheme="minorHAnsi"/>
            <w:i/>
            <w:iCs/>
            <w:kern w:val="2"/>
            <w14:ligatures w14:val="standardContextual"/>
          </w:rPr>
          <w:t>disability</w:t>
        </w:r>
        <w:r w:rsidR="0005799B">
          <w:rPr>
            <w:rStyle w:val="Hyperlink"/>
            <w:rFonts w:asciiTheme="minorHAnsi" w:eastAsia="Calibri" w:hAnsiTheme="minorHAnsi" w:cstheme="minorHAnsi"/>
            <w:kern w:val="2"/>
            <w14:ligatures w14:val="standardContextual"/>
          </w:rPr>
          <w:t xml:space="preserve"> </w:t>
        </w:r>
        <w:r w:rsidRPr="00475F6A">
          <w:rPr>
            <w:rStyle w:val="Hyperlink"/>
            <w:rFonts w:asciiTheme="minorHAnsi" w:eastAsia="Calibri" w:hAnsiTheme="minorHAnsi" w:cstheme="minorHAnsi"/>
            <w:kern w:val="2"/>
            <w14:ligatures w14:val="standardContextual"/>
          </w:rPr>
          <w:t>developed by Inclusion Australia</w:t>
        </w:r>
      </w:hyperlink>
      <w:r w:rsidR="00F549C7">
        <w:rPr>
          <w:rStyle w:val="FootnoteReference"/>
          <w:rFonts w:asciiTheme="minorHAnsi" w:eastAsia="Calibri" w:hAnsiTheme="minorHAnsi" w:cstheme="minorHAnsi"/>
          <w:color w:val="auto"/>
          <w:kern w:val="2"/>
          <w14:ligatures w14:val="standardContextual"/>
        </w:rPr>
        <w:footnoteReference w:id="4"/>
      </w:r>
      <w:r w:rsidR="00F549C7">
        <w:rPr>
          <w:rFonts w:asciiTheme="minorHAnsi" w:eastAsia="Calibri" w:hAnsiTheme="minorHAnsi" w:cstheme="minorHAnsi"/>
          <w:color w:val="auto"/>
          <w:kern w:val="2"/>
          <w14:ligatures w14:val="standardContextual"/>
        </w:rPr>
        <w:t xml:space="preserve"> (see image below</w:t>
      </w:r>
      <w:r w:rsidR="0082677B">
        <w:rPr>
          <w:rFonts w:asciiTheme="minorHAnsi" w:eastAsia="Calibri" w:hAnsiTheme="minorHAnsi" w:cstheme="minorHAnsi"/>
          <w:color w:val="auto"/>
          <w:kern w:val="2"/>
          <w14:ligatures w14:val="standardContextual"/>
        </w:rPr>
        <w:t xml:space="preserve">). This Model </w:t>
      </w:r>
      <w:r w:rsidR="00F21A3C">
        <w:rPr>
          <w:rFonts w:asciiTheme="minorHAnsi" w:eastAsia="Calibri" w:hAnsiTheme="minorHAnsi" w:cstheme="minorHAnsi"/>
          <w:color w:val="auto"/>
          <w:kern w:val="2"/>
          <w14:ligatures w14:val="standardContextual"/>
        </w:rPr>
        <w:t>takes a holistic and trauma informed lens to supporting, understanding</w:t>
      </w:r>
      <w:r w:rsidR="0082677B">
        <w:rPr>
          <w:rFonts w:asciiTheme="minorHAnsi" w:eastAsia="Calibri" w:hAnsiTheme="minorHAnsi" w:cstheme="minorHAnsi"/>
          <w:color w:val="auto"/>
          <w:kern w:val="2"/>
          <w14:ligatures w14:val="standardContextual"/>
        </w:rPr>
        <w:t xml:space="preserve">, reducing </w:t>
      </w:r>
      <w:r w:rsidR="00F21A3C">
        <w:rPr>
          <w:rFonts w:asciiTheme="minorHAnsi" w:eastAsia="Calibri" w:hAnsiTheme="minorHAnsi" w:cstheme="minorHAnsi"/>
          <w:color w:val="auto"/>
          <w:kern w:val="2"/>
          <w14:ligatures w14:val="standardContextual"/>
        </w:rPr>
        <w:t xml:space="preserve">and eliminating restrictive practices. PWDA believes this model </w:t>
      </w:r>
      <w:r w:rsidR="00311ACA">
        <w:rPr>
          <w:rFonts w:asciiTheme="minorHAnsi" w:eastAsia="Calibri" w:hAnsiTheme="minorHAnsi" w:cstheme="minorHAnsi"/>
          <w:color w:val="auto"/>
          <w:kern w:val="2"/>
          <w14:ligatures w14:val="standardContextual"/>
        </w:rPr>
        <w:t xml:space="preserve">provides a </w:t>
      </w:r>
      <w:r w:rsidR="00A95D85" w:rsidRPr="00A95D85">
        <w:rPr>
          <w:rFonts w:asciiTheme="minorHAnsi" w:eastAsia="Calibri" w:hAnsiTheme="minorHAnsi" w:cstheme="minorHAnsi"/>
          <w:color w:val="auto"/>
          <w:kern w:val="2"/>
          <w14:ligatures w14:val="standardContextual"/>
        </w:rPr>
        <w:t>strong rights-based foundation for further discussion and development.</w:t>
      </w:r>
    </w:p>
    <w:p w14:paraId="7EB4C98D" w14:textId="2B0C76B9" w:rsidR="000809A9" w:rsidRDefault="00324636" w:rsidP="000809A9">
      <w:pPr>
        <w:pStyle w:val="BodyText"/>
        <w:jc w:val="both"/>
        <w:rPr>
          <w:rFonts w:asciiTheme="minorHAnsi" w:eastAsia="Calibri" w:hAnsiTheme="minorHAnsi" w:cstheme="minorHAnsi"/>
          <w:color w:val="auto"/>
          <w:kern w:val="2"/>
          <w14:ligatures w14:val="standardContextual"/>
        </w:rPr>
      </w:pPr>
      <w:r>
        <w:rPr>
          <w:rFonts w:asciiTheme="minorHAnsi" w:eastAsia="Calibri" w:hAnsiTheme="minorHAnsi" w:cstheme="minorHAnsi"/>
          <w:noProof/>
          <w:color w:val="auto"/>
          <w:kern w:val="2"/>
          <w14:ligatures w14:val="standardContextual"/>
        </w:rPr>
        <w:drawing>
          <wp:anchor distT="0" distB="0" distL="114300" distR="114300" simplePos="0" relativeHeight="251658243" behindDoc="0" locked="0" layoutInCell="1" allowOverlap="1" wp14:anchorId="6EE19B9B" wp14:editId="1A6F8FDA">
            <wp:simplePos x="0" y="0"/>
            <wp:positionH relativeFrom="margin">
              <wp:align>center</wp:align>
            </wp:positionH>
            <wp:positionV relativeFrom="margin">
              <wp:align>center</wp:align>
            </wp:positionV>
            <wp:extent cx="7299960" cy="4333875"/>
            <wp:effectExtent l="0" t="0" r="0" b="9525"/>
            <wp:wrapSquare wrapText="bothSides"/>
            <wp:docPr id="1407561860" name="Picture 5" descr="Image of Inclusion Australia's model for eliminating restrictive practices for people with an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61860" name="Picture 5" descr="Image of Inclusion Australia's model for eliminating restrictive practices for people with an intellectual disabilit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9960" cy="4333875"/>
                    </a:xfrm>
                    <a:prstGeom prst="rect">
                      <a:avLst/>
                    </a:prstGeom>
                    <a:noFill/>
                  </pic:spPr>
                </pic:pic>
              </a:graphicData>
            </a:graphic>
            <wp14:sizeRelH relativeFrom="margin">
              <wp14:pctWidth>0</wp14:pctWidth>
            </wp14:sizeRelH>
            <wp14:sizeRelV relativeFrom="margin">
              <wp14:pctHeight>0</wp14:pctHeight>
            </wp14:sizeRelV>
          </wp:anchor>
        </w:drawing>
      </w:r>
    </w:p>
    <w:p w14:paraId="2838A475" w14:textId="014B9F6E" w:rsidR="00EE0EA5" w:rsidRPr="00D60F7D" w:rsidRDefault="00272AA7" w:rsidP="00F52C5E">
      <w:pPr>
        <w:pStyle w:val="Heading2"/>
      </w:pPr>
      <w:bookmarkStart w:id="138" w:name="_Toc191470457"/>
      <w:r>
        <w:lastRenderedPageBreak/>
        <w:t>O</w:t>
      </w:r>
      <w:r w:rsidR="00DC338C">
        <w:t xml:space="preserve">bservations </w:t>
      </w:r>
      <w:r w:rsidR="001A34CA">
        <w:t xml:space="preserve">of </w:t>
      </w:r>
      <w:r w:rsidR="00DC338C">
        <w:t xml:space="preserve">and </w:t>
      </w:r>
      <w:r w:rsidR="004E765F">
        <w:t>concerns with the proposed NSW legislative framework</w:t>
      </w:r>
      <w:bookmarkEnd w:id="138"/>
    </w:p>
    <w:p w14:paraId="45A407B4" w14:textId="262FC181" w:rsidR="00184BFB" w:rsidRPr="00195A65" w:rsidRDefault="00FA26DD" w:rsidP="00184BFB">
      <w:pPr>
        <w:pStyle w:val="Heading3"/>
        <w:numPr>
          <w:ilvl w:val="0"/>
          <w:numId w:val="36"/>
        </w:numPr>
        <w:rPr>
          <w:rFonts w:eastAsia="Calibri"/>
        </w:rPr>
      </w:pPr>
      <w:bookmarkStart w:id="139" w:name="_Toc191470458"/>
      <w:r>
        <w:rPr>
          <w:rFonts w:eastAsia="Calibri"/>
        </w:rPr>
        <w:t xml:space="preserve">Concern that </w:t>
      </w:r>
      <w:proofErr w:type="gramStart"/>
      <w:r w:rsidR="000D370E">
        <w:rPr>
          <w:rFonts w:eastAsia="Calibri"/>
        </w:rPr>
        <w:t>consent</w:t>
      </w:r>
      <w:proofErr w:type="gramEnd"/>
      <w:r w:rsidR="000D370E">
        <w:rPr>
          <w:rFonts w:eastAsia="Calibri"/>
        </w:rPr>
        <w:t xml:space="preserve"> </w:t>
      </w:r>
      <w:r>
        <w:rPr>
          <w:rFonts w:eastAsia="Calibri"/>
        </w:rPr>
        <w:t>based models are being minimised or dismissed out of hand</w:t>
      </w:r>
      <w:r w:rsidR="00E80D02">
        <w:rPr>
          <w:rFonts w:eastAsia="Calibri"/>
        </w:rPr>
        <w:t>.</w:t>
      </w:r>
      <w:bookmarkEnd w:id="139"/>
    </w:p>
    <w:p w14:paraId="5FEDDAB9" w14:textId="5CF578E2" w:rsidR="00584F43" w:rsidRDefault="000D370E" w:rsidP="00195A65">
      <w:pPr>
        <w:pStyle w:val="BodyText"/>
      </w:pPr>
      <w:r w:rsidRPr="00A61634">
        <w:t>PWDA believes that</w:t>
      </w:r>
      <w:r w:rsidR="00F46C4D">
        <w:t xml:space="preserve"> </w:t>
      </w:r>
      <w:r w:rsidR="002625EA">
        <w:t xml:space="preserve">informed </w:t>
      </w:r>
      <w:r w:rsidRPr="00A61634">
        <w:t>consent should always be a requirement for the authorisation o</w:t>
      </w:r>
      <w:r w:rsidR="00A61634">
        <w:t>f</w:t>
      </w:r>
      <w:r w:rsidRPr="00A61634">
        <w:t xml:space="preserve"> restrictive practices</w:t>
      </w:r>
      <w:r w:rsidR="005229CC">
        <w:t>,</w:t>
      </w:r>
      <w:r w:rsidR="00F46C4D" w:rsidRPr="00F46C4D">
        <w:t xml:space="preserve"> </w:t>
      </w:r>
      <w:r w:rsidR="00F46C4D">
        <w:t>notwithstanding some concerns raised about consent in practice in some settings by the Disability Royal Commission</w:t>
      </w:r>
      <w:r w:rsidRPr="00A61634">
        <w:t xml:space="preserve">. </w:t>
      </w:r>
    </w:p>
    <w:p w14:paraId="73D49203" w14:textId="502B60F3" w:rsidR="00B7490C" w:rsidRDefault="00E62BE6" w:rsidP="00195A65">
      <w:pPr>
        <w:pStyle w:val="BodyText"/>
      </w:pPr>
      <w:r>
        <w:t>Consent</w:t>
      </w:r>
      <w:r w:rsidR="00165150">
        <w:t xml:space="preserve"> is </w:t>
      </w:r>
      <w:r>
        <w:t>intimately</w:t>
      </w:r>
      <w:r w:rsidR="00165150">
        <w:t xml:space="preserve"> linked to the </w:t>
      </w:r>
      <w:r>
        <w:t xml:space="preserve">protection, promotion and realisation of human rights. It is an expression of autonomy and dignity. </w:t>
      </w:r>
      <w:r w:rsidR="00584F43">
        <w:t>Consent is an important safeguarding mechanism.</w:t>
      </w:r>
    </w:p>
    <w:p w14:paraId="3953CAE5" w14:textId="2B3324DE" w:rsidR="00B7490C" w:rsidRDefault="000D370E" w:rsidP="00195A65">
      <w:pPr>
        <w:pStyle w:val="BodyText"/>
      </w:pPr>
      <w:r w:rsidRPr="00A61634">
        <w:t>Consent</w:t>
      </w:r>
      <w:r w:rsidR="00120764" w:rsidRPr="00A61634">
        <w:t xml:space="preserve"> by the person subject to </w:t>
      </w:r>
      <w:r w:rsidR="00A63B31">
        <w:t>a decision about restrictive practices</w:t>
      </w:r>
      <w:r w:rsidRPr="00A61634">
        <w:t xml:space="preserve"> should be sought. Where this is not possible, including after the </w:t>
      </w:r>
      <w:r w:rsidR="00A61634" w:rsidRPr="00A61634">
        <w:t>provision</w:t>
      </w:r>
      <w:r w:rsidRPr="00A61634">
        <w:t xml:space="preserve"> of supported decision-making and all </w:t>
      </w:r>
      <w:r w:rsidR="00477B4A" w:rsidRPr="00A61634">
        <w:t xml:space="preserve">other </w:t>
      </w:r>
      <w:r w:rsidR="00A61634" w:rsidRPr="00A61634">
        <w:t>efforts</w:t>
      </w:r>
      <w:r w:rsidRPr="00A61634">
        <w:t xml:space="preserve"> to determine the person</w:t>
      </w:r>
      <w:r w:rsidR="00E62BE6">
        <w:t>s</w:t>
      </w:r>
      <w:r w:rsidRPr="00A61634">
        <w:t xml:space="preserve"> will and </w:t>
      </w:r>
      <w:r w:rsidR="00A61634" w:rsidRPr="00A61634">
        <w:t>preferences</w:t>
      </w:r>
      <w:r w:rsidR="003557D2">
        <w:t xml:space="preserve">, </w:t>
      </w:r>
      <w:r w:rsidR="00AD059C">
        <w:t>(</w:t>
      </w:r>
      <w:r w:rsidR="003557D2">
        <w:t>i</w:t>
      </w:r>
      <w:r w:rsidR="009D131B">
        <w:t xml:space="preserve">n line with the </w:t>
      </w:r>
      <w:r w:rsidR="00BF0BB1">
        <w:t>Australian</w:t>
      </w:r>
      <w:r w:rsidR="009D131B">
        <w:t xml:space="preserve"> Law Reform Commission </w:t>
      </w:r>
      <w:r w:rsidR="001F55A8">
        <w:t xml:space="preserve">(ALRC) </w:t>
      </w:r>
      <w:r w:rsidR="009D131B">
        <w:t xml:space="preserve">emphasis on </w:t>
      </w:r>
      <w:r w:rsidR="00BF0BB1">
        <w:t xml:space="preserve">identifying the will, preferences and rights of a person subject to a decision on restrictive practices in its </w:t>
      </w:r>
      <w:r w:rsidR="003557D2">
        <w:t>National Supported Decision-Making Principles</w:t>
      </w:r>
      <w:r w:rsidR="00492BA6">
        <w:t>)</w:t>
      </w:r>
      <w:r w:rsidR="003814F7">
        <w:t>,</w:t>
      </w:r>
      <w:r w:rsidR="00492BA6">
        <w:rPr>
          <w:rStyle w:val="FootnoteReference"/>
          <w:rFonts w:eastAsia="Calibri"/>
          <w:kern w:val="2"/>
          <w14:ligatures w14:val="standardContextual"/>
        </w:rPr>
        <w:footnoteReference w:id="5"/>
      </w:r>
      <w:r w:rsidR="003814F7">
        <w:t xml:space="preserve"> </w:t>
      </w:r>
      <w:r w:rsidR="00477B4A" w:rsidRPr="00A61634">
        <w:t xml:space="preserve">then a legally recognised carer, supporter or representative </w:t>
      </w:r>
      <w:r w:rsidR="009E33CE" w:rsidRPr="00A61634">
        <w:t xml:space="preserve">should be required to </w:t>
      </w:r>
      <w:r w:rsidR="00A61634" w:rsidRPr="00A61634">
        <w:t>provide</w:t>
      </w:r>
      <w:r w:rsidR="009E33CE" w:rsidRPr="00A61634">
        <w:t xml:space="preserve"> </w:t>
      </w:r>
      <w:r w:rsidR="002625EA">
        <w:t xml:space="preserve">informed </w:t>
      </w:r>
      <w:r w:rsidR="009E33CE" w:rsidRPr="00A61634">
        <w:t xml:space="preserve">consent after </w:t>
      </w:r>
      <w:r w:rsidR="00E50B59">
        <w:t xml:space="preserve">participating in and </w:t>
      </w:r>
      <w:r w:rsidR="00A61634" w:rsidRPr="00A61634">
        <w:t>reviewing</w:t>
      </w:r>
      <w:r w:rsidR="009E33CE" w:rsidRPr="00A61634">
        <w:t xml:space="preserve"> the </w:t>
      </w:r>
      <w:r w:rsidR="00A61634" w:rsidRPr="00A61634">
        <w:t>proposed</w:t>
      </w:r>
      <w:r w:rsidR="009E33CE" w:rsidRPr="00A61634">
        <w:t xml:space="preserve"> </w:t>
      </w:r>
      <w:r w:rsidR="00934077">
        <w:t>decision</w:t>
      </w:r>
      <w:r w:rsidR="009E33CE" w:rsidRPr="00A61634">
        <w:t xml:space="preserve">. </w:t>
      </w:r>
    </w:p>
    <w:p w14:paraId="17AE5E89" w14:textId="1ECE92F5" w:rsidR="002625EA" w:rsidRDefault="0015144D" w:rsidP="00195A65">
      <w:pPr>
        <w:pStyle w:val="BodyText"/>
      </w:pPr>
      <w:r>
        <w:t xml:space="preserve">It is clear from the </w:t>
      </w:r>
      <w:r w:rsidR="0085767B">
        <w:t>C</w:t>
      </w:r>
      <w:r>
        <w:t xml:space="preserve">onsultation </w:t>
      </w:r>
      <w:r w:rsidR="0085767B">
        <w:t>P</w:t>
      </w:r>
      <w:r>
        <w:t>aper that there is an overuse of substituted decision making,</w:t>
      </w:r>
      <w:r w:rsidR="00555AEB">
        <w:t xml:space="preserve"> highlighting</w:t>
      </w:r>
      <w:r w:rsidR="009A4964">
        <w:t xml:space="preserve"> that</w:t>
      </w:r>
      <w:r w:rsidR="009F0503">
        <w:t xml:space="preserve"> </w:t>
      </w:r>
      <w:r w:rsidR="00A41DD5">
        <w:t>‘substitute consent’ was given in 95.7% of cases</w:t>
      </w:r>
      <w:r w:rsidR="007A77AE">
        <w:t xml:space="preserve"> (Consultation Paper, p.16)</w:t>
      </w:r>
      <w:r w:rsidR="008F40B1">
        <w:t>.</w:t>
      </w:r>
      <w:r w:rsidR="004B735C">
        <w:t xml:space="preserve"> </w:t>
      </w:r>
      <w:r>
        <w:t>PWDA calls for a</w:t>
      </w:r>
      <w:r w:rsidR="004B735C">
        <w:t xml:space="preserve"> genuine </w:t>
      </w:r>
      <w:r>
        <w:t xml:space="preserve">and disability led </w:t>
      </w:r>
      <w:r w:rsidR="004B735C">
        <w:t xml:space="preserve">effort to </w:t>
      </w:r>
      <w:r w:rsidR="005E7DF6">
        <w:t xml:space="preserve">significantly </w:t>
      </w:r>
      <w:r w:rsidR="004B735C">
        <w:t xml:space="preserve">reduce </w:t>
      </w:r>
      <w:r w:rsidR="00723466">
        <w:t>the reliance on substitutes</w:t>
      </w:r>
      <w:r>
        <w:t>, with the aim to transition to supported decision making,</w:t>
      </w:r>
      <w:r w:rsidR="00723466">
        <w:t xml:space="preserve"> </w:t>
      </w:r>
      <w:r w:rsidR="004B735C">
        <w:t xml:space="preserve">through the provision of appropriate </w:t>
      </w:r>
      <w:proofErr w:type="gramStart"/>
      <w:r w:rsidR="004B735C">
        <w:t>supports</w:t>
      </w:r>
      <w:proofErr w:type="gramEnd"/>
      <w:r w:rsidR="007A77AE">
        <w:t>.</w:t>
      </w:r>
      <w:r w:rsidR="00323EE6">
        <w:t xml:space="preserve"> </w:t>
      </w:r>
    </w:p>
    <w:p w14:paraId="789257D6" w14:textId="641A2346" w:rsidR="0085767B" w:rsidRDefault="0085767B" w:rsidP="00195A65">
      <w:pPr>
        <w:pStyle w:val="BodyText"/>
      </w:pPr>
      <w:r>
        <w:lastRenderedPageBreak/>
        <w:t>We are concerned by</w:t>
      </w:r>
      <w:r w:rsidR="00977F18">
        <w:t xml:space="preserve"> the Consultation Paper emphasis on </w:t>
      </w:r>
      <w:r w:rsidR="00323EE6">
        <w:t xml:space="preserve">saying the </w:t>
      </w:r>
      <w:r w:rsidR="000604C3">
        <w:t>“i</w:t>
      </w:r>
      <w:r w:rsidR="00323EE6">
        <w:t>ndividual rarely consents personally</w:t>
      </w:r>
      <w:r w:rsidR="000604C3">
        <w:t>”</w:t>
      </w:r>
      <w:r w:rsidR="00323EE6">
        <w:t xml:space="preserve"> </w:t>
      </w:r>
      <w:r w:rsidR="004B735C">
        <w:t xml:space="preserve">and that personal consent </w:t>
      </w:r>
      <w:r w:rsidR="000604C3">
        <w:t>“</w:t>
      </w:r>
      <w:r w:rsidR="004B735C">
        <w:t>is only 4.3%</w:t>
      </w:r>
      <w:r w:rsidR="000604C3">
        <w:t>”</w:t>
      </w:r>
      <w:r w:rsidR="004B735C">
        <w:t xml:space="preserve"> of restrictive practices authorised (Consultation Paper, p.16). </w:t>
      </w:r>
      <w:r w:rsidR="00FF6F0B">
        <w:t xml:space="preserve">This </w:t>
      </w:r>
      <w:r w:rsidR="00BF5D18">
        <w:t>emphasis</w:t>
      </w:r>
      <w:r w:rsidR="00FF6F0B">
        <w:t xml:space="preserve"> on </w:t>
      </w:r>
      <w:r>
        <w:t>“</w:t>
      </w:r>
      <w:r w:rsidR="00FF6F0B">
        <w:t>rarely</w:t>
      </w:r>
      <w:r>
        <w:t xml:space="preserve">” </w:t>
      </w:r>
      <w:r w:rsidR="00FF6F0B">
        <w:t xml:space="preserve">and </w:t>
      </w:r>
      <w:r>
        <w:t>“</w:t>
      </w:r>
      <w:r w:rsidR="00FF6F0B">
        <w:t>only</w:t>
      </w:r>
      <w:r>
        <w:t>”</w:t>
      </w:r>
      <w:r w:rsidR="00FF6F0B">
        <w:t xml:space="preserve"> </w:t>
      </w:r>
      <w:r w:rsidR="00BF5D18">
        <w:t>significantly</w:t>
      </w:r>
      <w:r w:rsidR="00FF6F0B">
        <w:t xml:space="preserve"> minimises the significance of personal consent </w:t>
      </w:r>
      <w:r w:rsidR="00BF5D18">
        <w:t xml:space="preserve">for that 4.3% </w:t>
      </w:r>
      <w:r w:rsidR="00584F43">
        <w:t>o</w:t>
      </w:r>
      <w:r w:rsidR="00BF5D18">
        <w:t>f people</w:t>
      </w:r>
      <w:r w:rsidR="00C86934">
        <w:t>. T</w:t>
      </w:r>
      <w:r w:rsidR="00BF5D18">
        <w:t>hese are people</w:t>
      </w:r>
      <w:r w:rsidR="00C86934">
        <w:t>, holders of rights</w:t>
      </w:r>
      <w:r w:rsidR="00BF5D18">
        <w:t xml:space="preserve">. It </w:t>
      </w:r>
      <w:r w:rsidR="00B07F03">
        <w:t xml:space="preserve">implies that </w:t>
      </w:r>
      <w:proofErr w:type="gramStart"/>
      <w:r w:rsidR="00584F43">
        <w:t>the</w:t>
      </w:r>
      <w:r w:rsidR="00B07F03">
        <w:t xml:space="preserve"> 4.3</w:t>
      </w:r>
      <w:proofErr w:type="gramEnd"/>
      <w:r w:rsidR="00B07F03">
        <w:t xml:space="preserve">% are an administrative burden of some kind, and that administrative efficiency trumps the protection and promotion of our human right to </w:t>
      </w:r>
      <w:r w:rsidR="00891F35">
        <w:t>participate</w:t>
      </w:r>
      <w:r w:rsidR="00B07F03">
        <w:t xml:space="preserve"> fully in decisions about us</w:t>
      </w:r>
      <w:r w:rsidR="00891F35">
        <w:t xml:space="preserve">, and to have that respected.  </w:t>
      </w:r>
    </w:p>
    <w:p w14:paraId="3D5EB343" w14:textId="59C83155" w:rsidR="00584F43" w:rsidRPr="00195A65" w:rsidRDefault="0085767B" w:rsidP="00195A65">
      <w:pPr>
        <w:pStyle w:val="BodyText"/>
      </w:pPr>
      <w:r>
        <w:t xml:space="preserve">Identifying individual consent only occurs in 4.3% of cases is not an argument against a consent-based model. </w:t>
      </w:r>
      <w:r w:rsidR="00076B1C">
        <w:t xml:space="preserve">As noted above, the focus of the agency should be on providing more </w:t>
      </w:r>
      <w:proofErr w:type="gramStart"/>
      <w:r w:rsidR="00076B1C">
        <w:t>supports</w:t>
      </w:r>
      <w:proofErr w:type="gramEnd"/>
      <w:r w:rsidR="00076B1C">
        <w:t xml:space="preserve"> to people with </w:t>
      </w:r>
      <w:proofErr w:type="gramStart"/>
      <w:r w:rsidR="00076B1C">
        <w:t>disability</w:t>
      </w:r>
      <w:proofErr w:type="gramEnd"/>
      <w:r w:rsidR="00076B1C">
        <w:t xml:space="preserve"> so that they can </w:t>
      </w:r>
      <w:r w:rsidR="0015144D">
        <w:t>fully</w:t>
      </w:r>
      <w:r w:rsidR="00076B1C">
        <w:t xml:space="preserve"> participate in </w:t>
      </w:r>
      <w:r w:rsidR="0015144D">
        <w:t>their support and behavioural plans</w:t>
      </w:r>
      <w:r w:rsidR="00076B1C">
        <w:t xml:space="preserve"> and express their will and preferences.</w:t>
      </w:r>
      <w:r w:rsidR="00B87803">
        <w:rPr>
          <w:rStyle w:val="FootnoteReference"/>
          <w:rFonts w:eastAsia="Calibri"/>
          <w:kern w:val="2"/>
          <w14:ligatures w14:val="standardContextual"/>
        </w:rPr>
        <w:footnoteReference w:id="6"/>
      </w:r>
      <w:r w:rsidR="00076B1C">
        <w:t xml:space="preserve"> </w:t>
      </w:r>
    </w:p>
    <w:p w14:paraId="0DF2B9FA" w14:textId="04A6EC5A" w:rsidR="005778BD" w:rsidRDefault="00584F43" w:rsidP="005778BD">
      <w:pPr>
        <w:shd w:val="clear" w:color="auto" w:fill="B7DFFF" w:themeFill="text2" w:themeFillTint="33"/>
        <w:spacing w:after="160" w:line="360" w:lineRule="auto"/>
        <w:contextualSpacing/>
        <w:rPr>
          <w:rFonts w:eastAsia="Calibri" w:cs="Arial"/>
          <w:kern w:val="2"/>
          <w14:ligatures w14:val="standardContextual"/>
        </w:rPr>
      </w:pPr>
      <w:bookmarkStart w:id="140" w:name="_Hlk191460388"/>
      <w:r w:rsidRPr="005F4AAE">
        <w:rPr>
          <w:rFonts w:eastAsia="Calibri" w:cs="Arial"/>
          <w:b/>
          <w:bCs/>
          <w:kern w:val="2"/>
          <w14:ligatures w14:val="standardContextual"/>
        </w:rPr>
        <w:t>Recommendation</w:t>
      </w:r>
      <w:r w:rsidR="0041766C" w:rsidRPr="005F4AAE">
        <w:rPr>
          <w:rFonts w:eastAsia="Calibri" w:cs="Arial"/>
          <w:b/>
          <w:bCs/>
          <w:kern w:val="2"/>
          <w14:ligatures w14:val="standardContextual"/>
        </w:rPr>
        <w:t xml:space="preserve"> 1</w:t>
      </w:r>
      <w:r w:rsidR="002A6D69" w:rsidRPr="005F4AAE">
        <w:rPr>
          <w:rFonts w:eastAsia="Calibri" w:cs="Arial"/>
          <w:b/>
          <w:bCs/>
          <w:kern w:val="2"/>
          <w14:ligatures w14:val="standardContextual"/>
        </w:rPr>
        <w:t xml:space="preserve">: </w:t>
      </w:r>
      <w:r w:rsidR="0015144D" w:rsidRPr="00131921">
        <w:rPr>
          <w:rFonts w:eastAsia="Calibri" w:cs="Arial"/>
          <w:kern w:val="2"/>
          <w14:ligatures w14:val="standardContextual"/>
        </w:rPr>
        <w:t xml:space="preserve">The </w:t>
      </w:r>
      <w:r w:rsidR="000263EC">
        <w:rPr>
          <w:rFonts w:eastAsia="Calibri" w:cs="Arial"/>
          <w:kern w:val="2"/>
          <w14:ligatures w14:val="standardContextual"/>
        </w:rPr>
        <w:t xml:space="preserve">legislative </w:t>
      </w:r>
      <w:r w:rsidR="0015144D" w:rsidRPr="00131921">
        <w:rPr>
          <w:rFonts w:eastAsia="Calibri" w:cs="Arial"/>
          <w:kern w:val="2"/>
          <w14:ligatures w14:val="standardContextual"/>
        </w:rPr>
        <w:t>framework for Restrictive Practices, must include</w:t>
      </w:r>
      <w:r w:rsidR="00163176">
        <w:rPr>
          <w:rFonts w:eastAsia="Calibri" w:cs="Arial"/>
          <w:kern w:val="2"/>
          <w14:ligatures w14:val="standardContextual"/>
        </w:rPr>
        <w:t>:</w:t>
      </w:r>
    </w:p>
    <w:p w14:paraId="60CB5B00" w14:textId="1D174860" w:rsidR="00184BFB" w:rsidRDefault="005778BD" w:rsidP="005778BD">
      <w:pPr>
        <w:shd w:val="clear" w:color="auto" w:fill="B7DFFF" w:themeFill="text2" w:themeFillTint="33"/>
        <w:spacing w:after="160" w:line="360" w:lineRule="auto"/>
        <w:ind w:left="360" w:hanging="360"/>
        <w:contextualSpacing/>
        <w:rPr>
          <w:rFonts w:eastAsia="Calibri" w:cs="Arial"/>
          <w:kern w:val="2"/>
          <w14:ligatures w14:val="standardContextual"/>
        </w:rPr>
      </w:pPr>
      <w:r>
        <w:rPr>
          <w:rFonts w:eastAsia="Calibri" w:cs="Arial"/>
          <w:b/>
          <w:bCs/>
          <w:kern w:val="2"/>
          <w14:ligatures w14:val="standardContextual"/>
        </w:rPr>
        <w:t>a</w:t>
      </w:r>
      <w:r w:rsidR="0090386A" w:rsidRPr="0090386A">
        <w:rPr>
          <w:rFonts w:eastAsia="Calibri" w:cs="Arial"/>
          <w:b/>
          <w:bCs/>
          <w:kern w:val="2"/>
          <w14:ligatures w14:val="standardContextual"/>
        </w:rPr>
        <w:t>.</w:t>
      </w:r>
      <w:r w:rsidR="0090386A">
        <w:rPr>
          <w:rFonts w:eastAsia="Calibri" w:cs="Arial"/>
          <w:kern w:val="2"/>
          <w14:ligatures w14:val="standardContextual"/>
        </w:rPr>
        <w:t xml:space="preserve"> </w:t>
      </w:r>
      <w:r>
        <w:rPr>
          <w:rFonts w:eastAsia="Calibri" w:cs="Arial"/>
          <w:kern w:val="2"/>
          <w14:ligatures w14:val="standardContextual"/>
        </w:rPr>
        <w:tab/>
      </w:r>
      <w:r w:rsidRPr="005778BD">
        <w:rPr>
          <w:rFonts w:eastAsia="Calibri" w:cs="Arial"/>
          <w:kern w:val="2"/>
          <w14:ligatures w14:val="standardContextual"/>
        </w:rPr>
        <w:t>A recognition that human rights including those identified in the Convention on the Rights of Person with Disabilities and the Convention on the Rights of the Child must guide all decision-making.</w:t>
      </w:r>
    </w:p>
    <w:p w14:paraId="3381E63F" w14:textId="3D1A0106" w:rsidR="005778BD" w:rsidRDefault="005778BD" w:rsidP="005778BD">
      <w:pPr>
        <w:shd w:val="clear" w:color="auto" w:fill="B7DFFF" w:themeFill="text2" w:themeFillTint="33"/>
        <w:spacing w:after="160" w:line="360" w:lineRule="auto"/>
        <w:ind w:left="360" w:hanging="360"/>
        <w:contextualSpacing/>
        <w:rPr>
          <w:rFonts w:eastAsia="Calibri" w:cs="Arial"/>
          <w:kern w:val="2"/>
          <w14:ligatures w14:val="standardContextual"/>
        </w:rPr>
      </w:pPr>
      <w:r>
        <w:rPr>
          <w:rFonts w:eastAsia="Calibri" w:cs="Arial"/>
          <w:b/>
          <w:bCs/>
          <w:kern w:val="2"/>
          <w14:ligatures w14:val="standardContextual"/>
        </w:rPr>
        <w:t>b.</w:t>
      </w:r>
      <w:r>
        <w:rPr>
          <w:rFonts w:eastAsia="Calibri" w:cs="Arial"/>
          <w:kern w:val="2"/>
          <w14:ligatures w14:val="standardContextual"/>
        </w:rPr>
        <w:tab/>
      </w:r>
      <w:r w:rsidRPr="005778BD">
        <w:rPr>
          <w:rFonts w:eastAsia="Calibri" w:cs="Arial"/>
          <w:kern w:val="2"/>
          <w14:ligatures w14:val="standardContextual"/>
        </w:rPr>
        <w:t>A clear pathway to the elimination of Restrictive Practices.</w:t>
      </w:r>
    </w:p>
    <w:p w14:paraId="1332FCB4" w14:textId="7858E06F" w:rsidR="005778BD" w:rsidRDefault="005778BD" w:rsidP="005778BD">
      <w:pPr>
        <w:shd w:val="clear" w:color="auto" w:fill="B7DFFF" w:themeFill="text2" w:themeFillTint="33"/>
        <w:spacing w:after="160" w:line="360" w:lineRule="auto"/>
        <w:ind w:left="360" w:hanging="360"/>
        <w:contextualSpacing/>
        <w:rPr>
          <w:rFonts w:eastAsia="Calibri" w:cs="Arial"/>
          <w:kern w:val="2"/>
          <w14:ligatures w14:val="standardContextual"/>
        </w:rPr>
      </w:pPr>
      <w:r>
        <w:rPr>
          <w:rFonts w:eastAsia="Calibri" w:cs="Arial"/>
          <w:b/>
          <w:bCs/>
          <w:kern w:val="2"/>
          <w14:ligatures w14:val="standardContextual"/>
        </w:rPr>
        <w:t>c.</w:t>
      </w:r>
      <w:r>
        <w:rPr>
          <w:rFonts w:eastAsia="Calibri" w:cs="Arial"/>
          <w:kern w:val="2"/>
          <w14:ligatures w14:val="standardContextual"/>
        </w:rPr>
        <w:tab/>
      </w:r>
      <w:r w:rsidRPr="005778BD">
        <w:rPr>
          <w:rFonts w:eastAsia="Calibri" w:cs="Arial"/>
          <w:kern w:val="2"/>
          <w14:ligatures w14:val="standardContextual"/>
        </w:rPr>
        <w:t>A statement recognising the importance of consent</w:t>
      </w:r>
      <w:r w:rsidR="005E234A">
        <w:rPr>
          <w:rFonts w:eastAsia="Calibri" w:cs="Arial"/>
          <w:kern w:val="2"/>
          <w14:ligatures w14:val="standardContextual"/>
        </w:rPr>
        <w:t>,</w:t>
      </w:r>
      <w:r w:rsidRPr="005778BD">
        <w:rPr>
          <w:rFonts w:eastAsia="Calibri" w:cs="Arial"/>
          <w:kern w:val="2"/>
          <w14:ligatures w14:val="standardContextual"/>
        </w:rPr>
        <w:t xml:space="preserve"> and that it must form part of any decision-making for the authorisation of restrictive practices in NSW.</w:t>
      </w:r>
    </w:p>
    <w:p w14:paraId="09261DCD" w14:textId="70198236" w:rsidR="00184BFB" w:rsidRPr="00195A65" w:rsidRDefault="005778BD" w:rsidP="00195A65">
      <w:pPr>
        <w:shd w:val="clear" w:color="auto" w:fill="B7DFFF" w:themeFill="text2" w:themeFillTint="33"/>
        <w:spacing w:after="160" w:line="360" w:lineRule="auto"/>
        <w:ind w:left="360" w:hanging="360"/>
        <w:contextualSpacing/>
        <w:rPr>
          <w:rFonts w:eastAsia="Calibri" w:cs="Arial"/>
          <w:kern w:val="2"/>
          <w14:ligatures w14:val="standardContextual"/>
        </w:rPr>
      </w:pPr>
      <w:r w:rsidRPr="005778BD">
        <w:rPr>
          <w:rFonts w:eastAsia="Calibri" w:cs="Arial"/>
          <w:b/>
          <w:bCs/>
          <w:kern w:val="2"/>
          <w14:ligatures w14:val="standardContextual"/>
        </w:rPr>
        <w:t>d</w:t>
      </w:r>
      <w:r>
        <w:rPr>
          <w:rFonts w:eastAsia="Calibri" w:cs="Arial"/>
          <w:kern w:val="2"/>
          <w14:ligatures w14:val="standardContextual"/>
        </w:rPr>
        <w:t>.</w:t>
      </w:r>
      <w:r>
        <w:rPr>
          <w:rFonts w:eastAsia="Calibri" w:cs="Arial"/>
          <w:kern w:val="2"/>
          <w14:ligatures w14:val="standardContextual"/>
        </w:rPr>
        <w:tab/>
      </w:r>
      <w:r w:rsidRPr="005778BD">
        <w:rPr>
          <w:rFonts w:eastAsia="Calibri" w:cs="Arial"/>
          <w:kern w:val="2"/>
          <w14:ligatures w14:val="standardContextual"/>
        </w:rPr>
        <w:t>A recognition that the government has an obligation to ensure that support, including supported decision-making must be provided for people with disability to assist them in identifying and making their will and preferences clear in all decisions affecting them.</w:t>
      </w:r>
      <w:bookmarkEnd w:id="140"/>
    </w:p>
    <w:p w14:paraId="4E05D5ED" w14:textId="40572D8B" w:rsidR="008B4DB0" w:rsidRPr="00184BFB" w:rsidRDefault="008B4DB0" w:rsidP="00184BFB">
      <w:pPr>
        <w:pStyle w:val="Heading3"/>
        <w:numPr>
          <w:ilvl w:val="0"/>
          <w:numId w:val="36"/>
        </w:numPr>
        <w:rPr>
          <w:rFonts w:eastAsia="Calibri"/>
        </w:rPr>
      </w:pPr>
      <w:bookmarkStart w:id="141" w:name="_Toc191470459"/>
      <w:r w:rsidRPr="008F5AF0">
        <w:rPr>
          <w:rFonts w:eastAsia="Calibri"/>
        </w:rPr>
        <w:lastRenderedPageBreak/>
        <w:t>Lack of clarity around independent status of Senior Practitioner</w:t>
      </w:r>
      <w:r w:rsidR="00516B97">
        <w:rPr>
          <w:rFonts w:eastAsia="Calibri"/>
        </w:rPr>
        <w:t xml:space="preserve"> and disability voice in decision-making by them</w:t>
      </w:r>
      <w:r w:rsidRPr="008F5AF0">
        <w:rPr>
          <w:rFonts w:eastAsia="Calibri"/>
        </w:rPr>
        <w:t>.</w:t>
      </w:r>
      <w:bookmarkEnd w:id="141"/>
    </w:p>
    <w:p w14:paraId="32375C9D" w14:textId="2F9694CC" w:rsidR="0064662E" w:rsidRDefault="008D5254" w:rsidP="00195A65">
      <w:pPr>
        <w:pStyle w:val="BodyText"/>
      </w:pPr>
      <w:r>
        <w:t>If a Senior Practitioner Model</w:t>
      </w:r>
      <w:r w:rsidR="00CE50B1">
        <w:t xml:space="preserve"> </w:t>
      </w:r>
      <w:r>
        <w:t>is to be adopted</w:t>
      </w:r>
      <w:r w:rsidR="002336C4">
        <w:t xml:space="preserve">, </w:t>
      </w:r>
      <w:r>
        <w:t xml:space="preserve">then </w:t>
      </w:r>
      <w:r w:rsidR="00104D76">
        <w:t>the Senior Practitioner</w:t>
      </w:r>
      <w:r>
        <w:t xml:space="preserve"> must be </w:t>
      </w:r>
      <w:r w:rsidR="00263175">
        <w:t xml:space="preserve">an independent </w:t>
      </w:r>
      <w:r w:rsidR="00104D76">
        <w:t>statutory authority as stated by the Disability Royal Commission</w:t>
      </w:r>
      <w:r w:rsidR="001A34CA">
        <w:t xml:space="preserve"> </w:t>
      </w:r>
      <w:r w:rsidR="003F3840">
        <w:t>(DRC)</w:t>
      </w:r>
      <w:r w:rsidR="00104D76">
        <w:t xml:space="preserve"> (DRC Final Report Vol 6., p.512)</w:t>
      </w:r>
      <w:r w:rsidR="00AB05B3">
        <w:t>.</w:t>
      </w:r>
    </w:p>
    <w:p w14:paraId="71DBF4F4" w14:textId="10B5F577" w:rsidR="007F765C" w:rsidRDefault="0064662E" w:rsidP="00195A65">
      <w:pPr>
        <w:pStyle w:val="BodyText"/>
      </w:pPr>
      <w:r>
        <w:t xml:space="preserve">It is not clear from the </w:t>
      </w:r>
      <w:r w:rsidR="008F5AF0">
        <w:t>Consultation</w:t>
      </w:r>
      <w:r>
        <w:t xml:space="preserve"> Paper whether</w:t>
      </w:r>
      <w:r w:rsidR="00A07380">
        <w:t xml:space="preserve"> the </w:t>
      </w:r>
      <w:r w:rsidR="008F5AF0">
        <w:t>Senior Practitioner will be a wholly independent body. Language describing the Senior Practi</w:t>
      </w:r>
      <w:r w:rsidR="00CE50B1">
        <w:t>ti</w:t>
      </w:r>
      <w:r w:rsidR="008F5AF0">
        <w:t xml:space="preserve">oner </w:t>
      </w:r>
      <w:r w:rsidR="00CE50B1">
        <w:t>as a “government official” is vague.</w:t>
      </w:r>
      <w:r w:rsidR="00131921">
        <w:t xml:space="preserve"> </w:t>
      </w:r>
    </w:p>
    <w:p w14:paraId="4F5B88DB" w14:textId="7235B036" w:rsidR="00C3087E" w:rsidRDefault="007F765C" w:rsidP="00195A65">
      <w:pPr>
        <w:pStyle w:val="BodyText"/>
      </w:pPr>
      <w:r>
        <w:t xml:space="preserve">This has implications for how ‘independent’ any review mechanisms </w:t>
      </w:r>
      <w:r w:rsidR="00762280">
        <w:t>are</w:t>
      </w:r>
      <w:r>
        <w:t>.</w:t>
      </w:r>
      <w:r w:rsidR="00693317">
        <w:t xml:space="preserve"> DRC Recommendation 6.35(b)</w:t>
      </w:r>
      <w:r w:rsidR="00972805">
        <w:t xml:space="preserve"> notes that </w:t>
      </w:r>
    </w:p>
    <w:p w14:paraId="451CB154" w14:textId="39974A6B" w:rsidR="00403D98" w:rsidRDefault="00403D98" w:rsidP="00195A65">
      <w:pPr>
        <w:pStyle w:val="BodyText"/>
        <w:numPr>
          <w:ilvl w:val="0"/>
          <w:numId w:val="46"/>
        </w:numPr>
      </w:pPr>
      <w:r>
        <w:t xml:space="preserve">Decisions to </w:t>
      </w:r>
      <w:proofErr w:type="spellStart"/>
      <w:r>
        <w:t>authori</w:t>
      </w:r>
      <w:r w:rsidR="004B345B">
        <w:t>s</w:t>
      </w:r>
      <w:r>
        <w:t>e</w:t>
      </w:r>
      <w:proofErr w:type="spellEnd"/>
      <w:r>
        <w:t xml:space="preserve"> </w:t>
      </w:r>
      <w:r w:rsidR="00744865">
        <w:t>restrictive</w:t>
      </w:r>
      <w:r>
        <w:t xml:space="preserve"> practices should be subject to </w:t>
      </w:r>
      <w:r w:rsidRPr="006408F7">
        <w:rPr>
          <w:b/>
          <w:bCs/>
        </w:rPr>
        <w:t>independent</w:t>
      </w:r>
      <w:r>
        <w:t xml:space="preserve"> review</w:t>
      </w:r>
      <w:r w:rsidR="006408F7">
        <w:t>, and</w:t>
      </w:r>
    </w:p>
    <w:p w14:paraId="0034A305" w14:textId="476C8FA6" w:rsidR="00403D98" w:rsidRDefault="00403D98" w:rsidP="00195A65">
      <w:pPr>
        <w:pStyle w:val="BodyText"/>
        <w:numPr>
          <w:ilvl w:val="0"/>
          <w:numId w:val="46"/>
        </w:numPr>
      </w:pPr>
      <w:r>
        <w:t>The use</w:t>
      </w:r>
      <w:r w:rsidR="00744865">
        <w:t xml:space="preserve"> of restrictive practices should be subject to </w:t>
      </w:r>
      <w:r w:rsidR="00744865" w:rsidRPr="006408F7">
        <w:rPr>
          <w:b/>
          <w:bCs/>
        </w:rPr>
        <w:t>independent</w:t>
      </w:r>
      <w:r w:rsidR="00744865">
        <w:t xml:space="preserve"> oversight and monitoring.</w:t>
      </w:r>
    </w:p>
    <w:p w14:paraId="5F3F86DC" w14:textId="0E71BFA4" w:rsidR="00655F1E" w:rsidRDefault="004B345B" w:rsidP="00195A65">
      <w:pPr>
        <w:pStyle w:val="BodyText"/>
      </w:pPr>
      <w:r>
        <w:t>The independence of the Senior Practitioner is critical to creating a degree of trust</w:t>
      </w:r>
      <w:r w:rsidR="000459A7">
        <w:t xml:space="preserve"> </w:t>
      </w:r>
      <w:r w:rsidR="00EC1F1B">
        <w:t xml:space="preserve">in its ability to protect and promote the rights of </w:t>
      </w:r>
      <w:proofErr w:type="gramStart"/>
      <w:r w:rsidR="00EC1F1B">
        <w:t>persons</w:t>
      </w:r>
      <w:proofErr w:type="gramEnd"/>
      <w:r w:rsidR="00EC1F1B">
        <w:t xml:space="preserve"> with disability subject to restrictive practices.</w:t>
      </w:r>
    </w:p>
    <w:p w14:paraId="7FC8DDDF" w14:textId="1B0FB829" w:rsidR="00655F1E" w:rsidRPr="00655F1E" w:rsidRDefault="00516B97" w:rsidP="00195A65">
      <w:pPr>
        <w:pStyle w:val="BodyText"/>
      </w:pPr>
      <w:r>
        <w:t xml:space="preserve">Additionally, the lack of detail around focus on this body as disability led or managed, is of clear concern, thereby increasing potential for decisions to be made for and not with people with </w:t>
      </w:r>
      <w:proofErr w:type="gramStart"/>
      <w:r>
        <w:t>disability</w:t>
      </w:r>
      <w:proofErr w:type="gramEnd"/>
      <w:r>
        <w:t>.</w:t>
      </w:r>
    </w:p>
    <w:p w14:paraId="74406EB8" w14:textId="77777777" w:rsidR="007E6B49" w:rsidRDefault="00AB789A" w:rsidP="00622B55">
      <w:pPr>
        <w:shd w:val="clear" w:color="auto" w:fill="B7DFFF" w:themeFill="text2" w:themeFillTint="33"/>
        <w:spacing w:after="160" w:line="360" w:lineRule="auto"/>
        <w:contextualSpacing/>
        <w:rPr>
          <w:rFonts w:eastAsia="Calibri" w:cs="Arial"/>
          <w:b/>
          <w:bCs/>
          <w:kern w:val="2"/>
          <w14:ligatures w14:val="standardContextual"/>
        </w:rPr>
      </w:pPr>
      <w:r w:rsidRPr="005F4AAE">
        <w:rPr>
          <w:rFonts w:eastAsia="Calibri" w:cs="Arial"/>
          <w:b/>
          <w:bCs/>
          <w:kern w:val="2"/>
          <w14:ligatures w14:val="standardContextual"/>
        </w:rPr>
        <w:t>Recommendation</w:t>
      </w:r>
      <w:r w:rsidR="002A6D69" w:rsidRPr="005F4AAE">
        <w:rPr>
          <w:rFonts w:eastAsia="Calibri" w:cs="Arial"/>
          <w:b/>
          <w:bCs/>
          <w:kern w:val="2"/>
          <w14:ligatures w14:val="standardContextual"/>
        </w:rPr>
        <w:t xml:space="preserve"> 2: </w:t>
      </w:r>
    </w:p>
    <w:p w14:paraId="200269A2" w14:textId="77777777" w:rsidR="007E6B49" w:rsidRDefault="00655F1E" w:rsidP="007E6B49">
      <w:pPr>
        <w:pStyle w:val="ListParagraph"/>
        <w:numPr>
          <w:ilvl w:val="0"/>
          <w:numId w:val="45"/>
        </w:numPr>
        <w:shd w:val="clear" w:color="auto" w:fill="B7DFFF" w:themeFill="text2" w:themeFillTint="33"/>
        <w:spacing w:after="160" w:line="360" w:lineRule="auto"/>
        <w:contextualSpacing/>
        <w:rPr>
          <w:rFonts w:eastAsia="Calibri" w:cs="Arial"/>
          <w:kern w:val="2"/>
          <w14:ligatures w14:val="standardContextual"/>
        </w:rPr>
      </w:pPr>
      <w:r w:rsidRPr="007E6B49">
        <w:rPr>
          <w:rFonts w:eastAsia="Calibri" w:cs="Arial"/>
          <w:kern w:val="2"/>
          <w14:ligatures w14:val="standardContextual"/>
        </w:rPr>
        <w:t>The independent status of the Senior Practitioner must be clarified.</w:t>
      </w:r>
      <w:r w:rsidR="00622B55" w:rsidRPr="007E6B49">
        <w:rPr>
          <w:rFonts w:eastAsia="Calibri" w:cs="Arial"/>
          <w:kern w:val="2"/>
          <w14:ligatures w14:val="standardContextual"/>
        </w:rPr>
        <w:t xml:space="preserve"> </w:t>
      </w:r>
    </w:p>
    <w:p w14:paraId="61B31A00" w14:textId="64FB83F6" w:rsidR="00184BFB" w:rsidRPr="007E6B49" w:rsidRDefault="00516B97" w:rsidP="007E6B49">
      <w:pPr>
        <w:pStyle w:val="ListParagraph"/>
        <w:numPr>
          <w:ilvl w:val="0"/>
          <w:numId w:val="45"/>
        </w:numPr>
        <w:shd w:val="clear" w:color="auto" w:fill="B7DFFF" w:themeFill="text2" w:themeFillTint="33"/>
        <w:spacing w:after="160" w:line="360" w:lineRule="auto"/>
        <w:contextualSpacing/>
        <w:rPr>
          <w:rFonts w:eastAsia="Calibri" w:cs="Arial"/>
          <w:kern w:val="2"/>
          <w14:ligatures w14:val="standardContextual"/>
        </w:rPr>
      </w:pPr>
      <w:r>
        <w:t xml:space="preserve">The office of the Senior Practitioner must include people with </w:t>
      </w:r>
      <w:proofErr w:type="gramStart"/>
      <w:r>
        <w:t>disability</w:t>
      </w:r>
      <w:proofErr w:type="gramEnd"/>
      <w:r>
        <w:t xml:space="preserve"> in key management and advisory positions</w:t>
      </w:r>
      <w:r w:rsidR="009C190B">
        <w:t xml:space="preserve"> to ensure that decisions are made with and not for people with </w:t>
      </w:r>
      <w:proofErr w:type="gramStart"/>
      <w:r w:rsidR="009C190B">
        <w:t>disability</w:t>
      </w:r>
      <w:proofErr w:type="gramEnd"/>
      <w:r w:rsidR="009C190B">
        <w:t>.</w:t>
      </w:r>
    </w:p>
    <w:p w14:paraId="402BF8E9" w14:textId="1642E9DB" w:rsidR="00184BFB" w:rsidRPr="00195A65" w:rsidRDefault="00B22543" w:rsidP="00184BFB">
      <w:pPr>
        <w:pStyle w:val="Heading3"/>
        <w:numPr>
          <w:ilvl w:val="0"/>
          <w:numId w:val="36"/>
        </w:numPr>
        <w:rPr>
          <w:rFonts w:eastAsia="Calibri"/>
        </w:rPr>
      </w:pPr>
      <w:bookmarkStart w:id="142" w:name="_Toc191470460"/>
      <w:r>
        <w:rPr>
          <w:rFonts w:eastAsia="Calibri"/>
        </w:rPr>
        <w:lastRenderedPageBreak/>
        <w:t>Supported decision</w:t>
      </w:r>
      <w:r w:rsidR="002962F0">
        <w:rPr>
          <w:rFonts w:eastAsia="Calibri"/>
        </w:rPr>
        <w:t>-</w:t>
      </w:r>
      <w:r>
        <w:rPr>
          <w:rFonts w:eastAsia="Calibri"/>
        </w:rPr>
        <w:t xml:space="preserve">making prior to </w:t>
      </w:r>
      <w:r w:rsidR="00EA16D4">
        <w:rPr>
          <w:rFonts w:eastAsia="Calibri"/>
        </w:rPr>
        <w:t>restrictive</w:t>
      </w:r>
      <w:r w:rsidR="00D77947">
        <w:rPr>
          <w:rFonts w:eastAsia="Calibri"/>
        </w:rPr>
        <w:t xml:space="preserve"> practice being authori</w:t>
      </w:r>
      <w:r w:rsidR="00744865">
        <w:rPr>
          <w:rFonts w:eastAsia="Calibri"/>
        </w:rPr>
        <w:t>s</w:t>
      </w:r>
      <w:r w:rsidR="00D77947">
        <w:rPr>
          <w:rFonts w:eastAsia="Calibri"/>
        </w:rPr>
        <w:t>ed on a person</w:t>
      </w:r>
      <w:r w:rsidR="007F0901">
        <w:rPr>
          <w:rFonts w:eastAsia="Calibri"/>
        </w:rPr>
        <w:t>.</w:t>
      </w:r>
      <w:bookmarkEnd w:id="142"/>
    </w:p>
    <w:p w14:paraId="3F74575C" w14:textId="7AF7D0A0" w:rsidR="007E6B49" w:rsidRPr="00195A65" w:rsidRDefault="00A06C33" w:rsidP="00195A65">
      <w:pPr>
        <w:pStyle w:val="BodyText"/>
      </w:pPr>
      <w:r w:rsidRPr="00A06C33">
        <w:t>Restrictive practices must be a last resort</w:t>
      </w:r>
      <w:r>
        <w:t xml:space="preserve">. </w:t>
      </w:r>
      <w:r w:rsidR="0048270E">
        <w:t>The DR</w:t>
      </w:r>
      <w:r w:rsidR="00D62D04">
        <w:t>C</w:t>
      </w:r>
      <w:r w:rsidR="0048270E">
        <w:t xml:space="preserve"> </w:t>
      </w:r>
      <w:r w:rsidR="00D62D04">
        <w:t xml:space="preserve">states that </w:t>
      </w:r>
      <w:r w:rsidR="00B70DC7">
        <w:t>“</w:t>
      </w:r>
      <w:r w:rsidR="00D62D04">
        <w:t xml:space="preserve">supported decision-making should be promoted as a means of </w:t>
      </w:r>
      <w:r w:rsidR="00B27159">
        <w:t>reducing and preventing the use of restrictive practices</w:t>
      </w:r>
      <w:r w:rsidR="00B70DC7">
        <w:t>”</w:t>
      </w:r>
      <w:r w:rsidR="00B27159">
        <w:t xml:space="preserve"> (DRC Final Report, Vol.6, p.508).</w:t>
      </w:r>
      <w:r w:rsidR="00B70DC7">
        <w:t xml:space="preserve"> </w:t>
      </w:r>
      <w:r w:rsidR="00CF4A22">
        <w:t>P</w:t>
      </w:r>
      <w:r w:rsidR="00F5070C">
        <w:t xml:space="preserve">eople with disability have a right to supported decision-making </w:t>
      </w:r>
      <w:r w:rsidR="007C2D59">
        <w:t xml:space="preserve">as identified in </w:t>
      </w:r>
      <w:r w:rsidR="00FA49A0">
        <w:t>a</w:t>
      </w:r>
      <w:r w:rsidR="007C2D59">
        <w:t xml:space="preserve">rticle 12 of the </w:t>
      </w:r>
      <w:r w:rsidR="007C2D59" w:rsidRPr="005F38B0">
        <w:t xml:space="preserve">Convention </w:t>
      </w:r>
      <w:r w:rsidR="00CF4A22" w:rsidRPr="005F38B0">
        <w:t>on the Rights of Persons with Disabilities</w:t>
      </w:r>
      <w:r w:rsidR="00CF4A22">
        <w:t>. The</w:t>
      </w:r>
      <w:r w:rsidR="00B70DC7">
        <w:t xml:space="preserve"> </w:t>
      </w:r>
      <w:r w:rsidR="00F5070C">
        <w:t>Consultation</w:t>
      </w:r>
      <w:r w:rsidR="00B70DC7">
        <w:t xml:space="preserve"> </w:t>
      </w:r>
      <w:r w:rsidR="00F5070C">
        <w:t>P</w:t>
      </w:r>
      <w:r w:rsidR="00B70DC7">
        <w:t xml:space="preserve">aper is silent on how </w:t>
      </w:r>
      <w:r w:rsidR="00F5070C">
        <w:t xml:space="preserve">the provision of supported decision-making will be </w:t>
      </w:r>
      <w:proofErr w:type="spellStart"/>
      <w:r w:rsidR="00CF4A22">
        <w:t>operationalised</w:t>
      </w:r>
      <w:proofErr w:type="spellEnd"/>
      <w:r w:rsidR="00F5070C">
        <w:t>.</w:t>
      </w:r>
    </w:p>
    <w:p w14:paraId="1E404F60" w14:textId="60255626" w:rsidR="00B70DC7" w:rsidRPr="00184BFB" w:rsidRDefault="00B70DC7" w:rsidP="009B6376">
      <w:pPr>
        <w:shd w:val="clear" w:color="auto" w:fill="B7DFFF" w:themeFill="text2" w:themeFillTint="33"/>
        <w:spacing w:after="160" w:line="360" w:lineRule="auto"/>
        <w:contextualSpacing/>
        <w:rPr>
          <w:rFonts w:eastAsia="Calibri" w:cs="Arial"/>
          <w:b/>
          <w:bCs/>
          <w:kern w:val="2"/>
          <w14:ligatures w14:val="standardContextual"/>
        </w:rPr>
      </w:pPr>
      <w:bookmarkStart w:id="143" w:name="_Hlk191462552"/>
      <w:r w:rsidRPr="005F4AAE">
        <w:rPr>
          <w:rFonts w:eastAsia="Calibri" w:cs="Arial"/>
          <w:b/>
          <w:bCs/>
          <w:kern w:val="2"/>
          <w14:ligatures w14:val="standardContextual"/>
        </w:rPr>
        <w:t>Recommendation</w:t>
      </w:r>
      <w:r w:rsidR="002A6D69" w:rsidRPr="005F4AAE">
        <w:rPr>
          <w:rFonts w:eastAsia="Calibri" w:cs="Arial"/>
          <w:b/>
          <w:bCs/>
          <w:kern w:val="2"/>
          <w14:ligatures w14:val="standardContextual"/>
        </w:rPr>
        <w:t xml:space="preserve"> </w:t>
      </w:r>
      <w:r w:rsidR="007E6B49">
        <w:rPr>
          <w:rFonts w:eastAsia="Calibri" w:cs="Arial"/>
          <w:b/>
          <w:bCs/>
          <w:kern w:val="2"/>
          <w14:ligatures w14:val="standardContextual"/>
        </w:rPr>
        <w:t>3</w:t>
      </w:r>
      <w:r w:rsidR="002A6D69" w:rsidRPr="005F4AAE">
        <w:rPr>
          <w:rFonts w:eastAsia="Calibri" w:cs="Arial"/>
          <w:b/>
          <w:bCs/>
          <w:kern w:val="2"/>
          <w14:ligatures w14:val="standardContextual"/>
        </w:rPr>
        <w:t xml:space="preserve">: </w:t>
      </w:r>
      <w:r w:rsidR="000E5C91" w:rsidRPr="005F4AAE">
        <w:rPr>
          <w:rFonts w:eastAsia="Calibri" w:cs="Arial"/>
          <w:kern w:val="2"/>
          <w14:ligatures w14:val="standardContextual"/>
        </w:rPr>
        <w:t>The</w:t>
      </w:r>
      <w:r w:rsidR="00D95840" w:rsidRPr="005F4AAE">
        <w:rPr>
          <w:rFonts w:eastAsia="Calibri" w:cs="Arial"/>
          <w:kern w:val="2"/>
          <w14:ligatures w14:val="standardContextual"/>
        </w:rPr>
        <w:t xml:space="preserve"> overarching</w:t>
      </w:r>
      <w:r w:rsidR="000E5C91" w:rsidRPr="005F4AAE">
        <w:rPr>
          <w:rFonts w:eastAsia="Calibri" w:cs="Arial"/>
          <w:kern w:val="2"/>
          <w14:ligatures w14:val="standardContextual"/>
        </w:rPr>
        <w:t xml:space="preserve"> importance of providing supported decision-making prior to a restrictive practice</w:t>
      </w:r>
      <w:r w:rsidR="00D95840" w:rsidRPr="005F4AAE">
        <w:rPr>
          <w:rFonts w:eastAsia="Calibri" w:cs="Arial"/>
          <w:kern w:val="2"/>
          <w14:ligatures w14:val="standardContextual"/>
        </w:rPr>
        <w:t xml:space="preserve"> </w:t>
      </w:r>
      <w:r w:rsidR="000E5C91" w:rsidRPr="005F4AAE">
        <w:rPr>
          <w:rFonts w:eastAsia="Calibri" w:cs="Arial"/>
          <w:kern w:val="2"/>
          <w14:ligatures w14:val="standardContextual"/>
        </w:rPr>
        <w:t xml:space="preserve">being authorised </w:t>
      </w:r>
      <w:r w:rsidR="00D95840" w:rsidRPr="005F4AAE">
        <w:rPr>
          <w:rFonts w:eastAsia="Calibri" w:cs="Arial"/>
          <w:kern w:val="2"/>
          <w14:ligatures w14:val="standardContextual"/>
        </w:rPr>
        <w:t xml:space="preserve">(and at other points through the process including </w:t>
      </w:r>
      <w:r w:rsidR="001020B7">
        <w:rPr>
          <w:rFonts w:eastAsia="Calibri" w:cs="Arial"/>
          <w:kern w:val="2"/>
          <w14:ligatures w14:val="standardContextual"/>
        </w:rPr>
        <w:t>assisting</w:t>
      </w:r>
      <w:r w:rsidR="00D95840" w:rsidRPr="005F4AAE">
        <w:rPr>
          <w:rFonts w:eastAsia="Calibri" w:cs="Arial"/>
          <w:kern w:val="2"/>
          <w14:ligatures w14:val="standardContextual"/>
        </w:rPr>
        <w:t xml:space="preserve"> in review) </w:t>
      </w:r>
      <w:r w:rsidR="000E5C91" w:rsidRPr="005F4AAE">
        <w:rPr>
          <w:rFonts w:eastAsia="Calibri" w:cs="Arial"/>
          <w:kern w:val="2"/>
          <w14:ligatures w14:val="standardContextual"/>
        </w:rPr>
        <w:t xml:space="preserve">must be </w:t>
      </w:r>
      <w:r w:rsidR="002B7B56" w:rsidRPr="005F4AAE">
        <w:rPr>
          <w:rFonts w:eastAsia="Calibri" w:cs="Arial"/>
          <w:kern w:val="2"/>
          <w14:ligatures w14:val="standardContextual"/>
        </w:rPr>
        <w:t>i</w:t>
      </w:r>
      <w:r w:rsidR="00131921">
        <w:rPr>
          <w:rFonts w:eastAsia="Calibri" w:cs="Arial"/>
          <w:kern w:val="2"/>
          <w14:ligatures w14:val="standardContextual"/>
        </w:rPr>
        <w:t>ntegrated</w:t>
      </w:r>
      <w:r w:rsidR="002B7B56" w:rsidRPr="005F4AAE">
        <w:rPr>
          <w:rFonts w:eastAsia="Calibri" w:cs="Arial"/>
          <w:kern w:val="2"/>
          <w14:ligatures w14:val="standardContextual"/>
        </w:rPr>
        <w:t xml:space="preserve"> and </w:t>
      </w:r>
      <w:r w:rsidR="000E5C91" w:rsidRPr="005F4AAE">
        <w:rPr>
          <w:rFonts w:eastAsia="Calibri" w:cs="Arial"/>
          <w:kern w:val="2"/>
          <w14:ligatures w14:val="standardContextual"/>
        </w:rPr>
        <w:t xml:space="preserve">made explicit in the </w:t>
      </w:r>
      <w:proofErr w:type="gramStart"/>
      <w:r w:rsidR="000E5C91" w:rsidRPr="005F4AAE">
        <w:rPr>
          <w:rFonts w:eastAsia="Calibri" w:cs="Arial"/>
          <w:kern w:val="2"/>
          <w14:ligatures w14:val="standardContextual"/>
        </w:rPr>
        <w:t>legislation</w:t>
      </w:r>
      <w:r w:rsidR="004E1B4B" w:rsidRPr="005F4AAE">
        <w:rPr>
          <w:rFonts w:eastAsia="Calibri" w:cs="Arial"/>
          <w:kern w:val="2"/>
          <w14:ligatures w14:val="standardContextual"/>
        </w:rPr>
        <w:t>, and</w:t>
      </w:r>
      <w:proofErr w:type="gramEnd"/>
      <w:r w:rsidR="004E1B4B" w:rsidRPr="005F4AAE">
        <w:rPr>
          <w:rFonts w:eastAsia="Calibri" w:cs="Arial"/>
          <w:kern w:val="2"/>
          <w14:ligatures w14:val="standardContextual"/>
        </w:rPr>
        <w:t xml:space="preserve"> not just left as part of a wider principle.</w:t>
      </w:r>
      <w:r w:rsidR="002B7B56" w:rsidRPr="005F4AAE">
        <w:rPr>
          <w:rFonts w:eastAsia="Calibri" w:cs="Arial"/>
          <w:kern w:val="2"/>
          <w14:ligatures w14:val="standardContextual"/>
        </w:rPr>
        <w:t xml:space="preserve"> </w:t>
      </w:r>
      <w:r w:rsidR="00C655D4" w:rsidRPr="005F4AAE">
        <w:rPr>
          <w:rFonts w:eastAsia="Calibri" w:cs="Arial"/>
          <w:kern w:val="2"/>
          <w14:ligatures w14:val="standardContextual"/>
        </w:rPr>
        <w:t xml:space="preserve">Access to </w:t>
      </w:r>
      <w:r w:rsidR="00AB789A" w:rsidRPr="005F4AAE">
        <w:rPr>
          <w:rFonts w:eastAsia="Calibri" w:cs="Arial"/>
          <w:kern w:val="2"/>
          <w14:ligatures w14:val="standardContextual"/>
        </w:rPr>
        <w:t>s</w:t>
      </w:r>
      <w:r w:rsidR="002B7B56" w:rsidRPr="005F4AAE">
        <w:rPr>
          <w:rFonts w:eastAsia="Calibri" w:cs="Arial"/>
          <w:kern w:val="2"/>
          <w14:ligatures w14:val="standardContextual"/>
        </w:rPr>
        <w:t>upported decision-making</w:t>
      </w:r>
      <w:r w:rsidR="00131921">
        <w:rPr>
          <w:rFonts w:eastAsia="Calibri" w:cs="Arial"/>
          <w:kern w:val="2"/>
          <w14:ligatures w14:val="standardContextual"/>
        </w:rPr>
        <w:t xml:space="preserve">, as a driver of elimination, </w:t>
      </w:r>
      <w:r w:rsidR="002B7B56" w:rsidRPr="005F4AAE">
        <w:rPr>
          <w:rFonts w:eastAsia="Calibri" w:cs="Arial"/>
          <w:kern w:val="2"/>
          <w14:ligatures w14:val="standardContextual"/>
        </w:rPr>
        <w:t>must be recognised in the legislation as a right</w:t>
      </w:r>
      <w:r w:rsidR="00C655D4" w:rsidRPr="005F4AAE">
        <w:rPr>
          <w:rFonts w:eastAsia="Calibri" w:cs="Arial"/>
          <w:kern w:val="2"/>
          <w14:ligatures w14:val="standardContextual"/>
        </w:rPr>
        <w:t xml:space="preserve"> as identified in </w:t>
      </w:r>
      <w:r w:rsidR="00FA49A0">
        <w:rPr>
          <w:rFonts w:eastAsia="Calibri" w:cs="Arial"/>
          <w:kern w:val="2"/>
          <w14:ligatures w14:val="standardContextual"/>
        </w:rPr>
        <w:t>a</w:t>
      </w:r>
      <w:r w:rsidR="00C655D4" w:rsidRPr="005F4AAE">
        <w:rPr>
          <w:rFonts w:eastAsia="Calibri" w:cs="Arial"/>
          <w:kern w:val="2"/>
          <w14:ligatures w14:val="standardContextual"/>
        </w:rPr>
        <w:t xml:space="preserve">rticle 12 of the </w:t>
      </w:r>
      <w:r w:rsidR="00C655D4" w:rsidRPr="005F38B0">
        <w:rPr>
          <w:rFonts w:eastAsia="Calibri" w:cs="Arial"/>
          <w:kern w:val="2"/>
          <w14:ligatures w14:val="standardContextual"/>
        </w:rPr>
        <w:t>Convention o</w:t>
      </w:r>
      <w:r w:rsidR="007C2D59" w:rsidRPr="005F38B0">
        <w:rPr>
          <w:rFonts w:eastAsia="Calibri" w:cs="Arial"/>
          <w:kern w:val="2"/>
          <w14:ligatures w14:val="standardContextual"/>
        </w:rPr>
        <w:t>n</w:t>
      </w:r>
      <w:r w:rsidR="00C655D4" w:rsidRPr="005F38B0">
        <w:rPr>
          <w:rFonts w:eastAsia="Calibri" w:cs="Arial"/>
          <w:kern w:val="2"/>
          <w14:ligatures w14:val="standardContextual"/>
        </w:rPr>
        <w:t xml:space="preserve"> the Rights of </w:t>
      </w:r>
      <w:r w:rsidR="005862EA" w:rsidRPr="005F38B0">
        <w:rPr>
          <w:rFonts w:eastAsia="Calibri" w:cs="Arial"/>
          <w:kern w:val="2"/>
          <w14:ligatures w14:val="standardContextual"/>
        </w:rPr>
        <w:t>Persons</w:t>
      </w:r>
      <w:r w:rsidR="00C655D4" w:rsidRPr="005F38B0">
        <w:rPr>
          <w:rFonts w:eastAsia="Calibri" w:cs="Arial"/>
          <w:kern w:val="2"/>
          <w14:ligatures w14:val="standardContextual"/>
        </w:rPr>
        <w:t xml:space="preserve"> with Disabilities</w:t>
      </w:r>
      <w:r w:rsidR="00C655D4" w:rsidRPr="005F4AAE">
        <w:rPr>
          <w:rFonts w:eastAsia="Calibri" w:cs="Arial"/>
          <w:kern w:val="2"/>
          <w14:ligatures w14:val="standardContextual"/>
        </w:rPr>
        <w:t xml:space="preserve"> </w:t>
      </w:r>
      <w:r w:rsidR="005862EA" w:rsidRPr="005F4AAE">
        <w:rPr>
          <w:rFonts w:eastAsia="Calibri" w:cs="Arial"/>
          <w:kern w:val="2"/>
          <w14:ligatures w14:val="standardContextual"/>
        </w:rPr>
        <w:t>(CRPD).</w:t>
      </w:r>
    </w:p>
    <w:p w14:paraId="1FAC5C50" w14:textId="68394BA7" w:rsidR="005F4AAE" w:rsidRPr="00195A65" w:rsidRDefault="004E765F" w:rsidP="00184BFB">
      <w:pPr>
        <w:pStyle w:val="Heading3"/>
        <w:numPr>
          <w:ilvl w:val="0"/>
          <w:numId w:val="36"/>
        </w:numPr>
        <w:rPr>
          <w:rFonts w:eastAsia="Calibri"/>
        </w:rPr>
      </w:pPr>
      <w:bookmarkStart w:id="144" w:name="_Toc191470461"/>
      <w:bookmarkEnd w:id="143"/>
      <w:r w:rsidRPr="00663EED">
        <w:rPr>
          <w:rFonts w:eastAsia="Calibri"/>
        </w:rPr>
        <w:t>The Consultation Paper says that principles to apply to the use of restrictive practices (in all settings) “would apply to the provision of NDIS funded services by NDIS providers. The principles would also be applicable to the use of restrictive practices on NDIS participants by government agencies and their contractors in the health, education and justice settings” (Consultation Paper, p.10).</w:t>
      </w:r>
      <w:bookmarkEnd w:id="144"/>
      <w:r w:rsidRPr="00663EED">
        <w:rPr>
          <w:rFonts w:eastAsia="Calibri"/>
        </w:rPr>
        <w:t xml:space="preserve"> </w:t>
      </w:r>
    </w:p>
    <w:p w14:paraId="640F80B5" w14:textId="539CA4C5" w:rsidR="00AB05B3" w:rsidRPr="00195A65" w:rsidRDefault="000B4048" w:rsidP="00195A65">
      <w:pPr>
        <w:pStyle w:val="BodyText"/>
      </w:pPr>
      <w:r w:rsidRPr="000B4048">
        <w:t xml:space="preserve">We note that the current </w:t>
      </w:r>
      <w:r w:rsidR="002174B0">
        <w:t>C</w:t>
      </w:r>
      <w:r w:rsidRPr="000B4048">
        <w:t xml:space="preserve">onsultation </w:t>
      </w:r>
      <w:r w:rsidR="002174B0">
        <w:t>P</w:t>
      </w:r>
      <w:r w:rsidRPr="000B4048">
        <w:t>aper does not actually envisage in practice that the prosed legislative framework and the oversight of the Senior Practitioner will encompass a broad range of settings apart from disability service provision at this time.</w:t>
      </w:r>
    </w:p>
    <w:p w14:paraId="10FC3470" w14:textId="686D6959" w:rsidR="000B4048" w:rsidRPr="000B4048" w:rsidRDefault="000B4048" w:rsidP="00195A65">
      <w:pPr>
        <w:pStyle w:val="BodyText"/>
      </w:pPr>
      <w:r w:rsidRPr="000B4048">
        <w:t xml:space="preserve">It is not clear whether the legislative model </w:t>
      </w:r>
      <w:r w:rsidR="00D60F7D" w:rsidRPr="000B4048">
        <w:t>proposed,</w:t>
      </w:r>
      <w:r w:rsidRPr="000B4048">
        <w:t xml:space="preserve"> and the Senior Practitioner role applies only to NDIS participants. The Consultation Paper does state that “[a]t </w:t>
      </w:r>
      <w:r w:rsidRPr="000B4048">
        <w:lastRenderedPageBreak/>
        <w:t xml:space="preserve">this time, DCJ proposes that the disability service provision setting covers the provision of NDIS funded services which NDIS providers provide to NDIS participants” (p.15). </w:t>
      </w:r>
    </w:p>
    <w:p w14:paraId="2C7F9B91" w14:textId="486F583E" w:rsidR="000B4048" w:rsidRPr="000B4048" w:rsidRDefault="00453009" w:rsidP="00195A65">
      <w:pPr>
        <w:pStyle w:val="BodyText"/>
      </w:pPr>
      <w:r>
        <w:t>Neither of the above observations are</w:t>
      </w:r>
      <w:r w:rsidR="000B4048" w:rsidRPr="000B4048">
        <w:t xml:space="preserve"> satisfactory considering the broad range of settings in which people with disability engage with. </w:t>
      </w:r>
    </w:p>
    <w:p w14:paraId="5F1AC0BC" w14:textId="7299255A" w:rsidR="000B4048" w:rsidRPr="00195A65" w:rsidRDefault="000B4048" w:rsidP="00195A65">
      <w:pPr>
        <w:pStyle w:val="BodyText"/>
      </w:pPr>
      <w:r w:rsidRPr="000B4048">
        <w:t>We cannot keep waiting for amendments down the road (or assume they will be forthcoming) or idly wait for a “definition to evolve” for disability settings and service provision (</w:t>
      </w:r>
      <w:r w:rsidR="00705B4C">
        <w:t xml:space="preserve">Consultation Paper, </w:t>
      </w:r>
      <w:r w:rsidRPr="000B4048">
        <w:t>p.15) as the Government is suggesting will happen once the scope of Foundational Supports is developed: “It is proposed that further consideration be given to the definition of the disability service provision setting once the cohort of people who will receive Foundational Supports is clearer”</w:t>
      </w:r>
      <w:r w:rsidR="00705B4C" w:rsidRPr="00705B4C">
        <w:t xml:space="preserve"> </w:t>
      </w:r>
      <w:r w:rsidR="00705B4C" w:rsidRPr="000B4048">
        <w:t>(</w:t>
      </w:r>
      <w:r w:rsidR="00705B4C">
        <w:t xml:space="preserve">Consultation Paper, </w:t>
      </w:r>
      <w:r w:rsidR="00705B4C" w:rsidRPr="000B4048">
        <w:t>p.16)</w:t>
      </w:r>
      <w:r w:rsidR="00705B4C">
        <w:t>.</w:t>
      </w:r>
    </w:p>
    <w:p w14:paraId="55E29C63" w14:textId="45AFFF95" w:rsidR="000B4048" w:rsidRPr="00705B4C" w:rsidRDefault="000B4048" w:rsidP="00195A65">
      <w:pPr>
        <w:shd w:val="clear" w:color="auto" w:fill="92D050"/>
        <w:spacing w:before="120" w:after="240" w:line="360" w:lineRule="auto"/>
        <w:contextualSpacing/>
        <w:rPr>
          <w:rFonts w:eastAsia="Calibri" w:cs="Arial"/>
          <w:b/>
          <w:bCs/>
          <w:kern w:val="2"/>
          <w14:ligatures w14:val="standardContextual"/>
        </w:rPr>
      </w:pPr>
      <w:r w:rsidRPr="00705B4C">
        <w:rPr>
          <w:rFonts w:eastAsia="Calibri" w:cs="Arial"/>
          <w:b/>
          <w:bCs/>
          <w:kern w:val="2"/>
          <w14:ligatures w14:val="standardContextual"/>
        </w:rPr>
        <w:t xml:space="preserve">Leaving </w:t>
      </w:r>
      <w:r w:rsidR="002A5CD8">
        <w:rPr>
          <w:rFonts w:eastAsia="Calibri" w:cs="Arial"/>
          <w:b/>
          <w:bCs/>
          <w:kern w:val="2"/>
          <w14:ligatures w14:val="standardContextual"/>
        </w:rPr>
        <w:t xml:space="preserve">out </w:t>
      </w:r>
      <w:r w:rsidRPr="00705B4C">
        <w:rPr>
          <w:rFonts w:eastAsia="Calibri" w:cs="Arial"/>
          <w:b/>
          <w:bCs/>
          <w:kern w:val="2"/>
          <w14:ligatures w14:val="standardContextual"/>
        </w:rPr>
        <w:t>key definitions and key clarity of the scope of operation of the framework and model will result in weak, ineffective legislation.</w:t>
      </w:r>
    </w:p>
    <w:p w14:paraId="79F44E80" w14:textId="77777777" w:rsidR="00B25B56" w:rsidRDefault="00B25B56" w:rsidP="00A02C97">
      <w:pPr>
        <w:spacing w:after="160" w:line="360" w:lineRule="auto"/>
        <w:contextualSpacing/>
        <w:rPr>
          <w:rFonts w:eastAsia="Calibri" w:cs="Arial"/>
          <w:kern w:val="2"/>
          <w14:ligatures w14:val="standardContextual"/>
        </w:rPr>
      </w:pPr>
    </w:p>
    <w:p w14:paraId="3112B53E" w14:textId="7976C2C6" w:rsidR="009D62A5" w:rsidRPr="00195A65" w:rsidRDefault="00B25B56" w:rsidP="00195A65">
      <w:pPr>
        <w:shd w:val="clear" w:color="auto" w:fill="B7DFFF" w:themeFill="text2" w:themeFillTint="33"/>
        <w:spacing w:after="160" w:line="360" w:lineRule="auto"/>
        <w:contextualSpacing/>
        <w:rPr>
          <w:rFonts w:ascii="Arial" w:eastAsia="Calibri" w:hAnsi="Arial" w:cs="Arial"/>
          <w:b/>
          <w:bCs/>
          <w:kern w:val="2"/>
          <w14:ligatures w14:val="standardContextual"/>
        </w:rPr>
      </w:pPr>
      <w:r w:rsidRPr="005F4AAE">
        <w:rPr>
          <w:rFonts w:ascii="Arial" w:eastAsia="Calibri" w:hAnsi="Arial" w:cs="Arial"/>
          <w:b/>
          <w:bCs/>
          <w:kern w:val="2"/>
          <w14:ligatures w14:val="standardContextual"/>
        </w:rPr>
        <w:t>Recommendation</w:t>
      </w:r>
      <w:r w:rsidR="002A6D69" w:rsidRPr="005F4AAE">
        <w:rPr>
          <w:rFonts w:ascii="Arial" w:eastAsia="Calibri" w:hAnsi="Arial" w:cs="Arial"/>
          <w:b/>
          <w:bCs/>
          <w:kern w:val="2"/>
          <w14:ligatures w14:val="standardContextual"/>
        </w:rPr>
        <w:t xml:space="preserve"> </w:t>
      </w:r>
      <w:r w:rsidR="007E6B49">
        <w:rPr>
          <w:rFonts w:ascii="Arial" w:eastAsia="Calibri" w:hAnsi="Arial" w:cs="Arial"/>
          <w:b/>
          <w:bCs/>
          <w:kern w:val="2"/>
          <w14:ligatures w14:val="standardContextual"/>
        </w:rPr>
        <w:t>4</w:t>
      </w:r>
      <w:r w:rsidR="002A6D69" w:rsidRPr="005F4AAE">
        <w:rPr>
          <w:rFonts w:ascii="Arial" w:eastAsia="Calibri" w:hAnsi="Arial" w:cs="Arial"/>
          <w:b/>
          <w:bCs/>
          <w:kern w:val="2"/>
          <w14:ligatures w14:val="standardContextual"/>
        </w:rPr>
        <w:t xml:space="preserve">: </w:t>
      </w:r>
      <w:r w:rsidRPr="005F4AAE">
        <w:rPr>
          <w:rFonts w:ascii="Arial" w:eastAsia="Calibri" w:hAnsi="Arial" w:cs="Arial"/>
          <w:kern w:val="2"/>
          <w14:ligatures w14:val="standardContextual"/>
        </w:rPr>
        <w:t xml:space="preserve">A specific restrictive practices legislative framework to regulate restrictive practices in NSW must be developed now to cover all those subject to restrictive practices regardless of setting (this includes health, mental health, education, justice, OOHC, and aged care) regardless of </w:t>
      </w:r>
      <w:r w:rsidR="002D39B6" w:rsidRPr="005F4AAE">
        <w:rPr>
          <w:rFonts w:ascii="Arial" w:eastAsia="Calibri" w:hAnsi="Arial" w:cs="Arial"/>
          <w:kern w:val="2"/>
          <w14:ligatures w14:val="standardContextual"/>
        </w:rPr>
        <w:t>whether</w:t>
      </w:r>
      <w:r w:rsidRPr="005F4AAE">
        <w:rPr>
          <w:rFonts w:ascii="Arial" w:eastAsia="Calibri" w:hAnsi="Arial" w:cs="Arial"/>
          <w:kern w:val="2"/>
          <w14:ligatures w14:val="standardContextual"/>
        </w:rPr>
        <w:t xml:space="preserve"> they are a NDIS participant, and regardless of existing policies and regulations.</w:t>
      </w:r>
    </w:p>
    <w:p w14:paraId="64544E4C" w14:textId="0601E944" w:rsidR="00184BFB" w:rsidRPr="00195A65" w:rsidRDefault="00F27065" w:rsidP="00184BFB">
      <w:pPr>
        <w:pStyle w:val="Heading3"/>
        <w:numPr>
          <w:ilvl w:val="0"/>
          <w:numId w:val="36"/>
        </w:numPr>
        <w:rPr>
          <w:rFonts w:eastAsia="Calibri"/>
        </w:rPr>
      </w:pPr>
      <w:bookmarkStart w:id="145" w:name="_Toc191470462"/>
      <w:r w:rsidRPr="00762280">
        <w:rPr>
          <w:rFonts w:eastAsia="Calibri"/>
        </w:rPr>
        <w:lastRenderedPageBreak/>
        <w:t xml:space="preserve">The Consultation Paper says the legislative framework proposed </w:t>
      </w:r>
      <w:r w:rsidRPr="00762280">
        <w:rPr>
          <w:rFonts w:eastAsia="Calibri"/>
          <w:i/>
          <w:iCs/>
        </w:rPr>
        <w:t>would</w:t>
      </w:r>
      <w:r w:rsidRPr="00762280">
        <w:rPr>
          <w:rFonts w:eastAsia="Calibri"/>
        </w:rPr>
        <w:t xml:space="preserve"> apply to the disability service provision, health, education and justice settings (p.15) </w:t>
      </w:r>
      <w:r w:rsidR="00FC7592" w:rsidRPr="00762280">
        <w:rPr>
          <w:rFonts w:eastAsia="Calibri"/>
        </w:rPr>
        <w:t>[</w:t>
      </w:r>
      <w:r w:rsidRPr="00762280">
        <w:rPr>
          <w:rFonts w:eastAsia="Calibri"/>
        </w:rPr>
        <w:t>presumably only for NDIS participants</w:t>
      </w:r>
      <w:r w:rsidR="00FC7592" w:rsidRPr="00762280">
        <w:rPr>
          <w:rFonts w:eastAsia="Calibri"/>
        </w:rPr>
        <w:t>]</w:t>
      </w:r>
      <w:r w:rsidRPr="00762280">
        <w:rPr>
          <w:rFonts w:eastAsia="Calibri"/>
        </w:rPr>
        <w:t>. The Consultation Paper indicates the Senior Practitioners would only “authorise or oversee authorisation of restrictive practices used in the provision of NDIS funded services by NDIS providers” (p.10) or as otherwise called “</w:t>
      </w:r>
      <w:r w:rsidRPr="00762280">
        <w:rPr>
          <w:rFonts w:eastAsia="Calibri"/>
          <w:u w:val="single"/>
        </w:rPr>
        <w:t>disability service provision settings</w:t>
      </w:r>
      <w:r w:rsidRPr="00762280">
        <w:rPr>
          <w:rFonts w:eastAsia="Calibri"/>
        </w:rPr>
        <w:t>” (p.15)</w:t>
      </w:r>
      <w:r w:rsidR="00762280">
        <w:rPr>
          <w:rFonts w:eastAsia="Calibri"/>
        </w:rPr>
        <w:t>.</w:t>
      </w:r>
      <w:bookmarkEnd w:id="145"/>
    </w:p>
    <w:p w14:paraId="37252830" w14:textId="0BECC030" w:rsidR="004E765F" w:rsidRPr="00EE299D" w:rsidRDefault="004E765F" w:rsidP="00A02C97">
      <w:pPr>
        <w:spacing w:after="160" w:line="360" w:lineRule="auto"/>
        <w:rPr>
          <w:rFonts w:ascii="Arial" w:eastAsia="Calibri" w:hAnsi="Arial" w:cs="Arial"/>
          <w:kern w:val="2"/>
          <w14:ligatures w14:val="standardContextual"/>
        </w:rPr>
      </w:pPr>
      <w:r w:rsidRPr="00EE299D">
        <w:rPr>
          <w:rFonts w:ascii="Arial" w:eastAsia="Calibri" w:hAnsi="Arial" w:cs="Arial"/>
          <w:kern w:val="2"/>
          <w14:ligatures w14:val="standardContextual"/>
        </w:rPr>
        <w:t xml:space="preserve">PWDA submits that </w:t>
      </w:r>
      <w:r w:rsidR="009E71EE" w:rsidRPr="00EE299D">
        <w:rPr>
          <w:rFonts w:ascii="Arial" w:eastAsia="Calibri" w:hAnsi="Arial" w:cs="Arial"/>
          <w:kern w:val="2"/>
          <w14:ligatures w14:val="standardContextual"/>
        </w:rPr>
        <w:t>D</w:t>
      </w:r>
      <w:r w:rsidR="009E71EE">
        <w:rPr>
          <w:rFonts w:ascii="Arial" w:eastAsia="Calibri" w:hAnsi="Arial" w:cs="Arial"/>
          <w:kern w:val="2"/>
          <w14:ligatures w14:val="standardContextual"/>
        </w:rPr>
        <w:t xml:space="preserve">isability </w:t>
      </w:r>
      <w:r w:rsidRPr="00EE299D">
        <w:rPr>
          <w:rFonts w:ascii="Arial" w:eastAsia="Calibri" w:hAnsi="Arial" w:cs="Arial"/>
          <w:kern w:val="2"/>
          <w14:ligatures w14:val="standardContextual"/>
        </w:rPr>
        <w:t>R</w:t>
      </w:r>
      <w:r w:rsidR="009E71EE">
        <w:rPr>
          <w:rFonts w:ascii="Arial" w:eastAsia="Calibri" w:hAnsi="Arial" w:cs="Arial"/>
          <w:kern w:val="2"/>
          <w14:ligatures w14:val="standardContextual"/>
        </w:rPr>
        <w:t xml:space="preserve">oyal </w:t>
      </w:r>
      <w:r w:rsidRPr="00EE299D">
        <w:rPr>
          <w:rFonts w:ascii="Arial" w:eastAsia="Calibri" w:hAnsi="Arial" w:cs="Arial"/>
          <w:kern w:val="2"/>
          <w14:ligatures w14:val="standardContextual"/>
        </w:rPr>
        <w:t>C</w:t>
      </w:r>
      <w:r w:rsidR="009E71EE">
        <w:rPr>
          <w:rFonts w:ascii="Arial" w:eastAsia="Calibri" w:hAnsi="Arial" w:cs="Arial"/>
          <w:kern w:val="2"/>
          <w14:ligatures w14:val="standardContextual"/>
        </w:rPr>
        <w:t>ommissi</w:t>
      </w:r>
      <w:r w:rsidR="00EE0EA5">
        <w:rPr>
          <w:rFonts w:ascii="Arial" w:eastAsia="Calibri" w:hAnsi="Arial" w:cs="Arial"/>
          <w:kern w:val="2"/>
          <w14:ligatures w14:val="standardContextual"/>
        </w:rPr>
        <w:t>on (DRC)</w:t>
      </w:r>
      <w:r w:rsidRPr="00EE299D">
        <w:rPr>
          <w:rFonts w:ascii="Arial" w:eastAsia="Calibri" w:hAnsi="Arial" w:cs="Arial"/>
          <w:kern w:val="2"/>
          <w14:ligatures w14:val="standardContextual"/>
        </w:rPr>
        <w:t xml:space="preserve"> </w:t>
      </w:r>
      <w:r w:rsidR="00386A01">
        <w:rPr>
          <w:rFonts w:ascii="Arial" w:eastAsia="Calibri" w:hAnsi="Arial" w:cs="Arial"/>
          <w:kern w:val="2"/>
          <w14:ligatures w14:val="standardContextual"/>
        </w:rPr>
        <w:t>Recommendation</w:t>
      </w:r>
      <w:r w:rsidRPr="00EE299D">
        <w:rPr>
          <w:rFonts w:ascii="Arial" w:eastAsia="Calibri" w:hAnsi="Arial" w:cs="Arial"/>
          <w:kern w:val="2"/>
          <w14:ligatures w14:val="standardContextual"/>
        </w:rPr>
        <w:t xml:space="preserve"> </w:t>
      </w:r>
      <w:proofErr w:type="gramStart"/>
      <w:r w:rsidRPr="00EE299D">
        <w:rPr>
          <w:rFonts w:ascii="Arial" w:eastAsia="Calibri" w:hAnsi="Arial" w:cs="Arial"/>
          <w:kern w:val="2"/>
          <w14:ligatures w14:val="standardContextual"/>
        </w:rPr>
        <w:t>6.35 as a whole</w:t>
      </w:r>
      <w:proofErr w:type="gramEnd"/>
      <w:r w:rsidRPr="00EE299D">
        <w:rPr>
          <w:rFonts w:ascii="Arial" w:eastAsia="Calibri" w:hAnsi="Arial" w:cs="Arial"/>
          <w:kern w:val="2"/>
          <w14:ligatures w14:val="standardContextual"/>
        </w:rPr>
        <w:t xml:space="preserve"> (and </w:t>
      </w:r>
      <w:proofErr w:type="gramStart"/>
      <w:r w:rsidRPr="00EE299D">
        <w:rPr>
          <w:rFonts w:ascii="Arial" w:eastAsia="Calibri" w:hAnsi="Arial" w:cs="Arial"/>
          <w:kern w:val="2"/>
          <w14:ligatures w14:val="standardContextual"/>
        </w:rPr>
        <w:t>in particular the</w:t>
      </w:r>
      <w:proofErr w:type="gramEnd"/>
      <w:r w:rsidRPr="00EE299D">
        <w:rPr>
          <w:rFonts w:ascii="Arial" w:eastAsia="Calibri" w:hAnsi="Arial" w:cs="Arial"/>
          <w:kern w:val="2"/>
          <w14:ligatures w14:val="standardContextual"/>
        </w:rPr>
        <w:t xml:space="preserve"> principles outlined in DRC </w:t>
      </w:r>
      <w:r w:rsidR="00386A01">
        <w:rPr>
          <w:rFonts w:ascii="Arial" w:eastAsia="Calibri" w:hAnsi="Arial" w:cs="Arial"/>
          <w:kern w:val="2"/>
          <w14:ligatures w14:val="standardContextual"/>
        </w:rPr>
        <w:t>Recommendation</w:t>
      </w:r>
      <w:r w:rsidRPr="00EE299D">
        <w:rPr>
          <w:rFonts w:ascii="Arial" w:eastAsia="Calibri" w:hAnsi="Arial" w:cs="Arial"/>
          <w:kern w:val="2"/>
          <w14:ligatures w14:val="standardContextual"/>
        </w:rPr>
        <w:t xml:space="preserve"> 6.35(b)), should apply to all people subject to restrictive practices regardless of whether they are a NDIS participant</w:t>
      </w:r>
      <w:r w:rsidR="00C54A6C">
        <w:rPr>
          <w:rFonts w:ascii="Arial" w:eastAsia="Calibri" w:hAnsi="Arial" w:cs="Arial"/>
          <w:kern w:val="2"/>
          <w14:ligatures w14:val="standardContextual"/>
        </w:rPr>
        <w:t>.</w:t>
      </w:r>
    </w:p>
    <w:p w14:paraId="2783795A" w14:textId="77777777" w:rsidR="004E765F" w:rsidRPr="00EE299D" w:rsidRDefault="004E765F" w:rsidP="00A02C97">
      <w:pPr>
        <w:spacing w:after="160" w:line="360" w:lineRule="auto"/>
        <w:rPr>
          <w:rFonts w:ascii="Arial" w:eastAsia="Calibri" w:hAnsi="Arial" w:cs="Arial"/>
          <w:kern w:val="2"/>
          <w14:ligatures w14:val="standardContextual"/>
        </w:rPr>
      </w:pPr>
      <w:r w:rsidRPr="00EE299D">
        <w:rPr>
          <w:rFonts w:ascii="Arial" w:eastAsia="Calibri" w:hAnsi="Arial" w:cs="Arial"/>
          <w:kern w:val="2"/>
          <w14:ligatures w14:val="standardContextual"/>
        </w:rPr>
        <w:t>Not all persons with disability or those subject to restrictive practices are NDIS participants. This is especially the case in closed settings for example.</w:t>
      </w:r>
    </w:p>
    <w:p w14:paraId="79D34935" w14:textId="5DC06EAA" w:rsidR="004E765F" w:rsidRPr="00EE299D" w:rsidRDefault="004E765F" w:rsidP="002A5CD8">
      <w:pPr>
        <w:shd w:val="clear" w:color="auto" w:fill="92D050"/>
        <w:spacing w:after="160" w:line="360" w:lineRule="auto"/>
        <w:rPr>
          <w:rFonts w:ascii="Arial" w:eastAsia="Calibri" w:hAnsi="Arial" w:cs="Arial"/>
          <w:kern w:val="2"/>
          <w14:ligatures w14:val="standardContextual"/>
        </w:rPr>
      </w:pPr>
      <w:r w:rsidRPr="00A67145">
        <w:rPr>
          <w:rFonts w:ascii="Arial" w:eastAsia="Calibri" w:hAnsi="Arial" w:cs="Arial"/>
          <w:b/>
          <w:bCs/>
          <w:kern w:val="2"/>
          <w14:ligatures w14:val="standardContextual"/>
        </w:rPr>
        <w:t>The</w:t>
      </w:r>
      <w:r w:rsidR="00040479" w:rsidRPr="00A67145">
        <w:rPr>
          <w:rFonts w:ascii="Arial" w:eastAsia="Calibri" w:hAnsi="Arial" w:cs="Arial"/>
          <w:b/>
          <w:bCs/>
          <w:kern w:val="2"/>
          <w14:ligatures w14:val="standardContextual"/>
        </w:rPr>
        <w:t xml:space="preserve"> regulation of the</w:t>
      </w:r>
      <w:r w:rsidRPr="00A67145">
        <w:rPr>
          <w:rFonts w:ascii="Arial" w:eastAsia="Calibri" w:hAnsi="Arial" w:cs="Arial"/>
          <w:b/>
          <w:bCs/>
          <w:kern w:val="2"/>
          <w14:ligatures w14:val="standardContextual"/>
        </w:rPr>
        <w:t xml:space="preserve"> unauthorised use of restrictive practices must also be considered</w:t>
      </w:r>
      <w:r w:rsidRPr="00EE299D">
        <w:rPr>
          <w:rFonts w:ascii="Arial" w:eastAsia="Calibri" w:hAnsi="Arial" w:cs="Arial"/>
          <w:kern w:val="2"/>
          <w14:ligatures w14:val="standardContextual"/>
        </w:rPr>
        <w:t>.</w:t>
      </w:r>
    </w:p>
    <w:p w14:paraId="2E656943" w14:textId="66C9B92E" w:rsidR="00302A4C" w:rsidRDefault="004E765F" w:rsidP="00A02C97">
      <w:pPr>
        <w:spacing w:after="160" w:line="360" w:lineRule="auto"/>
        <w:rPr>
          <w:rFonts w:ascii="Arial" w:eastAsia="Calibri" w:hAnsi="Arial" w:cs="Arial"/>
          <w:kern w:val="2"/>
          <w14:ligatures w14:val="standardContextual"/>
        </w:rPr>
      </w:pPr>
      <w:r w:rsidRPr="00EE299D">
        <w:rPr>
          <w:rFonts w:ascii="Arial" w:eastAsia="Calibri" w:hAnsi="Arial" w:cs="Arial"/>
          <w:kern w:val="2"/>
          <w14:ligatures w14:val="standardContextual"/>
        </w:rPr>
        <w:t xml:space="preserve">While </w:t>
      </w:r>
      <w:r w:rsidR="00122492">
        <w:rPr>
          <w:rFonts w:ascii="Arial" w:eastAsia="Calibri" w:hAnsi="Arial" w:cs="Arial"/>
          <w:kern w:val="2"/>
          <w14:ligatures w14:val="standardContextual"/>
        </w:rPr>
        <w:t xml:space="preserve">DRC </w:t>
      </w:r>
      <w:r w:rsidR="00386A01">
        <w:rPr>
          <w:rFonts w:ascii="Arial" w:eastAsia="Calibri" w:hAnsi="Arial" w:cs="Arial"/>
          <w:kern w:val="2"/>
          <w14:ligatures w14:val="standardContextual"/>
        </w:rPr>
        <w:t>Recommendation</w:t>
      </w:r>
      <w:r w:rsidRPr="00EE299D">
        <w:rPr>
          <w:rFonts w:ascii="Arial" w:eastAsia="Calibri" w:hAnsi="Arial" w:cs="Arial"/>
          <w:kern w:val="2"/>
          <w14:ligatures w14:val="standardContextual"/>
        </w:rPr>
        <w:t xml:space="preserve"> 6.35(c) does speak to a Senior Practitioner model being applied to disability service provision </w:t>
      </w:r>
      <w:r w:rsidR="00386A01">
        <w:rPr>
          <w:rFonts w:ascii="Arial" w:eastAsia="Calibri" w:hAnsi="Arial" w:cs="Arial"/>
          <w:kern w:val="2"/>
          <w14:ligatures w14:val="standardContextual"/>
        </w:rPr>
        <w:t>t</w:t>
      </w:r>
      <w:r w:rsidRPr="00EE299D">
        <w:rPr>
          <w:rFonts w:ascii="Arial" w:eastAsia="Calibri" w:hAnsi="Arial" w:cs="Arial"/>
          <w:kern w:val="2"/>
          <w14:ligatures w14:val="standardContextual"/>
        </w:rPr>
        <w:t xml:space="preserve">he DRC </w:t>
      </w:r>
      <w:r w:rsidR="007944D1">
        <w:rPr>
          <w:rFonts w:ascii="Arial" w:eastAsia="Calibri" w:hAnsi="Arial" w:cs="Arial"/>
          <w:kern w:val="2"/>
          <w14:ligatures w14:val="standardContextual"/>
        </w:rPr>
        <w:t>(</w:t>
      </w:r>
      <w:r w:rsidRPr="00EE299D">
        <w:rPr>
          <w:rFonts w:ascii="Arial" w:eastAsia="Calibri" w:hAnsi="Arial" w:cs="Arial"/>
          <w:kern w:val="2"/>
          <w14:ligatures w14:val="standardContextual"/>
        </w:rPr>
        <w:t xml:space="preserve">Final Report </w:t>
      </w:r>
      <w:r>
        <w:rPr>
          <w:rFonts w:ascii="Arial" w:eastAsia="Calibri" w:hAnsi="Arial" w:cs="Arial"/>
          <w:kern w:val="2"/>
          <w14:ligatures w14:val="standardContextual"/>
        </w:rPr>
        <w:t>Vol 6</w:t>
      </w:r>
      <w:r w:rsidR="00EE0EA5">
        <w:rPr>
          <w:rFonts w:ascii="Arial" w:eastAsia="Calibri" w:hAnsi="Arial" w:cs="Arial"/>
          <w:kern w:val="2"/>
          <w14:ligatures w14:val="standardContextual"/>
        </w:rPr>
        <w:t>,</w:t>
      </w:r>
      <w:r>
        <w:rPr>
          <w:rFonts w:ascii="Arial" w:eastAsia="Calibri" w:hAnsi="Arial" w:cs="Arial"/>
          <w:kern w:val="2"/>
          <w14:ligatures w14:val="standardContextual"/>
        </w:rPr>
        <w:t xml:space="preserve"> p.52</w:t>
      </w:r>
      <w:r w:rsidR="007944D1">
        <w:rPr>
          <w:rFonts w:ascii="Arial" w:eastAsia="Calibri" w:hAnsi="Arial" w:cs="Arial"/>
          <w:kern w:val="2"/>
          <w14:ligatures w14:val="standardContextual"/>
        </w:rPr>
        <w:t xml:space="preserve">) </w:t>
      </w:r>
      <w:r w:rsidRPr="00EE299D">
        <w:rPr>
          <w:rFonts w:ascii="Arial" w:eastAsia="Calibri" w:hAnsi="Arial" w:cs="Arial"/>
          <w:kern w:val="2"/>
          <w14:ligatures w14:val="standardContextual"/>
        </w:rPr>
        <w:t>suggests it should in time be extended to other settings</w:t>
      </w:r>
      <w:r w:rsidR="00302A4C">
        <w:rPr>
          <w:rFonts w:ascii="Arial" w:eastAsia="Calibri" w:hAnsi="Arial" w:cs="Arial"/>
          <w:kern w:val="2"/>
          <w14:ligatures w14:val="standardContextual"/>
        </w:rPr>
        <w:t xml:space="preserve"> </w:t>
      </w:r>
      <w:r w:rsidR="00254B3E">
        <w:rPr>
          <w:rFonts w:ascii="Arial" w:eastAsia="Calibri" w:hAnsi="Arial" w:cs="Arial"/>
          <w:kern w:val="2"/>
          <w14:ligatures w14:val="standardContextual"/>
        </w:rPr>
        <w:t>(</w:t>
      </w:r>
      <w:r w:rsidR="00302A4C">
        <w:rPr>
          <w:rFonts w:ascii="Arial" w:eastAsia="Calibri" w:hAnsi="Arial" w:cs="Arial"/>
          <w:kern w:val="2"/>
          <w14:ligatures w14:val="standardContextual"/>
        </w:rPr>
        <w:t>without giving any timeframe</w:t>
      </w:r>
      <w:r w:rsidRPr="00EE299D">
        <w:rPr>
          <w:rFonts w:ascii="Arial" w:eastAsia="Calibri" w:hAnsi="Arial" w:cs="Arial"/>
          <w:kern w:val="2"/>
          <w14:ligatures w14:val="standardContextual"/>
        </w:rPr>
        <w:t>)</w:t>
      </w:r>
      <w:r w:rsidR="00254B3E">
        <w:rPr>
          <w:rFonts w:ascii="Arial" w:eastAsia="Calibri" w:hAnsi="Arial" w:cs="Arial"/>
          <w:kern w:val="2"/>
          <w14:ligatures w14:val="standardContextual"/>
        </w:rPr>
        <w:t xml:space="preserve">. </w:t>
      </w:r>
      <w:r w:rsidR="00122492">
        <w:rPr>
          <w:rFonts w:ascii="Arial" w:eastAsia="Calibri" w:hAnsi="Arial" w:cs="Arial"/>
          <w:kern w:val="2"/>
          <w14:ligatures w14:val="standardContextual"/>
        </w:rPr>
        <w:t xml:space="preserve">DRC </w:t>
      </w:r>
      <w:r w:rsidR="00386A01">
        <w:rPr>
          <w:rFonts w:ascii="Arial" w:eastAsia="Calibri" w:hAnsi="Arial" w:cs="Arial"/>
          <w:kern w:val="2"/>
          <w14:ligatures w14:val="standardContextual"/>
        </w:rPr>
        <w:t>Recommendations</w:t>
      </w:r>
      <w:r w:rsidRPr="00EE299D">
        <w:rPr>
          <w:rFonts w:ascii="Arial" w:eastAsia="Calibri" w:hAnsi="Arial" w:cs="Arial"/>
          <w:kern w:val="2"/>
          <w14:ligatures w14:val="standardContextual"/>
        </w:rPr>
        <w:t xml:space="preserve"> 6.35(a) and (b) are not, we would argue, dependent on </w:t>
      </w:r>
      <w:r w:rsidR="00122492">
        <w:rPr>
          <w:rFonts w:ascii="Arial" w:eastAsia="Calibri" w:hAnsi="Arial" w:cs="Arial"/>
          <w:kern w:val="2"/>
          <w14:ligatures w14:val="standardContextual"/>
        </w:rPr>
        <w:t xml:space="preserve">DRC </w:t>
      </w:r>
      <w:r w:rsidR="00386A01">
        <w:rPr>
          <w:rFonts w:ascii="Arial" w:eastAsia="Calibri" w:hAnsi="Arial" w:cs="Arial"/>
          <w:kern w:val="2"/>
          <w14:ligatures w14:val="standardContextual"/>
        </w:rPr>
        <w:t>Recommendation</w:t>
      </w:r>
      <w:r w:rsidRPr="00EE299D">
        <w:rPr>
          <w:rFonts w:ascii="Arial" w:eastAsia="Calibri" w:hAnsi="Arial" w:cs="Arial"/>
          <w:kern w:val="2"/>
          <w14:ligatures w14:val="standardContextual"/>
        </w:rPr>
        <w:t xml:space="preserve"> 6.35(c) for their operation. </w:t>
      </w:r>
    </w:p>
    <w:p w14:paraId="55618D84" w14:textId="15F9E4A1" w:rsidR="00993BFF" w:rsidRDefault="004E765F" w:rsidP="00A02C97">
      <w:pPr>
        <w:spacing w:after="160" w:line="360" w:lineRule="auto"/>
        <w:rPr>
          <w:rFonts w:ascii="Arial" w:eastAsia="Calibri" w:hAnsi="Arial" w:cs="Arial"/>
          <w:kern w:val="2"/>
          <w14:ligatures w14:val="standardContextual"/>
        </w:rPr>
      </w:pPr>
      <w:r w:rsidRPr="00EE299D">
        <w:rPr>
          <w:rFonts w:ascii="Arial" w:eastAsia="Calibri" w:hAnsi="Arial" w:cs="Arial"/>
          <w:kern w:val="2"/>
          <w14:ligatures w14:val="standardContextual"/>
        </w:rPr>
        <w:t xml:space="preserve">In other words, a legislative framework to regulate restrictive practices across </w:t>
      </w:r>
      <w:r w:rsidR="00763734" w:rsidRPr="00EE299D">
        <w:rPr>
          <w:rFonts w:ascii="Arial" w:eastAsia="Calibri" w:hAnsi="Arial" w:cs="Arial"/>
          <w:kern w:val="2"/>
          <w14:ligatures w14:val="standardContextual"/>
        </w:rPr>
        <w:t>multiple</w:t>
      </w:r>
      <w:r w:rsidRPr="00EE299D">
        <w:rPr>
          <w:rFonts w:ascii="Arial" w:eastAsia="Calibri" w:hAnsi="Arial" w:cs="Arial"/>
          <w:kern w:val="2"/>
          <w14:ligatures w14:val="standardContextual"/>
        </w:rPr>
        <w:t xml:space="preserve"> settings </w:t>
      </w:r>
      <w:r w:rsidR="00302A4C">
        <w:rPr>
          <w:rFonts w:ascii="Arial" w:eastAsia="Calibri" w:hAnsi="Arial" w:cs="Arial"/>
          <w:kern w:val="2"/>
          <w14:ligatures w14:val="standardContextual"/>
        </w:rPr>
        <w:t xml:space="preserve">as explicitly envisioned in </w:t>
      </w:r>
      <w:r w:rsidR="00437C93">
        <w:rPr>
          <w:rFonts w:ascii="Arial" w:eastAsia="Calibri" w:hAnsi="Arial" w:cs="Arial"/>
          <w:kern w:val="2"/>
          <w14:ligatures w14:val="standardContextual"/>
        </w:rPr>
        <w:t xml:space="preserve">DRC </w:t>
      </w:r>
      <w:r w:rsidR="00386A01">
        <w:rPr>
          <w:rFonts w:ascii="Arial" w:eastAsia="Calibri" w:hAnsi="Arial" w:cs="Arial"/>
          <w:kern w:val="2"/>
          <w14:ligatures w14:val="standardContextual"/>
        </w:rPr>
        <w:t>Recommendation</w:t>
      </w:r>
      <w:r w:rsidR="00C34101">
        <w:rPr>
          <w:rFonts w:ascii="Arial" w:eastAsia="Calibri" w:hAnsi="Arial" w:cs="Arial"/>
          <w:kern w:val="2"/>
          <w14:ligatures w14:val="standardContextual"/>
        </w:rPr>
        <w:t xml:space="preserve"> </w:t>
      </w:r>
      <w:r w:rsidRPr="00EE299D">
        <w:rPr>
          <w:rFonts w:ascii="Arial" w:eastAsia="Calibri" w:hAnsi="Arial" w:cs="Arial"/>
          <w:kern w:val="2"/>
          <w14:ligatures w14:val="standardContextual"/>
        </w:rPr>
        <w:t>6.35(a), based on strong principles (</w:t>
      </w:r>
      <w:r w:rsidR="00122492">
        <w:rPr>
          <w:rFonts w:ascii="Arial" w:eastAsia="Calibri" w:hAnsi="Arial" w:cs="Arial"/>
          <w:kern w:val="2"/>
          <w14:ligatures w14:val="standardContextual"/>
        </w:rPr>
        <w:t xml:space="preserve">DRC </w:t>
      </w:r>
      <w:r w:rsidR="00386A01">
        <w:rPr>
          <w:rFonts w:ascii="Arial" w:eastAsia="Calibri" w:hAnsi="Arial" w:cs="Arial"/>
          <w:kern w:val="2"/>
          <w14:ligatures w14:val="standardContextual"/>
        </w:rPr>
        <w:t>Recommendation</w:t>
      </w:r>
      <w:r w:rsidR="00122492">
        <w:rPr>
          <w:rFonts w:ascii="Arial" w:eastAsia="Calibri" w:hAnsi="Arial" w:cs="Arial"/>
          <w:kern w:val="2"/>
          <w14:ligatures w14:val="standardContextual"/>
        </w:rPr>
        <w:t xml:space="preserve"> </w:t>
      </w:r>
      <w:r w:rsidRPr="00EE299D">
        <w:rPr>
          <w:rFonts w:ascii="Arial" w:eastAsia="Calibri" w:hAnsi="Arial" w:cs="Arial"/>
          <w:kern w:val="2"/>
          <w14:ligatures w14:val="standardContextual"/>
        </w:rPr>
        <w:t>6.35(b)</w:t>
      </w:r>
      <w:r w:rsidR="00763734">
        <w:rPr>
          <w:rFonts w:ascii="Arial" w:eastAsia="Calibri" w:hAnsi="Arial" w:cs="Arial"/>
          <w:kern w:val="2"/>
          <w14:ligatures w14:val="standardContextual"/>
        </w:rPr>
        <w:t>)</w:t>
      </w:r>
      <w:r w:rsidRPr="00EE299D">
        <w:rPr>
          <w:rFonts w:ascii="Arial" w:eastAsia="Calibri" w:hAnsi="Arial" w:cs="Arial"/>
          <w:kern w:val="2"/>
          <w14:ligatures w14:val="standardContextual"/>
        </w:rPr>
        <w:t xml:space="preserve">, can operate without reference to NDIS status </w:t>
      </w:r>
      <w:r w:rsidRPr="00C34101">
        <w:rPr>
          <w:rFonts w:ascii="Arial" w:eastAsia="Calibri" w:hAnsi="Arial" w:cs="Arial"/>
          <w:i/>
          <w:iCs/>
          <w:kern w:val="2"/>
          <w14:ligatures w14:val="standardContextual"/>
        </w:rPr>
        <w:t>or</w:t>
      </w:r>
      <w:r w:rsidRPr="00EE299D">
        <w:rPr>
          <w:rFonts w:ascii="Arial" w:eastAsia="Calibri" w:hAnsi="Arial" w:cs="Arial"/>
          <w:kern w:val="2"/>
          <w14:ligatures w14:val="standardContextual"/>
        </w:rPr>
        <w:t xml:space="preserve"> the need for a Senior Practitioner.</w:t>
      </w:r>
      <w:r>
        <w:rPr>
          <w:rFonts w:ascii="Arial" w:eastAsia="Calibri" w:hAnsi="Arial" w:cs="Arial"/>
          <w:kern w:val="2"/>
          <w14:ligatures w14:val="standardContextual"/>
        </w:rPr>
        <w:t xml:space="preserve"> </w:t>
      </w:r>
    </w:p>
    <w:p w14:paraId="39AC7C74" w14:textId="27631963" w:rsidR="004E765F" w:rsidRDefault="004E765F" w:rsidP="00A02C97">
      <w:pPr>
        <w:spacing w:after="160" w:line="360" w:lineRule="auto"/>
        <w:rPr>
          <w:rFonts w:ascii="Arial" w:eastAsia="Calibri" w:hAnsi="Arial" w:cs="Arial"/>
          <w:kern w:val="2"/>
          <w14:ligatures w14:val="standardContextual"/>
        </w:rPr>
      </w:pPr>
      <w:r>
        <w:rPr>
          <w:rFonts w:ascii="Arial" w:eastAsia="Calibri" w:hAnsi="Arial" w:cs="Arial"/>
          <w:kern w:val="2"/>
          <w14:ligatures w14:val="standardContextual"/>
        </w:rPr>
        <w:t xml:space="preserve">Importantly, there is no time limit </w:t>
      </w:r>
      <w:r w:rsidR="00C34101">
        <w:rPr>
          <w:rFonts w:ascii="Arial" w:eastAsia="Calibri" w:hAnsi="Arial" w:cs="Arial"/>
          <w:kern w:val="2"/>
          <w14:ligatures w14:val="standardContextual"/>
        </w:rPr>
        <w:t>referred</w:t>
      </w:r>
      <w:r>
        <w:rPr>
          <w:rFonts w:ascii="Arial" w:eastAsia="Calibri" w:hAnsi="Arial" w:cs="Arial"/>
          <w:kern w:val="2"/>
          <w14:ligatures w14:val="standardContextual"/>
        </w:rPr>
        <w:t xml:space="preserve"> to in </w:t>
      </w:r>
      <w:r w:rsidR="00122492">
        <w:rPr>
          <w:rFonts w:ascii="Arial" w:eastAsia="Calibri" w:hAnsi="Arial" w:cs="Arial"/>
          <w:kern w:val="2"/>
          <w14:ligatures w14:val="standardContextual"/>
        </w:rPr>
        <w:t xml:space="preserve">DRC </w:t>
      </w:r>
      <w:r w:rsidR="00386A01">
        <w:rPr>
          <w:rFonts w:ascii="Arial" w:eastAsia="Calibri" w:hAnsi="Arial" w:cs="Arial"/>
          <w:kern w:val="2"/>
          <w14:ligatures w14:val="standardContextual"/>
        </w:rPr>
        <w:t>Recommendation</w:t>
      </w:r>
      <w:r>
        <w:rPr>
          <w:rFonts w:ascii="Arial" w:eastAsia="Calibri" w:hAnsi="Arial" w:cs="Arial"/>
          <w:kern w:val="2"/>
          <w14:ligatures w14:val="standardContextual"/>
        </w:rPr>
        <w:t xml:space="preserve"> 6.35(a) as to when </w:t>
      </w:r>
      <w:r w:rsidR="004C1228">
        <w:rPr>
          <w:rFonts w:ascii="Arial" w:eastAsia="Calibri" w:hAnsi="Arial" w:cs="Arial"/>
          <w:kern w:val="2"/>
          <w14:ligatures w14:val="standardContextual"/>
        </w:rPr>
        <w:t xml:space="preserve">a consistent legal framework </w:t>
      </w:r>
      <w:r w:rsidR="00C34101">
        <w:rPr>
          <w:rFonts w:ascii="Arial" w:eastAsia="Calibri" w:hAnsi="Arial" w:cs="Arial"/>
          <w:kern w:val="2"/>
          <w14:ligatures w14:val="standardContextual"/>
        </w:rPr>
        <w:t>should</w:t>
      </w:r>
      <w:r>
        <w:rPr>
          <w:rFonts w:ascii="Arial" w:eastAsia="Calibri" w:hAnsi="Arial" w:cs="Arial"/>
          <w:kern w:val="2"/>
          <w14:ligatures w14:val="standardContextual"/>
        </w:rPr>
        <w:t xml:space="preserve"> </w:t>
      </w:r>
      <w:r w:rsidR="004C1228">
        <w:rPr>
          <w:rFonts w:ascii="Arial" w:eastAsia="Calibri" w:hAnsi="Arial" w:cs="Arial"/>
          <w:kern w:val="2"/>
          <w14:ligatures w14:val="standardContextual"/>
        </w:rPr>
        <w:t xml:space="preserve">be </w:t>
      </w:r>
      <w:r w:rsidR="00C34101">
        <w:rPr>
          <w:rFonts w:ascii="Arial" w:eastAsia="Calibri" w:hAnsi="Arial" w:cs="Arial"/>
          <w:kern w:val="2"/>
          <w14:ligatures w14:val="standardContextual"/>
        </w:rPr>
        <w:t>applied</w:t>
      </w:r>
      <w:r>
        <w:rPr>
          <w:rFonts w:ascii="Arial" w:eastAsia="Calibri" w:hAnsi="Arial" w:cs="Arial"/>
          <w:kern w:val="2"/>
          <w14:ligatures w14:val="standardContextual"/>
        </w:rPr>
        <w:t xml:space="preserve"> to other </w:t>
      </w:r>
      <w:r w:rsidR="00C34101">
        <w:rPr>
          <w:rFonts w:ascii="Arial" w:eastAsia="Calibri" w:hAnsi="Arial" w:cs="Arial"/>
          <w:kern w:val="2"/>
          <w14:ligatures w14:val="standardContextual"/>
        </w:rPr>
        <w:t>settings</w:t>
      </w:r>
      <w:r>
        <w:rPr>
          <w:rFonts w:ascii="Arial" w:eastAsia="Calibri" w:hAnsi="Arial" w:cs="Arial"/>
          <w:kern w:val="2"/>
          <w14:ligatures w14:val="standardContextual"/>
        </w:rPr>
        <w:t xml:space="preserve"> </w:t>
      </w:r>
      <w:r w:rsidR="006C3556">
        <w:rPr>
          <w:rFonts w:ascii="Arial" w:eastAsia="Calibri" w:hAnsi="Arial" w:cs="Arial"/>
          <w:kern w:val="2"/>
          <w14:ligatures w14:val="standardContextual"/>
        </w:rPr>
        <w:t xml:space="preserve">apart from disability settings </w:t>
      </w:r>
      <w:r w:rsidR="00C34101">
        <w:rPr>
          <w:rFonts w:ascii="Arial" w:eastAsia="Calibri" w:hAnsi="Arial" w:cs="Arial"/>
          <w:kern w:val="2"/>
          <w14:ligatures w14:val="standardContextual"/>
        </w:rPr>
        <w:t xml:space="preserve">(and the text </w:t>
      </w:r>
      <w:r w:rsidR="004C1228">
        <w:rPr>
          <w:rFonts w:ascii="Arial" w:eastAsia="Calibri" w:hAnsi="Arial" w:cs="Arial"/>
          <w:kern w:val="2"/>
          <w14:ligatures w14:val="standardContextual"/>
        </w:rPr>
        <w:t xml:space="preserve">alluding to </w:t>
      </w:r>
      <w:r w:rsidR="006C3556">
        <w:rPr>
          <w:rFonts w:ascii="Arial" w:eastAsia="Calibri" w:hAnsi="Arial" w:cs="Arial"/>
          <w:kern w:val="2"/>
          <w14:ligatures w14:val="standardContextual"/>
        </w:rPr>
        <w:t>extending</w:t>
      </w:r>
      <w:r w:rsidR="004C1228">
        <w:rPr>
          <w:rFonts w:ascii="Arial" w:eastAsia="Calibri" w:hAnsi="Arial" w:cs="Arial"/>
          <w:kern w:val="2"/>
          <w14:ligatures w14:val="standardContextual"/>
        </w:rPr>
        <w:t xml:space="preserve"> to other </w:t>
      </w:r>
      <w:r w:rsidR="006C3556">
        <w:rPr>
          <w:rFonts w:ascii="Arial" w:eastAsia="Calibri" w:hAnsi="Arial" w:cs="Arial"/>
          <w:kern w:val="2"/>
          <w14:ligatures w14:val="standardContextual"/>
        </w:rPr>
        <w:t>settings</w:t>
      </w:r>
      <w:r w:rsidR="004C1228">
        <w:rPr>
          <w:rFonts w:ascii="Arial" w:eastAsia="Calibri" w:hAnsi="Arial" w:cs="Arial"/>
          <w:kern w:val="2"/>
          <w14:ligatures w14:val="standardContextual"/>
        </w:rPr>
        <w:t xml:space="preserve"> is not </w:t>
      </w:r>
      <w:r w:rsidR="006C3556">
        <w:rPr>
          <w:rFonts w:ascii="Arial" w:eastAsia="Calibri" w:hAnsi="Arial" w:cs="Arial"/>
          <w:kern w:val="2"/>
          <w14:ligatures w14:val="standardContextual"/>
        </w:rPr>
        <w:t>part</w:t>
      </w:r>
      <w:r w:rsidR="004C1228">
        <w:rPr>
          <w:rFonts w:ascii="Arial" w:eastAsia="Calibri" w:hAnsi="Arial" w:cs="Arial"/>
          <w:kern w:val="2"/>
          <w14:ligatures w14:val="standardContextual"/>
        </w:rPr>
        <w:t xml:space="preserve"> of </w:t>
      </w:r>
      <w:r w:rsidR="004C1228">
        <w:rPr>
          <w:rFonts w:ascii="Arial" w:eastAsia="Calibri" w:hAnsi="Arial" w:cs="Arial"/>
          <w:kern w:val="2"/>
          <w14:ligatures w14:val="standardContextual"/>
        </w:rPr>
        <w:lastRenderedPageBreak/>
        <w:t>the recommendation and is vague)</w:t>
      </w:r>
      <w:r w:rsidR="006C3556">
        <w:rPr>
          <w:rFonts w:ascii="Arial" w:eastAsia="Calibri" w:hAnsi="Arial" w:cs="Arial"/>
          <w:kern w:val="2"/>
          <w14:ligatures w14:val="standardContextual"/>
        </w:rPr>
        <w:t xml:space="preserve">. </w:t>
      </w:r>
      <w:r w:rsidR="002A5CD8">
        <w:rPr>
          <w:rFonts w:ascii="Arial" w:eastAsia="Calibri" w:hAnsi="Arial" w:cs="Arial"/>
          <w:kern w:val="2"/>
          <w14:ligatures w14:val="standardContextual"/>
        </w:rPr>
        <w:t>A</w:t>
      </w:r>
      <w:r w:rsidR="006C3556">
        <w:rPr>
          <w:rFonts w:ascii="Arial" w:eastAsia="Calibri" w:hAnsi="Arial" w:cs="Arial"/>
          <w:kern w:val="2"/>
          <w14:ligatures w14:val="standardContextual"/>
        </w:rPr>
        <w:t xml:space="preserve"> framework covering </w:t>
      </w:r>
      <w:r w:rsidR="00764759">
        <w:rPr>
          <w:rFonts w:ascii="Arial" w:eastAsia="Calibri" w:hAnsi="Arial" w:cs="Arial"/>
          <w:kern w:val="2"/>
          <w14:ligatures w14:val="standardContextual"/>
        </w:rPr>
        <w:t xml:space="preserve">other </w:t>
      </w:r>
      <w:r w:rsidR="006C3556">
        <w:rPr>
          <w:rFonts w:ascii="Arial" w:eastAsia="Calibri" w:hAnsi="Arial" w:cs="Arial"/>
          <w:kern w:val="2"/>
          <w14:ligatures w14:val="standardContextual"/>
        </w:rPr>
        <w:t xml:space="preserve">settings can be developed and implemented </w:t>
      </w:r>
      <w:r w:rsidR="006C3556" w:rsidRPr="006C3556">
        <w:rPr>
          <w:rFonts w:ascii="Arial" w:eastAsia="Calibri" w:hAnsi="Arial" w:cs="Arial"/>
          <w:i/>
          <w:iCs/>
          <w:kern w:val="2"/>
          <w14:ligatures w14:val="standardContextual"/>
        </w:rPr>
        <w:t>at the same time</w:t>
      </w:r>
      <w:r w:rsidR="006C3556">
        <w:rPr>
          <w:rFonts w:ascii="Arial" w:eastAsia="Calibri" w:hAnsi="Arial" w:cs="Arial"/>
          <w:kern w:val="2"/>
          <w14:ligatures w14:val="standardContextual"/>
        </w:rPr>
        <w:t>.</w:t>
      </w:r>
    </w:p>
    <w:p w14:paraId="56FCBDBE" w14:textId="3F234F58" w:rsidR="00B76EED" w:rsidRDefault="00B76EED" w:rsidP="00A02C97">
      <w:pPr>
        <w:spacing w:after="160" w:line="360" w:lineRule="auto"/>
        <w:rPr>
          <w:rFonts w:ascii="Arial" w:eastAsia="Calibri" w:hAnsi="Arial" w:cs="Arial"/>
          <w:kern w:val="2"/>
          <w14:ligatures w14:val="standardContextual"/>
        </w:rPr>
      </w:pPr>
      <w:r>
        <w:rPr>
          <w:rFonts w:ascii="Arial" w:eastAsia="Calibri" w:hAnsi="Arial" w:cs="Arial"/>
          <w:kern w:val="2"/>
          <w14:ligatures w14:val="standardContextual"/>
        </w:rPr>
        <w:t>We note</w:t>
      </w:r>
      <w:r w:rsidR="00B969F5">
        <w:rPr>
          <w:rFonts w:ascii="Arial" w:eastAsia="Calibri" w:hAnsi="Arial" w:cs="Arial"/>
          <w:kern w:val="2"/>
          <w14:ligatures w14:val="standardContextual"/>
        </w:rPr>
        <w:t xml:space="preserve"> by way of example</w:t>
      </w:r>
      <w:r>
        <w:rPr>
          <w:rFonts w:ascii="Arial" w:eastAsia="Calibri" w:hAnsi="Arial" w:cs="Arial"/>
          <w:kern w:val="2"/>
          <w14:ligatures w14:val="standardContextual"/>
        </w:rPr>
        <w:t xml:space="preserve"> that in the</w:t>
      </w:r>
      <w:r w:rsidR="00A93E30">
        <w:rPr>
          <w:rFonts w:ascii="Arial" w:eastAsia="Calibri" w:hAnsi="Arial" w:cs="Arial"/>
          <w:kern w:val="2"/>
          <w14:ligatures w14:val="standardContextual"/>
        </w:rPr>
        <w:t xml:space="preserve"> Australian Capital Te</w:t>
      </w:r>
      <w:r w:rsidR="00F37DDE">
        <w:rPr>
          <w:rFonts w:ascii="Arial" w:eastAsia="Calibri" w:hAnsi="Arial" w:cs="Arial"/>
          <w:kern w:val="2"/>
          <w14:ligatures w14:val="standardContextual"/>
        </w:rPr>
        <w:t>rritory</w:t>
      </w:r>
      <w:r w:rsidR="00A373FA">
        <w:rPr>
          <w:rFonts w:ascii="Arial" w:eastAsia="Calibri" w:hAnsi="Arial" w:cs="Arial"/>
          <w:kern w:val="2"/>
          <w14:ligatures w14:val="standardContextual"/>
        </w:rPr>
        <w:t>,</w:t>
      </w:r>
      <w:r w:rsidR="00F37DDE">
        <w:rPr>
          <w:rFonts w:ascii="Arial" w:eastAsia="Calibri" w:hAnsi="Arial" w:cs="Arial"/>
          <w:kern w:val="2"/>
          <w14:ligatures w14:val="standardContextual"/>
        </w:rPr>
        <w:t xml:space="preserve"> </w:t>
      </w:r>
      <w:r w:rsidR="00291912">
        <w:rPr>
          <w:rFonts w:ascii="Arial" w:eastAsia="Calibri" w:hAnsi="Arial" w:cs="Arial"/>
          <w:kern w:val="2"/>
          <w14:ligatures w14:val="standardContextual"/>
        </w:rPr>
        <w:t>s</w:t>
      </w:r>
      <w:r w:rsidR="008C2FD7">
        <w:rPr>
          <w:rFonts w:ascii="Arial" w:eastAsia="Calibri" w:hAnsi="Arial" w:cs="Arial"/>
          <w:kern w:val="2"/>
          <w14:ligatures w14:val="standardContextual"/>
        </w:rPr>
        <w:t>ection</w:t>
      </w:r>
      <w:r w:rsidR="00291912">
        <w:rPr>
          <w:rFonts w:ascii="Arial" w:eastAsia="Calibri" w:hAnsi="Arial" w:cs="Arial"/>
          <w:kern w:val="2"/>
          <w14:ligatures w14:val="standardContextual"/>
        </w:rPr>
        <w:t xml:space="preserve"> 8(1)</w:t>
      </w:r>
      <w:r w:rsidR="00167D93">
        <w:rPr>
          <w:rFonts w:ascii="Arial" w:eastAsia="Calibri" w:hAnsi="Arial" w:cs="Arial"/>
          <w:kern w:val="2"/>
          <w14:ligatures w14:val="standardContextual"/>
        </w:rPr>
        <w:t xml:space="preserve">(a) of </w:t>
      </w:r>
      <w:r w:rsidR="002A5CD8">
        <w:rPr>
          <w:rFonts w:ascii="Arial" w:eastAsia="Calibri" w:hAnsi="Arial" w:cs="Arial"/>
          <w:kern w:val="2"/>
          <w14:ligatures w14:val="standardContextual"/>
        </w:rPr>
        <w:t xml:space="preserve">the </w:t>
      </w:r>
      <w:r w:rsidR="00F37DDE" w:rsidRPr="00F37DDE">
        <w:rPr>
          <w:rFonts w:ascii="Arial" w:eastAsia="Calibri" w:hAnsi="Arial" w:cs="Arial"/>
          <w:i/>
          <w:iCs/>
          <w:kern w:val="2"/>
          <w14:ligatures w14:val="standardContextual"/>
        </w:rPr>
        <w:t>Senior Practitioner Act 2018</w:t>
      </w:r>
      <w:r w:rsidR="00F37DDE">
        <w:rPr>
          <w:rFonts w:ascii="Arial" w:eastAsia="Calibri" w:hAnsi="Arial" w:cs="Arial"/>
          <w:kern w:val="2"/>
          <w14:ligatures w14:val="standardContextual"/>
        </w:rPr>
        <w:t xml:space="preserve"> (ACT)</w:t>
      </w:r>
      <w:r w:rsidR="008B7D30">
        <w:rPr>
          <w:rStyle w:val="FootnoteReference"/>
          <w:rFonts w:ascii="Arial" w:eastAsia="Calibri" w:hAnsi="Arial" w:cs="Arial"/>
          <w:kern w:val="2"/>
          <w14:ligatures w14:val="standardContextual"/>
        </w:rPr>
        <w:footnoteReference w:id="7"/>
      </w:r>
      <w:r w:rsidR="00F37DDE">
        <w:rPr>
          <w:rFonts w:ascii="Arial" w:eastAsia="Calibri" w:hAnsi="Arial" w:cs="Arial"/>
          <w:kern w:val="2"/>
          <w14:ligatures w14:val="standardContextual"/>
        </w:rPr>
        <w:t xml:space="preserve"> </w:t>
      </w:r>
      <w:r w:rsidR="00167D93">
        <w:rPr>
          <w:rFonts w:ascii="Arial" w:eastAsia="Calibri" w:hAnsi="Arial" w:cs="Arial"/>
          <w:kern w:val="2"/>
          <w14:ligatures w14:val="standardContextual"/>
        </w:rPr>
        <w:t xml:space="preserve">means that the Senior </w:t>
      </w:r>
      <w:r w:rsidR="00EC3ACE">
        <w:rPr>
          <w:rFonts w:ascii="Arial" w:eastAsia="Calibri" w:hAnsi="Arial" w:cs="Arial"/>
          <w:kern w:val="2"/>
          <w14:ligatures w14:val="standardContextual"/>
        </w:rPr>
        <w:t>Practitioner</w:t>
      </w:r>
      <w:r w:rsidR="00167D93">
        <w:rPr>
          <w:rFonts w:ascii="Arial" w:eastAsia="Calibri" w:hAnsi="Arial" w:cs="Arial"/>
          <w:kern w:val="2"/>
          <w14:ligatures w14:val="standardContextual"/>
        </w:rPr>
        <w:t xml:space="preserve"> and the legislation does apply </w:t>
      </w:r>
      <w:r w:rsidR="00EC3ACE">
        <w:rPr>
          <w:rFonts w:ascii="Arial" w:eastAsia="Calibri" w:hAnsi="Arial" w:cs="Arial"/>
          <w:kern w:val="2"/>
          <w14:ligatures w14:val="standardContextual"/>
        </w:rPr>
        <w:t xml:space="preserve">not only to disability </w:t>
      </w:r>
      <w:r w:rsidR="00E648D0">
        <w:rPr>
          <w:rFonts w:ascii="Arial" w:eastAsia="Calibri" w:hAnsi="Arial" w:cs="Arial"/>
          <w:kern w:val="2"/>
          <w14:ligatures w14:val="standardContextual"/>
        </w:rPr>
        <w:t xml:space="preserve">service providers, but also all </w:t>
      </w:r>
      <w:r w:rsidR="00136521">
        <w:rPr>
          <w:rFonts w:ascii="Arial" w:eastAsia="Calibri" w:hAnsi="Arial" w:cs="Arial"/>
          <w:kern w:val="2"/>
          <w14:ligatures w14:val="standardContextual"/>
        </w:rPr>
        <w:t xml:space="preserve">‘education’ </w:t>
      </w:r>
      <w:r w:rsidR="00E648D0">
        <w:rPr>
          <w:rFonts w:ascii="Arial" w:eastAsia="Calibri" w:hAnsi="Arial" w:cs="Arial"/>
          <w:kern w:val="2"/>
          <w14:ligatures w14:val="standardContextual"/>
        </w:rPr>
        <w:t xml:space="preserve">providers </w:t>
      </w:r>
      <w:r w:rsidR="00136521">
        <w:rPr>
          <w:rFonts w:ascii="Arial" w:eastAsia="Calibri" w:hAnsi="Arial" w:cs="Arial"/>
          <w:kern w:val="2"/>
          <w14:ligatures w14:val="standardContextual"/>
        </w:rPr>
        <w:t xml:space="preserve">and ‘care and </w:t>
      </w:r>
      <w:r w:rsidR="00EC3ACE">
        <w:rPr>
          <w:rFonts w:ascii="Arial" w:eastAsia="Calibri" w:hAnsi="Arial" w:cs="Arial"/>
          <w:kern w:val="2"/>
          <w14:ligatures w14:val="standardContextual"/>
        </w:rPr>
        <w:t>protection</w:t>
      </w:r>
      <w:r w:rsidR="00136521">
        <w:rPr>
          <w:rFonts w:ascii="Arial" w:eastAsia="Calibri" w:hAnsi="Arial" w:cs="Arial"/>
          <w:kern w:val="2"/>
          <w14:ligatures w14:val="standardContextual"/>
        </w:rPr>
        <w:t xml:space="preserve"> of children’ </w:t>
      </w:r>
      <w:r w:rsidR="00E648D0">
        <w:rPr>
          <w:rFonts w:ascii="Arial" w:eastAsia="Calibri" w:hAnsi="Arial" w:cs="Arial"/>
          <w:kern w:val="2"/>
          <w14:ligatures w14:val="standardContextual"/>
        </w:rPr>
        <w:t xml:space="preserve">providers </w:t>
      </w:r>
      <w:r w:rsidR="00136521">
        <w:rPr>
          <w:rFonts w:ascii="Arial" w:eastAsia="Calibri" w:hAnsi="Arial" w:cs="Arial"/>
          <w:kern w:val="2"/>
          <w14:ligatures w14:val="standardContextual"/>
        </w:rPr>
        <w:t>which would include Out of Home Care</w:t>
      </w:r>
      <w:r w:rsidR="00A373FA">
        <w:rPr>
          <w:rFonts w:ascii="Arial" w:eastAsia="Calibri" w:hAnsi="Arial" w:cs="Arial"/>
          <w:kern w:val="2"/>
          <w14:ligatures w14:val="standardContextual"/>
        </w:rPr>
        <w:t>.</w:t>
      </w:r>
      <w:r w:rsidR="00764759">
        <w:rPr>
          <w:rFonts w:ascii="Arial" w:eastAsia="Calibri" w:hAnsi="Arial" w:cs="Arial"/>
          <w:kern w:val="2"/>
          <w14:ligatures w14:val="standardContextual"/>
        </w:rPr>
        <w:t xml:space="preserve"> While that </w:t>
      </w:r>
      <w:r w:rsidR="00764759" w:rsidRPr="00764759">
        <w:rPr>
          <w:rFonts w:ascii="Arial" w:eastAsia="Calibri" w:hAnsi="Arial" w:cs="Arial"/>
          <w:i/>
          <w:iCs/>
          <w:kern w:val="2"/>
          <w14:ligatures w14:val="standardContextual"/>
        </w:rPr>
        <w:t>Act</w:t>
      </w:r>
      <w:r w:rsidR="00764759">
        <w:rPr>
          <w:rFonts w:ascii="Arial" w:eastAsia="Calibri" w:hAnsi="Arial" w:cs="Arial"/>
          <w:kern w:val="2"/>
          <w14:ligatures w14:val="standardContextual"/>
        </w:rPr>
        <w:t xml:space="preserve"> does exclude correctional services and mental health services, it still provides for a broader scope of services than that currently proposed in NSW.</w:t>
      </w:r>
      <w:r w:rsidR="008B7D30">
        <w:rPr>
          <w:rFonts w:ascii="Arial" w:eastAsia="Calibri" w:hAnsi="Arial" w:cs="Arial"/>
          <w:kern w:val="2"/>
          <w14:ligatures w14:val="standardContextual"/>
        </w:rPr>
        <w:t xml:space="preserve"> It also provides the ability to add services and settings through regulations.</w:t>
      </w:r>
    </w:p>
    <w:p w14:paraId="1D7016BA" w14:textId="125E81EA" w:rsidR="009D62A5" w:rsidRPr="00195A65" w:rsidRDefault="00B25B56" w:rsidP="00195A65">
      <w:pPr>
        <w:shd w:val="clear" w:color="auto" w:fill="B7DFFF" w:themeFill="text2" w:themeFillTint="33"/>
        <w:spacing w:after="160" w:line="360" w:lineRule="auto"/>
        <w:contextualSpacing/>
        <w:rPr>
          <w:rFonts w:ascii="Arial" w:eastAsia="Calibri" w:hAnsi="Arial" w:cs="Arial"/>
          <w:b/>
          <w:bCs/>
          <w:kern w:val="2"/>
          <w14:ligatures w14:val="standardContextual"/>
        </w:rPr>
      </w:pPr>
      <w:r w:rsidRPr="005F4AAE">
        <w:rPr>
          <w:rFonts w:ascii="Arial" w:eastAsia="Calibri" w:hAnsi="Arial" w:cs="Arial"/>
          <w:b/>
          <w:bCs/>
          <w:kern w:val="2"/>
          <w14:ligatures w14:val="standardContextual"/>
        </w:rPr>
        <w:t>Recommendation</w:t>
      </w:r>
      <w:r w:rsidR="002A6D69" w:rsidRPr="005F4AAE">
        <w:rPr>
          <w:rFonts w:ascii="Arial" w:eastAsia="Calibri" w:hAnsi="Arial" w:cs="Arial"/>
          <w:b/>
          <w:bCs/>
          <w:kern w:val="2"/>
          <w14:ligatures w14:val="standardContextual"/>
        </w:rPr>
        <w:t xml:space="preserve"> </w:t>
      </w:r>
      <w:r w:rsidR="007E6B49">
        <w:rPr>
          <w:rFonts w:ascii="Arial" w:eastAsia="Calibri" w:hAnsi="Arial" w:cs="Arial"/>
          <w:b/>
          <w:bCs/>
          <w:kern w:val="2"/>
          <w14:ligatures w14:val="standardContextual"/>
        </w:rPr>
        <w:t>5</w:t>
      </w:r>
      <w:r w:rsidR="002A6D69" w:rsidRPr="005F4AAE">
        <w:rPr>
          <w:rFonts w:ascii="Arial" w:eastAsia="Calibri" w:hAnsi="Arial" w:cs="Arial"/>
          <w:b/>
          <w:bCs/>
          <w:kern w:val="2"/>
          <w14:ligatures w14:val="standardContextual"/>
        </w:rPr>
        <w:t xml:space="preserve">: </w:t>
      </w:r>
      <w:r w:rsidRPr="005F4AAE">
        <w:rPr>
          <w:rFonts w:ascii="Arial" w:eastAsia="Calibri" w:hAnsi="Arial" w:cs="Arial"/>
          <w:kern w:val="2"/>
          <w14:ligatures w14:val="standardContextual"/>
        </w:rPr>
        <w:t xml:space="preserve">If a Senior Practitioner model in the legislative framework is to be adopted then they must authorise or oversee all restrictive practices, not just those used in the provision of NDIS funded services by NDIS providers. This must be included </w:t>
      </w:r>
      <w:r w:rsidRPr="005F4AAE">
        <w:rPr>
          <w:rFonts w:ascii="Arial" w:eastAsia="Calibri" w:hAnsi="Arial" w:cs="Arial"/>
          <w:i/>
          <w:iCs/>
          <w:kern w:val="2"/>
          <w14:ligatures w14:val="standardContextual"/>
        </w:rPr>
        <w:t>now</w:t>
      </w:r>
      <w:r w:rsidRPr="005F4AAE">
        <w:rPr>
          <w:rFonts w:ascii="Arial" w:eastAsia="Calibri" w:hAnsi="Arial" w:cs="Arial"/>
          <w:kern w:val="2"/>
          <w14:ligatures w14:val="standardContextual"/>
        </w:rPr>
        <w:t xml:space="preserve"> in legislation, in line with the views of DRC </w:t>
      </w:r>
      <w:r w:rsidR="009D62A5" w:rsidRPr="005F4AAE">
        <w:rPr>
          <w:rFonts w:ascii="Arial" w:eastAsia="Calibri" w:hAnsi="Arial" w:cs="Arial"/>
          <w:kern w:val="2"/>
          <w14:ligatures w14:val="standardContextual"/>
        </w:rPr>
        <w:t>Recommendation</w:t>
      </w:r>
      <w:r w:rsidRPr="005F4AAE">
        <w:rPr>
          <w:rFonts w:ascii="Arial" w:eastAsia="Calibri" w:hAnsi="Arial" w:cs="Arial"/>
          <w:kern w:val="2"/>
          <w14:ligatures w14:val="standardContextual"/>
        </w:rPr>
        <w:t xml:space="preserve"> 6.35(a), and the necessity of this as expressed by the DRC in its Final Report.</w:t>
      </w:r>
    </w:p>
    <w:p w14:paraId="3B7D14F7" w14:textId="1C7B7F1C" w:rsidR="005F4AAE" w:rsidRPr="00195A65" w:rsidRDefault="009927EB" w:rsidP="00184BFB">
      <w:pPr>
        <w:pStyle w:val="Heading3"/>
        <w:numPr>
          <w:ilvl w:val="0"/>
          <w:numId w:val="36"/>
        </w:numPr>
        <w:rPr>
          <w:rFonts w:eastAsia="Calibri"/>
        </w:rPr>
      </w:pPr>
      <w:bookmarkStart w:id="146" w:name="_Toc191470463"/>
      <w:r w:rsidRPr="009927EB">
        <w:rPr>
          <w:rFonts w:eastAsia="Calibri"/>
        </w:rPr>
        <w:t>Does independent review of the authorisation process only apply to a NDIS participant?</w:t>
      </w:r>
      <w:r w:rsidR="00E203AD">
        <w:rPr>
          <w:rFonts w:eastAsia="Calibri"/>
        </w:rPr>
        <w:t xml:space="preserve"> Are supports</w:t>
      </w:r>
      <w:r w:rsidR="007F765C">
        <w:rPr>
          <w:rFonts w:eastAsia="Calibri"/>
        </w:rPr>
        <w:t xml:space="preserve"> provided</w:t>
      </w:r>
      <w:r w:rsidR="00E203AD">
        <w:rPr>
          <w:rFonts w:eastAsia="Calibri"/>
        </w:rPr>
        <w:t xml:space="preserve"> for a person </w:t>
      </w:r>
      <w:r w:rsidR="007F765C">
        <w:rPr>
          <w:rFonts w:eastAsia="Calibri"/>
        </w:rPr>
        <w:t>seeking</w:t>
      </w:r>
      <w:r w:rsidR="00E203AD">
        <w:rPr>
          <w:rFonts w:eastAsia="Calibri"/>
        </w:rPr>
        <w:t xml:space="preserve"> review</w:t>
      </w:r>
      <w:r w:rsidR="007F765C">
        <w:rPr>
          <w:rFonts w:eastAsia="Calibri"/>
        </w:rPr>
        <w:t xml:space="preserve"> if requested by them</w:t>
      </w:r>
      <w:r w:rsidR="00E203AD">
        <w:rPr>
          <w:rFonts w:eastAsia="Calibri"/>
        </w:rPr>
        <w:t>?</w:t>
      </w:r>
      <w:bookmarkEnd w:id="146"/>
    </w:p>
    <w:p w14:paraId="415737F2" w14:textId="45CD8E56" w:rsidR="00E203AD" w:rsidRDefault="009927EB" w:rsidP="00195A65">
      <w:pPr>
        <w:pStyle w:val="BodyText"/>
      </w:pPr>
      <w:r w:rsidRPr="00EE299D">
        <w:t xml:space="preserve">It is not clear </w:t>
      </w:r>
      <w:r w:rsidR="00114F45">
        <w:t xml:space="preserve">from Part 5.5 of the Consultation Paper </w:t>
      </w:r>
      <w:r w:rsidRPr="00EE299D">
        <w:t xml:space="preserve">whether the proposed review process of an authorisation decision only applies to a NDIS participant. This is related to the question of whether a Senior Practitioner (the first level of review) is only responsible for NDIS participants. </w:t>
      </w:r>
    </w:p>
    <w:p w14:paraId="558C456C" w14:textId="79DA490A" w:rsidR="005862EA" w:rsidRPr="00195A65" w:rsidRDefault="00E203AD" w:rsidP="00195A65">
      <w:pPr>
        <w:pStyle w:val="BodyText"/>
      </w:pPr>
      <w:r>
        <w:t xml:space="preserve">The Consultation Paper </w:t>
      </w:r>
      <w:r w:rsidR="000A28A7">
        <w:t xml:space="preserve">is silent on what supports will be made available to an </w:t>
      </w:r>
      <w:r w:rsidR="008649B4">
        <w:t>impacted</w:t>
      </w:r>
      <w:r w:rsidR="000A28A7">
        <w:t xml:space="preserve"> person seeking review of a decision to authorise restrictive practices. </w:t>
      </w:r>
      <w:proofErr w:type="gramStart"/>
      <w:r w:rsidR="000A28A7">
        <w:t>Supports</w:t>
      </w:r>
      <w:proofErr w:type="gramEnd"/>
      <w:r w:rsidR="000A28A7">
        <w:t xml:space="preserve"> must be provided </w:t>
      </w:r>
      <w:proofErr w:type="gramStart"/>
      <w:r w:rsidR="000A28A7">
        <w:t>to</w:t>
      </w:r>
      <w:proofErr w:type="gramEnd"/>
      <w:r w:rsidR="000A28A7">
        <w:t xml:space="preserve"> an </w:t>
      </w:r>
      <w:r w:rsidR="008649B4">
        <w:t>impacted</w:t>
      </w:r>
      <w:r w:rsidR="000A28A7">
        <w:t xml:space="preserve"> person to allow </w:t>
      </w:r>
      <w:proofErr w:type="gramStart"/>
      <w:r w:rsidR="000A28A7">
        <w:t>then</w:t>
      </w:r>
      <w:proofErr w:type="gramEnd"/>
      <w:r w:rsidR="000A28A7">
        <w:t xml:space="preserve"> to realise their </w:t>
      </w:r>
      <w:r w:rsidR="000A28A7" w:rsidRPr="00663EED">
        <w:rPr>
          <w:i/>
          <w:iCs/>
        </w:rPr>
        <w:t>rights</w:t>
      </w:r>
      <w:r w:rsidR="000A28A7">
        <w:t xml:space="preserve"> to review. This would include the </w:t>
      </w:r>
      <w:r w:rsidR="001E6BE2">
        <w:t>provision</w:t>
      </w:r>
      <w:r w:rsidR="000A28A7">
        <w:t xml:space="preserve"> of </w:t>
      </w:r>
      <w:r w:rsidR="000A28A7" w:rsidRPr="00663EED">
        <w:rPr>
          <w:i/>
          <w:iCs/>
        </w:rPr>
        <w:t>supported decision</w:t>
      </w:r>
      <w:r w:rsidR="001E6BE2" w:rsidRPr="00663EED">
        <w:rPr>
          <w:i/>
          <w:iCs/>
        </w:rPr>
        <w:t>-making</w:t>
      </w:r>
      <w:r w:rsidR="000A28A7">
        <w:t xml:space="preserve"> services </w:t>
      </w:r>
      <w:r w:rsidR="001E6BE2">
        <w:t>by the statutory agency/review body.</w:t>
      </w:r>
    </w:p>
    <w:p w14:paraId="0915FBEC" w14:textId="4A566D28" w:rsidR="000B6CF6" w:rsidRPr="005F4AAE" w:rsidRDefault="004E765F" w:rsidP="009B6376">
      <w:pPr>
        <w:shd w:val="clear" w:color="auto" w:fill="B7DFFF" w:themeFill="text2" w:themeFillTint="33"/>
        <w:spacing w:after="160" w:line="360" w:lineRule="auto"/>
        <w:contextualSpacing/>
        <w:rPr>
          <w:rFonts w:ascii="Arial" w:eastAsia="Calibri" w:hAnsi="Arial" w:cs="Arial"/>
          <w:b/>
          <w:bCs/>
          <w:kern w:val="2"/>
          <w14:ligatures w14:val="standardContextual"/>
        </w:rPr>
      </w:pPr>
      <w:r w:rsidRPr="005F4AAE">
        <w:rPr>
          <w:rFonts w:ascii="Arial" w:eastAsia="Calibri" w:hAnsi="Arial" w:cs="Arial"/>
          <w:b/>
          <w:bCs/>
          <w:kern w:val="2"/>
          <w14:ligatures w14:val="standardContextual"/>
        </w:rPr>
        <w:lastRenderedPageBreak/>
        <w:t>Recommendation</w:t>
      </w:r>
      <w:r w:rsidR="002A6D69" w:rsidRPr="005F4AAE">
        <w:rPr>
          <w:rFonts w:ascii="Arial" w:eastAsia="Calibri" w:hAnsi="Arial" w:cs="Arial"/>
          <w:b/>
          <w:bCs/>
          <w:kern w:val="2"/>
          <w14:ligatures w14:val="standardContextual"/>
        </w:rPr>
        <w:t xml:space="preserve"> </w:t>
      </w:r>
      <w:r w:rsidR="007E6B49">
        <w:rPr>
          <w:rFonts w:ascii="Arial" w:eastAsia="Calibri" w:hAnsi="Arial" w:cs="Arial"/>
          <w:b/>
          <w:bCs/>
          <w:kern w:val="2"/>
          <w14:ligatures w14:val="standardContextual"/>
        </w:rPr>
        <w:t>6</w:t>
      </w:r>
      <w:r w:rsidR="002A6D69" w:rsidRPr="005F4AAE">
        <w:rPr>
          <w:rFonts w:ascii="Arial" w:eastAsia="Calibri" w:hAnsi="Arial" w:cs="Arial"/>
          <w:b/>
          <w:bCs/>
          <w:kern w:val="2"/>
          <w14:ligatures w14:val="standardContextual"/>
        </w:rPr>
        <w:t xml:space="preserve">: </w:t>
      </w:r>
      <w:r w:rsidRPr="005F4AAE">
        <w:rPr>
          <w:rFonts w:ascii="Arial" w:eastAsia="Calibri" w:hAnsi="Arial" w:cs="Arial"/>
          <w:kern w:val="2"/>
          <w14:ligatures w14:val="standardContextual"/>
        </w:rPr>
        <w:t xml:space="preserve">If a Senior Practitioner model </w:t>
      </w:r>
      <w:r w:rsidR="000F53B5" w:rsidRPr="005F4AAE">
        <w:rPr>
          <w:rFonts w:ascii="Arial" w:eastAsia="Calibri" w:hAnsi="Arial" w:cs="Arial"/>
          <w:kern w:val="2"/>
          <w14:ligatures w14:val="standardContextual"/>
        </w:rPr>
        <w:t xml:space="preserve">in the legislative framework </w:t>
      </w:r>
      <w:r w:rsidRPr="005F4AAE">
        <w:rPr>
          <w:rFonts w:ascii="Arial" w:eastAsia="Calibri" w:hAnsi="Arial" w:cs="Arial"/>
          <w:kern w:val="2"/>
          <w14:ligatures w14:val="standardContextual"/>
        </w:rPr>
        <w:t xml:space="preserve">is to be </w:t>
      </w:r>
      <w:r w:rsidR="00762280" w:rsidRPr="005F4AAE">
        <w:rPr>
          <w:rFonts w:ascii="Arial" w:eastAsia="Calibri" w:hAnsi="Arial" w:cs="Arial"/>
          <w:kern w:val="2"/>
          <w14:ligatures w14:val="standardContextual"/>
        </w:rPr>
        <w:t>adopted,</w:t>
      </w:r>
      <w:r w:rsidRPr="005F4AAE">
        <w:rPr>
          <w:rFonts w:ascii="Arial" w:eastAsia="Calibri" w:hAnsi="Arial" w:cs="Arial"/>
          <w:kern w:val="2"/>
          <w14:ligatures w14:val="standardContextual"/>
        </w:rPr>
        <w:t xml:space="preserve"> then </w:t>
      </w:r>
      <w:r w:rsidR="000B6CF6" w:rsidRPr="005F4AAE">
        <w:rPr>
          <w:rFonts w:ascii="Arial" w:eastAsia="Calibri" w:hAnsi="Arial" w:cs="Arial"/>
          <w:kern w:val="2"/>
          <w14:ligatures w14:val="standardContextual"/>
        </w:rPr>
        <w:t>review</w:t>
      </w:r>
      <w:r w:rsidR="00A121BF">
        <w:rPr>
          <w:rFonts w:ascii="Arial" w:eastAsia="Calibri" w:hAnsi="Arial" w:cs="Arial"/>
          <w:kern w:val="2"/>
          <w14:ligatures w14:val="standardContextual"/>
        </w:rPr>
        <w:t xml:space="preserve"> and reporting</w:t>
      </w:r>
      <w:r w:rsidR="000B6CF6" w:rsidRPr="005F4AAE">
        <w:rPr>
          <w:rFonts w:ascii="Arial" w:eastAsia="Calibri" w:hAnsi="Arial" w:cs="Arial"/>
          <w:kern w:val="2"/>
          <w14:ligatures w14:val="standardContextual"/>
        </w:rPr>
        <w:t xml:space="preserve"> process</w:t>
      </w:r>
      <w:r w:rsidR="00762280" w:rsidRPr="005F4AAE">
        <w:rPr>
          <w:rFonts w:ascii="Arial" w:eastAsia="Calibri" w:hAnsi="Arial" w:cs="Arial"/>
          <w:kern w:val="2"/>
          <w14:ligatures w14:val="standardContextual"/>
        </w:rPr>
        <w:t>es</w:t>
      </w:r>
      <w:r w:rsidR="000B6CF6" w:rsidRPr="005F4AAE">
        <w:rPr>
          <w:rFonts w:ascii="Arial" w:eastAsia="Calibri" w:hAnsi="Arial" w:cs="Arial"/>
          <w:kern w:val="2"/>
          <w14:ligatures w14:val="standardContextual"/>
        </w:rPr>
        <w:t xml:space="preserve"> under their office must be available to all persons affected by restrictive practices</w:t>
      </w:r>
      <w:r w:rsidR="00762280" w:rsidRPr="005F4AAE">
        <w:rPr>
          <w:rFonts w:ascii="Arial" w:eastAsia="Calibri" w:hAnsi="Arial" w:cs="Arial"/>
          <w:kern w:val="2"/>
          <w14:ligatures w14:val="standardContextual"/>
        </w:rPr>
        <w:t>, not just NDIS participants</w:t>
      </w:r>
      <w:r w:rsidR="00BE53CF" w:rsidRPr="005F4AAE">
        <w:rPr>
          <w:rFonts w:ascii="Arial" w:eastAsia="Calibri" w:hAnsi="Arial" w:cs="Arial"/>
          <w:kern w:val="2"/>
          <w14:ligatures w14:val="standardContextual"/>
        </w:rPr>
        <w:t>.</w:t>
      </w:r>
    </w:p>
    <w:p w14:paraId="20989162" w14:textId="77777777" w:rsidR="00BE53CF" w:rsidRPr="005F4AAE" w:rsidRDefault="00BE53CF" w:rsidP="009B6376">
      <w:pPr>
        <w:shd w:val="clear" w:color="auto" w:fill="B7DFFF" w:themeFill="text2" w:themeFillTint="33"/>
        <w:spacing w:after="160" w:line="360" w:lineRule="auto"/>
        <w:contextualSpacing/>
        <w:rPr>
          <w:rFonts w:ascii="Arial" w:eastAsia="Calibri" w:hAnsi="Arial" w:cs="Arial"/>
          <w:kern w:val="2"/>
          <w14:ligatures w14:val="standardContextual"/>
        </w:rPr>
      </w:pPr>
    </w:p>
    <w:p w14:paraId="296F6180" w14:textId="4630EFA1" w:rsidR="004E765F" w:rsidRPr="00195A65" w:rsidRDefault="00B00A1E" w:rsidP="00195A65">
      <w:pPr>
        <w:shd w:val="clear" w:color="auto" w:fill="B7DFFF" w:themeFill="text2" w:themeFillTint="33"/>
        <w:spacing w:after="160" w:line="360" w:lineRule="auto"/>
        <w:contextualSpacing/>
        <w:rPr>
          <w:rFonts w:ascii="Arial" w:eastAsia="Calibri" w:hAnsi="Arial" w:cs="Arial"/>
          <w:kern w:val="2"/>
          <w14:ligatures w14:val="standardContextual"/>
        </w:rPr>
      </w:pPr>
      <w:r w:rsidRPr="00B00A1E">
        <w:rPr>
          <w:rFonts w:ascii="Arial" w:eastAsia="Calibri" w:hAnsi="Arial" w:cs="Arial"/>
          <w:kern w:val="2"/>
          <w14:ligatures w14:val="standardContextual"/>
        </w:rPr>
        <w:t xml:space="preserve">The Senior Practitioner must provide all necessary assistance and support, including supported decision-making, to assist an </w:t>
      </w:r>
      <w:r w:rsidR="00A121BF">
        <w:rPr>
          <w:rFonts w:ascii="Arial" w:eastAsia="Calibri" w:hAnsi="Arial" w:cs="Arial"/>
          <w:kern w:val="2"/>
          <w14:ligatures w14:val="standardContextual"/>
        </w:rPr>
        <w:t>impacted</w:t>
      </w:r>
      <w:r w:rsidRPr="00B00A1E">
        <w:rPr>
          <w:rFonts w:ascii="Arial" w:eastAsia="Calibri" w:hAnsi="Arial" w:cs="Arial"/>
          <w:kern w:val="2"/>
          <w14:ligatures w14:val="standardContextual"/>
        </w:rPr>
        <w:t xml:space="preserve"> person to seek review of a decision. This right to request support, including supported decision-making, must be made clear in the legislation.</w:t>
      </w:r>
    </w:p>
    <w:p w14:paraId="4F1C18DA" w14:textId="38406405" w:rsidR="00122492" w:rsidRDefault="00AB79CC" w:rsidP="00A02C97">
      <w:pPr>
        <w:pStyle w:val="Heading3"/>
        <w:numPr>
          <w:ilvl w:val="0"/>
          <w:numId w:val="36"/>
        </w:numPr>
      </w:pPr>
      <w:bookmarkStart w:id="147" w:name="_Toc191470464"/>
      <w:r>
        <w:t xml:space="preserve">The Consultation Paper </w:t>
      </w:r>
      <w:r w:rsidR="003644BB">
        <w:t xml:space="preserve">needs to better address how </w:t>
      </w:r>
      <w:r w:rsidR="008D51ED">
        <w:t xml:space="preserve">the unauthorised </w:t>
      </w:r>
      <w:r w:rsidR="00E05490">
        <w:t xml:space="preserve">use </w:t>
      </w:r>
      <w:r w:rsidR="00595C5D">
        <w:t xml:space="preserve">of </w:t>
      </w:r>
      <w:r w:rsidR="00E05490">
        <w:t>r</w:t>
      </w:r>
      <w:r w:rsidR="008D51ED">
        <w:t xml:space="preserve">estrictive practices will be </w:t>
      </w:r>
      <w:r w:rsidR="00305389">
        <w:t>dealt with under the proposed legislative framework.</w:t>
      </w:r>
      <w:bookmarkEnd w:id="147"/>
    </w:p>
    <w:p w14:paraId="187FA1D9" w14:textId="0EDDB073" w:rsidR="008649B4" w:rsidRPr="00195A65" w:rsidRDefault="008649B4" w:rsidP="00195A65">
      <w:pPr>
        <w:pStyle w:val="BodyText"/>
      </w:pPr>
      <w:r w:rsidRPr="00195A65">
        <w:t xml:space="preserve">There is little clarity in the Consultation Paper as to how the use of </w:t>
      </w:r>
      <w:proofErr w:type="spellStart"/>
      <w:r w:rsidRPr="00195A65">
        <w:t>unauthorised</w:t>
      </w:r>
      <w:proofErr w:type="spellEnd"/>
      <w:r w:rsidRPr="00195A65">
        <w:t xml:space="preserve"> </w:t>
      </w:r>
    </w:p>
    <w:p w14:paraId="422E7189" w14:textId="7370C291" w:rsidR="008649B4" w:rsidRPr="00195A65" w:rsidRDefault="008649B4" w:rsidP="00195A65">
      <w:pPr>
        <w:pStyle w:val="BodyText"/>
      </w:pPr>
      <w:proofErr w:type="gramStart"/>
      <w:r w:rsidRPr="00195A65">
        <w:t>restrictive</w:t>
      </w:r>
      <w:proofErr w:type="gramEnd"/>
      <w:r w:rsidRPr="00195A65">
        <w:t xml:space="preserve"> practices will be prevented and monitored.</w:t>
      </w:r>
    </w:p>
    <w:p w14:paraId="34D99B69" w14:textId="0D4CAF1C" w:rsidR="00195A65" w:rsidRDefault="00195A65">
      <w:pPr>
        <w:rPr>
          <w:rFonts w:ascii="Arial" w:eastAsia="Arial" w:hAnsi="Arial" w:cs="Arial"/>
          <w:color w:val="000000"/>
        </w:rPr>
      </w:pPr>
      <w:r>
        <w:br w:type="page"/>
      </w:r>
    </w:p>
    <w:p w14:paraId="4CDDDF68" w14:textId="5EF00E29" w:rsidR="00EE299D" w:rsidRPr="00122492" w:rsidRDefault="004E765F" w:rsidP="00F52C5E">
      <w:pPr>
        <w:pStyle w:val="Heading2"/>
      </w:pPr>
      <w:bookmarkStart w:id="148" w:name="_Toc191470465"/>
      <w:r>
        <w:lastRenderedPageBreak/>
        <w:t>Response to specific questions in the Consultation Paper</w:t>
      </w:r>
      <w:bookmarkEnd w:id="148"/>
    </w:p>
    <w:p w14:paraId="54BD765F" w14:textId="14754A09" w:rsidR="00916C86" w:rsidRDefault="00EE299D" w:rsidP="00195A65">
      <w:pPr>
        <w:pStyle w:val="Heading3"/>
      </w:pPr>
      <w:bookmarkStart w:id="149" w:name="_Toc191470466"/>
      <w:r w:rsidRPr="00EE299D">
        <w:t>Consultation Paper Questions and Proposals</w:t>
      </w:r>
      <w:bookmarkEnd w:id="149"/>
    </w:p>
    <w:p w14:paraId="463F7E7D" w14:textId="36359AD8" w:rsidR="00EE299D" w:rsidRPr="0067697E" w:rsidRDefault="00EE299D" w:rsidP="0067697E">
      <w:pPr>
        <w:pStyle w:val="Heading4"/>
      </w:pPr>
      <w:r w:rsidRPr="00EE299D">
        <w:t>Part 3.4 Other settings in which restrictive practices are used</w:t>
      </w:r>
    </w:p>
    <w:p w14:paraId="30708DB5" w14:textId="72A60033" w:rsidR="00EE299D" w:rsidRPr="00195A65" w:rsidRDefault="00EE299D" w:rsidP="00195A65">
      <w:pPr>
        <w:shd w:val="clear" w:color="auto" w:fill="D9D9D9" w:themeFill="background1" w:themeFillShade="D9"/>
        <w:autoSpaceDE w:val="0"/>
        <w:autoSpaceDN w:val="0"/>
        <w:adjustRightInd w:val="0"/>
        <w:spacing w:after="240" w:line="360" w:lineRule="auto"/>
        <w:rPr>
          <w:rFonts w:ascii="Arial" w:eastAsia="Calibri" w:hAnsi="Arial" w:cs="Arial"/>
          <w:b/>
          <w:bCs/>
          <w:color w:val="000000" w:themeColor="text1"/>
          <w14:ligatures w14:val="standardContextual"/>
        </w:rPr>
      </w:pPr>
      <w:r w:rsidRPr="00F674EE">
        <w:rPr>
          <w:rFonts w:ascii="Arial" w:eastAsia="Calibri" w:hAnsi="Arial" w:cs="Arial"/>
          <w:b/>
          <w:bCs/>
          <w:color w:val="000000" w:themeColor="text1"/>
          <w14:ligatures w14:val="standardContextual"/>
        </w:rPr>
        <w:t xml:space="preserve">Question 1: Should the proposed legislative framework cover the out of home care setting? </w:t>
      </w:r>
    </w:p>
    <w:p w14:paraId="3839C3DF" w14:textId="743B8D5D" w:rsidR="00EE299D" w:rsidRPr="00195A65" w:rsidRDefault="00EE299D" w:rsidP="00195A65">
      <w:pPr>
        <w:pStyle w:val="BodyText"/>
      </w:pPr>
      <w:r w:rsidRPr="00F674EE">
        <w:t>Yes. 51% of children in residential OOHC are NDIS participants. We also know that many children in OOHC with disability are undiagnosed</w:t>
      </w:r>
      <w:r w:rsidR="008B557B">
        <w:t xml:space="preserve"> or underdiagnosed</w:t>
      </w:r>
      <w:r w:rsidRPr="00F674EE">
        <w:t xml:space="preserve"> meaning that the actual number of children and young people</w:t>
      </w:r>
      <w:r w:rsidR="003359A4">
        <w:t xml:space="preserve"> with disability</w:t>
      </w:r>
      <w:r w:rsidRPr="00F674EE">
        <w:t xml:space="preserve"> in care is </w:t>
      </w:r>
      <w:r w:rsidR="0079654D">
        <w:t xml:space="preserve">higher than the NDIS participant </w:t>
      </w:r>
      <w:r w:rsidR="00F11726">
        <w:t>numbers would show</w:t>
      </w:r>
      <w:r w:rsidRPr="00F674EE">
        <w:t>.</w:t>
      </w:r>
      <w:r w:rsidR="00F11726">
        <w:t xml:space="preserve"> </w:t>
      </w:r>
      <w:r w:rsidR="008649B4">
        <w:t xml:space="preserve">The ACT </w:t>
      </w:r>
      <w:r w:rsidR="008649B4" w:rsidRPr="006F297E">
        <w:rPr>
          <w:i/>
          <w:iCs/>
        </w:rPr>
        <w:t>Senior Practitoner Act 201</w:t>
      </w:r>
      <w:r w:rsidR="006F297E" w:rsidRPr="006F297E">
        <w:rPr>
          <w:i/>
          <w:iCs/>
        </w:rPr>
        <w:t>8</w:t>
      </w:r>
      <w:r w:rsidR="008649B4">
        <w:t xml:space="preserve"> does cover </w:t>
      </w:r>
      <w:r w:rsidR="006F297E">
        <w:t>OOHC.</w:t>
      </w:r>
    </w:p>
    <w:p w14:paraId="1CD614DE" w14:textId="7897D41E" w:rsidR="00EE299D" w:rsidRPr="00195A65" w:rsidRDefault="00EE299D" w:rsidP="00195A65">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B3396B">
        <w:rPr>
          <w:rFonts w:ascii="Arial" w:eastAsia="Calibri" w:hAnsi="Arial" w:cs="Arial"/>
          <w:b/>
          <w:bCs/>
          <w14:ligatures w14:val="standardContextual"/>
        </w:rPr>
        <w:t xml:space="preserve">Question 2: Should the proposed legislative framework cover any other setting? </w:t>
      </w:r>
    </w:p>
    <w:p w14:paraId="5A4C3E8E" w14:textId="1BA1D428" w:rsidR="00AB6080" w:rsidRDefault="00EE299D" w:rsidP="00184BFB">
      <w:pPr>
        <w:pStyle w:val="BodyText"/>
      </w:pPr>
      <w:r w:rsidRPr="00B3396B">
        <w:t xml:space="preserve">Yes. PWDA submits that as a minimum, legislation and the principles recommended by DRC </w:t>
      </w:r>
      <w:r w:rsidR="00007F89">
        <w:t>R</w:t>
      </w:r>
      <w:r w:rsidRPr="00B3396B">
        <w:t>ecommendation 6.35(b) should apply across all settings (this includes health,</w:t>
      </w:r>
      <w:r w:rsidR="00B3396B">
        <w:t xml:space="preserve"> mental health,</w:t>
      </w:r>
      <w:r w:rsidRPr="00B3396B">
        <w:t xml:space="preserve"> education, justice, OOHC, and aged care) and to all persons subject to restrictive practices,</w:t>
      </w:r>
      <w:r w:rsidR="003F7897">
        <w:t xml:space="preserve"> (including the use of non-</w:t>
      </w:r>
      <w:r w:rsidR="001119B4">
        <w:t>authorised</w:t>
      </w:r>
      <w:r w:rsidR="003F7897">
        <w:t xml:space="preserve"> restrictive practices)</w:t>
      </w:r>
      <w:r w:rsidR="001119B4">
        <w:t>,</w:t>
      </w:r>
      <w:r w:rsidRPr="00B3396B">
        <w:t xml:space="preserve"> not just those who are NDIS participants. Legislation should be drafted to reflect this now, rather than waiting to potentially amend the legislation in the future</w:t>
      </w:r>
      <w:r w:rsidR="006F297E">
        <w:t xml:space="preserve"> or add </w:t>
      </w:r>
      <w:r w:rsidR="00195A65">
        <w:t>regulations</w:t>
      </w:r>
      <w:r w:rsidRPr="00B3396B">
        <w:t>.</w:t>
      </w:r>
    </w:p>
    <w:p w14:paraId="6AAAC694" w14:textId="593F27EF" w:rsidR="00EE299D" w:rsidRPr="00EE299D" w:rsidRDefault="00AB6080" w:rsidP="00184BFB">
      <w:pPr>
        <w:pStyle w:val="BodyText"/>
      </w:pPr>
      <w:r w:rsidRPr="00195A65">
        <w:t xml:space="preserve">PWDA is particularly concerned that restrictive practices, such as restraint and seclusion continue to be regularly used in school settings for purposes other than </w:t>
      </w:r>
      <w:r w:rsidR="00EE386E" w:rsidRPr="00195A65">
        <w:t xml:space="preserve">protection </w:t>
      </w:r>
      <w:r w:rsidR="0043780A" w:rsidRPr="00195A65">
        <w:t>from</w:t>
      </w:r>
      <w:r w:rsidR="00EE386E" w:rsidRPr="00195A65">
        <w:t xml:space="preserve"> harm. </w:t>
      </w:r>
      <w:r w:rsidR="00C1172C" w:rsidRPr="00195A65">
        <w:t>Research</w:t>
      </w:r>
      <w:r w:rsidR="0043780A" w:rsidRPr="00195A65">
        <w:t xml:space="preserve"> shows </w:t>
      </w:r>
      <w:r w:rsidR="00EE386E" w:rsidRPr="00195A65">
        <w:t>that restrictive practices are being used in</w:t>
      </w:r>
      <w:r w:rsidR="0043780A" w:rsidRPr="00195A65">
        <w:t xml:space="preserve"> </w:t>
      </w:r>
      <w:r w:rsidR="0043780A">
        <w:t>schools as a means of “coercion, discipline, convenience or retaliation”</w:t>
      </w:r>
      <w:r w:rsidR="002009C6">
        <w:t>.</w:t>
      </w:r>
      <w:r w:rsidR="00C011AF">
        <w:rPr>
          <w:rStyle w:val="FootnoteReference"/>
        </w:rPr>
        <w:footnoteReference w:id="8"/>
      </w:r>
      <w:r w:rsidR="002009C6">
        <w:t xml:space="preserve"> </w:t>
      </w:r>
      <w:r w:rsidR="003B29F6">
        <w:t>Th</w:t>
      </w:r>
      <w:r w:rsidR="001119B4">
        <w:t xml:space="preserve">e </w:t>
      </w:r>
      <w:r w:rsidR="001119B4">
        <w:lastRenderedPageBreak/>
        <w:t xml:space="preserve">alarming extent of this was further highlighted by </w:t>
      </w:r>
      <w:r w:rsidR="001119B4" w:rsidRPr="00011CCD">
        <w:t>Children and Young People with Disability Australia</w:t>
      </w:r>
      <w:r w:rsidR="00DB2765" w:rsidRPr="00011CCD">
        <w:t xml:space="preserve"> (CYDA)</w:t>
      </w:r>
      <w:r w:rsidR="001119B4" w:rsidRPr="00011CCD">
        <w:t xml:space="preserve"> in their </w:t>
      </w:r>
      <w:r w:rsidR="00F00E7F">
        <w:t xml:space="preserve">May 2023 Report </w:t>
      </w:r>
      <w:r w:rsidR="00F00E7F" w:rsidRPr="00F00E7F">
        <w:rPr>
          <w:i/>
          <w:iCs/>
        </w:rPr>
        <w:t xml:space="preserve">How deep does it go? </w:t>
      </w:r>
      <w:hyperlink r:id="rId34" w:history="1">
        <w:r w:rsidR="00F00E7F" w:rsidRPr="00BB212C">
          <w:rPr>
            <w:rStyle w:val="Hyperlink"/>
            <w:i/>
            <w:iCs/>
          </w:rPr>
          <w:t>Australian students with disability and their experience on entrenched inequity in education</w:t>
        </w:r>
      </w:hyperlink>
      <w:r w:rsidR="00DB2765">
        <w:t>.</w:t>
      </w:r>
      <w:r w:rsidR="006F297E">
        <w:rPr>
          <w:rStyle w:val="FootnoteReference"/>
        </w:rPr>
        <w:footnoteReference w:id="9"/>
      </w:r>
    </w:p>
    <w:p w14:paraId="3C60FC7C" w14:textId="74C168D7" w:rsidR="00EE299D"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B3396B">
        <w:rPr>
          <w:rFonts w:ascii="Arial" w:eastAsia="Calibri" w:hAnsi="Arial" w:cs="Arial"/>
          <w:b/>
          <w:bCs/>
          <w14:ligatures w14:val="standardContextual"/>
        </w:rPr>
        <w:t xml:space="preserve">Question 3: What issues and challenges are raised by there being different frameworks for the authorisation of restrictive practices in the disability service provision setting and the aged care setting? </w:t>
      </w:r>
    </w:p>
    <w:p w14:paraId="246D9BAB" w14:textId="6C01F2EB" w:rsidR="00EE299D" w:rsidRPr="00DA491F" w:rsidRDefault="00EE299D" w:rsidP="0067697E">
      <w:pPr>
        <w:pStyle w:val="BodyText"/>
      </w:pPr>
      <w:r w:rsidRPr="00DA491F">
        <w:t xml:space="preserve">The principles to underpin a legislative framework </w:t>
      </w:r>
      <w:proofErr w:type="gramStart"/>
      <w:r w:rsidRPr="00DA491F">
        <w:t>out lined</w:t>
      </w:r>
      <w:proofErr w:type="gramEnd"/>
      <w:r w:rsidRPr="00DA491F">
        <w:t xml:space="preserve"> in DRC </w:t>
      </w:r>
      <w:r w:rsidR="00AE24CB">
        <w:t>R</w:t>
      </w:r>
      <w:r w:rsidRPr="00DA491F">
        <w:t>ecommendation 6.35(b) can and should apply to</w:t>
      </w:r>
      <w:r w:rsidR="006F297E">
        <w:t xml:space="preserve"> all</w:t>
      </w:r>
      <w:r w:rsidRPr="00DA491F">
        <w:t xml:space="preserve"> settings. These principles can be applied on an individual basis to consider individual contexts.</w:t>
      </w:r>
    </w:p>
    <w:p w14:paraId="2AD5DEB2" w14:textId="21D120E7" w:rsidR="00916C86" w:rsidRPr="00EE299D" w:rsidRDefault="00EE299D" w:rsidP="00184BFB">
      <w:pPr>
        <w:pStyle w:val="BodyText"/>
      </w:pPr>
      <w:r w:rsidRPr="00DA491F">
        <w:t xml:space="preserve">There is the scope for challenges around the type </w:t>
      </w:r>
      <w:r w:rsidR="00DA491F">
        <w:t>o</w:t>
      </w:r>
      <w:r w:rsidRPr="00DA491F">
        <w:t xml:space="preserve">f restrictive practice used and the consistency of application of exiting restrictive practices as people with disability engage with the aged care system particularly after age 65 when they </w:t>
      </w:r>
      <w:r w:rsidR="00882AA2">
        <w:t>may no longer be a</w:t>
      </w:r>
      <w:r w:rsidRPr="00DA491F">
        <w:t xml:space="preserve"> NDIS participant. This has the risk of creating considerable distress and further loss of autonomy</w:t>
      </w:r>
      <w:r w:rsidR="00E104C6">
        <w:t xml:space="preserve"> for people with disability.</w:t>
      </w:r>
    </w:p>
    <w:p w14:paraId="6CBBD831" w14:textId="6EE7F763" w:rsidR="00EE299D" w:rsidRPr="00EE299D" w:rsidRDefault="00EE299D" w:rsidP="0067697E">
      <w:pPr>
        <w:pStyle w:val="Heading4"/>
      </w:pPr>
      <w:r w:rsidRPr="00EE299D">
        <w:t>Part 4.3 Principles governing use of restrictive practices</w:t>
      </w:r>
    </w:p>
    <w:p w14:paraId="6406184F" w14:textId="1C7F4D29" w:rsidR="007731D6" w:rsidRPr="007731D6" w:rsidRDefault="007731D6" w:rsidP="007731D6">
      <w:pPr>
        <w:autoSpaceDE w:val="0"/>
        <w:autoSpaceDN w:val="0"/>
        <w:adjustRightInd w:val="0"/>
        <w:spacing w:line="360" w:lineRule="auto"/>
        <w:rPr>
          <w:rFonts w:ascii="Arial" w:eastAsia="Calibri" w:hAnsi="Arial" w:cs="Arial"/>
          <w:color w:val="000000" w:themeColor="text1"/>
          <w14:ligatures w14:val="standardContextual"/>
        </w:rPr>
      </w:pPr>
      <w:r w:rsidRPr="007731D6">
        <w:rPr>
          <w:rFonts w:ascii="Arial" w:eastAsia="Calibri" w:hAnsi="Arial" w:cs="Arial"/>
          <w:color w:val="000000" w:themeColor="text1"/>
          <w14:ligatures w14:val="standardContextual"/>
        </w:rPr>
        <w:t xml:space="preserve">All responses from PWDA to the proposals put forward must be reviewed </w:t>
      </w:r>
      <w:r>
        <w:rPr>
          <w:rFonts w:ascii="Arial" w:eastAsia="Calibri" w:hAnsi="Arial" w:cs="Arial"/>
          <w:color w:val="000000" w:themeColor="text1"/>
          <w14:ligatures w14:val="standardContextual"/>
        </w:rPr>
        <w:t xml:space="preserve">through the </w:t>
      </w:r>
      <w:r w:rsidRPr="007731D6">
        <w:rPr>
          <w:rFonts w:ascii="Arial" w:eastAsia="Calibri" w:hAnsi="Arial" w:cs="Arial"/>
          <w:color w:val="000000" w:themeColor="text1"/>
          <w14:ligatures w14:val="standardContextual"/>
        </w:rPr>
        <w:t xml:space="preserve">lens of </w:t>
      </w:r>
      <w:r>
        <w:rPr>
          <w:rFonts w:ascii="Arial" w:eastAsia="Calibri" w:hAnsi="Arial" w:cs="Arial"/>
          <w:color w:val="000000" w:themeColor="text1"/>
          <w14:ligatures w14:val="standardContextual"/>
        </w:rPr>
        <w:t>our position as an organisation</w:t>
      </w:r>
      <w:r w:rsidRPr="007731D6">
        <w:rPr>
          <w:rFonts w:ascii="Arial" w:eastAsia="Calibri" w:hAnsi="Arial" w:cs="Arial"/>
          <w:color w:val="000000" w:themeColor="text1"/>
          <w14:ligatures w14:val="standardContextual"/>
        </w:rPr>
        <w:t>.</w:t>
      </w:r>
    </w:p>
    <w:p w14:paraId="0366F6BE" w14:textId="48BC9E1A" w:rsidR="007731D6" w:rsidRPr="007731D6" w:rsidRDefault="007731D6" w:rsidP="007731D6">
      <w:pPr>
        <w:pStyle w:val="ListParagraph"/>
        <w:numPr>
          <w:ilvl w:val="0"/>
          <w:numId w:val="40"/>
        </w:numPr>
        <w:autoSpaceDE w:val="0"/>
        <w:autoSpaceDN w:val="0"/>
        <w:adjustRightInd w:val="0"/>
        <w:spacing w:line="360" w:lineRule="auto"/>
        <w:rPr>
          <w:rFonts w:eastAsia="Calibri" w:cs="Arial"/>
          <w:color w:val="000000" w:themeColor="text1"/>
          <w14:ligatures w14:val="standardContextual"/>
        </w:rPr>
      </w:pPr>
      <w:r w:rsidRPr="007731D6">
        <w:rPr>
          <w:rFonts w:eastAsia="Calibri" w:cs="Arial"/>
          <w:color w:val="000000" w:themeColor="text1"/>
          <w14:ligatures w14:val="standardContextual"/>
        </w:rPr>
        <w:t xml:space="preserve">We believe restrictive practices should be eliminated, as recommended </w:t>
      </w:r>
      <w:r w:rsidR="004E67B6">
        <w:rPr>
          <w:rFonts w:eastAsia="Calibri" w:cs="Arial"/>
          <w:color w:val="000000" w:themeColor="text1"/>
          <w14:ligatures w14:val="standardContextual"/>
        </w:rPr>
        <w:t>by</w:t>
      </w:r>
      <w:r w:rsidRPr="007731D6">
        <w:rPr>
          <w:rFonts w:eastAsia="Calibri" w:cs="Arial"/>
          <w:color w:val="000000" w:themeColor="text1"/>
          <w14:ligatures w14:val="standardContextual"/>
        </w:rPr>
        <w:t xml:space="preserve"> </w:t>
      </w:r>
      <w:r w:rsidR="004E67B6">
        <w:rPr>
          <w:rFonts w:eastAsia="Calibri" w:cs="Arial"/>
          <w:color w:val="000000" w:themeColor="text1"/>
          <w14:ligatures w14:val="standardContextual"/>
        </w:rPr>
        <w:t>Spivakovsky, Steel</w:t>
      </w:r>
      <w:r w:rsidR="000F204A">
        <w:rPr>
          <w:rFonts w:eastAsia="Calibri" w:cs="Arial"/>
          <w:color w:val="000000" w:themeColor="text1"/>
          <w14:ligatures w14:val="standardContextual"/>
        </w:rPr>
        <w:t xml:space="preserve">e </w:t>
      </w:r>
      <w:r w:rsidR="004E67B6">
        <w:rPr>
          <w:rFonts w:eastAsia="Calibri" w:cs="Arial"/>
          <w:color w:val="000000" w:themeColor="text1"/>
          <w14:ligatures w14:val="standardContextual"/>
        </w:rPr>
        <w:t xml:space="preserve">and Wadiwel in their report </w:t>
      </w:r>
      <w:r w:rsidR="004E67B6" w:rsidRPr="004E67B6">
        <w:rPr>
          <w:rFonts w:eastAsia="Calibri" w:cs="Arial"/>
          <w:i/>
          <w:iCs/>
          <w:color w:val="000000" w:themeColor="text1"/>
          <w14:ligatures w14:val="standardContextual"/>
        </w:rPr>
        <w:t>Restrictive practices: A pathway to elimination</w:t>
      </w:r>
      <w:r w:rsidR="004E67B6">
        <w:rPr>
          <w:rFonts w:eastAsia="Calibri" w:cs="Arial"/>
          <w:color w:val="000000" w:themeColor="text1"/>
          <w14:ligatures w14:val="standardContextual"/>
        </w:rPr>
        <w:t xml:space="preserve"> prepared for the </w:t>
      </w:r>
      <w:proofErr w:type="gramStart"/>
      <w:r w:rsidR="004E67B6">
        <w:rPr>
          <w:rFonts w:eastAsia="Calibri" w:cs="Arial"/>
          <w:color w:val="000000" w:themeColor="text1"/>
          <w14:ligatures w14:val="standardContextual"/>
        </w:rPr>
        <w:t>Disability Royal</w:t>
      </w:r>
      <w:proofErr w:type="gramEnd"/>
      <w:r w:rsidR="004E67B6">
        <w:rPr>
          <w:rFonts w:eastAsia="Calibri" w:cs="Arial"/>
          <w:color w:val="000000" w:themeColor="text1"/>
          <w14:ligatures w14:val="standardContextual"/>
        </w:rPr>
        <w:t xml:space="preserve"> Commission.</w:t>
      </w:r>
      <w:r w:rsidR="004E67B6">
        <w:rPr>
          <w:rStyle w:val="FootnoteReference"/>
          <w:rFonts w:eastAsia="Calibri" w:cs="Arial"/>
          <w:color w:val="000000" w:themeColor="text1"/>
          <w14:ligatures w14:val="standardContextual"/>
        </w:rPr>
        <w:footnoteReference w:id="10"/>
      </w:r>
      <w:r w:rsidR="004E67B6">
        <w:rPr>
          <w:rFonts w:eastAsia="Calibri" w:cs="Arial"/>
          <w:color w:val="000000" w:themeColor="text1"/>
          <w14:ligatures w14:val="standardContextual"/>
        </w:rPr>
        <w:t xml:space="preserve"> </w:t>
      </w:r>
    </w:p>
    <w:p w14:paraId="20148482" w14:textId="2BACAE8A" w:rsidR="007731D6" w:rsidRPr="007731D6" w:rsidRDefault="007731D6" w:rsidP="007731D6">
      <w:pPr>
        <w:pStyle w:val="ListParagraph"/>
        <w:numPr>
          <w:ilvl w:val="0"/>
          <w:numId w:val="40"/>
        </w:numPr>
        <w:autoSpaceDE w:val="0"/>
        <w:autoSpaceDN w:val="0"/>
        <w:adjustRightInd w:val="0"/>
        <w:spacing w:line="360" w:lineRule="auto"/>
        <w:rPr>
          <w:rFonts w:eastAsia="Calibri" w:cs="Arial"/>
          <w:color w:val="000000" w:themeColor="text1"/>
          <w14:ligatures w14:val="standardContextual"/>
        </w:rPr>
      </w:pPr>
      <w:r w:rsidRPr="007731D6">
        <w:rPr>
          <w:rFonts w:eastAsia="Calibri" w:cs="Arial"/>
          <w:color w:val="000000" w:themeColor="text1"/>
          <w14:ligatures w14:val="standardContextual"/>
        </w:rPr>
        <w:t>Until that time, we need clear reporting on when they are used and accountability when they are misused – including a complaints mechanism that ‘has teeth’</w:t>
      </w:r>
      <w:r w:rsidR="000F204A">
        <w:rPr>
          <w:rFonts w:eastAsia="Calibri" w:cs="Arial"/>
          <w:color w:val="000000" w:themeColor="text1"/>
          <w14:ligatures w14:val="standardContextual"/>
        </w:rPr>
        <w:t>.</w:t>
      </w:r>
    </w:p>
    <w:p w14:paraId="4E2C2C84" w14:textId="111CC77F" w:rsidR="007731D6" w:rsidRPr="007731D6" w:rsidRDefault="007731D6" w:rsidP="007731D6">
      <w:pPr>
        <w:pStyle w:val="ListParagraph"/>
        <w:numPr>
          <w:ilvl w:val="0"/>
          <w:numId w:val="40"/>
        </w:numPr>
        <w:autoSpaceDE w:val="0"/>
        <w:autoSpaceDN w:val="0"/>
        <w:adjustRightInd w:val="0"/>
        <w:spacing w:line="360" w:lineRule="auto"/>
        <w:rPr>
          <w:rFonts w:eastAsia="Calibri" w:cs="Arial"/>
          <w:color w:val="000000" w:themeColor="text1"/>
          <w14:ligatures w14:val="standardContextual"/>
        </w:rPr>
      </w:pPr>
      <w:r>
        <w:rPr>
          <w:rFonts w:eastAsia="Calibri" w:cs="Arial"/>
          <w:color w:val="000000" w:themeColor="text1"/>
          <w14:ligatures w14:val="standardContextual"/>
        </w:rPr>
        <w:lastRenderedPageBreak/>
        <w:t xml:space="preserve">People with </w:t>
      </w:r>
      <w:proofErr w:type="gramStart"/>
      <w:r>
        <w:rPr>
          <w:rFonts w:eastAsia="Calibri" w:cs="Arial"/>
          <w:color w:val="000000" w:themeColor="text1"/>
          <w14:ligatures w14:val="standardContextual"/>
        </w:rPr>
        <w:t>disability</w:t>
      </w:r>
      <w:proofErr w:type="gramEnd"/>
      <w:r w:rsidRPr="007731D6">
        <w:rPr>
          <w:rFonts w:eastAsia="Calibri" w:cs="Arial"/>
          <w:color w:val="000000" w:themeColor="text1"/>
          <w14:ligatures w14:val="standardContextual"/>
        </w:rPr>
        <w:t xml:space="preserve"> have a right to freedom and liberty under the </w:t>
      </w:r>
      <w:r w:rsidR="00825A92" w:rsidRPr="005F38B0">
        <w:rPr>
          <w:rFonts w:eastAsia="Calibri" w:cs="Arial"/>
          <w:color w:val="000000" w:themeColor="text1"/>
          <w14:ligatures w14:val="standardContextual"/>
        </w:rPr>
        <w:t>Convention on the Rights of Persons with Disabilities</w:t>
      </w:r>
      <w:r w:rsidR="00825A92">
        <w:rPr>
          <w:rFonts w:eastAsia="Calibri" w:cs="Arial"/>
          <w:color w:val="000000" w:themeColor="text1"/>
          <w14:ligatures w14:val="standardContextual"/>
        </w:rPr>
        <w:t xml:space="preserve"> (CRPD)</w:t>
      </w:r>
      <w:r w:rsidRPr="007731D6">
        <w:rPr>
          <w:rFonts w:eastAsia="Calibri" w:cs="Arial"/>
          <w:color w:val="000000" w:themeColor="text1"/>
          <w14:ligatures w14:val="standardContextual"/>
        </w:rPr>
        <w:t>, and restrictive practices should not impinge on this, regardless of what a service provider might believe is appropriate</w:t>
      </w:r>
      <w:r w:rsidR="000F204A">
        <w:rPr>
          <w:rFonts w:eastAsia="Calibri" w:cs="Arial"/>
          <w:color w:val="000000" w:themeColor="text1"/>
          <w14:ligatures w14:val="standardContextual"/>
        </w:rPr>
        <w:t>.</w:t>
      </w:r>
    </w:p>
    <w:p w14:paraId="0FB4B420" w14:textId="60FD605A" w:rsidR="007731D6" w:rsidRPr="007731D6" w:rsidRDefault="007731D6" w:rsidP="007731D6">
      <w:pPr>
        <w:pStyle w:val="ListParagraph"/>
        <w:numPr>
          <w:ilvl w:val="0"/>
          <w:numId w:val="40"/>
        </w:numPr>
        <w:autoSpaceDE w:val="0"/>
        <w:autoSpaceDN w:val="0"/>
        <w:adjustRightInd w:val="0"/>
        <w:spacing w:line="360" w:lineRule="auto"/>
        <w:rPr>
          <w:rFonts w:eastAsia="Calibri" w:cs="Arial"/>
          <w:color w:val="000000" w:themeColor="text1"/>
          <w14:ligatures w14:val="standardContextual"/>
        </w:rPr>
      </w:pPr>
      <w:r w:rsidRPr="007731D6">
        <w:rPr>
          <w:rFonts w:eastAsia="Calibri" w:cs="Arial"/>
          <w:color w:val="000000" w:themeColor="text1"/>
          <w14:ligatures w14:val="standardContextual"/>
        </w:rPr>
        <w:t xml:space="preserve">The recommendations focus on legal frameworks for restrictive practices, however, we urgently need to examine and address the drivers of this practice  </w:t>
      </w:r>
    </w:p>
    <w:p w14:paraId="226EDFE2" w14:textId="73F401EF" w:rsidR="007731D6" w:rsidRPr="007731D6" w:rsidRDefault="007731D6" w:rsidP="007731D6">
      <w:pPr>
        <w:pStyle w:val="ListParagraph"/>
        <w:numPr>
          <w:ilvl w:val="1"/>
          <w:numId w:val="40"/>
        </w:numPr>
        <w:autoSpaceDE w:val="0"/>
        <w:autoSpaceDN w:val="0"/>
        <w:adjustRightInd w:val="0"/>
        <w:spacing w:line="360" w:lineRule="auto"/>
        <w:rPr>
          <w:rFonts w:eastAsia="Calibri" w:cs="Arial"/>
          <w:color w:val="000000" w:themeColor="text1"/>
          <w14:ligatures w14:val="standardContextual"/>
        </w:rPr>
      </w:pPr>
      <w:r w:rsidRPr="007731D6">
        <w:rPr>
          <w:rFonts w:eastAsia="Calibri" w:cs="Arial"/>
          <w:color w:val="000000" w:themeColor="text1"/>
          <w14:ligatures w14:val="standardContextual"/>
        </w:rPr>
        <w:t xml:space="preserve">For example, restrictive practices may be used due to inappropriate environments, </w:t>
      </w:r>
      <w:proofErr w:type="gramStart"/>
      <w:r w:rsidRPr="007731D6">
        <w:rPr>
          <w:rFonts w:eastAsia="Calibri" w:cs="Arial"/>
          <w:color w:val="000000" w:themeColor="text1"/>
          <w14:ligatures w14:val="standardContextual"/>
        </w:rPr>
        <w:t>a lack</w:t>
      </w:r>
      <w:proofErr w:type="gramEnd"/>
      <w:r w:rsidRPr="007731D6">
        <w:rPr>
          <w:rFonts w:eastAsia="Calibri" w:cs="Arial"/>
          <w:color w:val="000000" w:themeColor="text1"/>
          <w14:ligatures w14:val="standardContextual"/>
        </w:rPr>
        <w:t xml:space="preserve"> of support, lack of disability understanding or service provider convenience</w:t>
      </w:r>
      <w:r w:rsidR="000F204A">
        <w:rPr>
          <w:rFonts w:eastAsia="Calibri" w:cs="Arial"/>
          <w:color w:val="000000" w:themeColor="text1"/>
          <w14:ligatures w14:val="standardContextual"/>
        </w:rPr>
        <w:t>.</w:t>
      </w:r>
      <w:r w:rsidRPr="007731D6">
        <w:rPr>
          <w:rFonts w:eastAsia="Calibri" w:cs="Arial"/>
          <w:color w:val="000000" w:themeColor="text1"/>
          <w14:ligatures w14:val="standardContextual"/>
        </w:rPr>
        <w:t xml:space="preserve"> </w:t>
      </w:r>
    </w:p>
    <w:p w14:paraId="75D9CF2E" w14:textId="6E42E81B" w:rsidR="000F204A" w:rsidRPr="0067697E" w:rsidRDefault="007731D6" w:rsidP="0067697E">
      <w:pPr>
        <w:pStyle w:val="ListParagraph"/>
        <w:numPr>
          <w:ilvl w:val="0"/>
          <w:numId w:val="40"/>
        </w:numPr>
        <w:autoSpaceDE w:val="0"/>
        <w:autoSpaceDN w:val="0"/>
        <w:adjustRightInd w:val="0"/>
        <w:spacing w:after="240" w:line="360" w:lineRule="auto"/>
        <w:rPr>
          <w:rFonts w:eastAsia="Calibri" w:cs="Arial"/>
          <w:color w:val="000000" w:themeColor="text1"/>
          <w14:ligatures w14:val="standardContextual"/>
        </w:rPr>
      </w:pPr>
      <w:r w:rsidRPr="007731D6">
        <w:rPr>
          <w:rFonts w:eastAsia="Calibri" w:cs="Arial"/>
          <w:color w:val="000000" w:themeColor="text1"/>
          <w14:ligatures w14:val="standardContextual"/>
        </w:rPr>
        <w:t>This work should be done at a national level</w:t>
      </w:r>
      <w:r w:rsidR="000F204A">
        <w:rPr>
          <w:rFonts w:eastAsia="Calibri" w:cs="Arial"/>
          <w:color w:val="000000" w:themeColor="text1"/>
          <w14:ligatures w14:val="standardContextual"/>
        </w:rPr>
        <w:t>.</w:t>
      </w:r>
    </w:p>
    <w:p w14:paraId="1760AAB7" w14:textId="467F9D86" w:rsidR="00916C86" w:rsidRPr="0067697E" w:rsidRDefault="000F204A" w:rsidP="0067697E">
      <w:pPr>
        <w:autoSpaceDE w:val="0"/>
        <w:autoSpaceDN w:val="0"/>
        <w:adjustRightInd w:val="0"/>
        <w:spacing w:after="240" w:line="360" w:lineRule="auto"/>
        <w:rPr>
          <w:rFonts w:ascii="Arial" w:eastAsia="Calibri" w:hAnsi="Arial" w:cs="Arial"/>
          <w:b/>
          <w:bCs/>
          <w14:ligatures w14:val="standardContextual"/>
        </w:rPr>
      </w:pPr>
      <w:r>
        <w:rPr>
          <w:rFonts w:ascii="Arial" w:eastAsia="Calibri" w:hAnsi="Arial" w:cs="Arial"/>
          <w:b/>
          <w:bCs/>
          <w14:ligatures w14:val="standardContextual"/>
        </w:rPr>
        <w:t xml:space="preserve">Consultation Paper </w:t>
      </w:r>
      <w:r w:rsidR="00EE299D" w:rsidRPr="00EE299D">
        <w:rPr>
          <w:rFonts w:ascii="Arial" w:eastAsia="Calibri" w:hAnsi="Arial" w:cs="Arial"/>
          <w:b/>
          <w:bCs/>
          <w14:ligatures w14:val="standardContextual"/>
        </w:rPr>
        <w:t xml:space="preserve">Proposals </w:t>
      </w:r>
    </w:p>
    <w:p w14:paraId="0D9129BE" w14:textId="1B017D3A" w:rsidR="00EE299D"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DA491F">
        <w:rPr>
          <w:rFonts w:ascii="Arial" w:eastAsia="Calibri" w:hAnsi="Arial" w:cs="Arial"/>
          <w:b/>
          <w:bCs/>
          <w14:ligatures w14:val="standardContextual"/>
        </w:rPr>
        <w:t xml:space="preserve">Proposal 1: Legislation should provide that the use of restrictive practices on NDIS participants in the disability service provision, health, education and justice settings should be governed by the principles recommended by DRC Recommendation 6.35(b). </w:t>
      </w:r>
    </w:p>
    <w:p w14:paraId="13C87FE1" w14:textId="75630B45" w:rsidR="00EE299D" w:rsidRPr="00EE299D" w:rsidRDefault="00EE299D" w:rsidP="00184BFB">
      <w:pPr>
        <w:pStyle w:val="BodyText"/>
      </w:pPr>
      <w:r w:rsidRPr="00DA491F">
        <w:t xml:space="preserve">Support in principle. PWDA submits that as a minimum, legislation and the principles recommended by DRC Recommendation 6.35(b) should apply to </w:t>
      </w:r>
      <w:r w:rsidRPr="000F204A">
        <w:t>all</w:t>
      </w:r>
      <w:r w:rsidRPr="00D15BA1">
        <w:rPr>
          <w:i/>
          <w:iCs/>
        </w:rPr>
        <w:t xml:space="preserve"> </w:t>
      </w:r>
      <w:r w:rsidRPr="000F204A">
        <w:t>person</w:t>
      </w:r>
      <w:r w:rsidRPr="00D15BA1">
        <w:rPr>
          <w:i/>
          <w:iCs/>
        </w:rPr>
        <w:t>s</w:t>
      </w:r>
      <w:r w:rsidRPr="00DA491F">
        <w:t xml:space="preserve"> subject to restrictive practices, not just those who are NDIS participants. Legislation should be drafted to reflect this now, rather than waiting to potentially amend the legislation in the future.</w:t>
      </w:r>
    </w:p>
    <w:p w14:paraId="31ABBB7E" w14:textId="13E5AA03" w:rsidR="00EE299D"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D15BA1">
        <w:rPr>
          <w:rFonts w:ascii="Arial" w:eastAsia="Calibri" w:hAnsi="Arial" w:cs="Arial"/>
          <w:b/>
          <w:bCs/>
          <w14:ligatures w14:val="standardContextual"/>
        </w:rPr>
        <w:t xml:space="preserve">Proposal 2: The legislation should require government agencies in the health, education and justice settings to provide an annual report to the Senior Practitioner on their, and their contractors’, compliance with the principles. </w:t>
      </w:r>
    </w:p>
    <w:p w14:paraId="7970CCE4" w14:textId="5B7E277A" w:rsidR="00EE299D" w:rsidRPr="0067697E" w:rsidRDefault="00EE299D" w:rsidP="0067697E">
      <w:pPr>
        <w:autoSpaceDE w:val="0"/>
        <w:autoSpaceDN w:val="0"/>
        <w:adjustRightInd w:val="0"/>
        <w:spacing w:line="360" w:lineRule="auto"/>
        <w:rPr>
          <w:rFonts w:ascii="Arial" w:eastAsia="Calibri" w:hAnsi="Arial" w:cs="Arial"/>
          <w:color w:val="000000" w:themeColor="text1"/>
          <w14:ligatures w14:val="standardContextual"/>
        </w:rPr>
      </w:pPr>
      <w:bookmarkStart w:id="150" w:name="_Hlk187236657"/>
      <w:r w:rsidRPr="0067697E">
        <w:rPr>
          <w:rStyle w:val="BodyTextChar"/>
        </w:rPr>
        <w:t>Support in principle. PWDA submits that as a minimum, legislation and the principles recommended by DRC Recommendation 6.35(b) should apply to all persons subject to restrictive practices, not just those who are NDIS participants. Legislation should</w:t>
      </w:r>
      <w:r w:rsidRPr="00D15BA1">
        <w:rPr>
          <w:rFonts w:ascii="Arial" w:eastAsia="Calibri" w:hAnsi="Arial" w:cs="Arial"/>
          <w:color w:val="000000" w:themeColor="text1"/>
          <w14:ligatures w14:val="standardContextual"/>
        </w:rPr>
        <w:t xml:space="preserve"> </w:t>
      </w:r>
      <w:r w:rsidRPr="0067697E">
        <w:rPr>
          <w:rStyle w:val="BodyTextChar"/>
        </w:rPr>
        <w:t>be drafted to reflect this now, rather than waiting to potentially amend the legislation in the future.</w:t>
      </w:r>
      <w:bookmarkEnd w:id="150"/>
    </w:p>
    <w:p w14:paraId="4D1E2DEA" w14:textId="57EAEA87" w:rsidR="00EE299D" w:rsidRPr="0067697E" w:rsidRDefault="00EE299D" w:rsidP="0067697E">
      <w:pPr>
        <w:pStyle w:val="BodyText"/>
        <w:rPr>
          <w:b/>
          <w:bCs/>
        </w:rPr>
      </w:pPr>
      <w:r w:rsidRPr="0067697E">
        <w:rPr>
          <w:b/>
          <w:bCs/>
        </w:rPr>
        <w:t xml:space="preserve">Questions </w:t>
      </w:r>
    </w:p>
    <w:p w14:paraId="0101D913" w14:textId="3FF5B980" w:rsidR="00EE299D"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D15BA1">
        <w:rPr>
          <w:rFonts w:ascii="Arial" w:eastAsia="Calibri" w:hAnsi="Arial" w:cs="Arial"/>
          <w:b/>
          <w:bCs/>
          <w14:ligatures w14:val="standardContextual"/>
        </w:rPr>
        <w:lastRenderedPageBreak/>
        <w:t xml:space="preserve">Question 4: Do you support legislation requiring that restrictive practices on NDIS participants in the disability service provision, health, education and justice settings should be governed by the principles recommended by DRC Recommendation 6.35(b)? </w:t>
      </w:r>
    </w:p>
    <w:p w14:paraId="580ECF46" w14:textId="44A0EA75" w:rsidR="00184BFB" w:rsidRPr="00184BFB" w:rsidRDefault="00EE299D" w:rsidP="00184BFB">
      <w:pPr>
        <w:pStyle w:val="BodyText"/>
      </w:pPr>
      <w:r w:rsidRPr="007B7409">
        <w:t>Yes. In principle. However, PWDA submits that as a minimum, legislation and the principles recommended by DRC Recommendation 6.35(b) should apply to all persons subject to restrictive practices, not just those who are NDIS participants. Legislation should be drafted to reflect this now, rather than waiting to potentially amend the legislation in the future.</w:t>
      </w:r>
    </w:p>
    <w:p w14:paraId="73153DF3" w14:textId="6C4F683D" w:rsidR="00EE299D" w:rsidRPr="0067697E" w:rsidRDefault="00EE299D" w:rsidP="0067697E">
      <w:pPr>
        <w:autoSpaceDE w:val="0"/>
        <w:autoSpaceDN w:val="0"/>
        <w:adjustRightInd w:val="0"/>
        <w:spacing w:after="240" w:line="360" w:lineRule="auto"/>
        <w:rPr>
          <w:rFonts w:ascii="Arial" w:eastAsia="Calibri" w:hAnsi="Arial" w:cs="Arial"/>
          <w14:ligatures w14:val="standardContextual"/>
        </w:rPr>
      </w:pPr>
      <w:r w:rsidRPr="0034752B">
        <w:rPr>
          <w:rFonts w:ascii="Arial" w:eastAsia="Calibri" w:hAnsi="Arial" w:cs="Arial"/>
          <w:b/>
          <w:bCs/>
          <w:shd w:val="clear" w:color="auto" w:fill="D9D9D9" w:themeFill="background1" w:themeFillShade="D9"/>
          <w14:ligatures w14:val="standardContextual"/>
        </w:rPr>
        <w:t>Question 5: Are there any other principles that should be considered</w:t>
      </w:r>
      <w:r w:rsidRPr="00C40749">
        <w:rPr>
          <w:rFonts w:ascii="Arial" w:eastAsia="Calibri" w:hAnsi="Arial" w:cs="Arial"/>
          <w:b/>
          <w:bCs/>
          <w:shd w:val="clear" w:color="auto" w:fill="D9D9D9" w:themeFill="background1" w:themeFillShade="D9"/>
          <w14:ligatures w14:val="standardContextual"/>
        </w:rPr>
        <w:t>?</w:t>
      </w:r>
      <w:r w:rsidRPr="00C40749">
        <w:rPr>
          <w:rFonts w:ascii="Arial" w:eastAsia="Calibri" w:hAnsi="Arial" w:cs="Arial"/>
          <w:shd w:val="clear" w:color="auto" w:fill="D9D9D9" w:themeFill="background1" w:themeFillShade="D9"/>
          <w14:ligatures w14:val="standardContextual"/>
        </w:rPr>
        <w:t xml:space="preserve"> </w:t>
      </w:r>
    </w:p>
    <w:p w14:paraId="552F6CD7" w14:textId="575C2623" w:rsidR="00825A92" w:rsidRPr="0067697E" w:rsidRDefault="00EE299D" w:rsidP="0067697E">
      <w:pPr>
        <w:pStyle w:val="BodyText"/>
        <w:rPr>
          <w:color w:val="000000" w:themeColor="text1"/>
        </w:rPr>
      </w:pPr>
      <w:r w:rsidRPr="007B7409">
        <w:rPr>
          <w:color w:val="000000" w:themeColor="text1"/>
        </w:rPr>
        <w:t xml:space="preserve">The </w:t>
      </w:r>
      <w:hyperlink r:id="rId35" w:history="1">
        <w:r w:rsidRPr="005F38B0">
          <w:rPr>
            <w:rStyle w:val="Hyperlink"/>
            <w:rFonts w:eastAsia="Calibri"/>
            <w14:ligatures w14:val="standardContextual"/>
          </w:rPr>
          <w:t>Convention on the Rights of Persons with Disabilities</w:t>
        </w:r>
      </w:hyperlink>
      <w:r w:rsidRPr="007B7409">
        <w:rPr>
          <w:color w:val="000000" w:themeColor="text1"/>
        </w:rPr>
        <w:t xml:space="preserve"> </w:t>
      </w:r>
      <w:r w:rsidR="000A3A04">
        <w:rPr>
          <w:color w:val="000000" w:themeColor="text1"/>
        </w:rPr>
        <w:t xml:space="preserve">(CRPD) </w:t>
      </w:r>
      <w:r w:rsidRPr="00A41102">
        <w:rPr>
          <w:b/>
          <w:bCs/>
          <w:color w:val="000000" w:themeColor="text1"/>
        </w:rPr>
        <w:t xml:space="preserve">must </w:t>
      </w:r>
      <w:r w:rsidRPr="007B7409">
        <w:rPr>
          <w:color w:val="000000" w:themeColor="text1"/>
        </w:rPr>
        <w:t xml:space="preserve">be considered in all legislative and policy actions </w:t>
      </w:r>
      <w:r w:rsidR="003C0596">
        <w:rPr>
          <w:color w:val="000000" w:themeColor="text1"/>
        </w:rPr>
        <w:t>concerning</w:t>
      </w:r>
      <w:r w:rsidRPr="007B7409">
        <w:rPr>
          <w:color w:val="000000" w:themeColor="text1"/>
        </w:rPr>
        <w:t xml:space="preserve"> people with disability</w:t>
      </w:r>
      <w:r w:rsidR="00726A32">
        <w:rPr>
          <w:color w:val="000000" w:themeColor="text1"/>
        </w:rPr>
        <w:t xml:space="preserve"> so that all actions are consistent with </w:t>
      </w:r>
      <w:r w:rsidR="003B595C">
        <w:rPr>
          <w:color w:val="000000" w:themeColor="text1"/>
        </w:rPr>
        <w:t xml:space="preserve">the obligation </w:t>
      </w:r>
      <w:r w:rsidR="00FC628B">
        <w:rPr>
          <w:color w:val="000000" w:themeColor="text1"/>
        </w:rPr>
        <w:t xml:space="preserve">of Australian governments to </w:t>
      </w:r>
      <w:r w:rsidR="00726A32">
        <w:rPr>
          <w:color w:val="000000" w:themeColor="text1"/>
        </w:rPr>
        <w:t>protect, promot</w:t>
      </w:r>
      <w:r w:rsidR="00FC628B">
        <w:rPr>
          <w:color w:val="000000" w:themeColor="text1"/>
        </w:rPr>
        <w:t>e</w:t>
      </w:r>
      <w:r w:rsidR="00726A32">
        <w:rPr>
          <w:color w:val="000000" w:themeColor="text1"/>
        </w:rPr>
        <w:t xml:space="preserve"> and realis</w:t>
      </w:r>
      <w:r w:rsidR="00FC628B">
        <w:rPr>
          <w:color w:val="000000" w:themeColor="text1"/>
        </w:rPr>
        <w:t>e</w:t>
      </w:r>
      <w:r w:rsidR="00726A32">
        <w:rPr>
          <w:color w:val="000000" w:themeColor="text1"/>
        </w:rPr>
        <w:t xml:space="preserve"> the rights of people with disability as contained in the CRPD.</w:t>
      </w:r>
    </w:p>
    <w:p w14:paraId="46D297D2" w14:textId="6D2634A1" w:rsidR="00645D7A" w:rsidRDefault="002C4E72" w:rsidP="00A02C97">
      <w:pPr>
        <w:autoSpaceDE w:val="0"/>
        <w:autoSpaceDN w:val="0"/>
        <w:adjustRightInd w:val="0"/>
        <w:spacing w:line="360" w:lineRule="auto"/>
        <w:rPr>
          <w:rFonts w:ascii="Arial" w:eastAsia="Calibri" w:hAnsi="Arial" w:cs="Arial"/>
          <w:color w:val="000000" w:themeColor="text1"/>
          <w14:ligatures w14:val="standardContextual"/>
        </w:rPr>
      </w:pPr>
      <w:r>
        <w:rPr>
          <w:rFonts w:ascii="Arial" w:eastAsia="Calibri" w:hAnsi="Arial" w:cs="Arial"/>
          <w:color w:val="000000" w:themeColor="text1"/>
          <w14:ligatures w14:val="standardContextual"/>
        </w:rPr>
        <w:t>Other</w:t>
      </w:r>
      <w:r w:rsidR="00567280">
        <w:rPr>
          <w:rFonts w:ascii="Arial" w:eastAsia="Calibri" w:hAnsi="Arial" w:cs="Arial"/>
          <w:color w:val="000000" w:themeColor="text1"/>
          <w14:ligatures w14:val="standardContextual"/>
        </w:rPr>
        <w:t xml:space="preserve"> </w:t>
      </w:r>
      <w:r w:rsidR="00422B42">
        <w:rPr>
          <w:rFonts w:ascii="Arial" w:eastAsia="Calibri" w:hAnsi="Arial" w:cs="Arial"/>
          <w:color w:val="000000" w:themeColor="text1"/>
          <w14:ligatures w14:val="standardContextual"/>
        </w:rPr>
        <w:t>international human rights instrument</w:t>
      </w:r>
      <w:r w:rsidR="00645D7A">
        <w:rPr>
          <w:rFonts w:ascii="Arial" w:eastAsia="Calibri" w:hAnsi="Arial" w:cs="Arial"/>
          <w:color w:val="000000" w:themeColor="text1"/>
          <w14:ligatures w14:val="standardContextual"/>
        </w:rPr>
        <w:t>s</w:t>
      </w:r>
      <w:r w:rsidR="00422B42">
        <w:rPr>
          <w:rFonts w:ascii="Arial" w:eastAsia="Calibri" w:hAnsi="Arial" w:cs="Arial"/>
          <w:color w:val="000000" w:themeColor="text1"/>
          <w14:ligatures w14:val="standardContextual"/>
        </w:rPr>
        <w:t xml:space="preserve"> must also be considered where relevan</w:t>
      </w:r>
      <w:r w:rsidR="009A0D07">
        <w:rPr>
          <w:rFonts w:ascii="Arial" w:eastAsia="Calibri" w:hAnsi="Arial" w:cs="Arial"/>
          <w:color w:val="000000" w:themeColor="text1"/>
          <w14:ligatures w14:val="standardContextual"/>
        </w:rPr>
        <w:t>t particularly when considering the impact of intersectionality.</w:t>
      </w:r>
      <w:r>
        <w:rPr>
          <w:rFonts w:ascii="Arial" w:eastAsia="Calibri" w:hAnsi="Arial" w:cs="Arial"/>
          <w:color w:val="000000" w:themeColor="text1"/>
          <w14:ligatures w14:val="standardContextual"/>
        </w:rPr>
        <w:t xml:space="preserve"> These would include</w:t>
      </w:r>
      <w:r w:rsidR="00645D7A">
        <w:rPr>
          <w:rFonts w:ascii="Arial" w:eastAsia="Calibri" w:hAnsi="Arial" w:cs="Arial"/>
          <w:color w:val="000000" w:themeColor="text1"/>
          <w14:ligatures w14:val="standardContextual"/>
        </w:rPr>
        <w:t>:</w:t>
      </w:r>
    </w:p>
    <w:p w14:paraId="24C036FF" w14:textId="58169665" w:rsidR="00645D7A" w:rsidRDefault="00645D7A" w:rsidP="00645D7A">
      <w:pPr>
        <w:pStyle w:val="ListParagraph"/>
        <w:numPr>
          <w:ilvl w:val="0"/>
          <w:numId w:val="38"/>
        </w:numPr>
        <w:autoSpaceDE w:val="0"/>
        <w:autoSpaceDN w:val="0"/>
        <w:adjustRightInd w:val="0"/>
        <w:spacing w:line="360" w:lineRule="auto"/>
        <w:rPr>
          <w:rFonts w:eastAsia="Calibri" w:cs="Arial"/>
          <w:color w:val="000000" w:themeColor="text1"/>
          <w14:ligatures w14:val="standardContextual"/>
        </w:rPr>
      </w:pPr>
      <w:r>
        <w:rPr>
          <w:rFonts w:eastAsia="Calibri" w:cs="Arial"/>
          <w:color w:val="000000" w:themeColor="text1"/>
          <w14:ligatures w14:val="standardContextual"/>
        </w:rPr>
        <w:t>In</w:t>
      </w:r>
      <w:r w:rsidR="00B8329F">
        <w:rPr>
          <w:rFonts w:eastAsia="Calibri" w:cs="Arial"/>
          <w:color w:val="000000" w:themeColor="text1"/>
          <w14:ligatures w14:val="standardContextual"/>
        </w:rPr>
        <w:t>ternational Covenant on Civil and Political Rights</w:t>
      </w:r>
    </w:p>
    <w:p w14:paraId="5C2AA535" w14:textId="2E0748B3" w:rsidR="00B8329F" w:rsidRDefault="00B8329F" w:rsidP="00645D7A">
      <w:pPr>
        <w:pStyle w:val="ListParagraph"/>
        <w:numPr>
          <w:ilvl w:val="0"/>
          <w:numId w:val="38"/>
        </w:numPr>
        <w:autoSpaceDE w:val="0"/>
        <w:autoSpaceDN w:val="0"/>
        <w:adjustRightInd w:val="0"/>
        <w:spacing w:line="360" w:lineRule="auto"/>
        <w:rPr>
          <w:rFonts w:eastAsia="Calibri" w:cs="Arial"/>
          <w:color w:val="000000" w:themeColor="text1"/>
          <w14:ligatures w14:val="standardContextual"/>
        </w:rPr>
      </w:pPr>
      <w:r>
        <w:rPr>
          <w:rFonts w:eastAsia="Calibri" w:cs="Arial"/>
          <w:color w:val="000000" w:themeColor="text1"/>
          <w14:ligatures w14:val="standardContextual"/>
        </w:rPr>
        <w:t xml:space="preserve">International </w:t>
      </w:r>
      <w:r w:rsidR="00A41102">
        <w:rPr>
          <w:rFonts w:eastAsia="Calibri" w:cs="Arial"/>
          <w:color w:val="000000" w:themeColor="text1"/>
          <w14:ligatures w14:val="standardContextual"/>
        </w:rPr>
        <w:t>Covenant</w:t>
      </w:r>
      <w:r>
        <w:rPr>
          <w:rFonts w:eastAsia="Calibri" w:cs="Arial"/>
          <w:color w:val="000000" w:themeColor="text1"/>
          <w14:ligatures w14:val="standardContextual"/>
        </w:rPr>
        <w:t xml:space="preserve"> on Economic, Social and </w:t>
      </w:r>
      <w:r w:rsidR="00A41102">
        <w:rPr>
          <w:rFonts w:eastAsia="Calibri" w:cs="Arial"/>
          <w:color w:val="000000" w:themeColor="text1"/>
          <w14:ligatures w14:val="standardContextual"/>
        </w:rPr>
        <w:t>Cultural</w:t>
      </w:r>
      <w:r>
        <w:rPr>
          <w:rFonts w:eastAsia="Calibri" w:cs="Arial"/>
          <w:color w:val="000000" w:themeColor="text1"/>
          <w14:ligatures w14:val="standardContextual"/>
        </w:rPr>
        <w:t xml:space="preserve"> Rights</w:t>
      </w:r>
    </w:p>
    <w:p w14:paraId="2970A363" w14:textId="398555CF" w:rsidR="002E5AC7" w:rsidRDefault="00A41102" w:rsidP="00645D7A">
      <w:pPr>
        <w:pStyle w:val="ListParagraph"/>
        <w:numPr>
          <w:ilvl w:val="0"/>
          <w:numId w:val="38"/>
        </w:numPr>
        <w:autoSpaceDE w:val="0"/>
        <w:autoSpaceDN w:val="0"/>
        <w:adjustRightInd w:val="0"/>
        <w:spacing w:line="360" w:lineRule="auto"/>
        <w:rPr>
          <w:rFonts w:eastAsia="Calibri" w:cs="Arial"/>
          <w:color w:val="000000" w:themeColor="text1"/>
          <w14:ligatures w14:val="standardContextual"/>
        </w:rPr>
      </w:pPr>
      <w:r>
        <w:rPr>
          <w:rFonts w:eastAsia="Calibri" w:cs="Arial"/>
          <w:color w:val="000000" w:themeColor="text1"/>
          <w14:ligatures w14:val="standardContextual"/>
        </w:rPr>
        <w:t>Convention on the Rights of the Child</w:t>
      </w:r>
    </w:p>
    <w:p w14:paraId="7E3357B6" w14:textId="32F18EE2" w:rsidR="00AE41D8" w:rsidRDefault="00AE41D8" w:rsidP="00645D7A">
      <w:pPr>
        <w:pStyle w:val="ListParagraph"/>
        <w:numPr>
          <w:ilvl w:val="0"/>
          <w:numId w:val="38"/>
        </w:numPr>
        <w:autoSpaceDE w:val="0"/>
        <w:autoSpaceDN w:val="0"/>
        <w:adjustRightInd w:val="0"/>
        <w:spacing w:line="360" w:lineRule="auto"/>
        <w:rPr>
          <w:rFonts w:eastAsia="Calibri" w:cs="Arial"/>
          <w:color w:val="000000" w:themeColor="text1"/>
          <w14:ligatures w14:val="standardContextual"/>
        </w:rPr>
      </w:pPr>
      <w:r>
        <w:rPr>
          <w:rFonts w:eastAsia="Calibri" w:cs="Arial"/>
          <w:color w:val="000000" w:themeColor="text1"/>
          <w14:ligatures w14:val="standardContextual"/>
        </w:rPr>
        <w:t xml:space="preserve">Convention </w:t>
      </w:r>
      <w:r w:rsidR="00AC7FE6">
        <w:rPr>
          <w:rFonts w:eastAsia="Calibri" w:cs="Arial"/>
          <w:color w:val="000000" w:themeColor="text1"/>
          <w14:ligatures w14:val="standardContextual"/>
        </w:rPr>
        <w:t>on the Elimination of All Forms of Discrimination Against Women</w:t>
      </w:r>
    </w:p>
    <w:p w14:paraId="5A242E4E" w14:textId="6CC88953" w:rsidR="008057E5" w:rsidRDefault="008057E5" w:rsidP="00645D7A">
      <w:pPr>
        <w:pStyle w:val="ListParagraph"/>
        <w:numPr>
          <w:ilvl w:val="0"/>
          <w:numId w:val="38"/>
        </w:numPr>
        <w:autoSpaceDE w:val="0"/>
        <w:autoSpaceDN w:val="0"/>
        <w:adjustRightInd w:val="0"/>
        <w:spacing w:line="360" w:lineRule="auto"/>
        <w:rPr>
          <w:rFonts w:eastAsia="Calibri" w:cs="Arial"/>
          <w:color w:val="000000" w:themeColor="text1"/>
          <w14:ligatures w14:val="standardContextual"/>
        </w:rPr>
      </w:pPr>
      <w:r>
        <w:rPr>
          <w:rFonts w:eastAsia="Calibri" w:cs="Arial"/>
          <w:color w:val="000000" w:themeColor="text1"/>
          <w14:ligatures w14:val="standardContextual"/>
        </w:rPr>
        <w:t xml:space="preserve">Convention against </w:t>
      </w:r>
      <w:r w:rsidR="000A3A04">
        <w:rPr>
          <w:rFonts w:eastAsia="Calibri" w:cs="Arial"/>
          <w:color w:val="000000" w:themeColor="text1"/>
          <w14:ligatures w14:val="standardContextual"/>
        </w:rPr>
        <w:t>Torture</w:t>
      </w:r>
      <w:r>
        <w:rPr>
          <w:rFonts w:eastAsia="Calibri" w:cs="Arial"/>
          <w:color w:val="000000" w:themeColor="text1"/>
          <w14:ligatures w14:val="standardContextual"/>
        </w:rPr>
        <w:t xml:space="preserve"> and Other </w:t>
      </w:r>
      <w:r w:rsidR="000A3A04">
        <w:rPr>
          <w:rFonts w:eastAsia="Calibri" w:cs="Arial"/>
          <w:color w:val="000000" w:themeColor="text1"/>
          <w14:ligatures w14:val="standardContextual"/>
        </w:rPr>
        <w:t>Cruel</w:t>
      </w:r>
      <w:r>
        <w:rPr>
          <w:rFonts w:eastAsia="Calibri" w:cs="Arial"/>
          <w:color w:val="000000" w:themeColor="text1"/>
          <w14:ligatures w14:val="standardContextual"/>
        </w:rPr>
        <w:t xml:space="preserve"> Inhuman or </w:t>
      </w:r>
      <w:r w:rsidR="000A3A04">
        <w:rPr>
          <w:rFonts w:eastAsia="Calibri" w:cs="Arial"/>
          <w:color w:val="000000" w:themeColor="text1"/>
          <w14:ligatures w14:val="standardContextual"/>
        </w:rPr>
        <w:t>Degrading</w:t>
      </w:r>
      <w:r>
        <w:rPr>
          <w:rFonts w:eastAsia="Calibri" w:cs="Arial"/>
          <w:color w:val="000000" w:themeColor="text1"/>
          <w14:ligatures w14:val="standardContextual"/>
        </w:rPr>
        <w:t xml:space="preserve"> </w:t>
      </w:r>
      <w:r w:rsidR="000A3A04">
        <w:rPr>
          <w:rFonts w:eastAsia="Calibri" w:cs="Arial"/>
          <w:color w:val="000000" w:themeColor="text1"/>
          <w14:ligatures w14:val="standardContextual"/>
        </w:rPr>
        <w:t>Treatment</w:t>
      </w:r>
      <w:r>
        <w:rPr>
          <w:rFonts w:eastAsia="Calibri" w:cs="Arial"/>
          <w:color w:val="000000" w:themeColor="text1"/>
          <w14:ligatures w14:val="standardContextual"/>
        </w:rPr>
        <w:t xml:space="preserve"> or Punishment</w:t>
      </w:r>
      <w:r w:rsidR="00182C4A">
        <w:rPr>
          <w:rFonts w:eastAsia="Calibri" w:cs="Arial"/>
          <w:color w:val="000000" w:themeColor="text1"/>
          <w14:ligatures w14:val="standardContextual"/>
        </w:rPr>
        <w:t xml:space="preserve"> (and the Optional Protocol)</w:t>
      </w:r>
    </w:p>
    <w:p w14:paraId="0ED755B7" w14:textId="2FF8C199" w:rsidR="0067697E" w:rsidRDefault="000A3A04" w:rsidP="00360CF1">
      <w:pPr>
        <w:pStyle w:val="ListParagraph"/>
        <w:numPr>
          <w:ilvl w:val="0"/>
          <w:numId w:val="38"/>
        </w:numPr>
        <w:autoSpaceDE w:val="0"/>
        <w:autoSpaceDN w:val="0"/>
        <w:adjustRightInd w:val="0"/>
        <w:spacing w:line="360" w:lineRule="auto"/>
        <w:rPr>
          <w:rFonts w:eastAsia="Calibri" w:cs="Arial"/>
          <w:color w:val="000000" w:themeColor="text1"/>
          <w14:ligatures w14:val="standardContextual"/>
        </w:rPr>
      </w:pPr>
      <w:r>
        <w:rPr>
          <w:rFonts w:eastAsia="Calibri" w:cs="Arial"/>
          <w:color w:val="000000" w:themeColor="text1"/>
          <w14:ligatures w14:val="standardContextual"/>
        </w:rPr>
        <w:t>United Nations Declaration on the Rights of Indigenous peoples</w:t>
      </w:r>
    </w:p>
    <w:p w14:paraId="23CDF9E6" w14:textId="69F54070" w:rsidR="000F2CF5" w:rsidRPr="0067697E" w:rsidRDefault="0067697E" w:rsidP="0067697E">
      <w:pPr>
        <w:rPr>
          <w:rFonts w:ascii="Arial" w:eastAsia="Calibri" w:hAnsi="Arial" w:cs="Arial"/>
          <w:color w:val="000000" w:themeColor="text1"/>
          <w:lang w:val="en-US"/>
          <w14:ligatures w14:val="standardContextual"/>
        </w:rPr>
      </w:pPr>
      <w:r>
        <w:rPr>
          <w:rFonts w:eastAsia="Calibri" w:cs="Arial"/>
          <w:color w:val="000000" w:themeColor="text1"/>
          <w14:ligatures w14:val="standardContextual"/>
        </w:rPr>
        <w:br w:type="page"/>
      </w:r>
    </w:p>
    <w:p w14:paraId="32417B3C" w14:textId="00B604C6" w:rsidR="00A37959" w:rsidRDefault="00A37959" w:rsidP="00360CF1">
      <w:pPr>
        <w:pStyle w:val="BodyText"/>
        <w:rPr>
          <w:lang w:val="en-AU"/>
        </w:rPr>
      </w:pPr>
      <w:r w:rsidRPr="00A37959">
        <w:rPr>
          <w:b/>
          <w:bCs/>
          <w:lang w:val="en-AU"/>
        </w:rPr>
        <w:lastRenderedPageBreak/>
        <w:t>Further overarching principles must be considered</w:t>
      </w:r>
      <w:r>
        <w:rPr>
          <w:lang w:val="en-AU"/>
        </w:rPr>
        <w:t>:</w:t>
      </w:r>
    </w:p>
    <w:p w14:paraId="5109CC2F" w14:textId="4941D0DA" w:rsidR="00360CF1" w:rsidRDefault="00184BFB" w:rsidP="00825A92">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B7DFFF" w:themeFill="text2" w:themeFillTint="33"/>
        <w:autoSpaceDE w:val="0"/>
        <w:autoSpaceDN w:val="0"/>
        <w:adjustRightInd w:val="0"/>
        <w:spacing w:line="360" w:lineRule="auto"/>
        <w:rPr>
          <w:rFonts w:eastAsia="Calibri" w:cs="Arial"/>
          <w:b/>
          <w:bCs/>
          <w:color w:val="000000" w:themeColor="text1"/>
          <w14:ligatures w14:val="standardContextual"/>
        </w:rPr>
      </w:pPr>
      <w:r>
        <w:rPr>
          <w:rFonts w:eastAsia="Calibri" w:cs="Arial"/>
          <w:b/>
          <w:bCs/>
          <w:color w:val="000000" w:themeColor="text1"/>
          <w14:ligatures w14:val="standardContextual"/>
        </w:rPr>
        <w:t xml:space="preserve">Principle of </w:t>
      </w:r>
      <w:r w:rsidR="00360CF1">
        <w:rPr>
          <w:rFonts w:eastAsia="Calibri" w:cs="Arial"/>
          <w:b/>
          <w:bCs/>
          <w:color w:val="000000" w:themeColor="text1"/>
          <w14:ligatures w14:val="standardContextual"/>
        </w:rPr>
        <w:t>Co-design</w:t>
      </w:r>
    </w:p>
    <w:p w14:paraId="5B31CDB6" w14:textId="6FD53620" w:rsidR="00EE299D" w:rsidRPr="0067697E" w:rsidRDefault="00360CF1" w:rsidP="0067697E">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B7DFFF" w:themeFill="text2" w:themeFillTint="33"/>
        <w:autoSpaceDE w:val="0"/>
        <w:autoSpaceDN w:val="0"/>
        <w:adjustRightInd w:val="0"/>
        <w:spacing w:after="240" w:line="360" w:lineRule="auto"/>
        <w:rPr>
          <w:rFonts w:eastAsia="Calibri" w:cs="Arial"/>
          <w:color w:val="000000" w:themeColor="text1"/>
          <w14:ligatures w14:val="standardContextual"/>
        </w:rPr>
      </w:pPr>
      <w:r w:rsidRPr="00360CF1">
        <w:rPr>
          <w:rFonts w:eastAsia="Calibri" w:cs="Arial"/>
          <w:color w:val="000000" w:themeColor="text1"/>
          <w14:ligatures w14:val="standardContextual"/>
        </w:rPr>
        <w:t xml:space="preserve">People with </w:t>
      </w:r>
      <w:proofErr w:type="gramStart"/>
      <w:r w:rsidRPr="00360CF1">
        <w:rPr>
          <w:rFonts w:eastAsia="Calibri" w:cs="Arial"/>
          <w:color w:val="000000" w:themeColor="text1"/>
          <w14:ligatures w14:val="standardContextual"/>
        </w:rPr>
        <w:t>disability</w:t>
      </w:r>
      <w:proofErr w:type="gramEnd"/>
      <w:r w:rsidRPr="00360CF1">
        <w:rPr>
          <w:rFonts w:eastAsia="Calibri" w:cs="Arial"/>
          <w:color w:val="000000" w:themeColor="text1"/>
          <w14:ligatures w14:val="standardContextual"/>
        </w:rPr>
        <w:t xml:space="preserve"> must be included in a genuine co-design process in the drafting and review of all legislation, regulations, rules and policies regarding restrictive practices.</w:t>
      </w:r>
    </w:p>
    <w:p w14:paraId="24904DC8" w14:textId="77777777" w:rsidR="00A37959" w:rsidRDefault="00A37959" w:rsidP="00825A92">
      <w:pPr>
        <w:pStyle w:val="ListParagraph"/>
        <w:numPr>
          <w:ilvl w:val="0"/>
          <w:numId w:val="0"/>
        </w:numPr>
        <w:pBdr>
          <w:top w:val="single" w:sz="4" w:space="0" w:color="auto"/>
          <w:left w:val="single" w:sz="4" w:space="4" w:color="auto"/>
          <w:bottom w:val="single" w:sz="4" w:space="1" w:color="auto"/>
          <w:right w:val="single" w:sz="4" w:space="4" w:color="auto"/>
        </w:pBdr>
        <w:shd w:val="clear" w:color="auto" w:fill="B7DFFF" w:themeFill="text2" w:themeFillTint="33"/>
        <w:autoSpaceDE w:val="0"/>
        <w:autoSpaceDN w:val="0"/>
        <w:adjustRightInd w:val="0"/>
        <w:spacing w:line="360" w:lineRule="auto"/>
        <w:rPr>
          <w:rFonts w:eastAsia="Calibri" w:cs="Arial"/>
          <w:b/>
          <w:bCs/>
          <w:color w:val="000000" w:themeColor="text1"/>
          <w14:ligatures w14:val="standardContextual"/>
        </w:rPr>
      </w:pPr>
      <w:r>
        <w:rPr>
          <w:rFonts w:eastAsia="Calibri" w:cs="Arial"/>
          <w:b/>
          <w:bCs/>
          <w:color w:val="000000" w:themeColor="text1"/>
          <w14:ligatures w14:val="standardContextual"/>
        </w:rPr>
        <w:t>Principle of Full Elimination</w:t>
      </w:r>
    </w:p>
    <w:p w14:paraId="45AD4DD9" w14:textId="713B00D1" w:rsidR="00A37959" w:rsidRPr="0067697E" w:rsidRDefault="00A37959" w:rsidP="0067697E">
      <w:pPr>
        <w:pStyle w:val="ListParagraph"/>
        <w:numPr>
          <w:ilvl w:val="0"/>
          <w:numId w:val="0"/>
        </w:numPr>
        <w:pBdr>
          <w:top w:val="single" w:sz="4" w:space="0" w:color="auto"/>
          <w:left w:val="single" w:sz="4" w:space="4" w:color="auto"/>
          <w:bottom w:val="single" w:sz="4" w:space="1" w:color="auto"/>
          <w:right w:val="single" w:sz="4" w:space="4" w:color="auto"/>
        </w:pBdr>
        <w:shd w:val="clear" w:color="auto" w:fill="B7DFFF" w:themeFill="text2" w:themeFillTint="33"/>
        <w:autoSpaceDE w:val="0"/>
        <w:autoSpaceDN w:val="0"/>
        <w:adjustRightInd w:val="0"/>
        <w:spacing w:after="240" w:line="360" w:lineRule="auto"/>
        <w:rPr>
          <w:rFonts w:eastAsia="Calibri" w:cs="Arial"/>
          <w:color w:val="000000" w:themeColor="text1"/>
          <w14:ligatures w14:val="standardContextual"/>
        </w:rPr>
      </w:pPr>
      <w:r w:rsidRPr="00360CF1">
        <w:rPr>
          <w:rFonts w:eastAsia="Calibri" w:cs="Arial"/>
          <w:color w:val="000000" w:themeColor="text1"/>
          <w14:ligatures w14:val="standardContextual"/>
        </w:rPr>
        <w:t xml:space="preserve">There must be clear </w:t>
      </w:r>
      <w:proofErr w:type="gramStart"/>
      <w:r w:rsidRPr="00360CF1">
        <w:rPr>
          <w:rFonts w:eastAsia="Calibri" w:cs="Arial"/>
          <w:color w:val="000000" w:themeColor="text1"/>
          <w14:ligatures w14:val="standardContextual"/>
        </w:rPr>
        <w:t>indication</w:t>
      </w:r>
      <w:proofErr w:type="gramEnd"/>
      <w:r w:rsidRPr="00360CF1">
        <w:rPr>
          <w:rFonts w:eastAsia="Calibri" w:cs="Arial"/>
          <w:color w:val="000000" w:themeColor="text1"/>
          <w14:ligatures w14:val="standardContextual"/>
        </w:rPr>
        <w:t xml:space="preserve"> in the legislation and related materials of how the use of restrictive practices is to be reduced and a pathway to full elimination </w:t>
      </w:r>
      <w:proofErr w:type="spellStart"/>
      <w:r w:rsidRPr="00360CF1">
        <w:rPr>
          <w:rFonts w:eastAsia="Calibri" w:cs="Arial"/>
          <w:color w:val="000000" w:themeColor="text1"/>
          <w14:ligatures w14:val="standardContextual"/>
        </w:rPr>
        <w:t>realised</w:t>
      </w:r>
      <w:proofErr w:type="spellEnd"/>
      <w:r w:rsidRPr="00360CF1">
        <w:rPr>
          <w:rFonts w:eastAsia="Calibri" w:cs="Arial"/>
          <w:color w:val="000000" w:themeColor="text1"/>
          <w14:ligatures w14:val="standardContextual"/>
        </w:rPr>
        <w:t>.</w:t>
      </w:r>
    </w:p>
    <w:p w14:paraId="6EEE4CF0" w14:textId="7F9B34E7" w:rsidR="00EE299D" w:rsidRPr="00EE299D" w:rsidRDefault="00EE299D" w:rsidP="0067697E">
      <w:pPr>
        <w:pStyle w:val="Heading4"/>
      </w:pPr>
      <w:r w:rsidRPr="00EE299D">
        <w:t>Part 4.4 Prohibited restrictive practices</w:t>
      </w:r>
    </w:p>
    <w:p w14:paraId="77220A8F" w14:textId="0049802D" w:rsidR="00EE299D"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7B7409">
        <w:rPr>
          <w:rFonts w:ascii="Arial" w:eastAsia="Calibri" w:hAnsi="Arial" w:cs="Arial"/>
          <w:b/>
          <w:bCs/>
          <w14:ligatures w14:val="standardContextual"/>
        </w:rPr>
        <w:t xml:space="preserve">Question 6: Should a legislative framework prohibit any practices? If so, which practices and in which settings? </w:t>
      </w:r>
    </w:p>
    <w:p w14:paraId="0CA03599" w14:textId="5FFF6FA5" w:rsidR="00716B86" w:rsidRDefault="00EE299D" w:rsidP="00184BFB">
      <w:pPr>
        <w:pStyle w:val="BodyText"/>
      </w:pPr>
      <w:r w:rsidRPr="00716B86">
        <w:t xml:space="preserve">Yes. Legislation must outline all prohibited practices clearly. All practices identified by the Disability Reform Council in December 2019 as recognised by the Disability Royal Commission in </w:t>
      </w:r>
      <w:r w:rsidR="005A1E95">
        <w:t>R</w:t>
      </w:r>
      <w:r w:rsidRPr="00716B86">
        <w:t xml:space="preserve">ecommendation 6.36 should be included in legislation. These should be applied across all settings. </w:t>
      </w:r>
    </w:p>
    <w:p w14:paraId="3263ACBE" w14:textId="656B0965" w:rsidR="00EE299D" w:rsidRPr="0067697E" w:rsidRDefault="00EE299D" w:rsidP="0067697E">
      <w:pPr>
        <w:autoSpaceDE w:val="0"/>
        <w:autoSpaceDN w:val="0"/>
        <w:adjustRightInd w:val="0"/>
        <w:spacing w:line="360" w:lineRule="auto"/>
        <w:rPr>
          <w:rFonts w:ascii="Arial" w:eastAsia="Calibri" w:hAnsi="Arial" w:cs="Arial"/>
          <w14:ligatures w14:val="standardContextual"/>
        </w:rPr>
      </w:pPr>
      <w:r w:rsidRPr="00716B86">
        <w:rPr>
          <w:rFonts w:ascii="Arial" w:eastAsia="Calibri" w:hAnsi="Arial" w:cs="Arial"/>
          <w14:ligatures w14:val="standardContextual"/>
        </w:rPr>
        <w:t xml:space="preserve">PWDA further supports Disability Royal Commission </w:t>
      </w:r>
      <w:r w:rsidR="00135D78">
        <w:rPr>
          <w:rFonts w:ascii="Arial" w:eastAsia="Calibri" w:hAnsi="Arial" w:cs="Arial"/>
          <w14:ligatures w14:val="standardContextual"/>
        </w:rPr>
        <w:t>R</w:t>
      </w:r>
      <w:r w:rsidRPr="00716B86">
        <w:rPr>
          <w:rFonts w:ascii="Arial" w:eastAsia="Calibri" w:hAnsi="Arial" w:cs="Arial"/>
          <w14:ligatures w14:val="standardContextual"/>
        </w:rPr>
        <w:t xml:space="preserve">ecommendation 6.36 to prohibit certain restrictive practices in addition to the ones identified by the Disability Reform Council. This includes prohibiting the use of seclusion on children and young people with disability in disability service </w:t>
      </w:r>
      <w:r w:rsidR="00772A81" w:rsidRPr="00716B86">
        <w:rPr>
          <w:rFonts w:ascii="Arial" w:eastAsia="Calibri" w:hAnsi="Arial" w:cs="Arial"/>
          <w14:ligatures w14:val="standardContextual"/>
        </w:rPr>
        <w:t>settings and</w:t>
      </w:r>
      <w:r w:rsidRPr="00716B86">
        <w:rPr>
          <w:rFonts w:ascii="Arial" w:eastAsia="Calibri" w:hAnsi="Arial" w:cs="Arial"/>
          <w14:ligatures w14:val="standardContextual"/>
        </w:rPr>
        <w:t xml:space="preserve"> prohibiting a range of other practices in health and mental health settings. These should be incorporated into legislation. </w:t>
      </w:r>
    </w:p>
    <w:p w14:paraId="15B7A69F" w14:textId="56545C94" w:rsidR="00EE299D" w:rsidRPr="00EE299D" w:rsidRDefault="00EE299D" w:rsidP="0067697E">
      <w:pPr>
        <w:pStyle w:val="Heading4"/>
      </w:pPr>
      <w:r w:rsidRPr="00EE299D">
        <w:t>Part 4.5 Defining restrictive practices</w:t>
      </w:r>
    </w:p>
    <w:p w14:paraId="5FC85AF8" w14:textId="7D708163" w:rsidR="00EE299D" w:rsidRPr="0067697E" w:rsidRDefault="00EE299D" w:rsidP="00A02C97">
      <w:pPr>
        <w:shd w:val="clear" w:color="auto" w:fill="D9D9D9" w:themeFill="background1" w:themeFillShade="D9"/>
        <w:autoSpaceDE w:val="0"/>
        <w:autoSpaceDN w:val="0"/>
        <w:adjustRightInd w:val="0"/>
        <w:spacing w:line="360" w:lineRule="auto"/>
        <w:rPr>
          <w:rFonts w:ascii="Arial" w:eastAsia="Calibri" w:hAnsi="Arial" w:cs="Arial"/>
          <w:b/>
          <w:bCs/>
          <w14:ligatures w14:val="standardContextual"/>
        </w:rPr>
      </w:pPr>
      <w:r w:rsidRPr="00DC0E4A">
        <w:rPr>
          <w:rFonts w:ascii="Arial" w:eastAsia="Calibri" w:hAnsi="Arial" w:cs="Arial"/>
          <w:b/>
          <w:bCs/>
          <w14:ligatures w14:val="standardContextual"/>
        </w:rPr>
        <w:t xml:space="preserve">Question 7: Do you agree that: </w:t>
      </w:r>
    </w:p>
    <w:p w14:paraId="3001074E" w14:textId="5C2B7B01" w:rsidR="00EE299D" w:rsidRPr="0067697E" w:rsidRDefault="00EE299D" w:rsidP="0067697E">
      <w:pPr>
        <w:numPr>
          <w:ilvl w:val="0"/>
          <w:numId w:val="22"/>
        </w:numPr>
        <w:shd w:val="clear" w:color="auto" w:fill="D9D9D9" w:themeFill="background1" w:themeFillShade="D9"/>
        <w:autoSpaceDE w:val="0"/>
        <w:autoSpaceDN w:val="0"/>
        <w:adjustRightInd w:val="0"/>
        <w:spacing w:before="240" w:after="99" w:line="360" w:lineRule="auto"/>
        <w:rPr>
          <w:rFonts w:ascii="Arial" w:eastAsia="Calibri" w:hAnsi="Arial" w:cs="Arial"/>
          <w:b/>
          <w:bCs/>
          <w14:ligatures w14:val="standardContextual"/>
        </w:rPr>
      </w:pPr>
      <w:r w:rsidRPr="00DC0E4A">
        <w:rPr>
          <w:rFonts w:ascii="Arial" w:eastAsia="Calibri" w:hAnsi="Arial" w:cs="Arial"/>
          <w:b/>
          <w:bCs/>
          <w14:ligatures w14:val="standardContextual"/>
        </w:rPr>
        <w:t xml:space="preserve">the framework should use the NDIS definitions of restrictive </w:t>
      </w:r>
      <w:proofErr w:type="gramStart"/>
      <w:r w:rsidRPr="00DC0E4A">
        <w:rPr>
          <w:rFonts w:ascii="Arial" w:eastAsia="Calibri" w:hAnsi="Arial" w:cs="Arial"/>
          <w:b/>
          <w:bCs/>
          <w14:ligatures w14:val="standardContextual"/>
        </w:rPr>
        <w:t>practices?</w:t>
      </w:r>
      <w:proofErr w:type="gramEnd"/>
      <w:r w:rsidRPr="00DC0E4A">
        <w:rPr>
          <w:rFonts w:ascii="Arial" w:eastAsia="Calibri" w:hAnsi="Arial" w:cs="Arial"/>
          <w:b/>
          <w:bCs/>
          <w14:ligatures w14:val="standardContextual"/>
        </w:rPr>
        <w:t xml:space="preserve"> </w:t>
      </w:r>
    </w:p>
    <w:p w14:paraId="4E98941C" w14:textId="0B1ACEFA" w:rsidR="00DC0E4A" w:rsidRPr="0067697E" w:rsidRDefault="00EE299D" w:rsidP="0067697E">
      <w:pPr>
        <w:pStyle w:val="BodyText"/>
      </w:pPr>
      <w:r w:rsidRPr="00DC0E4A">
        <w:t xml:space="preserve">No. </w:t>
      </w:r>
    </w:p>
    <w:p w14:paraId="0AB2DFFB" w14:textId="52FA2E93" w:rsidR="00DC0E4A" w:rsidRDefault="00EE299D" w:rsidP="0067697E">
      <w:pPr>
        <w:pStyle w:val="BodyText"/>
      </w:pPr>
      <w:r w:rsidRPr="00DC0E4A">
        <w:t xml:space="preserve">PWDA recognises that there is a need for consistency in definitions of restrictive practices used amongst agencies </w:t>
      </w:r>
      <w:r w:rsidR="00DC0E4A">
        <w:t xml:space="preserve">and jurisdictions </w:t>
      </w:r>
      <w:r w:rsidRPr="00DC0E4A">
        <w:t xml:space="preserve">as noted in the Consultation </w:t>
      </w:r>
      <w:r w:rsidRPr="00DC0E4A">
        <w:lastRenderedPageBreak/>
        <w:t>Paper (p.24). However, we do not feel that the NDIS definition</w:t>
      </w:r>
      <w:r w:rsidR="00702A48">
        <w:t xml:space="preserve"> of restrictive practices</w:t>
      </w:r>
      <w:r w:rsidRPr="00DC0E4A">
        <w:t xml:space="preserve"> </w:t>
      </w:r>
      <w:r w:rsidR="00F61659">
        <w:t xml:space="preserve">in </w:t>
      </w:r>
      <w:r w:rsidR="00702A48">
        <w:t>s</w:t>
      </w:r>
      <w:r w:rsidR="00267E8B">
        <w:t>ection</w:t>
      </w:r>
      <w:r w:rsidR="00656954">
        <w:t xml:space="preserve"> </w:t>
      </w:r>
      <w:r w:rsidR="00702A48">
        <w:t xml:space="preserve">9 of the </w:t>
      </w:r>
      <w:hyperlink r:id="rId36" w:history="1">
        <w:r w:rsidR="00702A48" w:rsidRPr="00E51EAE">
          <w:rPr>
            <w:rStyle w:val="Hyperlink"/>
            <w:rFonts w:eastAsia="Calibri"/>
            <w:i/>
            <w:iCs/>
            <w14:ligatures w14:val="standardContextual"/>
          </w:rPr>
          <w:t>National Disability Insurance Scheme Act 2013</w:t>
        </w:r>
      </w:hyperlink>
      <w:r w:rsidR="00702A48">
        <w:t xml:space="preserve"> (</w:t>
      </w:r>
      <w:proofErr w:type="spellStart"/>
      <w:r w:rsidR="00702A48">
        <w:t>Cth</w:t>
      </w:r>
      <w:proofErr w:type="spellEnd"/>
      <w:r w:rsidR="00702A48">
        <w:t xml:space="preserve">) </w:t>
      </w:r>
      <w:r w:rsidR="00E326F9">
        <w:t>(</w:t>
      </w:r>
      <w:r w:rsidR="00E326F9" w:rsidRPr="00E326F9">
        <w:rPr>
          <w:i/>
          <w:iCs/>
        </w:rPr>
        <w:t>NDIS Act</w:t>
      </w:r>
      <w:r w:rsidR="00E326F9">
        <w:t xml:space="preserve">) </w:t>
      </w:r>
      <w:r w:rsidRPr="00DC0E4A">
        <w:t xml:space="preserve">goes far enough to highlight the significant trauma associated with the use of restrictive </w:t>
      </w:r>
      <w:r w:rsidR="00DC0E4A" w:rsidRPr="00DC0E4A">
        <w:t>practices or</w:t>
      </w:r>
      <w:r w:rsidRPr="00DC0E4A">
        <w:t xml:space="preserve"> identify the broad type and complexity of restrictive practices in use.</w:t>
      </w:r>
    </w:p>
    <w:p w14:paraId="40FACD79" w14:textId="62D9A2EE" w:rsidR="00EE299D" w:rsidRPr="0067697E" w:rsidRDefault="00EE299D" w:rsidP="0067697E">
      <w:pPr>
        <w:pStyle w:val="BodyText"/>
        <w:rPr>
          <w:rFonts w:eastAsia="Calibri"/>
          <w14:ligatures w14:val="standardContextual"/>
        </w:rPr>
      </w:pPr>
      <w:r w:rsidRPr="00DC0E4A">
        <w:rPr>
          <w:rFonts w:eastAsia="Calibri"/>
          <w14:ligatures w14:val="standardContextual"/>
        </w:rPr>
        <w:t xml:space="preserve">PWDA believes the definition developed by </w:t>
      </w:r>
      <w:hyperlink r:id="rId37" w:history="1">
        <w:r w:rsidRPr="009176B6">
          <w:rPr>
            <w:rStyle w:val="Hyperlink"/>
            <w:rFonts w:eastAsia="Calibri"/>
            <w14:ligatures w14:val="standardContextual"/>
          </w:rPr>
          <w:t xml:space="preserve">Spivakovsky, Steele and Wadiwel </w:t>
        </w:r>
      </w:hyperlink>
      <w:r w:rsidR="00981239">
        <w:rPr>
          <w:rStyle w:val="FootnoteReference"/>
        </w:rPr>
        <w:footnoteReference w:id="11"/>
      </w:r>
      <w:r w:rsidRPr="00DC0E4A">
        <w:rPr>
          <w:rFonts w:eastAsia="Calibri"/>
          <w14:ligatures w14:val="standardContextual"/>
        </w:rPr>
        <w:t xml:space="preserve"> (extracted below) provides a more precise definition that recognises people with disability are holders of fundamental rights and that restrictive practices impinge those rights by stripping people with disability of dignity</w:t>
      </w:r>
      <w:r w:rsidR="00DD444E">
        <w:rPr>
          <w:rFonts w:eastAsia="Calibri"/>
          <w14:ligatures w14:val="standardContextual"/>
        </w:rPr>
        <w:t>,</w:t>
      </w:r>
      <w:r w:rsidRPr="00DC0E4A">
        <w:rPr>
          <w:rFonts w:eastAsia="Calibri"/>
          <w14:ligatures w14:val="standardContextual"/>
        </w:rPr>
        <w:t xml:space="preserve"> and should be considered by the legislative review team: </w:t>
      </w:r>
    </w:p>
    <w:p w14:paraId="624787CF" w14:textId="721752ED" w:rsidR="00EE299D" w:rsidRPr="0067697E" w:rsidRDefault="00EE299D" w:rsidP="0067697E">
      <w:pPr>
        <w:autoSpaceDE w:val="0"/>
        <w:autoSpaceDN w:val="0"/>
        <w:adjustRightInd w:val="0"/>
        <w:spacing w:after="240" w:line="360" w:lineRule="auto"/>
        <w:ind w:left="720"/>
        <w:rPr>
          <w:rFonts w:ascii="Arial" w:eastAsia="Calibri" w:hAnsi="Arial" w:cs="Arial"/>
          <w:color w:val="005496" w:themeColor="accent1"/>
          <w14:ligatures w14:val="standardContextual"/>
        </w:rPr>
      </w:pPr>
      <w:r w:rsidRPr="009A4E61">
        <w:rPr>
          <w:rFonts w:ascii="Arial" w:eastAsia="Calibri" w:hAnsi="Arial" w:cs="Arial"/>
          <w:b/>
          <w:bCs/>
          <w:color w:val="005496" w:themeColor="accent1"/>
          <w14:ligatures w14:val="standardContextual"/>
        </w:rPr>
        <w:t>Restrictive practices are legally authorised and/or socially and professionally sanctioned violence that targets people with disability on a discriminatory basis and are at odds with the human rights of people with disability.</w:t>
      </w:r>
      <w:r w:rsidR="00A71AAC" w:rsidRPr="009A4E61">
        <w:rPr>
          <w:rFonts w:ascii="Arial" w:eastAsia="Calibri" w:hAnsi="Arial" w:cs="Arial"/>
          <w:b/>
          <w:bCs/>
          <w:color w:val="005496" w:themeColor="accent1"/>
          <w14:ligatures w14:val="standardContextual"/>
        </w:rPr>
        <w:t xml:space="preserve"> </w:t>
      </w:r>
      <w:r w:rsidRPr="009A4E61">
        <w:rPr>
          <w:rFonts w:ascii="Arial" w:eastAsia="Calibri" w:hAnsi="Arial" w:cs="Arial"/>
          <w:color w:val="005496" w:themeColor="accent1"/>
          <w14:ligatures w14:val="standardContextual"/>
        </w:rPr>
        <w:t>Restrictive practices include, but are not limited to</w:t>
      </w:r>
      <w:r w:rsidRPr="005E250A">
        <w:rPr>
          <w:rFonts w:ascii="Arial" w:eastAsia="Calibri" w:hAnsi="Arial" w:cs="Arial"/>
          <w:color w:val="005496" w:themeColor="accent1"/>
          <w14:ligatures w14:val="standardContextual"/>
        </w:rPr>
        <w:t>, chemical, mechanical, physical and environmental restraint and seclusion, guardianship, forced sterilisation, menstrual suppression and anti-libidinal medication, financial management, involuntary mental health treatment, and other non-consensual or coercive interventions said to be undertaken for protective, behavioural or medical reasons</w:t>
      </w:r>
      <w:r w:rsidRPr="003F26D3">
        <w:rPr>
          <w:rFonts w:ascii="Arial" w:eastAsia="Calibri" w:hAnsi="Arial" w:cs="Arial"/>
          <w:color w:val="000000" w:themeColor="text1"/>
          <w14:ligatures w14:val="standardContextual"/>
        </w:rPr>
        <w:t>.</w:t>
      </w:r>
      <w:r w:rsidR="00A5502D">
        <w:rPr>
          <w:rStyle w:val="FootnoteReference"/>
          <w:rFonts w:ascii="Arial" w:eastAsia="Calibri" w:hAnsi="Arial" w:cs="Arial"/>
          <w:color w:val="000000" w:themeColor="text1"/>
          <w14:ligatures w14:val="standardContextual"/>
        </w:rPr>
        <w:footnoteReference w:id="12"/>
      </w:r>
      <w:r w:rsidRPr="003F26D3">
        <w:rPr>
          <w:rFonts w:ascii="Arial" w:eastAsia="Calibri" w:hAnsi="Arial" w:cs="Arial"/>
          <w:color w:val="000000" w:themeColor="text1"/>
          <w14:ligatures w14:val="standardContextual"/>
        </w:rPr>
        <w:t xml:space="preserve"> </w:t>
      </w:r>
    </w:p>
    <w:p w14:paraId="301465FC" w14:textId="7BB21845" w:rsidR="00EE299D" w:rsidRPr="0067697E" w:rsidRDefault="00EE299D" w:rsidP="0067697E">
      <w:pPr>
        <w:autoSpaceDE w:val="0"/>
        <w:autoSpaceDN w:val="0"/>
        <w:adjustRightInd w:val="0"/>
        <w:spacing w:after="240" w:line="360" w:lineRule="auto"/>
        <w:rPr>
          <w:rFonts w:ascii="Arial" w:eastAsia="Calibri" w:hAnsi="Arial" w:cs="Arial"/>
          <w14:ligatures w14:val="standardContextual"/>
        </w:rPr>
      </w:pPr>
      <w:r w:rsidRPr="009E3E3C">
        <w:rPr>
          <w:rFonts w:ascii="Arial" w:eastAsia="Calibri" w:hAnsi="Arial" w:cs="Arial"/>
          <w14:ligatures w14:val="standardContextual"/>
        </w:rPr>
        <w:t xml:space="preserve">Spivakovsky, Steele </w:t>
      </w:r>
      <w:r w:rsidR="003F26D3">
        <w:rPr>
          <w:rFonts w:ascii="Arial" w:eastAsia="Calibri" w:hAnsi="Arial" w:cs="Arial"/>
          <w14:ligatures w14:val="standardContextual"/>
        </w:rPr>
        <w:t xml:space="preserve">and </w:t>
      </w:r>
      <w:r w:rsidRPr="009E3E3C">
        <w:rPr>
          <w:rFonts w:ascii="Arial" w:eastAsia="Calibri" w:hAnsi="Arial" w:cs="Arial"/>
          <w14:ligatures w14:val="standardContextual"/>
        </w:rPr>
        <w:t>Wadiwel</w:t>
      </w:r>
      <w:r w:rsidR="00D75443">
        <w:rPr>
          <w:rStyle w:val="FootnoteReference"/>
          <w:rFonts w:ascii="Arial" w:eastAsia="Calibri" w:hAnsi="Arial" w:cs="Arial"/>
          <w14:ligatures w14:val="standardContextual"/>
        </w:rPr>
        <w:footnoteReference w:id="13"/>
      </w:r>
      <w:r w:rsidRPr="009E3E3C">
        <w:rPr>
          <w:rFonts w:ascii="Arial" w:eastAsia="Calibri" w:hAnsi="Arial" w:cs="Arial"/>
          <w14:ligatures w14:val="standardContextual"/>
        </w:rPr>
        <w:t xml:space="preserve"> provide reasons why their definition is to be preferred</w:t>
      </w:r>
      <w:r w:rsidR="00C1172C">
        <w:rPr>
          <w:rFonts w:ascii="Arial" w:eastAsia="Calibri" w:hAnsi="Arial" w:cs="Arial"/>
          <w14:ligatures w14:val="standardContextual"/>
        </w:rPr>
        <w:t xml:space="preserve">. </w:t>
      </w:r>
      <w:r w:rsidRPr="009E3E3C">
        <w:rPr>
          <w:rFonts w:ascii="Arial" w:eastAsia="Calibri" w:hAnsi="Arial" w:cs="Arial"/>
          <w14:ligatures w14:val="standardContextual"/>
        </w:rPr>
        <w:t>PWDA is in broad agreement</w:t>
      </w:r>
      <w:r w:rsidR="00C1172C">
        <w:rPr>
          <w:rFonts w:ascii="Arial" w:eastAsia="Calibri" w:hAnsi="Arial" w:cs="Arial"/>
          <w14:ligatures w14:val="standardContextual"/>
        </w:rPr>
        <w:t xml:space="preserve"> with these</w:t>
      </w:r>
      <w:r w:rsidRPr="009E3E3C">
        <w:rPr>
          <w:rFonts w:ascii="Arial" w:eastAsia="Calibri" w:hAnsi="Arial" w:cs="Arial"/>
          <w14:ligatures w14:val="standardContextual"/>
        </w:rPr>
        <w:t xml:space="preserve">. These reasons </w:t>
      </w:r>
      <w:r w:rsidR="00F93B0F">
        <w:rPr>
          <w:rFonts w:ascii="Arial" w:eastAsia="Calibri" w:hAnsi="Arial" w:cs="Arial"/>
          <w14:ligatures w14:val="standardContextual"/>
        </w:rPr>
        <w:t xml:space="preserve">they provide </w:t>
      </w:r>
      <w:r w:rsidRPr="009E3E3C">
        <w:rPr>
          <w:rFonts w:ascii="Arial" w:eastAsia="Calibri" w:hAnsi="Arial" w:cs="Arial"/>
          <w14:ligatures w14:val="standardContextual"/>
        </w:rPr>
        <w:t>are:</w:t>
      </w:r>
    </w:p>
    <w:p w14:paraId="7775031B" w14:textId="3D2A8D7D" w:rsidR="00184BFB" w:rsidRPr="00184BFB" w:rsidRDefault="00EE299D" w:rsidP="00184BFB">
      <w:pPr>
        <w:numPr>
          <w:ilvl w:val="0"/>
          <w:numId w:val="28"/>
        </w:numPr>
        <w:autoSpaceDE w:val="0"/>
        <w:autoSpaceDN w:val="0"/>
        <w:adjustRightInd w:val="0"/>
        <w:spacing w:after="160" w:line="360" w:lineRule="auto"/>
        <w:rPr>
          <w:rFonts w:ascii="Arial" w:eastAsia="Calibri" w:hAnsi="Arial" w:cs="Arial"/>
          <w14:ligatures w14:val="standardContextual"/>
        </w:rPr>
      </w:pPr>
      <w:r w:rsidRPr="009E3E3C">
        <w:rPr>
          <w:rFonts w:ascii="Arial" w:eastAsia="Calibri" w:hAnsi="Arial" w:cs="Arial"/>
          <w14:ligatures w14:val="standardContextual"/>
        </w:rPr>
        <w:t>First, restrictive practices represent a form of violence people with disability experience that is legally and/or socially and professionally sanctioned. This means that this violence not only has formal authorisation by law and policy, but it is also embedded as a practice in formal and informal settings with a significant degree of social and professional endorsement.</w:t>
      </w:r>
    </w:p>
    <w:p w14:paraId="28F3C28E" w14:textId="2AF91BF2" w:rsidR="00EE299D" w:rsidRPr="009E3E3C" w:rsidRDefault="00EE299D" w:rsidP="00A02C97">
      <w:pPr>
        <w:numPr>
          <w:ilvl w:val="0"/>
          <w:numId w:val="28"/>
        </w:numPr>
        <w:autoSpaceDE w:val="0"/>
        <w:autoSpaceDN w:val="0"/>
        <w:adjustRightInd w:val="0"/>
        <w:spacing w:after="160" w:line="360" w:lineRule="auto"/>
        <w:rPr>
          <w:rFonts w:ascii="Arial" w:eastAsia="Calibri" w:hAnsi="Arial" w:cs="Arial"/>
          <w14:ligatures w14:val="standardContextual"/>
        </w:rPr>
      </w:pPr>
      <w:r w:rsidRPr="009E3E3C">
        <w:rPr>
          <w:rFonts w:ascii="Arial" w:eastAsia="Calibri" w:hAnsi="Arial" w:cs="Arial"/>
          <w14:ligatures w14:val="standardContextual"/>
        </w:rPr>
        <w:lastRenderedPageBreak/>
        <w:t>Second, we note that our understanding of ‘violence’ extends to ‘coercive and non-consensual’ interventions, as described</w:t>
      </w:r>
      <w:r w:rsidR="000F375E">
        <w:rPr>
          <w:rFonts w:ascii="Arial" w:eastAsia="Calibri" w:hAnsi="Arial" w:cs="Arial"/>
          <w14:ligatures w14:val="standardContextual"/>
        </w:rPr>
        <w:t xml:space="preserve"> …</w:t>
      </w:r>
      <w:r w:rsidRPr="009E3E3C">
        <w:rPr>
          <w:rFonts w:ascii="Arial" w:eastAsia="Calibri" w:hAnsi="Arial" w:cs="Arial"/>
          <w14:ligatures w14:val="standardContextual"/>
        </w:rPr>
        <w:t xml:space="preserve"> by the United Nations Special Rapporteur on Torture and Other Cruel, Inhuman or Degrading Treatment or Punishment. Whether use of restrictive practices can be legitimated if its recipient has previously consented – but does not consent at the time of application – is </w:t>
      </w:r>
      <w:r w:rsidR="009E3E3C" w:rsidRPr="009E3E3C">
        <w:rPr>
          <w:rFonts w:ascii="Arial" w:eastAsia="Calibri" w:hAnsi="Arial" w:cs="Arial"/>
          <w14:ligatures w14:val="standardContextual"/>
        </w:rPr>
        <w:t>contentious and</w:t>
      </w:r>
      <w:r w:rsidRPr="009E3E3C">
        <w:rPr>
          <w:rFonts w:ascii="Arial" w:eastAsia="Calibri" w:hAnsi="Arial" w:cs="Arial"/>
          <w14:ligatures w14:val="standardContextual"/>
        </w:rPr>
        <w:t xml:space="preserve"> will be discussed further </w:t>
      </w:r>
      <w:proofErr w:type="gramStart"/>
      <w:r w:rsidR="00C057D0">
        <w:rPr>
          <w:rFonts w:ascii="Arial" w:eastAsia="Calibri" w:hAnsi="Arial" w:cs="Arial"/>
          <w14:ligatures w14:val="standardContextual"/>
        </w:rPr>
        <w:t xml:space="preserve">… </w:t>
      </w:r>
      <w:r w:rsidRPr="009E3E3C">
        <w:rPr>
          <w:rFonts w:ascii="Arial" w:eastAsia="Calibri" w:hAnsi="Arial" w:cs="Arial"/>
          <w14:ligatures w14:val="standardContextual"/>
        </w:rPr>
        <w:t>.</w:t>
      </w:r>
      <w:proofErr w:type="gramEnd"/>
      <w:r w:rsidRPr="009E3E3C">
        <w:rPr>
          <w:rFonts w:ascii="Arial" w:eastAsia="Calibri" w:hAnsi="Arial" w:cs="Arial"/>
          <w14:ligatures w14:val="standardContextual"/>
        </w:rPr>
        <w:t xml:space="preserve"> However, the above definition assumes that a restrictive practice is </w:t>
      </w:r>
      <w:proofErr w:type="gramStart"/>
      <w:r w:rsidRPr="009E3E3C">
        <w:rPr>
          <w:rFonts w:ascii="Arial" w:eastAsia="Calibri" w:hAnsi="Arial" w:cs="Arial"/>
          <w14:ligatures w14:val="standardContextual"/>
        </w:rPr>
        <w:t>by definition a</w:t>
      </w:r>
      <w:proofErr w:type="gramEnd"/>
      <w:r w:rsidRPr="009E3E3C">
        <w:rPr>
          <w:rFonts w:ascii="Arial" w:eastAsia="Calibri" w:hAnsi="Arial" w:cs="Arial"/>
          <w14:ligatures w14:val="standardContextual"/>
        </w:rPr>
        <w:t xml:space="preserve"> ‘coercive and non-consensual’ measure; that is, a form of violence.</w:t>
      </w:r>
    </w:p>
    <w:p w14:paraId="2A7B77C3" w14:textId="77777777" w:rsidR="00EE299D" w:rsidRDefault="00EE299D" w:rsidP="00A02C97">
      <w:pPr>
        <w:numPr>
          <w:ilvl w:val="0"/>
          <w:numId w:val="28"/>
        </w:numPr>
        <w:autoSpaceDE w:val="0"/>
        <w:autoSpaceDN w:val="0"/>
        <w:adjustRightInd w:val="0"/>
        <w:spacing w:after="160" w:line="360" w:lineRule="auto"/>
        <w:rPr>
          <w:rFonts w:ascii="Arial" w:eastAsia="Calibri" w:hAnsi="Arial" w:cs="Arial"/>
          <w14:ligatures w14:val="standardContextual"/>
        </w:rPr>
      </w:pPr>
      <w:r w:rsidRPr="009E3E3C">
        <w:rPr>
          <w:rFonts w:ascii="Arial" w:eastAsia="Calibri" w:hAnsi="Arial" w:cs="Arial"/>
          <w14:ligatures w14:val="standardContextual"/>
        </w:rPr>
        <w:t>Third, the definition we provide emphasises that the term ‘restrictive practices’ refers to a range of practices used against people with disability on a discriminatory basis.</w:t>
      </w:r>
    </w:p>
    <w:p w14:paraId="6FC7DBC2" w14:textId="77777777" w:rsidR="009A4E61" w:rsidRDefault="007728E6" w:rsidP="0067697E">
      <w:pPr>
        <w:pStyle w:val="BodyText"/>
      </w:pPr>
      <w:r>
        <w:t xml:space="preserve">Similarly, </w:t>
      </w:r>
      <w:r w:rsidR="00A71AAC">
        <w:t xml:space="preserve">specifically </w:t>
      </w:r>
      <w:r>
        <w:t xml:space="preserve">in terms of the </w:t>
      </w:r>
      <w:r w:rsidRPr="00155B11">
        <w:rPr>
          <w:b/>
          <w:bCs/>
        </w:rPr>
        <w:t>types</w:t>
      </w:r>
      <w:r>
        <w:t xml:space="preserve"> of restrict</w:t>
      </w:r>
      <w:r w:rsidR="007C3C11">
        <w:t xml:space="preserve">ive practices </w:t>
      </w:r>
      <w:r w:rsidR="005A6233">
        <w:t xml:space="preserve">identified in section 6 of the </w:t>
      </w:r>
      <w:hyperlink r:id="rId38" w:history="1">
        <w:r w:rsidR="005A6233" w:rsidRPr="00231A86">
          <w:rPr>
            <w:rStyle w:val="Hyperlink"/>
            <w:rFonts w:eastAsia="Calibri"/>
            <w:i/>
            <w:iCs/>
            <w14:ligatures w14:val="standardContextual"/>
          </w:rPr>
          <w:t>National Disability Insurance Scheme (Restrictive Practices and Behaviour Support) Rules 2018</w:t>
        </w:r>
      </w:hyperlink>
      <w:r w:rsidR="00231A86">
        <w:t xml:space="preserve"> </w:t>
      </w:r>
      <w:r w:rsidR="00DA4D94">
        <w:t xml:space="preserve">(NDIS Rules) </w:t>
      </w:r>
      <w:r w:rsidR="00231A86">
        <w:t xml:space="preserve">PWDA does not feel that the </w:t>
      </w:r>
      <w:r w:rsidR="00155B11">
        <w:t>five categories identified – Seclusion, chemical restraint, mechanical restraint, physical restraint and environmental restraint adequately capture</w:t>
      </w:r>
      <w:r w:rsidR="00E863F0">
        <w:t xml:space="preserve">s the complexity of restrictive practices. </w:t>
      </w:r>
    </w:p>
    <w:p w14:paraId="7F6C4F09" w14:textId="5E7941D8" w:rsidR="004D08FD" w:rsidRDefault="004D08FD" w:rsidP="0067697E">
      <w:pPr>
        <w:pStyle w:val="BodyText"/>
      </w:pPr>
      <w:r>
        <w:t xml:space="preserve">PWDA does not feel that the ‘types’ or ‘categories’ of restrictive practice should be </w:t>
      </w:r>
      <w:r w:rsidR="0014571B">
        <w:t xml:space="preserve">rigidly </w:t>
      </w:r>
      <w:r>
        <w:t>closed</w:t>
      </w:r>
      <w:r w:rsidR="00EA2774">
        <w:t>, though they all may contain an element of coercion or non-consensual intervention.</w:t>
      </w:r>
      <w:r w:rsidR="00EB47DC">
        <w:t xml:space="preserve"> </w:t>
      </w:r>
    </w:p>
    <w:p w14:paraId="11608288" w14:textId="77777777" w:rsidR="009A4E61" w:rsidRDefault="00E863F0" w:rsidP="0017513C">
      <w:pPr>
        <w:autoSpaceDE w:val="0"/>
        <w:autoSpaceDN w:val="0"/>
        <w:adjustRightInd w:val="0"/>
        <w:spacing w:after="160" w:line="360" w:lineRule="auto"/>
        <w:rPr>
          <w:rFonts w:ascii="Arial" w:eastAsia="Calibri" w:hAnsi="Arial" w:cs="Arial"/>
          <w14:ligatures w14:val="standardContextual"/>
        </w:rPr>
      </w:pPr>
      <w:r>
        <w:rPr>
          <w:rFonts w:ascii="Arial" w:eastAsia="Calibri" w:hAnsi="Arial" w:cs="Arial"/>
          <w14:ligatures w14:val="standardContextual"/>
        </w:rPr>
        <w:t xml:space="preserve">Some of these additional ‘types’ have been identified above by </w:t>
      </w:r>
      <w:r w:rsidRPr="00E863F0">
        <w:rPr>
          <w:rFonts w:ascii="Arial" w:eastAsia="Calibri" w:hAnsi="Arial" w:cs="Arial"/>
          <w14:ligatures w14:val="standardContextual"/>
        </w:rPr>
        <w:t>Spivakovsky, Steele and Wadiwel</w:t>
      </w:r>
      <w:r>
        <w:rPr>
          <w:rFonts w:ascii="Arial" w:eastAsia="Calibri" w:hAnsi="Arial" w:cs="Arial"/>
          <w14:ligatures w14:val="standardContextual"/>
        </w:rPr>
        <w:t xml:space="preserve"> in their definition</w:t>
      </w:r>
      <w:r w:rsidR="009A4E61">
        <w:rPr>
          <w:rFonts w:ascii="Arial" w:eastAsia="Calibri" w:hAnsi="Arial" w:cs="Arial"/>
          <w14:ligatures w14:val="standardContextual"/>
        </w:rPr>
        <w:t>:</w:t>
      </w:r>
    </w:p>
    <w:p w14:paraId="0EADE561" w14:textId="547CE246" w:rsidR="009A4E61" w:rsidRDefault="009A4E61" w:rsidP="00DD444E">
      <w:pPr>
        <w:autoSpaceDE w:val="0"/>
        <w:autoSpaceDN w:val="0"/>
        <w:adjustRightInd w:val="0"/>
        <w:spacing w:line="360" w:lineRule="auto"/>
        <w:ind w:left="720"/>
        <w:rPr>
          <w:rFonts w:ascii="Arial" w:eastAsia="Calibri" w:hAnsi="Arial" w:cs="Arial"/>
          <w:color w:val="005496" w:themeColor="accent1"/>
          <w14:ligatures w14:val="standardContextual"/>
        </w:rPr>
      </w:pPr>
      <w:r>
        <w:rPr>
          <w:rFonts w:ascii="Arial" w:eastAsia="Calibri" w:hAnsi="Arial" w:cs="Arial"/>
          <w:color w:val="005496" w:themeColor="accent1"/>
          <w14:ligatures w14:val="standardContextual"/>
        </w:rPr>
        <w:t>[G]</w:t>
      </w:r>
      <w:proofErr w:type="spellStart"/>
      <w:r w:rsidRPr="005E250A">
        <w:rPr>
          <w:rFonts w:ascii="Arial" w:eastAsia="Calibri" w:hAnsi="Arial" w:cs="Arial"/>
          <w:color w:val="005496" w:themeColor="accent1"/>
          <w14:ligatures w14:val="standardContextual"/>
        </w:rPr>
        <w:t>uardianship</w:t>
      </w:r>
      <w:proofErr w:type="spellEnd"/>
      <w:r w:rsidRPr="005E250A">
        <w:rPr>
          <w:rFonts w:ascii="Arial" w:eastAsia="Calibri" w:hAnsi="Arial" w:cs="Arial"/>
          <w:color w:val="005496" w:themeColor="accent1"/>
          <w14:ligatures w14:val="standardContextual"/>
        </w:rPr>
        <w:t>, forced sterilisation, menstrual suppression and anti-libidinal medication, financial management, involuntary mental health treatment, and other non-consensual or coercive interventions said to be undertaken for protective, behavioural or medical reasons</w:t>
      </w:r>
      <w:r>
        <w:rPr>
          <w:rFonts w:ascii="Arial" w:eastAsia="Calibri" w:hAnsi="Arial" w:cs="Arial"/>
          <w:color w:val="005496" w:themeColor="accent1"/>
          <w14:ligatures w14:val="standardContextual"/>
        </w:rPr>
        <w:t>.</w:t>
      </w:r>
      <w:r w:rsidRPr="0014150E">
        <w:rPr>
          <w:rStyle w:val="FootnoteReference"/>
          <w:rFonts w:ascii="Arial" w:eastAsia="Calibri" w:hAnsi="Arial" w:cs="Arial"/>
          <w14:ligatures w14:val="standardContextual"/>
        </w:rPr>
        <w:footnoteReference w:id="14"/>
      </w:r>
    </w:p>
    <w:p w14:paraId="139950C1" w14:textId="77777777" w:rsidR="00DD444E" w:rsidRPr="00DD444E" w:rsidRDefault="00DD444E" w:rsidP="00DD444E">
      <w:pPr>
        <w:autoSpaceDE w:val="0"/>
        <w:autoSpaceDN w:val="0"/>
        <w:adjustRightInd w:val="0"/>
        <w:spacing w:line="360" w:lineRule="auto"/>
        <w:ind w:left="720"/>
        <w:rPr>
          <w:rFonts w:ascii="Arial" w:eastAsia="Calibri" w:hAnsi="Arial" w:cs="Arial"/>
          <w:color w:val="005496" w:themeColor="accent1"/>
          <w14:ligatures w14:val="standardContextual"/>
        </w:rPr>
      </w:pPr>
    </w:p>
    <w:p w14:paraId="738EE3C8" w14:textId="4A55812B" w:rsidR="0017513C" w:rsidRDefault="00A72BF9" w:rsidP="0017513C">
      <w:pPr>
        <w:autoSpaceDE w:val="0"/>
        <w:autoSpaceDN w:val="0"/>
        <w:adjustRightInd w:val="0"/>
        <w:spacing w:after="160" w:line="360" w:lineRule="auto"/>
        <w:rPr>
          <w:rFonts w:ascii="Arial" w:eastAsia="Calibri" w:hAnsi="Arial" w:cs="Arial"/>
          <w14:ligatures w14:val="standardContextual"/>
        </w:rPr>
      </w:pPr>
      <w:r>
        <w:rPr>
          <w:rFonts w:ascii="Arial" w:eastAsia="Calibri" w:hAnsi="Arial" w:cs="Arial"/>
          <w14:ligatures w14:val="standardContextual"/>
        </w:rPr>
        <w:t>In a 2017 Report for the ACT Government</w:t>
      </w:r>
      <w:r w:rsidR="00F93FA9">
        <w:rPr>
          <w:rFonts w:ascii="Arial" w:eastAsia="Calibri" w:hAnsi="Arial" w:cs="Arial"/>
          <w14:ligatures w14:val="standardContextual"/>
        </w:rPr>
        <w:t xml:space="preserve"> on minimising and eliminating restrictive practices</w:t>
      </w:r>
      <w:r>
        <w:rPr>
          <w:rFonts w:ascii="Arial" w:eastAsia="Calibri" w:hAnsi="Arial" w:cs="Arial"/>
          <w14:ligatures w14:val="standardContextual"/>
        </w:rPr>
        <w:t xml:space="preserve">, </w:t>
      </w:r>
      <w:hyperlink r:id="rId39" w:history="1">
        <w:r w:rsidRPr="009A4E61">
          <w:rPr>
            <w:rStyle w:val="Hyperlink"/>
            <w:rFonts w:ascii="Arial" w:eastAsia="Calibri" w:hAnsi="Arial" w:cs="Arial"/>
            <w14:ligatures w14:val="standardContextual"/>
          </w:rPr>
          <w:t>JFA Purple</w:t>
        </w:r>
        <w:r w:rsidR="00DC4AC7">
          <w:rPr>
            <w:rStyle w:val="Hyperlink"/>
            <w:rFonts w:ascii="Arial" w:eastAsia="Calibri" w:hAnsi="Arial" w:cs="Arial"/>
            <w14:ligatures w14:val="standardContextual"/>
          </w:rPr>
          <w:t xml:space="preserve"> </w:t>
        </w:r>
        <w:r w:rsidRPr="009A4E61">
          <w:rPr>
            <w:rStyle w:val="Hyperlink"/>
            <w:rFonts w:ascii="Arial" w:eastAsia="Calibri" w:hAnsi="Arial" w:cs="Arial"/>
            <w14:ligatures w14:val="standardContextual"/>
          </w:rPr>
          <w:t>Orange</w:t>
        </w:r>
      </w:hyperlink>
      <w:r>
        <w:rPr>
          <w:rFonts w:ascii="Arial" w:eastAsia="Calibri" w:hAnsi="Arial" w:cs="Arial"/>
          <w14:ligatures w14:val="standardContextual"/>
        </w:rPr>
        <w:t xml:space="preserve"> also identified </w:t>
      </w:r>
      <w:r w:rsidR="00DA4D94">
        <w:rPr>
          <w:rFonts w:ascii="Arial" w:eastAsia="Calibri" w:hAnsi="Arial" w:cs="Arial"/>
          <w14:ligatures w14:val="standardContextual"/>
        </w:rPr>
        <w:t>the following types</w:t>
      </w:r>
      <w:r w:rsidR="00EA6B48">
        <w:rPr>
          <w:rFonts w:ascii="Arial" w:eastAsia="Calibri" w:hAnsi="Arial" w:cs="Arial"/>
          <w14:ligatures w14:val="standardContextual"/>
        </w:rPr>
        <w:t xml:space="preserve"> of restrictions and </w:t>
      </w:r>
      <w:r w:rsidR="009A4E61">
        <w:rPr>
          <w:rFonts w:ascii="Arial" w:eastAsia="Calibri" w:hAnsi="Arial" w:cs="Arial"/>
          <w14:ligatures w14:val="standardContextual"/>
        </w:rPr>
        <w:lastRenderedPageBreak/>
        <w:t>restraints</w:t>
      </w:r>
      <w:r w:rsidR="003B43C5">
        <w:rPr>
          <w:rFonts w:ascii="Arial" w:eastAsia="Calibri" w:hAnsi="Arial" w:cs="Arial"/>
          <w14:ligatures w14:val="standardContextual"/>
        </w:rPr>
        <w:t xml:space="preserve"> which PWDA is in broad agreement with and which are not included in the NDIS Rules</w:t>
      </w:r>
      <w:r w:rsidR="00DA4D94">
        <w:rPr>
          <w:rFonts w:ascii="Arial" w:eastAsia="Calibri" w:hAnsi="Arial" w:cs="Arial"/>
          <w14:ligatures w14:val="standardContextual"/>
        </w:rPr>
        <w:t>:</w:t>
      </w:r>
    </w:p>
    <w:p w14:paraId="08FE2A7E" w14:textId="591A1B64" w:rsidR="00DA4D94" w:rsidRDefault="00EA6B48" w:rsidP="00EA6B48">
      <w:pPr>
        <w:pStyle w:val="ListParagraph"/>
        <w:numPr>
          <w:ilvl w:val="0"/>
          <w:numId w:val="22"/>
        </w:numPr>
        <w:autoSpaceDE w:val="0"/>
        <w:autoSpaceDN w:val="0"/>
        <w:adjustRightInd w:val="0"/>
        <w:spacing w:after="160" w:line="360" w:lineRule="auto"/>
        <w:rPr>
          <w:rFonts w:eastAsia="Calibri" w:cs="Arial"/>
          <w14:ligatures w14:val="standardContextual"/>
        </w:rPr>
      </w:pPr>
      <w:r w:rsidRPr="00F93FA9">
        <w:rPr>
          <w:rFonts w:eastAsia="Calibri" w:cs="Arial"/>
          <w:b/>
          <w:bCs/>
          <w14:ligatures w14:val="standardContextual"/>
        </w:rPr>
        <w:t>social</w:t>
      </w:r>
      <w:r w:rsidRPr="00EA6B48">
        <w:rPr>
          <w:rFonts w:eastAsia="Calibri" w:cs="Arial"/>
          <w14:ligatures w14:val="standardContextual"/>
        </w:rPr>
        <w:t>, such as the imposition of sanctions that restrict the person’s access to relationships/opportunities they value</w:t>
      </w:r>
    </w:p>
    <w:p w14:paraId="64083F10" w14:textId="3635F26E" w:rsidR="004B634A" w:rsidRDefault="004B634A" w:rsidP="004B634A">
      <w:pPr>
        <w:pStyle w:val="ListParagraph"/>
        <w:numPr>
          <w:ilvl w:val="0"/>
          <w:numId w:val="22"/>
        </w:numPr>
        <w:autoSpaceDE w:val="0"/>
        <w:autoSpaceDN w:val="0"/>
        <w:adjustRightInd w:val="0"/>
        <w:spacing w:after="160" w:line="360" w:lineRule="auto"/>
        <w:rPr>
          <w:rFonts w:eastAsia="Calibri" w:cs="Arial"/>
          <w14:ligatures w14:val="standardContextual"/>
        </w:rPr>
      </w:pPr>
      <w:r w:rsidRPr="00F93FA9">
        <w:rPr>
          <w:rFonts w:eastAsia="Calibri" w:cs="Arial"/>
          <w:b/>
          <w:bCs/>
          <w14:ligatures w14:val="standardContextual"/>
        </w:rPr>
        <w:t>psycho-social restraints</w:t>
      </w:r>
      <w:r w:rsidRPr="004B634A">
        <w:rPr>
          <w:rFonts w:eastAsia="Calibri" w:cs="Arial"/>
          <w14:ligatures w14:val="standardContextual"/>
        </w:rPr>
        <w:t>, such as power control strategies which might include threats, intimidation, fear, coercion, discipline, or retaliation</w:t>
      </w:r>
    </w:p>
    <w:p w14:paraId="488CA5B5" w14:textId="41FDAA28" w:rsidR="004B634A" w:rsidRDefault="004B634A" w:rsidP="004B634A">
      <w:pPr>
        <w:pStyle w:val="ListParagraph"/>
        <w:numPr>
          <w:ilvl w:val="0"/>
          <w:numId w:val="22"/>
        </w:numPr>
        <w:autoSpaceDE w:val="0"/>
        <w:autoSpaceDN w:val="0"/>
        <w:adjustRightInd w:val="0"/>
        <w:spacing w:after="160" w:line="360" w:lineRule="auto"/>
        <w:rPr>
          <w:rFonts w:eastAsia="Calibri" w:cs="Arial"/>
          <w14:ligatures w14:val="standardContextual"/>
        </w:rPr>
      </w:pPr>
      <w:proofErr w:type="spellStart"/>
      <w:r w:rsidRPr="00107E2E">
        <w:rPr>
          <w:rFonts w:eastAsia="Calibri" w:cs="Arial"/>
          <w:b/>
          <w:bCs/>
          <w14:ligatures w14:val="standardContextual"/>
        </w:rPr>
        <w:t>organisational</w:t>
      </w:r>
      <w:proofErr w:type="spellEnd"/>
      <w:r w:rsidRPr="004B634A">
        <w:rPr>
          <w:rFonts w:eastAsia="Calibri" w:cs="Arial"/>
          <w14:ligatures w14:val="standardContextual"/>
        </w:rPr>
        <w:t xml:space="preserve">, such as excluding the person from activities, and restrictions </w:t>
      </w:r>
      <w:proofErr w:type="gramStart"/>
      <w:r w:rsidRPr="004B634A">
        <w:rPr>
          <w:rFonts w:eastAsia="Calibri" w:cs="Arial"/>
          <w14:ligatures w14:val="standardContextual"/>
        </w:rPr>
        <w:t>to</w:t>
      </w:r>
      <w:proofErr w:type="gramEnd"/>
      <w:r w:rsidRPr="004B634A">
        <w:rPr>
          <w:rFonts w:eastAsia="Calibri" w:cs="Arial"/>
          <w14:ligatures w14:val="standardContextual"/>
        </w:rPr>
        <w:t xml:space="preserve"> the person's choice</w:t>
      </w:r>
    </w:p>
    <w:p w14:paraId="3E50A54E" w14:textId="658A7F83" w:rsidR="00107E2E" w:rsidRPr="00107E2E" w:rsidRDefault="00107E2E" w:rsidP="004B634A">
      <w:pPr>
        <w:pStyle w:val="ListParagraph"/>
        <w:numPr>
          <w:ilvl w:val="0"/>
          <w:numId w:val="22"/>
        </w:numPr>
        <w:autoSpaceDE w:val="0"/>
        <w:autoSpaceDN w:val="0"/>
        <w:adjustRightInd w:val="0"/>
        <w:spacing w:after="160" w:line="360" w:lineRule="auto"/>
        <w:rPr>
          <w:rFonts w:eastAsia="Calibri" w:cs="Arial"/>
          <w14:ligatures w14:val="standardContextual"/>
        </w:rPr>
      </w:pPr>
      <w:r w:rsidRPr="00107E2E">
        <w:rPr>
          <w:b/>
          <w:bCs/>
        </w:rPr>
        <w:t>communication restraint</w:t>
      </w:r>
      <w:r>
        <w:t>, such as switching off someone’s communication device</w:t>
      </w:r>
    </w:p>
    <w:p w14:paraId="5A9C1869" w14:textId="3EF6A491" w:rsidR="00107E2E" w:rsidRPr="004B634A" w:rsidRDefault="00ED174C" w:rsidP="004B634A">
      <w:pPr>
        <w:pStyle w:val="ListParagraph"/>
        <w:numPr>
          <w:ilvl w:val="0"/>
          <w:numId w:val="22"/>
        </w:numPr>
        <w:autoSpaceDE w:val="0"/>
        <w:autoSpaceDN w:val="0"/>
        <w:adjustRightInd w:val="0"/>
        <w:spacing w:after="160" w:line="360" w:lineRule="auto"/>
        <w:rPr>
          <w:rFonts w:eastAsia="Calibri" w:cs="Arial"/>
          <w14:ligatures w14:val="standardContextual"/>
        </w:rPr>
      </w:pPr>
      <w:r w:rsidRPr="00ED174C">
        <w:rPr>
          <w:b/>
          <w:bCs/>
        </w:rPr>
        <w:t>decision making restraint</w:t>
      </w:r>
      <w:r>
        <w:t>, such as failing to provide options for supported decision making</w:t>
      </w:r>
      <w:r w:rsidR="007C0E18">
        <w:t>.</w:t>
      </w:r>
      <w:r w:rsidR="007C0E18">
        <w:rPr>
          <w:rStyle w:val="FootnoteReference"/>
        </w:rPr>
        <w:footnoteReference w:id="15"/>
      </w:r>
    </w:p>
    <w:p w14:paraId="408DEB05" w14:textId="3F8F0E9A" w:rsidR="004D08FD" w:rsidRDefault="003B43C5" w:rsidP="0067697E">
      <w:pPr>
        <w:pStyle w:val="BodyText"/>
        <w:shd w:val="clear" w:color="auto" w:fill="92D050"/>
      </w:pPr>
      <w:r>
        <w:t xml:space="preserve">PWDA </w:t>
      </w:r>
      <w:r w:rsidR="00E82F19">
        <w:t>notes</w:t>
      </w:r>
      <w:r w:rsidR="00A07A18">
        <w:t xml:space="preserve"> that </w:t>
      </w:r>
      <w:r w:rsidR="00AF2664">
        <w:t>a</w:t>
      </w:r>
      <w:r w:rsidR="00A07A18">
        <w:t xml:space="preserve">rticle 12 of the CRPD states that </w:t>
      </w:r>
      <w:r w:rsidR="00BB0726">
        <w:t xml:space="preserve">a </w:t>
      </w:r>
      <w:r w:rsidR="00A07A18">
        <w:t xml:space="preserve">person with disability has a right to receive </w:t>
      </w:r>
      <w:r w:rsidR="00A07A18" w:rsidRPr="00BB0726">
        <w:rPr>
          <w:b/>
          <w:bCs/>
        </w:rPr>
        <w:t>supported decision making</w:t>
      </w:r>
      <w:r w:rsidR="00DD444E">
        <w:t xml:space="preserve"> and that </w:t>
      </w:r>
      <w:r w:rsidR="00AF2664">
        <w:t>States parties</w:t>
      </w:r>
      <w:r w:rsidR="00DD444E">
        <w:t xml:space="preserve"> must provide this. </w:t>
      </w:r>
      <w:r w:rsidR="00A07A18">
        <w:t xml:space="preserve">Refusing </w:t>
      </w:r>
      <w:r w:rsidR="00BB0726">
        <w:t xml:space="preserve">decision-making support </w:t>
      </w:r>
      <w:r w:rsidR="00A07A18">
        <w:t xml:space="preserve">is not </w:t>
      </w:r>
      <w:r w:rsidR="00BB0726">
        <w:t>just a</w:t>
      </w:r>
      <w:r w:rsidR="00A07A18">
        <w:t xml:space="preserve"> </w:t>
      </w:r>
      <w:r w:rsidR="00BB0726">
        <w:t>breach</w:t>
      </w:r>
      <w:r w:rsidR="00A07A18">
        <w:t xml:space="preserve"> of human </w:t>
      </w:r>
      <w:r w:rsidR="00BB0726">
        <w:t xml:space="preserve">rights, </w:t>
      </w:r>
      <w:r w:rsidR="00BB0726" w:rsidRPr="00BB0726">
        <w:rPr>
          <w:b/>
          <w:bCs/>
        </w:rPr>
        <w:t xml:space="preserve">it </w:t>
      </w:r>
      <w:r w:rsidR="00455ABE">
        <w:rPr>
          <w:b/>
          <w:bCs/>
        </w:rPr>
        <w:t>can also</w:t>
      </w:r>
      <w:r w:rsidR="00BB0726" w:rsidRPr="00BB0726">
        <w:rPr>
          <w:b/>
          <w:bCs/>
        </w:rPr>
        <w:t xml:space="preserve"> </w:t>
      </w:r>
      <w:r w:rsidR="00A07A18" w:rsidRPr="00BB0726">
        <w:rPr>
          <w:b/>
          <w:bCs/>
        </w:rPr>
        <w:t xml:space="preserve">amount to </w:t>
      </w:r>
      <w:proofErr w:type="gramStart"/>
      <w:r w:rsidR="00A07A18" w:rsidRPr="00BB0726">
        <w:rPr>
          <w:b/>
          <w:bCs/>
        </w:rPr>
        <w:t>a restrictive</w:t>
      </w:r>
      <w:proofErr w:type="gramEnd"/>
      <w:r w:rsidR="00A07A18" w:rsidRPr="00BB0726">
        <w:rPr>
          <w:b/>
          <w:bCs/>
        </w:rPr>
        <w:t xml:space="preserve"> practice</w:t>
      </w:r>
      <w:r w:rsidR="00BB0726">
        <w:t>.</w:t>
      </w:r>
    </w:p>
    <w:p w14:paraId="691BCC49" w14:textId="41AF5932" w:rsidR="004D08FD" w:rsidRPr="00EE299D" w:rsidRDefault="004E745E" w:rsidP="00184BFB">
      <w:pPr>
        <w:pStyle w:val="BodyText"/>
      </w:pPr>
      <w:r>
        <w:t xml:space="preserve">Finally, PWDA </w:t>
      </w:r>
      <w:r w:rsidR="00F93014">
        <w:t>considers</w:t>
      </w:r>
      <w:r w:rsidR="00E43715">
        <w:t xml:space="preserve"> that </w:t>
      </w:r>
      <w:r w:rsidR="00AF3F9B">
        <w:t xml:space="preserve">an </w:t>
      </w:r>
      <w:r w:rsidR="00AF3F9B" w:rsidRPr="00F93014">
        <w:rPr>
          <w:b/>
          <w:bCs/>
        </w:rPr>
        <w:t>omission</w:t>
      </w:r>
      <w:r w:rsidR="00E43715">
        <w:t xml:space="preserve"> or </w:t>
      </w:r>
      <w:r w:rsidR="009E58F5">
        <w:t xml:space="preserve">otherwise </w:t>
      </w:r>
      <w:r w:rsidR="00E43715" w:rsidRPr="00F93014">
        <w:rPr>
          <w:i/>
          <w:iCs/>
        </w:rPr>
        <w:t>not</w:t>
      </w:r>
      <w:r w:rsidR="00E43715">
        <w:t xml:space="preserve"> acting or</w:t>
      </w:r>
      <w:r w:rsidR="00AF3F9B">
        <w:t xml:space="preserve"> </w:t>
      </w:r>
      <w:r w:rsidR="00E43715">
        <w:t>preventing</w:t>
      </w:r>
      <w:r w:rsidR="00AF3F9B">
        <w:t xml:space="preserve"> something </w:t>
      </w:r>
      <w:r w:rsidR="00042F07">
        <w:t>from occurring</w:t>
      </w:r>
      <w:r w:rsidR="00E326F9">
        <w:t>,</w:t>
      </w:r>
      <w:r w:rsidR="00042F07">
        <w:t xml:space="preserve"> </w:t>
      </w:r>
      <w:r w:rsidR="001C6F1A">
        <w:t xml:space="preserve">or taking away from someone </w:t>
      </w:r>
      <w:r w:rsidR="00810DC1">
        <w:t xml:space="preserve">a thing </w:t>
      </w:r>
      <w:r w:rsidR="00042F07">
        <w:t xml:space="preserve">which </w:t>
      </w:r>
      <w:r w:rsidR="009E58F5">
        <w:t>could</w:t>
      </w:r>
      <w:r w:rsidR="00B4093E">
        <w:t xml:space="preserve"> reasonably be foreseen to </w:t>
      </w:r>
      <w:r w:rsidR="00042F07">
        <w:t xml:space="preserve">have the </w:t>
      </w:r>
      <w:r w:rsidR="00363826">
        <w:t xml:space="preserve">effect of </w:t>
      </w:r>
      <w:r w:rsidR="0029718F">
        <w:t>restricting</w:t>
      </w:r>
      <w:r w:rsidR="00363826">
        <w:t xml:space="preserve"> the rights or freedom of movement of a </w:t>
      </w:r>
      <w:r w:rsidR="00363826" w:rsidRPr="00790AD8">
        <w:rPr>
          <w:b/>
          <w:bCs/>
        </w:rPr>
        <w:t>p</w:t>
      </w:r>
      <w:r w:rsidR="0029718F" w:rsidRPr="00790AD8">
        <w:rPr>
          <w:b/>
          <w:bCs/>
        </w:rPr>
        <w:t>erson with disability</w:t>
      </w:r>
      <w:r w:rsidR="00E326F9">
        <w:rPr>
          <w:b/>
          <w:bCs/>
        </w:rPr>
        <w:t>,</w:t>
      </w:r>
      <w:r w:rsidR="0029718F">
        <w:t xml:space="preserve"> </w:t>
      </w:r>
      <w:r w:rsidR="0075472E">
        <w:t>may</w:t>
      </w:r>
      <w:r w:rsidR="0029718F">
        <w:t xml:space="preserve"> </w:t>
      </w:r>
      <w:r w:rsidR="000D39DD">
        <w:t>fall under the definition of</w:t>
      </w:r>
      <w:r w:rsidR="001C6F1A">
        <w:t xml:space="preserve"> a restrictive practice in section 9 of the </w:t>
      </w:r>
      <w:hyperlink r:id="rId40" w:history="1">
        <w:r w:rsidR="001C6F1A" w:rsidRPr="00E326F9">
          <w:rPr>
            <w:rStyle w:val="Hyperlink"/>
            <w:i/>
            <w:iCs/>
          </w:rPr>
          <w:t>NDIS Act</w:t>
        </w:r>
      </w:hyperlink>
      <w:r w:rsidR="001C6F1A">
        <w:t xml:space="preserve"> as</w:t>
      </w:r>
      <w:r w:rsidR="000D39DD">
        <w:t xml:space="preserve"> </w:t>
      </w:r>
      <w:r w:rsidR="00DB15D5">
        <w:t>“</w:t>
      </w:r>
      <w:r w:rsidR="00F46AC1">
        <w:t>a</w:t>
      </w:r>
      <w:r w:rsidR="00DB15D5">
        <w:t xml:space="preserve">ny </w:t>
      </w:r>
      <w:r w:rsidR="00F46AC1">
        <w:t xml:space="preserve">practice or </w:t>
      </w:r>
      <w:r w:rsidR="00B4093E">
        <w:t>intervention</w:t>
      </w:r>
      <w:r w:rsidR="00A1301D" w:rsidRPr="00A1301D">
        <w:rPr>
          <w:sz w:val="22"/>
          <w:szCs w:val="22"/>
        </w:rPr>
        <w:t xml:space="preserve"> </w:t>
      </w:r>
      <w:r w:rsidR="00A1301D" w:rsidRPr="00A1301D">
        <w:t>that has the effect of restricting the rights or freedom of movement of a person with disability</w:t>
      </w:r>
      <w:r w:rsidR="00A1301D">
        <w:rPr>
          <w:sz w:val="22"/>
          <w:szCs w:val="22"/>
        </w:rPr>
        <w:t>.</w:t>
      </w:r>
      <w:r w:rsidR="00F46AC1">
        <w:t>”</w:t>
      </w:r>
      <w:r w:rsidR="009E58F5">
        <w:t xml:space="preserve"> </w:t>
      </w:r>
    </w:p>
    <w:p w14:paraId="50F64C36" w14:textId="46921245" w:rsidR="00EE299D" w:rsidRPr="0067697E" w:rsidRDefault="00EE299D" w:rsidP="00184BFB">
      <w:pPr>
        <w:numPr>
          <w:ilvl w:val="0"/>
          <w:numId w:val="22"/>
        </w:numPr>
        <w:shd w:val="clear" w:color="auto" w:fill="D9D9D9" w:themeFill="background1" w:themeFillShade="D9"/>
        <w:autoSpaceDE w:val="0"/>
        <w:autoSpaceDN w:val="0"/>
        <w:adjustRightInd w:val="0"/>
        <w:spacing w:after="99" w:line="360" w:lineRule="auto"/>
        <w:rPr>
          <w:rFonts w:ascii="Arial" w:eastAsia="Calibri" w:hAnsi="Arial" w:cs="Arial"/>
          <w:b/>
          <w:bCs/>
          <w14:ligatures w14:val="standardContextual"/>
        </w:rPr>
      </w:pPr>
      <w:r w:rsidRPr="009E3E3C">
        <w:rPr>
          <w:rFonts w:ascii="Arial" w:eastAsia="Calibri" w:hAnsi="Arial" w:cs="Arial"/>
          <w:b/>
          <w:bCs/>
          <w14:ligatures w14:val="standardContextual"/>
        </w:rPr>
        <w:t xml:space="preserve">the Senior Practitioner should have the power to issue guidelines that clarify how the definitions apply in different situations? </w:t>
      </w:r>
    </w:p>
    <w:p w14:paraId="2AE07D73" w14:textId="6CD3C937" w:rsidR="00EE299D" w:rsidRPr="0067697E" w:rsidRDefault="00EE299D" w:rsidP="0067697E">
      <w:pPr>
        <w:pStyle w:val="BodyText"/>
      </w:pPr>
      <w:r w:rsidRPr="005A4B63">
        <w:lastRenderedPageBreak/>
        <w:t xml:space="preserve">PWDA believes that any guidelines around the identification and application of restrictive practices in settings must be made through a </w:t>
      </w:r>
      <w:r w:rsidRPr="005A4B63">
        <w:rPr>
          <w:b/>
          <w:bCs/>
        </w:rPr>
        <w:t>co-design process</w:t>
      </w:r>
      <w:r w:rsidRPr="005A4B63">
        <w:t xml:space="preserve"> with people with disability.</w:t>
      </w:r>
    </w:p>
    <w:p w14:paraId="2880CA1B" w14:textId="24CFA2BB" w:rsidR="00EE299D" w:rsidRPr="00EE299D" w:rsidRDefault="00EE299D" w:rsidP="0067697E">
      <w:pPr>
        <w:pStyle w:val="Heading4"/>
      </w:pPr>
      <w:r w:rsidRPr="00EE299D">
        <w:t>Part 5.2 Restrictive practices must be part of behaviour support plans</w:t>
      </w:r>
    </w:p>
    <w:p w14:paraId="6FD63EBB" w14:textId="77777777" w:rsidR="00EE299D" w:rsidRDefault="00EE299D" w:rsidP="00A02C97">
      <w:pPr>
        <w:shd w:val="clear" w:color="auto" w:fill="D9D9D9" w:themeFill="background1" w:themeFillShade="D9"/>
        <w:autoSpaceDE w:val="0"/>
        <w:autoSpaceDN w:val="0"/>
        <w:adjustRightInd w:val="0"/>
        <w:spacing w:line="360" w:lineRule="auto"/>
        <w:rPr>
          <w:rFonts w:ascii="Arial" w:eastAsia="Calibri" w:hAnsi="Arial" w:cs="Arial"/>
          <w:b/>
          <w:bCs/>
          <w14:ligatures w14:val="standardContextual"/>
        </w:rPr>
      </w:pPr>
      <w:r w:rsidRPr="009E3E3C">
        <w:rPr>
          <w:rFonts w:ascii="Arial" w:eastAsia="Calibri" w:hAnsi="Arial" w:cs="Arial"/>
          <w:b/>
          <w:bCs/>
          <w14:ligatures w14:val="standardContextual"/>
        </w:rPr>
        <w:t xml:space="preserve">Question 8: What role should the Senior Practitioner play in regulating behaviour support plans? For example: </w:t>
      </w:r>
    </w:p>
    <w:p w14:paraId="6CE962EE" w14:textId="77777777" w:rsidR="009E3E3C" w:rsidRPr="009E3E3C" w:rsidRDefault="009E3E3C" w:rsidP="00A02C97">
      <w:pPr>
        <w:shd w:val="clear" w:color="auto" w:fill="D9D9D9" w:themeFill="background1" w:themeFillShade="D9"/>
        <w:autoSpaceDE w:val="0"/>
        <w:autoSpaceDN w:val="0"/>
        <w:adjustRightInd w:val="0"/>
        <w:spacing w:line="360" w:lineRule="auto"/>
        <w:rPr>
          <w:rFonts w:ascii="Arial" w:eastAsia="Calibri" w:hAnsi="Arial" w:cs="Arial"/>
          <w14:ligatures w14:val="standardContextual"/>
        </w:rPr>
      </w:pPr>
    </w:p>
    <w:p w14:paraId="4817234C" w14:textId="0BB43B75" w:rsidR="00EE299D" w:rsidRPr="0067697E" w:rsidRDefault="00EE299D" w:rsidP="00184BFB">
      <w:pPr>
        <w:numPr>
          <w:ilvl w:val="0"/>
          <w:numId w:val="23"/>
        </w:numPr>
        <w:shd w:val="clear" w:color="auto" w:fill="D9D9D9" w:themeFill="background1" w:themeFillShade="D9"/>
        <w:autoSpaceDE w:val="0"/>
        <w:autoSpaceDN w:val="0"/>
        <w:adjustRightInd w:val="0"/>
        <w:spacing w:after="160" w:line="360" w:lineRule="auto"/>
        <w:rPr>
          <w:rFonts w:ascii="Arial" w:eastAsia="Calibri" w:hAnsi="Arial" w:cs="Arial"/>
          <w:b/>
          <w:bCs/>
          <w14:ligatures w14:val="standardContextual"/>
        </w:rPr>
      </w:pPr>
      <w:r w:rsidRPr="009E3E3C">
        <w:rPr>
          <w:rFonts w:ascii="Arial" w:eastAsia="Calibri" w:hAnsi="Arial" w:cs="Arial"/>
          <w:b/>
          <w:bCs/>
          <w14:ligatures w14:val="standardContextual"/>
        </w:rPr>
        <w:t xml:space="preserve">Should the Senior Practitioner have the power to prescribe additional and/or more detailed information for inclusion in the BSP? If so, what information? </w:t>
      </w:r>
    </w:p>
    <w:p w14:paraId="565AE433" w14:textId="1C59AF2E" w:rsidR="00EE299D" w:rsidRPr="00EE299D" w:rsidRDefault="00EE299D" w:rsidP="00184BFB">
      <w:pPr>
        <w:pStyle w:val="BodyText"/>
      </w:pPr>
      <w:r w:rsidRPr="009E3E3C">
        <w:t xml:space="preserve">Yes. A BSP must consider </w:t>
      </w:r>
      <w:r w:rsidR="009E3E3C" w:rsidRPr="009E3E3C">
        <w:t>intersectional</w:t>
      </w:r>
      <w:r w:rsidR="00E326F9">
        <w:t xml:space="preserve"> </w:t>
      </w:r>
      <w:r w:rsidRPr="009E3E3C">
        <w:t xml:space="preserve">and all identity matters and how the BSP supports those. This could include matters such as LGBTQIA+ identification, and cultural considerations, such as First Nations heritage. Cultural considerations for example must include the development of an appropriate </w:t>
      </w:r>
      <w:r w:rsidRPr="009117C7">
        <w:rPr>
          <w:b/>
          <w:bCs/>
        </w:rPr>
        <w:t>cultural safety plan</w:t>
      </w:r>
      <w:r w:rsidRPr="009E3E3C">
        <w:t xml:space="preserve"> to accompany the BSP.</w:t>
      </w:r>
    </w:p>
    <w:p w14:paraId="03306C73" w14:textId="1FFD0501" w:rsidR="00EE299D" w:rsidRPr="0067697E" w:rsidRDefault="00EE299D" w:rsidP="00184BFB">
      <w:pPr>
        <w:numPr>
          <w:ilvl w:val="0"/>
          <w:numId w:val="23"/>
        </w:numPr>
        <w:shd w:val="clear" w:color="auto" w:fill="D9D9D9" w:themeFill="background1" w:themeFillShade="D9"/>
        <w:autoSpaceDE w:val="0"/>
        <w:autoSpaceDN w:val="0"/>
        <w:adjustRightInd w:val="0"/>
        <w:spacing w:after="160" w:line="360" w:lineRule="auto"/>
        <w:rPr>
          <w:rFonts w:ascii="Arial" w:eastAsia="Calibri" w:hAnsi="Arial" w:cs="Arial"/>
          <w:b/>
          <w:bCs/>
          <w14:ligatures w14:val="standardContextual"/>
        </w:rPr>
      </w:pPr>
      <w:r w:rsidRPr="009E3E3C">
        <w:rPr>
          <w:rFonts w:ascii="Arial" w:eastAsia="Calibri" w:hAnsi="Arial" w:cs="Arial"/>
          <w:b/>
          <w:bCs/>
          <w14:ligatures w14:val="standardContextual"/>
        </w:rPr>
        <w:t xml:space="preserve">Should the Senior Practitioner have the power to require a behaviour support practitioner have certain qualifications and the Senior Practitioner’s approval before they can prepare a BSP which will be used to authorise the use of a restrictive practice? If so, what should the additional qualifications and criteria for approval be? </w:t>
      </w:r>
    </w:p>
    <w:p w14:paraId="73BD2927" w14:textId="4F47C0B4" w:rsidR="00EE299D" w:rsidRDefault="00EE299D" w:rsidP="0067697E">
      <w:pPr>
        <w:pStyle w:val="BodyText"/>
      </w:pPr>
      <w:r w:rsidRPr="009E3E3C">
        <w:t>Yes. There should be a nationally recognised tertiary level qualification at a postgraduate level (at least Graduate Certificate or Graduate Diploma depending on undergraduate degree</w:t>
      </w:r>
      <w:r w:rsidR="00E326F9">
        <w:t>, and likely as a Masters ‘qualifying’ degree program depending on undergraduate degree</w:t>
      </w:r>
      <w:r w:rsidRPr="009E3E3C">
        <w:t>)</w:t>
      </w:r>
      <w:r w:rsidR="00E326F9">
        <w:t xml:space="preserve"> </w:t>
      </w:r>
      <w:r w:rsidR="009B0242">
        <w:t xml:space="preserve">within a </w:t>
      </w:r>
      <w:r w:rsidR="00970AB1">
        <w:t>health sciences school</w:t>
      </w:r>
      <w:r w:rsidR="00E326F9">
        <w:t xml:space="preserve">, </w:t>
      </w:r>
      <w:r w:rsidRPr="009E3E3C">
        <w:t>or a specific sequence of subjects a student could undertake at an undergraduate level as part of an appropriate undergraduate degree.</w:t>
      </w:r>
      <w:r w:rsidR="00970AB1">
        <w:t xml:space="preserve"> The graduate program could be structured </w:t>
      </w:r>
      <w:proofErr w:type="gramStart"/>
      <w:r w:rsidR="00970AB1">
        <w:t>similar to</w:t>
      </w:r>
      <w:proofErr w:type="gramEnd"/>
      <w:r w:rsidR="00970AB1">
        <w:t xml:space="preserve"> existing professional graduate qualifying courses for Psychologists or Social Workers or Teachers and </w:t>
      </w:r>
      <w:proofErr w:type="gramStart"/>
      <w:r w:rsidR="00970AB1">
        <w:t>similar</w:t>
      </w:r>
      <w:proofErr w:type="gramEnd"/>
      <w:r w:rsidR="00970AB1">
        <w:t xml:space="preserve"> which permit entry to a recognised professional body.</w:t>
      </w:r>
    </w:p>
    <w:p w14:paraId="3AE0B1E9" w14:textId="0952B294" w:rsidR="00EE299D" w:rsidRPr="0067697E" w:rsidRDefault="00E326F9" w:rsidP="0067697E">
      <w:pPr>
        <w:autoSpaceDE w:val="0"/>
        <w:autoSpaceDN w:val="0"/>
        <w:adjustRightInd w:val="0"/>
        <w:spacing w:after="240" w:line="360" w:lineRule="auto"/>
        <w:rPr>
          <w:rFonts w:ascii="Arial" w:eastAsia="Calibri" w:hAnsi="Arial" w:cs="Arial"/>
          <w14:ligatures w14:val="standardContextual"/>
        </w:rPr>
      </w:pPr>
      <w:r>
        <w:rPr>
          <w:rFonts w:ascii="Arial" w:eastAsia="Calibri" w:hAnsi="Arial" w:cs="Arial"/>
          <w14:ligatures w14:val="standardContextual"/>
        </w:rPr>
        <w:lastRenderedPageBreak/>
        <w:t>The program should have a structured work experience element and further structured work supervision post-graduation.</w:t>
      </w:r>
    </w:p>
    <w:p w14:paraId="3C596E5C" w14:textId="0C942821" w:rsidR="00EE299D" w:rsidRPr="0067697E" w:rsidRDefault="00EE299D" w:rsidP="00184BFB">
      <w:pPr>
        <w:numPr>
          <w:ilvl w:val="0"/>
          <w:numId w:val="23"/>
        </w:numPr>
        <w:shd w:val="clear" w:color="auto" w:fill="D9D9D9" w:themeFill="background1" w:themeFillShade="D9"/>
        <w:autoSpaceDE w:val="0"/>
        <w:autoSpaceDN w:val="0"/>
        <w:adjustRightInd w:val="0"/>
        <w:spacing w:after="160" w:line="360" w:lineRule="auto"/>
        <w:rPr>
          <w:rFonts w:ascii="Arial" w:eastAsia="Calibri" w:hAnsi="Arial" w:cs="Arial"/>
          <w:b/>
          <w:bCs/>
          <w14:ligatures w14:val="standardContextual"/>
        </w:rPr>
      </w:pPr>
      <w:r w:rsidRPr="009E3E3C">
        <w:rPr>
          <w:rFonts w:ascii="Arial" w:eastAsia="Calibri" w:hAnsi="Arial" w:cs="Arial"/>
          <w:b/>
          <w:bCs/>
          <w14:ligatures w14:val="standardContextual"/>
        </w:rPr>
        <w:t xml:space="preserve">Should there be any specific provisions relating to consultation in the development of a BSP, in addition to the requirements in the NDIS Rules? </w:t>
      </w:r>
    </w:p>
    <w:p w14:paraId="4C7A1D81" w14:textId="2805ECAC" w:rsidR="009E3E3C" w:rsidRDefault="00EE299D" w:rsidP="0067697E">
      <w:pPr>
        <w:pStyle w:val="BodyText"/>
      </w:pPr>
      <w:r w:rsidRPr="009E3E3C">
        <w:t xml:space="preserve">PWDA believes that consent of the person subject to a restrictive practice should always be the goal. In all instances PWDA believes that the person subject to </w:t>
      </w:r>
      <w:proofErr w:type="gramStart"/>
      <w:r w:rsidRPr="009E3E3C">
        <w:t>the restrictive</w:t>
      </w:r>
      <w:proofErr w:type="gramEnd"/>
      <w:r w:rsidRPr="009E3E3C">
        <w:t xml:space="preserve"> practice </w:t>
      </w:r>
      <w:r w:rsidRPr="009E3E3C">
        <w:rPr>
          <w:i/>
          <w:iCs/>
        </w:rPr>
        <w:t>must</w:t>
      </w:r>
      <w:r w:rsidRPr="009E3E3C">
        <w:t xml:space="preserve"> be part of the consultative process around the BSP and their views given appropriate weight. </w:t>
      </w:r>
    </w:p>
    <w:p w14:paraId="630FE940" w14:textId="06554F4A" w:rsidR="00EE299D" w:rsidRPr="00EE299D" w:rsidRDefault="00EE299D" w:rsidP="00184BFB">
      <w:pPr>
        <w:pStyle w:val="BodyText"/>
      </w:pPr>
      <w:r w:rsidRPr="009E3E3C">
        <w:t xml:space="preserve">The central goal of the consultative process must be to protect the rights of the person subject to the </w:t>
      </w:r>
      <w:r w:rsidR="00C10F66" w:rsidRPr="009E3E3C">
        <w:t>BSP</w:t>
      </w:r>
      <w:r w:rsidR="00C10F66">
        <w:t xml:space="preserve"> and reduce or eliminate the use of restrictive practices. </w:t>
      </w:r>
      <w:r w:rsidRPr="009E3E3C">
        <w:t xml:space="preserve">The person subject to the BSP must have resources and information made available to them so they are able to participate in and understand the process. This should include the provision of </w:t>
      </w:r>
      <w:proofErr w:type="gramStart"/>
      <w:r w:rsidRPr="009E3E3C">
        <w:t>independent</w:t>
      </w:r>
      <w:proofErr w:type="gramEnd"/>
      <w:r w:rsidRPr="009E3E3C">
        <w:t xml:space="preserve"> </w:t>
      </w:r>
      <w:r w:rsidRPr="00C10F66">
        <w:rPr>
          <w:b/>
          <w:bCs/>
          <w:color w:val="000000" w:themeColor="text1"/>
        </w:rPr>
        <w:t>supported decision-making</w:t>
      </w:r>
      <w:r w:rsidR="00C10F66">
        <w:t>, and the opportunity to express their will and preferences to independent parties.</w:t>
      </w:r>
    </w:p>
    <w:p w14:paraId="11C593C6" w14:textId="11CF8454" w:rsidR="009E3E3C"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9E3E3C">
        <w:rPr>
          <w:rFonts w:ascii="Arial" w:eastAsia="Calibri" w:hAnsi="Arial" w:cs="Arial"/>
          <w:b/>
          <w:bCs/>
          <w14:ligatures w14:val="standardContextual"/>
        </w:rPr>
        <w:t xml:space="preserve">Question 9: Is there anything else the proposed framework should do to improve the quality of BSPs? </w:t>
      </w:r>
    </w:p>
    <w:p w14:paraId="279F5E14" w14:textId="61145811" w:rsidR="00EE299D" w:rsidRPr="0067697E" w:rsidRDefault="00B65433" w:rsidP="0067697E">
      <w:pPr>
        <w:pStyle w:val="BodyText"/>
        <w:rPr>
          <w:i/>
          <w:iCs/>
        </w:rPr>
      </w:pPr>
      <w:r w:rsidRPr="0067697E">
        <w:rPr>
          <w:i/>
          <w:iCs/>
        </w:rPr>
        <w:t>No response provided.</w:t>
      </w:r>
    </w:p>
    <w:p w14:paraId="66BBF449" w14:textId="64835DF0" w:rsidR="00EE299D" w:rsidRPr="00EE299D" w:rsidRDefault="00EE299D" w:rsidP="0067697E">
      <w:pPr>
        <w:pStyle w:val="Heading4"/>
      </w:pPr>
      <w:r w:rsidRPr="00EE299D">
        <w:t>Part 5.3 Authorisation models</w:t>
      </w:r>
    </w:p>
    <w:p w14:paraId="6EA5060E" w14:textId="233D0D3F" w:rsidR="009E3E3C"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EE299D">
        <w:rPr>
          <w:rFonts w:ascii="Arial" w:eastAsia="Calibri" w:hAnsi="Arial" w:cs="Arial"/>
          <w:b/>
          <w:bCs/>
          <w14:ligatures w14:val="standardContextual"/>
        </w:rPr>
        <w:t xml:space="preserve">Question 10: </w:t>
      </w:r>
      <w:r w:rsidRPr="009E3E3C">
        <w:rPr>
          <w:rFonts w:ascii="Arial" w:eastAsia="Calibri" w:hAnsi="Arial" w:cs="Arial"/>
          <w:b/>
          <w:bCs/>
          <w14:ligatures w14:val="standardContextual"/>
        </w:rPr>
        <w:t xml:space="preserve">Should APOs be empowered </w:t>
      </w:r>
      <w:proofErr w:type="gramStart"/>
      <w:r w:rsidRPr="009E3E3C">
        <w:rPr>
          <w:rFonts w:ascii="Arial" w:eastAsia="Calibri" w:hAnsi="Arial" w:cs="Arial"/>
          <w:b/>
          <w:bCs/>
          <w14:ligatures w14:val="standardContextual"/>
        </w:rPr>
        <w:t>to</w:t>
      </w:r>
      <w:proofErr w:type="gramEnd"/>
      <w:r w:rsidRPr="009E3E3C">
        <w:rPr>
          <w:rFonts w:ascii="Arial" w:eastAsia="Calibri" w:hAnsi="Arial" w:cs="Arial"/>
          <w:b/>
          <w:bCs/>
          <w14:ligatures w14:val="standardContextual"/>
        </w:rPr>
        <w:t xml:space="preserve"> either: </w:t>
      </w:r>
    </w:p>
    <w:p w14:paraId="77CCDEEA" w14:textId="77777777" w:rsidR="00EE299D" w:rsidRPr="009E3E3C" w:rsidRDefault="00EE299D" w:rsidP="00B65433">
      <w:pPr>
        <w:numPr>
          <w:ilvl w:val="0"/>
          <w:numId w:val="24"/>
        </w:numPr>
        <w:shd w:val="clear" w:color="auto" w:fill="D9D9D9" w:themeFill="background1" w:themeFillShade="D9"/>
        <w:autoSpaceDE w:val="0"/>
        <w:autoSpaceDN w:val="0"/>
        <w:adjustRightInd w:val="0"/>
        <w:spacing w:after="160" w:line="360" w:lineRule="auto"/>
        <w:rPr>
          <w:rFonts w:ascii="Arial" w:eastAsia="Calibri" w:hAnsi="Arial" w:cs="Arial"/>
          <w:b/>
          <w:bCs/>
          <w14:ligatures w14:val="standardContextual"/>
        </w:rPr>
      </w:pPr>
      <w:r w:rsidRPr="009E3E3C">
        <w:rPr>
          <w:rFonts w:ascii="Arial" w:eastAsia="Calibri" w:hAnsi="Arial" w:cs="Arial"/>
          <w:b/>
          <w:bCs/>
          <w14:ligatures w14:val="standardContextual"/>
        </w:rPr>
        <w:t xml:space="preserve">authorise </w:t>
      </w:r>
      <w:proofErr w:type="gramStart"/>
      <w:r w:rsidRPr="009E3E3C">
        <w:rPr>
          <w:rFonts w:ascii="Arial" w:eastAsia="Calibri" w:hAnsi="Arial" w:cs="Arial"/>
          <w:b/>
          <w:bCs/>
          <w14:ligatures w14:val="standardContextual"/>
        </w:rPr>
        <w:t>particular categories</w:t>
      </w:r>
      <w:proofErr w:type="gramEnd"/>
      <w:r w:rsidRPr="009E3E3C">
        <w:rPr>
          <w:rFonts w:ascii="Arial" w:eastAsia="Calibri" w:hAnsi="Arial" w:cs="Arial"/>
          <w:b/>
          <w:bCs/>
          <w14:ligatures w14:val="standardContextual"/>
        </w:rPr>
        <w:t xml:space="preserve"> of restrictive practices without separate Senior Practitioner authorisation (a partially delegated model). If so, what categories of restrictive practices should be able to be authorised by APOs? Should these be prescribed by legislation, or through class or kind orders? </w:t>
      </w:r>
    </w:p>
    <w:p w14:paraId="364C6A63" w14:textId="77777777" w:rsidR="009A25D4" w:rsidRDefault="00EE299D" w:rsidP="00B65433">
      <w:pPr>
        <w:numPr>
          <w:ilvl w:val="0"/>
          <w:numId w:val="24"/>
        </w:numPr>
        <w:shd w:val="clear" w:color="auto" w:fill="D9D9D9" w:themeFill="background1" w:themeFillShade="D9"/>
        <w:autoSpaceDE w:val="0"/>
        <w:autoSpaceDN w:val="0"/>
        <w:adjustRightInd w:val="0"/>
        <w:spacing w:after="160" w:line="360" w:lineRule="auto"/>
        <w:rPr>
          <w:rFonts w:ascii="Arial" w:eastAsia="Calibri" w:hAnsi="Arial" w:cs="Arial"/>
          <w:b/>
          <w:bCs/>
          <w14:ligatures w14:val="standardContextual"/>
        </w:rPr>
      </w:pPr>
      <w:r w:rsidRPr="009E3E3C">
        <w:rPr>
          <w:rFonts w:ascii="Arial" w:eastAsia="Calibri" w:hAnsi="Arial" w:cs="Arial"/>
          <w:b/>
          <w:bCs/>
          <w14:ligatures w14:val="standardContextual"/>
        </w:rPr>
        <w:t xml:space="preserve">provide preliminary approval of restrictive practices, with final authorisation provided in all cases by the Senior Practitioner (a </w:t>
      </w:r>
      <w:r w:rsidR="009E3E3C" w:rsidRPr="009E3E3C">
        <w:rPr>
          <w:rFonts w:ascii="Arial" w:eastAsia="Calibri" w:hAnsi="Arial" w:cs="Arial"/>
          <w:b/>
          <w:bCs/>
          <w14:ligatures w14:val="standardContextual"/>
        </w:rPr>
        <w:t>two-step</w:t>
      </w:r>
      <w:r w:rsidRPr="009E3E3C">
        <w:rPr>
          <w:rFonts w:ascii="Arial" w:eastAsia="Calibri" w:hAnsi="Arial" w:cs="Arial"/>
          <w:b/>
          <w:bCs/>
          <w14:ligatures w14:val="standardContextual"/>
        </w:rPr>
        <w:t xml:space="preserve"> model)? </w:t>
      </w:r>
    </w:p>
    <w:p w14:paraId="7D6481C3" w14:textId="7D2B8C81" w:rsidR="00EE299D" w:rsidRPr="0067697E" w:rsidRDefault="00EE299D" w:rsidP="00184BFB">
      <w:pPr>
        <w:numPr>
          <w:ilvl w:val="0"/>
          <w:numId w:val="24"/>
        </w:numPr>
        <w:shd w:val="clear" w:color="auto" w:fill="D9D9D9" w:themeFill="background1" w:themeFillShade="D9"/>
        <w:autoSpaceDE w:val="0"/>
        <w:autoSpaceDN w:val="0"/>
        <w:adjustRightInd w:val="0"/>
        <w:spacing w:after="160" w:line="360" w:lineRule="auto"/>
        <w:rPr>
          <w:rFonts w:ascii="Arial" w:eastAsia="Calibri" w:hAnsi="Arial" w:cs="Arial"/>
          <w:b/>
          <w:bCs/>
          <w14:ligatures w14:val="standardContextual"/>
        </w:rPr>
      </w:pPr>
      <w:r w:rsidRPr="00B65433">
        <w:rPr>
          <w:rFonts w:ascii="Arial" w:eastAsia="Calibri" w:hAnsi="Arial" w:cs="Arial"/>
          <w:b/>
          <w:bCs/>
          <w14:ligatures w14:val="standardContextual"/>
        </w:rPr>
        <w:t xml:space="preserve">What would be the benefits and risks of the above models? </w:t>
      </w:r>
    </w:p>
    <w:p w14:paraId="6261B2A0" w14:textId="0ABA2D9F" w:rsidR="009E3E3C" w:rsidRPr="0067697E" w:rsidRDefault="009A25D4" w:rsidP="00184BFB">
      <w:pPr>
        <w:pStyle w:val="BodyText"/>
        <w:rPr>
          <w:i/>
          <w:iCs/>
        </w:rPr>
      </w:pPr>
      <w:r w:rsidRPr="00B65433">
        <w:rPr>
          <w:i/>
          <w:iCs/>
        </w:rPr>
        <w:lastRenderedPageBreak/>
        <w:t>No response provided.</w:t>
      </w:r>
    </w:p>
    <w:p w14:paraId="1CB29684" w14:textId="2374F0E0" w:rsidR="009E3E3C"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14:ligatures w14:val="standardContextual"/>
        </w:rPr>
      </w:pPr>
      <w:r w:rsidRPr="00EE299D">
        <w:rPr>
          <w:rFonts w:ascii="Arial" w:eastAsia="Calibri" w:hAnsi="Arial" w:cs="Arial"/>
          <w:b/>
          <w:bCs/>
          <w14:ligatures w14:val="standardContextual"/>
        </w:rPr>
        <w:t xml:space="preserve">Question 11: </w:t>
      </w:r>
      <w:r w:rsidRPr="00EE299D">
        <w:rPr>
          <w:rFonts w:ascii="Arial" w:eastAsia="Calibri" w:hAnsi="Arial" w:cs="Arial"/>
          <w14:ligatures w14:val="standardContextual"/>
        </w:rPr>
        <w:t xml:space="preserve">Are there alternative approaches to authorisation that would be preferable to these models? </w:t>
      </w:r>
    </w:p>
    <w:p w14:paraId="24D06C6F" w14:textId="1195E854" w:rsidR="00EE299D" w:rsidRPr="0067697E" w:rsidRDefault="009A25D4" w:rsidP="00184BFB">
      <w:pPr>
        <w:pStyle w:val="BodyText"/>
        <w:rPr>
          <w:i/>
          <w:iCs/>
        </w:rPr>
      </w:pPr>
      <w:r w:rsidRPr="00B65433">
        <w:rPr>
          <w:i/>
          <w:iCs/>
        </w:rPr>
        <w:t>No response provided.</w:t>
      </w:r>
    </w:p>
    <w:p w14:paraId="2C72266F" w14:textId="3EFE98CF" w:rsidR="009E3E3C"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14:ligatures w14:val="standardContextual"/>
        </w:rPr>
      </w:pPr>
      <w:r w:rsidRPr="00EE299D">
        <w:rPr>
          <w:rFonts w:ascii="Arial" w:eastAsia="Calibri" w:hAnsi="Arial" w:cs="Arial"/>
          <w:b/>
          <w:bCs/>
          <w14:ligatures w14:val="standardContextual"/>
        </w:rPr>
        <w:t xml:space="preserve">Question 12: </w:t>
      </w:r>
      <w:r w:rsidRPr="00EE299D">
        <w:rPr>
          <w:rFonts w:ascii="Arial" w:eastAsia="Calibri" w:hAnsi="Arial" w:cs="Arial"/>
          <w14:ligatures w14:val="standardContextual"/>
        </w:rPr>
        <w:t xml:space="preserve">Should APOs be required to be employed by a single provider? Or should APOs be permitted to be consultants to </w:t>
      </w:r>
      <w:proofErr w:type="gramStart"/>
      <w:r w:rsidRPr="00EE299D">
        <w:rPr>
          <w:rFonts w:ascii="Arial" w:eastAsia="Calibri" w:hAnsi="Arial" w:cs="Arial"/>
          <w14:ligatures w14:val="standardContextual"/>
        </w:rPr>
        <w:t>a number of</w:t>
      </w:r>
      <w:proofErr w:type="gramEnd"/>
      <w:r w:rsidRPr="00EE299D">
        <w:rPr>
          <w:rFonts w:ascii="Arial" w:eastAsia="Calibri" w:hAnsi="Arial" w:cs="Arial"/>
          <w14:ligatures w14:val="standardContextual"/>
        </w:rPr>
        <w:t xml:space="preserve"> providers? If so, what safeguards should there be in relation to this? </w:t>
      </w:r>
    </w:p>
    <w:p w14:paraId="2D533A4E" w14:textId="36386787" w:rsidR="00EE299D" w:rsidRPr="0067697E" w:rsidRDefault="009A25D4" w:rsidP="0067697E">
      <w:pPr>
        <w:pStyle w:val="BodyText"/>
        <w:rPr>
          <w:i/>
          <w:iCs/>
        </w:rPr>
      </w:pPr>
      <w:r w:rsidRPr="00B65433">
        <w:rPr>
          <w:i/>
          <w:iCs/>
        </w:rPr>
        <w:t>No response provided.</w:t>
      </w:r>
    </w:p>
    <w:p w14:paraId="01581422" w14:textId="2CE868A8" w:rsidR="00EE299D" w:rsidRPr="00EE299D" w:rsidRDefault="00EE299D" w:rsidP="0067697E">
      <w:pPr>
        <w:pStyle w:val="Heading4"/>
      </w:pPr>
      <w:r w:rsidRPr="00EE299D">
        <w:t>Part 5.4 Duration of authorisation</w:t>
      </w:r>
    </w:p>
    <w:p w14:paraId="15944AFC" w14:textId="6B03BADD" w:rsidR="00EE299D"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EE299D">
        <w:rPr>
          <w:rFonts w:ascii="Arial" w:eastAsia="Calibri" w:hAnsi="Arial" w:cs="Arial"/>
          <w:b/>
          <w:bCs/>
          <w14:ligatures w14:val="standardContextual"/>
        </w:rPr>
        <w:t xml:space="preserve">Question 13: </w:t>
      </w:r>
      <w:r w:rsidRPr="009E3E3C">
        <w:rPr>
          <w:rFonts w:ascii="Arial" w:eastAsia="Calibri" w:hAnsi="Arial" w:cs="Arial"/>
          <w:b/>
          <w:bCs/>
          <w14:ligatures w14:val="standardContextual"/>
        </w:rPr>
        <w:t xml:space="preserve">Do you support the proposed duration of authorisation and emergency use proposals for restrictive practices? </w:t>
      </w:r>
    </w:p>
    <w:p w14:paraId="1E3244DD" w14:textId="4B2EA800" w:rsidR="00EE299D" w:rsidRPr="0067697E" w:rsidRDefault="00EE299D" w:rsidP="0067697E">
      <w:pPr>
        <w:autoSpaceDE w:val="0"/>
        <w:autoSpaceDN w:val="0"/>
        <w:adjustRightInd w:val="0"/>
        <w:spacing w:after="240" w:line="360" w:lineRule="auto"/>
        <w:rPr>
          <w:rFonts w:ascii="Arial" w:eastAsia="Calibri" w:hAnsi="Arial" w:cs="Arial"/>
          <w14:ligatures w14:val="standardContextual"/>
        </w:rPr>
      </w:pPr>
      <w:r w:rsidRPr="009E3E3C">
        <w:rPr>
          <w:rFonts w:ascii="Arial" w:eastAsia="Calibri" w:hAnsi="Arial" w:cs="Arial"/>
          <w14:ligatures w14:val="standardContextual"/>
        </w:rPr>
        <w:t>Yes, in principle.</w:t>
      </w:r>
    </w:p>
    <w:p w14:paraId="58BC3644" w14:textId="3684C892" w:rsidR="00EE299D" w:rsidRPr="00EE299D" w:rsidRDefault="00EE299D" w:rsidP="00184BFB">
      <w:pPr>
        <w:pStyle w:val="BodyText"/>
      </w:pPr>
      <w:r w:rsidRPr="009E3E3C">
        <w:t xml:space="preserve">It must be made clear that in the case of the emergency use of a restrictive practice this is still governed by the key principles on the use of restrictive practices identified in DRC </w:t>
      </w:r>
      <w:r w:rsidR="008E281D">
        <w:t>R</w:t>
      </w:r>
      <w:r w:rsidRPr="009E3E3C">
        <w:t xml:space="preserve">ecommendation 6.35(b). </w:t>
      </w:r>
      <w:r w:rsidR="009874DA">
        <w:t xml:space="preserve">In other </w:t>
      </w:r>
      <w:r w:rsidR="00C118AD">
        <w:t>words,</w:t>
      </w:r>
      <w:r w:rsidR="009874DA">
        <w:t xml:space="preserve"> it must be only used as a last resort </w:t>
      </w:r>
      <w:r w:rsidR="00F2373B">
        <w:t>for example</w:t>
      </w:r>
      <w:r w:rsidR="00C118AD">
        <w:t xml:space="preserve">. It is critical that people working with people with </w:t>
      </w:r>
      <w:proofErr w:type="gramStart"/>
      <w:r w:rsidR="00C118AD">
        <w:t>disability</w:t>
      </w:r>
      <w:proofErr w:type="gramEnd"/>
      <w:r w:rsidR="00C118AD">
        <w:t xml:space="preserve"> where restrictive practices are or may be used are properly trained in the application of </w:t>
      </w:r>
      <w:proofErr w:type="gramStart"/>
      <w:r w:rsidR="00C118AD">
        <w:t>the principles</w:t>
      </w:r>
      <w:proofErr w:type="gramEnd"/>
      <w:r w:rsidR="00C118AD">
        <w:t xml:space="preserve"> to minimise harm, and to recognise the significant role </w:t>
      </w:r>
      <w:r w:rsidR="00BA157C">
        <w:t xml:space="preserve">behaviour often </w:t>
      </w:r>
      <w:r w:rsidR="00206E1A">
        <w:t xml:space="preserve">has </w:t>
      </w:r>
      <w:r w:rsidR="00436C61">
        <w:t xml:space="preserve">in </w:t>
      </w:r>
      <w:r w:rsidR="00BA157C">
        <w:t xml:space="preserve">being a form of </w:t>
      </w:r>
      <w:r w:rsidR="00206E1A">
        <w:t xml:space="preserve">communication, rather than as a </w:t>
      </w:r>
      <w:proofErr w:type="spellStart"/>
      <w:r w:rsidR="00206E1A">
        <w:t>behaviour</w:t>
      </w:r>
      <w:proofErr w:type="spellEnd"/>
      <w:r w:rsidR="00206E1A">
        <w:t xml:space="preserve"> of ‘concern’.</w:t>
      </w:r>
    </w:p>
    <w:p w14:paraId="47EB6ACE" w14:textId="1F0F6727" w:rsidR="00EE299D" w:rsidRPr="0067697E" w:rsidRDefault="00EE299D" w:rsidP="0067697E">
      <w:pPr>
        <w:shd w:val="clear" w:color="auto" w:fill="D9D9D9" w:themeFill="background1" w:themeFillShade="D9"/>
        <w:autoSpaceDE w:val="0"/>
        <w:autoSpaceDN w:val="0"/>
        <w:adjustRightInd w:val="0"/>
        <w:spacing w:before="240"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14: Are there any additional grounds on which the Senior Practitioner should be able to cancel an authorisation? </w:t>
      </w:r>
    </w:p>
    <w:p w14:paraId="0FD1AC0D" w14:textId="10591951" w:rsidR="00892FCF" w:rsidRPr="0067697E" w:rsidRDefault="009A25D4" w:rsidP="00184BFB">
      <w:pPr>
        <w:pStyle w:val="BodyText"/>
        <w:rPr>
          <w:i/>
          <w:iCs/>
        </w:rPr>
      </w:pPr>
      <w:r w:rsidRPr="00B65433">
        <w:rPr>
          <w:i/>
          <w:iCs/>
        </w:rPr>
        <w:t>No response provided.</w:t>
      </w:r>
    </w:p>
    <w:p w14:paraId="518CDD41" w14:textId="452CF9D7" w:rsidR="00EE299D" w:rsidRPr="00EE299D" w:rsidRDefault="00EE299D" w:rsidP="0067697E">
      <w:pPr>
        <w:pStyle w:val="Heading4"/>
      </w:pPr>
      <w:r w:rsidRPr="00EE299D">
        <w:t>Part 5.5 Independent review rights</w:t>
      </w:r>
    </w:p>
    <w:p w14:paraId="2944BD94" w14:textId="69797688" w:rsidR="00892FCF" w:rsidRPr="00892FCF"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15: Should authorisation decisions: </w:t>
      </w:r>
    </w:p>
    <w:p w14:paraId="391A75CF" w14:textId="77777777" w:rsidR="00EE299D" w:rsidRPr="00892FCF" w:rsidRDefault="00EE299D" w:rsidP="00A02C97">
      <w:pPr>
        <w:numPr>
          <w:ilvl w:val="0"/>
          <w:numId w:val="25"/>
        </w:numPr>
        <w:shd w:val="clear" w:color="auto" w:fill="D9D9D9" w:themeFill="background1" w:themeFillShade="D9"/>
        <w:autoSpaceDE w:val="0"/>
        <w:autoSpaceDN w:val="0"/>
        <w:adjustRightInd w:val="0"/>
        <w:spacing w:after="16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be open to internal review? </w:t>
      </w:r>
    </w:p>
    <w:p w14:paraId="26A0ECE9" w14:textId="4E5C51DA" w:rsidR="00EE299D" w:rsidRPr="0067697E" w:rsidRDefault="00EE299D" w:rsidP="0067697E">
      <w:pPr>
        <w:numPr>
          <w:ilvl w:val="0"/>
          <w:numId w:val="25"/>
        </w:numPr>
        <w:shd w:val="clear" w:color="auto" w:fill="D9D9D9" w:themeFill="background1" w:themeFillShade="D9"/>
        <w:autoSpaceDE w:val="0"/>
        <w:autoSpaceDN w:val="0"/>
        <w:adjustRightInd w:val="0"/>
        <w:spacing w:before="240" w:after="160" w:line="360" w:lineRule="auto"/>
        <w:rPr>
          <w:rFonts w:ascii="Arial" w:eastAsia="Calibri" w:hAnsi="Arial" w:cs="Arial"/>
          <w14:ligatures w14:val="standardContextual"/>
        </w:rPr>
      </w:pPr>
      <w:r w:rsidRPr="00892FCF">
        <w:rPr>
          <w:rFonts w:ascii="Arial" w:eastAsia="Calibri" w:hAnsi="Arial" w:cs="Arial"/>
          <w:b/>
          <w:bCs/>
          <w14:ligatures w14:val="standardContextual"/>
        </w:rPr>
        <w:lastRenderedPageBreak/>
        <w:t>be reviewable at NCAT</w:t>
      </w:r>
      <w:r w:rsidRPr="00EE299D">
        <w:rPr>
          <w:rFonts w:ascii="Arial" w:eastAsia="Calibri" w:hAnsi="Arial" w:cs="Arial"/>
          <w14:ligatures w14:val="standardContextual"/>
        </w:rPr>
        <w:t xml:space="preserve">? </w:t>
      </w:r>
    </w:p>
    <w:p w14:paraId="455592B1" w14:textId="659B6F91" w:rsidR="00EE299D" w:rsidRPr="0067697E" w:rsidRDefault="00F2373B" w:rsidP="0067697E">
      <w:pPr>
        <w:autoSpaceDE w:val="0"/>
        <w:autoSpaceDN w:val="0"/>
        <w:adjustRightInd w:val="0"/>
        <w:spacing w:after="240" w:line="360" w:lineRule="auto"/>
        <w:rPr>
          <w:rFonts w:ascii="Arial" w:eastAsia="Calibri" w:hAnsi="Arial" w:cs="Arial"/>
          <w:color w:val="FF0000"/>
          <w14:ligatures w14:val="standardContextual"/>
        </w:rPr>
      </w:pPr>
      <w:r>
        <w:rPr>
          <w:rFonts w:ascii="Arial" w:eastAsia="Calibri" w:hAnsi="Arial" w:cs="Arial"/>
          <w14:ligatures w14:val="standardContextual"/>
        </w:rPr>
        <w:t xml:space="preserve">Yes. </w:t>
      </w:r>
      <w:r w:rsidR="00EE299D" w:rsidRPr="00892FCF">
        <w:rPr>
          <w:rFonts w:ascii="Arial" w:eastAsia="Calibri" w:hAnsi="Arial" w:cs="Arial"/>
          <w14:ligatures w14:val="standardContextual"/>
        </w:rPr>
        <w:t>All restrictive practices authorisation decisions should be open to internal review and be reviewable by NCA</w:t>
      </w:r>
      <w:r w:rsidR="0034752B">
        <w:rPr>
          <w:rFonts w:ascii="Arial" w:eastAsia="Calibri" w:hAnsi="Arial" w:cs="Arial"/>
          <w14:ligatures w14:val="standardContextual"/>
        </w:rPr>
        <w:t>T.</w:t>
      </w:r>
      <w:r w:rsidR="00EE299D" w:rsidRPr="00892FCF">
        <w:rPr>
          <w:rFonts w:ascii="Arial" w:eastAsia="Calibri" w:hAnsi="Arial" w:cs="Arial"/>
          <w14:ligatures w14:val="standardContextual"/>
        </w:rPr>
        <w:t xml:space="preserve"> </w:t>
      </w:r>
    </w:p>
    <w:p w14:paraId="50AB9B89" w14:textId="4A66AF84" w:rsidR="00892FCF"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16: Should rights to seek review be limited to the person or a person concerned for their welfare? Should the service provider have a right to seek review of a decision not to authorise a restrictive practice? </w:t>
      </w:r>
    </w:p>
    <w:p w14:paraId="58CB1915" w14:textId="0CE3D4D5" w:rsidR="00EE299D" w:rsidRPr="00B82C04" w:rsidRDefault="00D45E50" w:rsidP="0093542D">
      <w:pPr>
        <w:pStyle w:val="BodyText"/>
      </w:pPr>
      <w:r w:rsidRPr="00B82C04">
        <w:t xml:space="preserve">The appropriate person for a service provider to speak to about a BSP and </w:t>
      </w:r>
      <w:r w:rsidR="00C46C17" w:rsidRPr="00B82C04">
        <w:t>restrictive</w:t>
      </w:r>
      <w:r w:rsidRPr="00B82C04">
        <w:t xml:space="preserve"> pr</w:t>
      </w:r>
      <w:r w:rsidR="00C46C17" w:rsidRPr="00B82C04">
        <w:t xml:space="preserve">actices of a client </w:t>
      </w:r>
      <w:proofErr w:type="gramStart"/>
      <w:r w:rsidR="00C46C17" w:rsidRPr="00B82C04">
        <w:t>is</w:t>
      </w:r>
      <w:proofErr w:type="gramEnd"/>
      <w:r w:rsidR="00C46C17" w:rsidRPr="00B82C04">
        <w:t xml:space="preserve">: </w:t>
      </w:r>
    </w:p>
    <w:p w14:paraId="3F562CC0" w14:textId="77777777" w:rsidR="00C46C17" w:rsidRPr="00B82C04" w:rsidRDefault="00C46C17" w:rsidP="0093542D">
      <w:pPr>
        <w:pStyle w:val="BodyText"/>
        <w:numPr>
          <w:ilvl w:val="0"/>
          <w:numId w:val="39"/>
        </w:numPr>
      </w:pPr>
      <w:r w:rsidRPr="00B82C04">
        <w:t>The client</w:t>
      </w:r>
    </w:p>
    <w:p w14:paraId="4EAB362E" w14:textId="3501C12F" w:rsidR="00C46C17" w:rsidRPr="00B82C04" w:rsidRDefault="00C46C17" w:rsidP="0093542D">
      <w:pPr>
        <w:pStyle w:val="BodyText"/>
        <w:numPr>
          <w:ilvl w:val="0"/>
          <w:numId w:val="39"/>
        </w:numPr>
      </w:pPr>
      <w:r w:rsidRPr="00B82C04">
        <w:t xml:space="preserve">The </w:t>
      </w:r>
      <w:r w:rsidR="00B82C04" w:rsidRPr="00B82C04">
        <w:t>clients’</w:t>
      </w:r>
      <w:r w:rsidRPr="00B82C04">
        <w:t xml:space="preserve"> family/carers/supporters/representatives</w:t>
      </w:r>
    </w:p>
    <w:p w14:paraId="6D8F3AAD" w14:textId="39403200" w:rsidR="00EE6136" w:rsidRDefault="00C46C17" w:rsidP="0093542D">
      <w:pPr>
        <w:pStyle w:val="BodyText"/>
        <w:numPr>
          <w:ilvl w:val="0"/>
          <w:numId w:val="39"/>
        </w:numPr>
      </w:pPr>
      <w:r w:rsidRPr="00B82C04">
        <w:t>The person who created the BSP</w:t>
      </w:r>
    </w:p>
    <w:p w14:paraId="0683A532" w14:textId="6ECAFDEB" w:rsidR="00075B09" w:rsidRPr="0067697E" w:rsidRDefault="00201D02" w:rsidP="0067697E">
      <w:pPr>
        <w:pStyle w:val="BodyText"/>
      </w:pPr>
      <w:r w:rsidRPr="0067697E">
        <w:t xml:space="preserve">It needs to be clarified whether a service provider is unable to implement the BSP </w:t>
      </w:r>
      <w:r w:rsidR="0093542D" w:rsidRPr="0067697E">
        <w:t>for some reason, or if it is not working in practice. This would be part of a regular standard review process between the client, the person who created the BSP and the service provider.</w:t>
      </w:r>
      <w:r w:rsidR="00075B09" w:rsidRPr="0067697E">
        <w:t xml:space="preserve"> </w:t>
      </w:r>
      <w:r w:rsidR="00CA66DB" w:rsidRPr="0067697E">
        <w:t>Part of this process would be to review the operation of restrictive practices including examining whether they need to be reduced</w:t>
      </w:r>
      <w:r w:rsidR="001A1F22" w:rsidRPr="0067697E">
        <w:t xml:space="preserve"> (not just </w:t>
      </w:r>
      <w:proofErr w:type="spellStart"/>
      <w:r w:rsidR="001A1F22" w:rsidRPr="0067697E">
        <w:t>authorised</w:t>
      </w:r>
      <w:proofErr w:type="spellEnd"/>
      <w:r w:rsidR="001A1F22" w:rsidRPr="0067697E">
        <w:t>)</w:t>
      </w:r>
      <w:r w:rsidR="00CA66DB" w:rsidRPr="0067697E">
        <w:t>.</w:t>
      </w:r>
    </w:p>
    <w:p w14:paraId="2008798C" w14:textId="7C7C0AFE" w:rsidR="0093542D" w:rsidRPr="0067697E" w:rsidRDefault="00075B09" w:rsidP="0067697E">
      <w:pPr>
        <w:pStyle w:val="BodyText"/>
      </w:pPr>
      <w:r w:rsidRPr="0067697E">
        <w:t xml:space="preserve">It would be concerning that a </w:t>
      </w:r>
      <w:r w:rsidR="00627A03" w:rsidRPr="0067697E">
        <w:t>service</w:t>
      </w:r>
      <w:r w:rsidRPr="0067697E">
        <w:t xml:space="preserve"> provider could seek to usurp existing checks and </w:t>
      </w:r>
      <w:r w:rsidR="00CA66DB" w:rsidRPr="0067697E">
        <w:t>balances and</w:t>
      </w:r>
      <w:r w:rsidR="00627A03" w:rsidRPr="0067697E">
        <w:t xml:space="preserve"> cause some clients to be labelled as “too hard” rather than the service provider deploy</w:t>
      </w:r>
      <w:r w:rsidR="00CA66DB" w:rsidRPr="0067697E">
        <w:t>ing</w:t>
      </w:r>
      <w:r w:rsidR="00627A03" w:rsidRPr="0067697E">
        <w:t xml:space="preserve"> the necessary resources to ensure it can provide safe services within an existing BSP that has been through approval processes. The service needs t</w:t>
      </w:r>
      <w:r w:rsidR="00CA66DB" w:rsidRPr="0067697E">
        <w:t>o</w:t>
      </w:r>
      <w:r w:rsidR="00627A03" w:rsidRPr="0067697E">
        <w:t xml:space="preserve"> fit around the client, rather than </w:t>
      </w:r>
      <w:r w:rsidR="00CA66DB" w:rsidRPr="0067697E">
        <w:t>having</w:t>
      </w:r>
      <w:r w:rsidR="00627A03" w:rsidRPr="0067697E">
        <w:t xml:space="preserve"> a client fit around a service. There </w:t>
      </w:r>
      <w:r w:rsidR="00CA66DB" w:rsidRPr="0067697E">
        <w:t>is</w:t>
      </w:r>
      <w:r w:rsidR="00627A03" w:rsidRPr="0067697E">
        <w:t xml:space="preserve"> a risk that some </w:t>
      </w:r>
      <w:r w:rsidR="00CA66DB" w:rsidRPr="0067697E">
        <w:t>clients</w:t>
      </w:r>
      <w:r w:rsidR="00627A03" w:rsidRPr="0067697E">
        <w:t xml:space="preserve"> may miss out on services if they are labelled “too hard”</w:t>
      </w:r>
      <w:r w:rsidR="00CA66DB" w:rsidRPr="0067697E">
        <w:t>.</w:t>
      </w:r>
    </w:p>
    <w:p w14:paraId="712A6B03" w14:textId="7736B4B8" w:rsidR="00892FCF"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17: Should a person have a right to request the service provider review the BSP at any time? </w:t>
      </w:r>
    </w:p>
    <w:p w14:paraId="1ECE1B9D" w14:textId="5D8A05A5" w:rsidR="00EE299D" w:rsidRPr="0067697E" w:rsidRDefault="009A25D4" w:rsidP="0067697E">
      <w:pPr>
        <w:pStyle w:val="BodyText"/>
        <w:rPr>
          <w:i/>
          <w:iCs/>
        </w:rPr>
      </w:pPr>
      <w:r w:rsidRPr="00B65433">
        <w:rPr>
          <w:i/>
          <w:iCs/>
        </w:rPr>
        <w:t>No response provided.</w:t>
      </w:r>
    </w:p>
    <w:p w14:paraId="5A0068B9" w14:textId="130784DA" w:rsidR="00EE299D" w:rsidRPr="00EE299D" w:rsidRDefault="00EE299D" w:rsidP="0067697E">
      <w:pPr>
        <w:pStyle w:val="Heading4"/>
      </w:pPr>
      <w:r w:rsidRPr="00EE299D">
        <w:lastRenderedPageBreak/>
        <w:t>Part 5.6 Complaints handling and investigations</w:t>
      </w:r>
    </w:p>
    <w:p w14:paraId="1CB4A9DC" w14:textId="228066FB" w:rsidR="00EE299D"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18: Should the Senior Practitioner have complaints handling and investigation functions either on receipt of a complaint, on its own motion, or both? </w:t>
      </w:r>
    </w:p>
    <w:p w14:paraId="45FD5058" w14:textId="758BD4FE" w:rsidR="00EE299D" w:rsidRPr="0067697E" w:rsidRDefault="00F2373B" w:rsidP="0067697E">
      <w:pPr>
        <w:autoSpaceDE w:val="0"/>
        <w:autoSpaceDN w:val="0"/>
        <w:adjustRightInd w:val="0"/>
        <w:spacing w:after="240" w:line="360" w:lineRule="auto"/>
        <w:rPr>
          <w:rFonts w:ascii="Arial" w:eastAsia="Calibri" w:hAnsi="Arial" w:cs="Arial"/>
          <w14:ligatures w14:val="standardContextual"/>
        </w:rPr>
      </w:pPr>
      <w:r>
        <w:rPr>
          <w:rFonts w:ascii="Arial" w:eastAsia="Calibri" w:hAnsi="Arial" w:cs="Arial"/>
          <w14:ligatures w14:val="standardContextual"/>
        </w:rPr>
        <w:t xml:space="preserve">If a Senior Practitoner Model is adopted, they should have both complains handling and investigation functions. </w:t>
      </w:r>
    </w:p>
    <w:p w14:paraId="795826F4" w14:textId="02A3A0A3" w:rsidR="00EE299D"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19: Do you agree the Senior Practitioner should have the proposed powers to respond to misuse of a restrictive practice? </w:t>
      </w:r>
    </w:p>
    <w:p w14:paraId="0B485C6D" w14:textId="0ADC581A" w:rsidR="00EE299D" w:rsidRPr="0067697E" w:rsidRDefault="00EE299D" w:rsidP="0067697E">
      <w:pPr>
        <w:autoSpaceDE w:val="0"/>
        <w:autoSpaceDN w:val="0"/>
        <w:adjustRightInd w:val="0"/>
        <w:spacing w:after="240" w:line="360" w:lineRule="auto"/>
        <w:rPr>
          <w:rFonts w:ascii="Arial" w:eastAsia="Calibri" w:hAnsi="Arial" w:cs="Arial"/>
          <w14:ligatures w14:val="standardContextual"/>
        </w:rPr>
      </w:pPr>
      <w:r w:rsidRPr="00892FCF">
        <w:rPr>
          <w:rFonts w:ascii="Arial" w:eastAsia="Calibri" w:hAnsi="Arial" w:cs="Arial"/>
          <w14:ligatures w14:val="standardContextual"/>
        </w:rPr>
        <w:t>Yes.</w:t>
      </w:r>
    </w:p>
    <w:p w14:paraId="2B8C6713" w14:textId="48C3B7ED" w:rsidR="00892FCF"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20: How should interaction with the NDIS complaints framework be managed? </w:t>
      </w:r>
    </w:p>
    <w:p w14:paraId="318E35FA" w14:textId="1DB826E2" w:rsidR="00EE299D" w:rsidRPr="0067697E" w:rsidRDefault="009A25D4" w:rsidP="00184BFB">
      <w:pPr>
        <w:pStyle w:val="BodyText"/>
        <w:rPr>
          <w:i/>
          <w:iCs/>
        </w:rPr>
      </w:pPr>
      <w:r w:rsidRPr="00B65433">
        <w:rPr>
          <w:i/>
          <w:iCs/>
        </w:rPr>
        <w:t>No response provided.</w:t>
      </w:r>
    </w:p>
    <w:p w14:paraId="65608EB4" w14:textId="162C0E2F" w:rsidR="00EE299D"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21: To which bodies should the Senior Practitioner have the power to share information and in what circumstances should the Senior Practitioner be permitted to share information? </w:t>
      </w:r>
    </w:p>
    <w:p w14:paraId="36A4412C" w14:textId="0A0A4D32" w:rsidR="00EE299D" w:rsidRPr="0067697E" w:rsidRDefault="00EE299D" w:rsidP="0067697E">
      <w:pPr>
        <w:pStyle w:val="BodyText"/>
      </w:pPr>
      <w:r w:rsidRPr="00892FCF">
        <w:t xml:space="preserve">The Senior Practitioner should have the power to share information to law enforcement agencies where there is a high likelihood of harm having occurred or reasonably likely to occur because of conduct by a provider, individual or agency that would constitute a criminal offence. This would include </w:t>
      </w:r>
      <w:proofErr w:type="gramStart"/>
      <w:r w:rsidRPr="00892FCF">
        <w:t>maters</w:t>
      </w:r>
      <w:proofErr w:type="gramEnd"/>
      <w:r w:rsidRPr="00892FCF">
        <w:t xml:space="preserve"> including neglect, physical and psychological harm, fraud, and child abuse matters.  </w:t>
      </w:r>
    </w:p>
    <w:p w14:paraId="22F9FC94" w14:textId="48402E76" w:rsidR="00F2373B" w:rsidRDefault="00EE299D" w:rsidP="0067697E">
      <w:pPr>
        <w:pStyle w:val="BodyText"/>
      </w:pPr>
      <w:r w:rsidRPr="00892FCF">
        <w:t>The Senior Practitioner should have the power to share information with relevant agencies to ensure compliance with the legislation and rules where it is reasonably suspected a breach has occurred.</w:t>
      </w:r>
    </w:p>
    <w:p w14:paraId="32E9F69A" w14:textId="4EF8A0A0" w:rsidR="00F2373B" w:rsidRDefault="00F2373B" w:rsidP="0067697E">
      <w:pPr>
        <w:pStyle w:val="BodyText"/>
      </w:pPr>
      <w:r>
        <w:t xml:space="preserve">The Senior Practitioner may have need to </w:t>
      </w:r>
      <w:r w:rsidR="009B0B1B">
        <w:t>communicate</w:t>
      </w:r>
      <w:r>
        <w:t xml:space="preserve"> and liaise with other agencies </w:t>
      </w:r>
      <w:r w:rsidR="009B0B1B">
        <w:t>that</w:t>
      </w:r>
      <w:r>
        <w:t xml:space="preserve"> </w:t>
      </w:r>
      <w:r w:rsidR="009B0B1B">
        <w:t xml:space="preserve">a person with disability is also engaging with to ensure they are receiving the appropriate </w:t>
      </w:r>
      <w:proofErr w:type="gramStart"/>
      <w:r w:rsidR="009B0B1B">
        <w:t>supports</w:t>
      </w:r>
      <w:proofErr w:type="gramEnd"/>
      <w:r w:rsidR="009B0B1B">
        <w:t xml:space="preserve"> and services for example. This may also include working with specific First Nations and other cultural organisations to ensure that BSP’s reflect cultural needs.</w:t>
      </w:r>
    </w:p>
    <w:p w14:paraId="7F60B607" w14:textId="299636D7" w:rsidR="00EE299D" w:rsidRPr="00EE299D" w:rsidRDefault="009B0B1B" w:rsidP="00184BFB">
      <w:pPr>
        <w:pStyle w:val="BodyText"/>
      </w:pPr>
      <w:r>
        <w:lastRenderedPageBreak/>
        <w:t>Generally, as a matter of principle, the person subject to the BSP must be consulted with prior to information being shared</w:t>
      </w:r>
      <w:r w:rsidR="000D6450">
        <w:t>. I</w:t>
      </w:r>
      <w:r>
        <w:t xml:space="preserve">nformed consent </w:t>
      </w:r>
      <w:r w:rsidR="000D6450">
        <w:t xml:space="preserve">must be </w:t>
      </w:r>
      <w:r>
        <w:t xml:space="preserve">received from them </w:t>
      </w:r>
      <w:r w:rsidR="000D6450">
        <w:t xml:space="preserve">and if not able to be provided by </w:t>
      </w:r>
      <w:proofErr w:type="gramStart"/>
      <w:r w:rsidR="000D6450">
        <w:t>them</w:t>
      </w:r>
      <w:proofErr w:type="gramEnd"/>
      <w:r w:rsidR="000D6450">
        <w:t xml:space="preserve"> including after the providing of supported </w:t>
      </w:r>
      <w:proofErr w:type="gramStart"/>
      <w:r w:rsidR="000D6450">
        <w:t>decision-making</w:t>
      </w:r>
      <w:proofErr w:type="gramEnd"/>
      <w:r w:rsidR="000D6450">
        <w:t xml:space="preserve"> then informed consent from </w:t>
      </w:r>
      <w:r>
        <w:t>a recognised carer</w:t>
      </w:r>
      <w:r w:rsidR="000D6450">
        <w:t>, supporter or representative of the person with disability that recognises the rights of the person with disability.</w:t>
      </w:r>
    </w:p>
    <w:p w14:paraId="3533D759" w14:textId="02C2A229" w:rsidR="00EE299D" w:rsidRPr="00EE299D" w:rsidRDefault="00EE299D" w:rsidP="0067697E">
      <w:pPr>
        <w:pStyle w:val="Heading4"/>
      </w:pPr>
      <w:r w:rsidRPr="00EE299D">
        <w:t>Part 5.7 Reporting</w:t>
      </w:r>
    </w:p>
    <w:p w14:paraId="57B563D6" w14:textId="53A5E952" w:rsidR="00F059B9" w:rsidRPr="00892FCF"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22: Are </w:t>
      </w:r>
      <w:proofErr w:type="gramStart"/>
      <w:r w:rsidRPr="00892FCF">
        <w:rPr>
          <w:rFonts w:ascii="Arial" w:eastAsia="Calibri" w:hAnsi="Arial" w:cs="Arial"/>
          <w:b/>
          <w:bCs/>
          <w14:ligatures w14:val="standardContextual"/>
        </w:rPr>
        <w:t>the means by which</w:t>
      </w:r>
      <w:proofErr w:type="gramEnd"/>
      <w:r w:rsidRPr="00892FCF">
        <w:rPr>
          <w:rFonts w:ascii="Arial" w:eastAsia="Calibri" w:hAnsi="Arial" w:cs="Arial"/>
          <w:b/>
          <w:bCs/>
          <w14:ligatures w14:val="standardContextual"/>
        </w:rPr>
        <w:t xml:space="preserve"> the Senior Practitioner would have visibility of the use of restrictive practices by NDIS providers proposed in this Paper sufficient? If not, what additional information should providers be required to report to the Senior Practitioner? How can reporting burden to the Senior Practitioner and the NDIS Commission be minimised? </w:t>
      </w:r>
    </w:p>
    <w:p w14:paraId="4CB25EF4" w14:textId="1EF4C76E" w:rsidR="00F059B9" w:rsidRPr="0067697E" w:rsidRDefault="00892FCF" w:rsidP="0067697E">
      <w:pPr>
        <w:pStyle w:val="BodyText"/>
        <w:rPr>
          <w:i/>
          <w:iCs/>
        </w:rPr>
      </w:pPr>
      <w:bookmarkStart w:id="152" w:name="_Hlk189571410"/>
      <w:r w:rsidRPr="0067697E">
        <w:rPr>
          <w:i/>
          <w:iCs/>
        </w:rPr>
        <w:t>N</w:t>
      </w:r>
      <w:r w:rsidR="00B65433" w:rsidRPr="0067697E">
        <w:rPr>
          <w:i/>
          <w:iCs/>
        </w:rPr>
        <w:t>o response provided.</w:t>
      </w:r>
      <w:bookmarkEnd w:id="152"/>
    </w:p>
    <w:p w14:paraId="3BD83DC3" w14:textId="27E31079" w:rsidR="00EE299D" w:rsidRPr="00EE299D" w:rsidRDefault="00EE299D" w:rsidP="0067697E">
      <w:pPr>
        <w:pStyle w:val="Heading4"/>
      </w:pPr>
      <w:r w:rsidRPr="00EE299D">
        <w:t xml:space="preserve">Part 5.8 Education and guidance functions </w:t>
      </w:r>
    </w:p>
    <w:p w14:paraId="5962F39F" w14:textId="4CFBC2BB" w:rsidR="00EE299D"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23: Do you agree the Senior Practitioner should have the proposed education and guidance functions? </w:t>
      </w:r>
    </w:p>
    <w:p w14:paraId="75A6624D" w14:textId="747DD6E1" w:rsidR="00EE299D" w:rsidRPr="0067697E" w:rsidRDefault="00EE299D" w:rsidP="0067697E">
      <w:pPr>
        <w:pStyle w:val="BodyText"/>
      </w:pPr>
      <w:r w:rsidRPr="00892FCF">
        <w:t xml:space="preserve">Yes. </w:t>
      </w:r>
      <w:r w:rsidR="00F15A92">
        <w:t xml:space="preserve">PWDA submits </w:t>
      </w:r>
      <w:r w:rsidR="00324636">
        <w:t xml:space="preserve">that </w:t>
      </w:r>
      <w:r w:rsidR="00F15A92">
        <w:t>a</w:t>
      </w:r>
      <w:r w:rsidR="007F7778">
        <w:t xml:space="preserve"> key </w:t>
      </w:r>
      <w:r w:rsidR="00F15A92">
        <w:t>function</w:t>
      </w:r>
      <w:r w:rsidR="007F7778">
        <w:t xml:space="preserve"> of the Senior Practitioner </w:t>
      </w:r>
      <w:r w:rsidR="00F15A92">
        <w:t>should be</w:t>
      </w:r>
      <w:r w:rsidR="007F7778">
        <w:t xml:space="preserve"> t</w:t>
      </w:r>
      <w:r w:rsidR="00F15A92">
        <w:t>o</w:t>
      </w:r>
      <w:r w:rsidR="007F7778">
        <w:t xml:space="preserve"> reduce and </w:t>
      </w:r>
      <w:r w:rsidR="00F15A92">
        <w:t>eliminate</w:t>
      </w:r>
      <w:r w:rsidR="007F7778">
        <w:t xml:space="preserve"> the </w:t>
      </w:r>
      <w:r w:rsidR="00F15A92">
        <w:t xml:space="preserve">use </w:t>
      </w:r>
      <w:r w:rsidR="007F7778">
        <w:t xml:space="preserve">of restrictive practice. Education and guidance </w:t>
      </w:r>
      <w:r w:rsidR="001A1F22">
        <w:t>are</w:t>
      </w:r>
      <w:r w:rsidR="00F15A92">
        <w:t xml:space="preserve"> part of this process towards full elimination.</w:t>
      </w:r>
    </w:p>
    <w:p w14:paraId="679F9052" w14:textId="0E781002" w:rsidR="00EE299D" w:rsidRPr="00EE299D" w:rsidRDefault="00EE299D" w:rsidP="0067697E">
      <w:pPr>
        <w:pStyle w:val="Heading4"/>
      </w:pPr>
      <w:r w:rsidRPr="00EE299D">
        <w:t>Part 5.9.1 Sanctions (Liability)</w:t>
      </w:r>
    </w:p>
    <w:p w14:paraId="3508D3E7" w14:textId="2F0AD9CB" w:rsidR="00EE299D"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24: Should the Senior Practitioner have the power to impose sanctions for the misuse of restrictive practices, or are existing sanctions for misuse of restrictive practices sufficient? How should the interaction between sanctions provided for under NDIS legislation and the proposed framework be managed? </w:t>
      </w:r>
    </w:p>
    <w:p w14:paraId="397E2542" w14:textId="194012E6" w:rsidR="00054A4A" w:rsidRDefault="00C46A0E" w:rsidP="0067697E">
      <w:pPr>
        <w:autoSpaceDE w:val="0"/>
        <w:autoSpaceDN w:val="0"/>
        <w:adjustRightInd w:val="0"/>
        <w:spacing w:after="240" w:line="360" w:lineRule="auto"/>
        <w:rPr>
          <w:rFonts w:ascii="Arial" w:eastAsia="Calibri" w:hAnsi="Arial" w:cs="Arial"/>
          <w14:ligatures w14:val="standardContextual"/>
        </w:rPr>
      </w:pPr>
      <w:r>
        <w:rPr>
          <w:rFonts w:ascii="Arial" w:eastAsia="Calibri" w:hAnsi="Arial" w:cs="Arial"/>
          <w14:ligatures w14:val="standardContextual"/>
        </w:rPr>
        <w:t xml:space="preserve">The Senior Practitioners should have sufficient power and ‘teeth’ to ensure that Behaviour Support </w:t>
      </w:r>
      <w:r w:rsidR="00054A4A">
        <w:rPr>
          <w:rFonts w:ascii="Arial" w:eastAsia="Calibri" w:hAnsi="Arial" w:cs="Arial"/>
          <w14:ligatures w14:val="standardContextual"/>
        </w:rPr>
        <w:t>P</w:t>
      </w:r>
      <w:r>
        <w:rPr>
          <w:rFonts w:ascii="Arial" w:eastAsia="Calibri" w:hAnsi="Arial" w:cs="Arial"/>
          <w14:ligatures w14:val="standardContextual"/>
        </w:rPr>
        <w:t>ractitioners</w:t>
      </w:r>
      <w:r w:rsidR="00174080">
        <w:rPr>
          <w:rFonts w:ascii="Arial" w:eastAsia="Calibri" w:hAnsi="Arial" w:cs="Arial"/>
          <w14:ligatures w14:val="standardContextual"/>
        </w:rPr>
        <w:t xml:space="preserve">, </w:t>
      </w:r>
      <w:r>
        <w:rPr>
          <w:rFonts w:ascii="Arial" w:eastAsia="Calibri" w:hAnsi="Arial" w:cs="Arial"/>
          <w14:ligatures w14:val="standardContextual"/>
        </w:rPr>
        <w:t xml:space="preserve">service providers </w:t>
      </w:r>
      <w:r w:rsidR="00054A4A">
        <w:rPr>
          <w:rFonts w:ascii="Arial" w:eastAsia="Calibri" w:hAnsi="Arial" w:cs="Arial"/>
          <w14:ligatures w14:val="standardContextual"/>
        </w:rPr>
        <w:t xml:space="preserve">and others </w:t>
      </w:r>
      <w:proofErr w:type="gramStart"/>
      <w:r>
        <w:rPr>
          <w:rFonts w:ascii="Arial" w:eastAsia="Calibri" w:hAnsi="Arial" w:cs="Arial"/>
          <w14:ligatures w14:val="standardContextual"/>
        </w:rPr>
        <w:t xml:space="preserve">are at all </w:t>
      </w:r>
      <w:r w:rsidR="001A1F22">
        <w:rPr>
          <w:rFonts w:ascii="Arial" w:eastAsia="Calibri" w:hAnsi="Arial" w:cs="Arial"/>
          <w14:ligatures w14:val="standardContextual"/>
        </w:rPr>
        <w:t>times</w:t>
      </w:r>
      <w:proofErr w:type="gramEnd"/>
      <w:r>
        <w:rPr>
          <w:rFonts w:ascii="Arial" w:eastAsia="Calibri" w:hAnsi="Arial" w:cs="Arial"/>
          <w14:ligatures w14:val="standardContextual"/>
        </w:rPr>
        <w:t xml:space="preserve"> acting within</w:t>
      </w:r>
      <w:r w:rsidR="000C4D50">
        <w:rPr>
          <w:rFonts w:ascii="Arial" w:eastAsia="Calibri" w:hAnsi="Arial" w:cs="Arial"/>
          <w14:ligatures w14:val="standardContextual"/>
        </w:rPr>
        <w:t xml:space="preserve"> a strict legal and professional ethical framework, and </w:t>
      </w:r>
      <w:r>
        <w:rPr>
          <w:rFonts w:ascii="Arial" w:eastAsia="Calibri" w:hAnsi="Arial" w:cs="Arial"/>
          <w14:ligatures w14:val="standardContextual"/>
        </w:rPr>
        <w:t xml:space="preserve">in a manner consistent </w:t>
      </w:r>
      <w:r w:rsidRPr="0067697E">
        <w:rPr>
          <w:rStyle w:val="BodyTextChar"/>
        </w:rPr>
        <w:lastRenderedPageBreak/>
        <w:t xml:space="preserve">with upholding the human rights of </w:t>
      </w:r>
      <w:r w:rsidR="00174080" w:rsidRPr="0067697E">
        <w:rPr>
          <w:rStyle w:val="BodyTextChar"/>
        </w:rPr>
        <w:t>the person</w:t>
      </w:r>
      <w:r w:rsidRPr="0067697E">
        <w:rPr>
          <w:rStyle w:val="BodyTextChar"/>
        </w:rPr>
        <w:t xml:space="preserve"> with disability. </w:t>
      </w:r>
      <w:r w:rsidR="006061DB" w:rsidRPr="0067697E">
        <w:rPr>
          <w:rStyle w:val="BodyTextChar"/>
        </w:rPr>
        <w:t>This could include the ability of the Senior Practitioners to bring civil action</w:t>
      </w:r>
      <w:r w:rsidR="00B65433" w:rsidRPr="0067697E">
        <w:rPr>
          <w:rStyle w:val="BodyTextChar"/>
        </w:rPr>
        <w:t xml:space="preserve">s </w:t>
      </w:r>
      <w:r w:rsidR="00037E1D" w:rsidRPr="0067697E">
        <w:rPr>
          <w:rStyle w:val="BodyTextChar"/>
        </w:rPr>
        <w:t xml:space="preserve">and actions before a professional disciplinary tribunal </w:t>
      </w:r>
      <w:r w:rsidR="00B65433" w:rsidRPr="0067697E">
        <w:rPr>
          <w:rStyle w:val="BodyTextChar"/>
        </w:rPr>
        <w:t xml:space="preserve">against a </w:t>
      </w:r>
      <w:proofErr w:type="spellStart"/>
      <w:r w:rsidR="00B65433" w:rsidRPr="0067697E">
        <w:rPr>
          <w:rStyle w:val="BodyTextChar"/>
        </w:rPr>
        <w:t>Behaviour</w:t>
      </w:r>
      <w:proofErr w:type="spellEnd"/>
      <w:r w:rsidR="00B65433" w:rsidRPr="0067697E">
        <w:rPr>
          <w:rStyle w:val="BodyTextChar"/>
        </w:rPr>
        <w:t xml:space="preserve"> Support Practitioner for example.</w:t>
      </w:r>
    </w:p>
    <w:p w14:paraId="5092B246" w14:textId="74DF62EF" w:rsidR="00892FCF" w:rsidRPr="0067697E" w:rsidRDefault="00654ECA" w:rsidP="0067697E">
      <w:pPr>
        <w:shd w:val="clear" w:color="auto" w:fill="92D050"/>
        <w:autoSpaceDE w:val="0"/>
        <w:autoSpaceDN w:val="0"/>
        <w:adjustRightInd w:val="0"/>
        <w:spacing w:after="240" w:line="360" w:lineRule="auto"/>
        <w:rPr>
          <w:rFonts w:ascii="Arial" w:eastAsia="Calibri" w:hAnsi="Arial" w:cs="Arial"/>
          <w14:ligatures w14:val="standardContextual"/>
        </w:rPr>
      </w:pPr>
      <w:r>
        <w:rPr>
          <w:rFonts w:ascii="Arial" w:eastAsia="Calibri" w:hAnsi="Arial" w:cs="Arial"/>
          <w14:ligatures w14:val="standardContextual"/>
        </w:rPr>
        <w:t xml:space="preserve">Given the serious </w:t>
      </w:r>
      <w:r w:rsidR="005F4420">
        <w:rPr>
          <w:rFonts w:ascii="Arial" w:eastAsia="Calibri" w:hAnsi="Arial" w:cs="Arial"/>
          <w14:ligatures w14:val="standardContextual"/>
        </w:rPr>
        <w:t xml:space="preserve">and complex nature </w:t>
      </w:r>
      <w:r>
        <w:rPr>
          <w:rFonts w:ascii="Arial" w:eastAsia="Calibri" w:hAnsi="Arial" w:cs="Arial"/>
          <w14:ligatures w14:val="standardContextual"/>
        </w:rPr>
        <w:t>of</w:t>
      </w:r>
      <w:r w:rsidR="00054A4A">
        <w:rPr>
          <w:rFonts w:ascii="Arial" w:eastAsia="Calibri" w:hAnsi="Arial" w:cs="Arial"/>
          <w14:ligatures w14:val="standardContextual"/>
        </w:rPr>
        <w:t xml:space="preserve"> punitive, coercive and other disciplinary powers potentially able to be wield</w:t>
      </w:r>
      <w:r w:rsidR="00037E1D">
        <w:rPr>
          <w:rFonts w:ascii="Arial" w:eastAsia="Calibri" w:hAnsi="Arial" w:cs="Arial"/>
          <w14:ligatures w14:val="standardContextual"/>
        </w:rPr>
        <w:t>ed</w:t>
      </w:r>
      <w:r w:rsidR="00054A4A">
        <w:rPr>
          <w:rFonts w:ascii="Arial" w:eastAsia="Calibri" w:hAnsi="Arial" w:cs="Arial"/>
          <w14:ligatures w14:val="standardContextual"/>
        </w:rPr>
        <w:t xml:space="preserve"> by the Senior Practitioner, and how these may intersect with other existing disciplinary process (including civil and criminal processes)</w:t>
      </w:r>
      <w:r w:rsidR="00324636">
        <w:rPr>
          <w:rFonts w:ascii="Arial" w:eastAsia="Calibri" w:hAnsi="Arial" w:cs="Arial"/>
          <w14:ligatures w14:val="standardContextual"/>
        </w:rPr>
        <w:t>, this</w:t>
      </w:r>
      <w:r w:rsidR="00054A4A">
        <w:rPr>
          <w:rFonts w:ascii="Arial" w:eastAsia="Calibri" w:hAnsi="Arial" w:cs="Arial"/>
          <w14:ligatures w14:val="standardContextual"/>
        </w:rPr>
        <w:t xml:space="preserve"> should form part of a separate Consultation process.</w:t>
      </w:r>
    </w:p>
    <w:p w14:paraId="6B37B4C3" w14:textId="6A76D574" w:rsidR="00EE299D" w:rsidRPr="0067697E" w:rsidRDefault="00EE299D" w:rsidP="0067697E">
      <w:pPr>
        <w:pStyle w:val="Heading4"/>
      </w:pPr>
      <w:r w:rsidRPr="00EE299D">
        <w:t>Part 5.9.2 Immunity from liability (Liability)</w:t>
      </w:r>
    </w:p>
    <w:p w14:paraId="47BD499E" w14:textId="6BE7B16F" w:rsidR="00892FCF" w:rsidRPr="0067697E" w:rsidRDefault="00EE299D" w:rsidP="0067697E">
      <w:pPr>
        <w:shd w:val="clear" w:color="auto" w:fill="D9D9D9" w:themeFill="background1" w:themeFillShade="D9"/>
        <w:autoSpaceDE w:val="0"/>
        <w:autoSpaceDN w:val="0"/>
        <w:adjustRightInd w:val="0"/>
        <w:spacing w:after="240" w:line="360" w:lineRule="auto"/>
        <w:rPr>
          <w:rFonts w:ascii="Arial" w:eastAsia="Calibri" w:hAnsi="Arial" w:cs="Arial"/>
          <w:b/>
          <w:bCs/>
          <w14:ligatures w14:val="standardContextual"/>
        </w:rPr>
      </w:pPr>
      <w:r w:rsidRPr="00892FCF">
        <w:rPr>
          <w:rFonts w:ascii="Arial" w:eastAsia="Calibri" w:hAnsi="Arial" w:cs="Arial"/>
          <w:b/>
          <w:bCs/>
          <w14:ligatures w14:val="standardContextual"/>
        </w:rPr>
        <w:t xml:space="preserve">Question 25: Should the proposed framework provide for a legislated immunity from liability from the use of restrictive practices where the use was in accordance with an authorisation and done in good faith? </w:t>
      </w:r>
    </w:p>
    <w:p w14:paraId="53A7785A" w14:textId="40E3CDF4" w:rsidR="00EE299D" w:rsidRPr="0067697E" w:rsidRDefault="009B6376" w:rsidP="00654ECA">
      <w:pPr>
        <w:pStyle w:val="BodyText"/>
        <w:rPr>
          <w:i/>
          <w:iCs/>
        </w:rPr>
      </w:pPr>
      <w:r w:rsidRPr="00B65433">
        <w:rPr>
          <w:i/>
          <w:iCs/>
        </w:rPr>
        <w:t>No response provided.</w:t>
      </w:r>
    </w:p>
    <w:p w14:paraId="5AC0FC65" w14:textId="77777777" w:rsidR="00EE299D" w:rsidRDefault="00EE299D" w:rsidP="00A02C97">
      <w:pPr>
        <w:shd w:val="clear" w:color="auto" w:fill="D9D9D9" w:themeFill="background1" w:themeFillShade="D9"/>
        <w:spacing w:after="160" w:line="360" w:lineRule="auto"/>
        <w:rPr>
          <w:rFonts w:ascii="Arial" w:eastAsia="Calibri" w:hAnsi="Arial" w:cs="Arial"/>
          <w:b/>
          <w:bCs/>
          <w:kern w:val="2"/>
          <w14:ligatures w14:val="standardContextual"/>
        </w:rPr>
      </w:pPr>
      <w:r w:rsidRPr="00892FCF">
        <w:rPr>
          <w:rFonts w:ascii="Arial" w:eastAsia="Calibri" w:hAnsi="Arial" w:cs="Arial"/>
          <w:b/>
          <w:bCs/>
          <w:kern w:val="2"/>
          <w14:ligatures w14:val="standardContextual"/>
        </w:rPr>
        <w:t>Question 26: Are there any other functions which the Senior Practitioner should have? Should providers in the disability service provision setting be subject to any other requirements?</w:t>
      </w:r>
    </w:p>
    <w:p w14:paraId="7F67F759" w14:textId="77777777" w:rsidR="009B6376" w:rsidRPr="00B65433" w:rsidRDefault="009B6376" w:rsidP="009B6376">
      <w:pPr>
        <w:pStyle w:val="BodyText"/>
        <w:rPr>
          <w:i/>
          <w:iCs/>
        </w:rPr>
      </w:pPr>
      <w:r w:rsidRPr="00B65433">
        <w:rPr>
          <w:i/>
          <w:iCs/>
        </w:rPr>
        <w:t>No response provided.</w:t>
      </w:r>
    </w:p>
    <w:p w14:paraId="6EC13833" w14:textId="041C938A" w:rsidR="00BA7EA5" w:rsidRPr="00E81A2B" w:rsidRDefault="003E3985" w:rsidP="00E81A2B">
      <w:pPr>
        <w:spacing w:after="160" w:line="259" w:lineRule="auto"/>
        <w:jc w:val="center"/>
        <w:rPr>
          <w:rFonts w:ascii="Arial" w:eastAsia="Calibri" w:hAnsi="Arial" w:cs="Arial"/>
          <w:kern w:val="2"/>
          <w14:ligatures w14:val="standardContextual"/>
        </w:rPr>
      </w:pPr>
      <w:r w:rsidRPr="003E3985">
        <w:rPr>
          <w:rFonts w:ascii="Arial" w:eastAsia="Calibri" w:hAnsi="Arial" w:cs="Arial"/>
          <w:kern w:val="2"/>
          <w14:ligatures w14:val="standardContextual"/>
        </w:rPr>
        <w:t>*</w:t>
      </w:r>
      <w:r>
        <w:rPr>
          <w:rFonts w:eastAsia="Calibri" w:cs="Arial"/>
          <w:kern w:val="2"/>
          <w14:ligatures w14:val="standardContextual"/>
        </w:rPr>
        <w:t xml:space="preserve"> </w:t>
      </w:r>
      <w:r w:rsidRPr="003E3985">
        <w:rPr>
          <w:rFonts w:eastAsia="Calibri" w:cs="Arial"/>
          <w:kern w:val="2"/>
          <w14:ligatures w14:val="standardContextual"/>
        </w:rPr>
        <w:t>* *</w:t>
      </w:r>
      <w:bookmarkStart w:id="153" w:name="_Toc159327499"/>
      <w:bookmarkStart w:id="154" w:name="_Toc159327846"/>
      <w:bookmarkStart w:id="155" w:name="_Toc159328175"/>
      <w:bookmarkStart w:id="156" w:name="_Toc159328498"/>
      <w:bookmarkStart w:id="157" w:name="_Toc159328821"/>
      <w:bookmarkStart w:id="158" w:name="_Toc159329144"/>
      <w:bookmarkStart w:id="159" w:name="_Toc159327500"/>
      <w:bookmarkStart w:id="160" w:name="_Toc159327847"/>
      <w:bookmarkStart w:id="161" w:name="_Toc159328176"/>
      <w:bookmarkStart w:id="162" w:name="_Toc159328499"/>
      <w:bookmarkStart w:id="163" w:name="_Toc159328822"/>
      <w:bookmarkStart w:id="164" w:name="_Toc159329145"/>
      <w:bookmarkStart w:id="165" w:name="_Toc159327501"/>
      <w:bookmarkStart w:id="166" w:name="_Toc159327848"/>
      <w:bookmarkStart w:id="167" w:name="_Toc159328177"/>
      <w:bookmarkStart w:id="168" w:name="_Toc159328500"/>
      <w:bookmarkStart w:id="169" w:name="_Toc159328823"/>
      <w:bookmarkStart w:id="170" w:name="_Toc159329146"/>
      <w:bookmarkStart w:id="171" w:name="_Toc159327502"/>
      <w:bookmarkStart w:id="172" w:name="_Toc159327849"/>
      <w:bookmarkStart w:id="173" w:name="_Toc159328178"/>
      <w:bookmarkStart w:id="174" w:name="_Toc159328501"/>
      <w:bookmarkStart w:id="175" w:name="_Toc159328824"/>
      <w:bookmarkStart w:id="176" w:name="_Toc159329147"/>
      <w:bookmarkStart w:id="177" w:name="_Toc159327503"/>
      <w:bookmarkStart w:id="178" w:name="_Toc159327850"/>
      <w:bookmarkStart w:id="179" w:name="_Toc159328179"/>
      <w:bookmarkStart w:id="180" w:name="_Toc159328502"/>
      <w:bookmarkStart w:id="181" w:name="_Toc159328825"/>
      <w:bookmarkStart w:id="182" w:name="_Toc159329148"/>
      <w:bookmarkStart w:id="183" w:name="_Toc159327504"/>
      <w:bookmarkStart w:id="184" w:name="_Toc159327851"/>
      <w:bookmarkStart w:id="185" w:name="_Toc159328180"/>
      <w:bookmarkStart w:id="186" w:name="_Toc159328503"/>
      <w:bookmarkStart w:id="187" w:name="_Toc159328826"/>
      <w:bookmarkStart w:id="188" w:name="_Toc159329149"/>
      <w:bookmarkStart w:id="189" w:name="_Toc159327505"/>
      <w:bookmarkStart w:id="190" w:name="_Toc159327852"/>
      <w:bookmarkStart w:id="191" w:name="_Toc159328181"/>
      <w:bookmarkStart w:id="192" w:name="_Toc159328504"/>
      <w:bookmarkStart w:id="193" w:name="_Toc159328827"/>
      <w:bookmarkStart w:id="194" w:name="_Toc159329150"/>
      <w:bookmarkStart w:id="195" w:name="_Toc159327506"/>
      <w:bookmarkStart w:id="196" w:name="_Toc159327853"/>
      <w:bookmarkStart w:id="197" w:name="_Toc159328182"/>
      <w:bookmarkStart w:id="198" w:name="_Toc159328505"/>
      <w:bookmarkStart w:id="199" w:name="_Toc159328828"/>
      <w:bookmarkStart w:id="200" w:name="_Toc159329151"/>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3E3985">
        <w:rPr>
          <w:rFonts w:eastAsia="Calibri" w:cs="Arial"/>
          <w:kern w:val="2"/>
          <w14:ligatures w14:val="standardContextual"/>
        </w:rPr>
        <w:t xml:space="preserve"> * *</w:t>
      </w:r>
    </w:p>
    <w:bookmarkEnd w:id="52"/>
    <w:bookmarkEnd w:id="54"/>
    <w:bookmarkEnd w:id="53"/>
    <w:p w14:paraId="7E8A08F8" w14:textId="7BA196F2" w:rsidR="00037E1D" w:rsidRPr="00037E1D" w:rsidRDefault="00B70D49" w:rsidP="00E427DE">
      <w:pPr>
        <w:pStyle w:val="BodyText"/>
        <w:rPr>
          <w:lang w:val="en-AU"/>
        </w:rPr>
      </w:pPr>
      <w:r>
        <w:rPr>
          <w:noProof/>
          <w:lang w:val="en-AU"/>
        </w:rPr>
        <w:lastRenderedPageBreak/>
        <w:drawing>
          <wp:anchor distT="0" distB="0" distL="114300" distR="114300" simplePos="0" relativeHeight="251658242" behindDoc="0" locked="0" layoutInCell="1" allowOverlap="1" wp14:anchorId="5DE8AF15" wp14:editId="54932237">
            <wp:simplePos x="1333500" y="1200150"/>
            <wp:positionH relativeFrom="margin">
              <wp:align>center</wp:align>
            </wp:positionH>
            <wp:positionV relativeFrom="margin">
              <wp:align>center</wp:align>
            </wp:positionV>
            <wp:extent cx="7560000" cy="10692000"/>
            <wp:effectExtent l="0" t="0" r="3175" b="0"/>
            <wp:wrapSquare wrapText="bothSides"/>
            <wp:docPr id="14774568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56823" name="Picture 2">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pic:spPr>
                </pic:pic>
              </a:graphicData>
            </a:graphic>
          </wp:anchor>
        </w:drawing>
      </w:r>
    </w:p>
    <w:sectPr w:rsidR="00037E1D" w:rsidRPr="00037E1D" w:rsidSect="00E07482">
      <w:headerReference w:type="default" r:id="rId42"/>
      <w:endnotePr>
        <w:numFmt w:val="decimal"/>
      </w:endnotePr>
      <w:pgSz w:w="11906" w:h="16838" w:code="9"/>
      <w:pgMar w:top="1440" w:right="1440" w:bottom="1440" w:left="1440" w:header="28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E4394" w14:textId="77777777" w:rsidR="007F5D0A" w:rsidRDefault="007F5D0A" w:rsidP="00F1283C">
      <w:pPr>
        <w:spacing w:line="240" w:lineRule="auto"/>
      </w:pPr>
      <w:r>
        <w:separator/>
      </w:r>
    </w:p>
  </w:endnote>
  <w:endnote w:type="continuationSeparator" w:id="0">
    <w:p w14:paraId="784A0DA7" w14:textId="77777777" w:rsidR="007F5D0A" w:rsidRDefault="007F5D0A" w:rsidP="00F1283C">
      <w:pPr>
        <w:spacing w:line="240" w:lineRule="auto"/>
      </w:pPr>
      <w:r>
        <w:continuationSeparator/>
      </w:r>
    </w:p>
  </w:endnote>
  <w:endnote w:type="continuationNotice" w:id="1">
    <w:p w14:paraId="6D7D214F" w14:textId="77777777" w:rsidR="007F5D0A" w:rsidRDefault="007F5D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 Rounded">
    <w:altName w:val="Calibr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9A448" w14:textId="249C14B7" w:rsidR="00AF4139" w:rsidRDefault="009A4964" w:rsidP="009A4964">
    <w:pPr>
      <w:pStyle w:val="Footer"/>
      <w:tabs>
        <w:tab w:val="clear" w:pos="4680"/>
        <w:tab w:val="clear" w:pos="9360"/>
        <w:tab w:val="right" w:pos="2835"/>
        <w:tab w:val="right" w:pos="8505"/>
        <w:tab w:val="right" w:pos="9639"/>
      </w:tabs>
    </w:pPr>
    <w:r w:rsidRPr="00B436A6">
      <w:rPr>
        <w:noProof/>
        <w:color w:val="005496" w:themeColor="text2"/>
        <w:lang w:eastAsia="en-AU"/>
      </w:rPr>
      <w:drawing>
        <wp:anchor distT="0" distB="0" distL="114300" distR="114300" simplePos="0" relativeHeight="251658240" behindDoc="0" locked="0" layoutInCell="1" allowOverlap="1" wp14:anchorId="595F086A" wp14:editId="074EA183">
          <wp:simplePos x="0" y="0"/>
          <wp:positionH relativeFrom="column">
            <wp:posOffset>-676910</wp:posOffset>
          </wp:positionH>
          <wp:positionV relativeFrom="paragraph">
            <wp:posOffset>-181610</wp:posOffset>
          </wp:positionV>
          <wp:extent cx="540328" cy="572697"/>
          <wp:effectExtent l="0" t="0" r="0" b="0"/>
          <wp:wrapNone/>
          <wp:docPr id="1978212015" name="Picture 1978212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40328" cy="572697"/>
                  </a:xfrm>
                  <a:prstGeom prst="rect">
                    <a:avLst/>
                  </a:prstGeom>
                </pic:spPr>
              </pic:pic>
            </a:graphicData>
          </a:graphic>
        </wp:anchor>
      </w:drawing>
    </w:r>
    <w:r w:rsidRPr="00B436A6">
      <w:rPr>
        <w:noProof/>
        <w:color w:val="005496" w:themeColor="text2"/>
      </w:rPr>
      <w:t xml:space="preserve">Submission to the NSW Department of Communities &amp; Justice Review of a legislative framework to regulate restrictive practices </w:t>
    </w:r>
    <w:r w:rsidR="009F10D8">
      <w:rPr>
        <w:noProof/>
      </w:rPr>
      <w:tab/>
    </w:r>
    <w:r w:rsidR="00CD4D83">
      <w:fldChar w:fldCharType="begin"/>
    </w:r>
    <w:r w:rsidR="00CD4D83">
      <w:instrText xml:space="preserve"> PAGE  \* Arabic  \* MERGEFORMAT </w:instrText>
    </w:r>
    <w:r w:rsidR="00CD4D83">
      <w:fldChar w:fldCharType="separate"/>
    </w:r>
    <w:r w:rsidR="00CD4D83">
      <w:rPr>
        <w:noProof/>
      </w:rPr>
      <w:t>2</w:t>
    </w:r>
    <w:r w:rsidR="00CD4D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ADA02" w14:textId="77777777" w:rsidR="007F5D0A" w:rsidRDefault="007F5D0A" w:rsidP="00F1283C">
      <w:pPr>
        <w:spacing w:line="240" w:lineRule="auto"/>
      </w:pPr>
      <w:r>
        <w:separator/>
      </w:r>
    </w:p>
  </w:footnote>
  <w:footnote w:type="continuationSeparator" w:id="0">
    <w:p w14:paraId="0C475FF8" w14:textId="77777777" w:rsidR="007F5D0A" w:rsidRDefault="007F5D0A" w:rsidP="00F1283C">
      <w:pPr>
        <w:spacing w:line="240" w:lineRule="auto"/>
      </w:pPr>
      <w:r>
        <w:continuationSeparator/>
      </w:r>
    </w:p>
  </w:footnote>
  <w:footnote w:type="continuationNotice" w:id="1">
    <w:p w14:paraId="1C2BB0D4" w14:textId="77777777" w:rsidR="007F5D0A" w:rsidRDefault="007F5D0A">
      <w:pPr>
        <w:spacing w:line="240" w:lineRule="auto"/>
      </w:pPr>
    </w:p>
  </w:footnote>
  <w:footnote w:id="2">
    <w:p w14:paraId="1D4FE42E" w14:textId="36A19401" w:rsidR="0008355A" w:rsidRPr="0008355A" w:rsidRDefault="0008355A">
      <w:pPr>
        <w:pStyle w:val="FootnoteText"/>
        <w:rPr>
          <w:lang w:val="en-US"/>
        </w:rPr>
      </w:pPr>
      <w:r>
        <w:rPr>
          <w:rStyle w:val="FootnoteReference"/>
        </w:rPr>
        <w:footnoteRef/>
      </w:r>
      <w:r>
        <w:t xml:space="preserve"> </w:t>
      </w:r>
      <w:r w:rsidR="00DC48B1">
        <w:rPr>
          <w:lang w:val="en-US"/>
        </w:rPr>
        <w:t xml:space="preserve">Linda Steele, ‘Lawful institutional violence against disabled people’ </w:t>
      </w:r>
      <w:r w:rsidR="007F6438">
        <w:rPr>
          <w:lang w:val="en-US"/>
        </w:rPr>
        <w:t>(2017)</w:t>
      </w:r>
      <w:r w:rsidR="00E907F9">
        <w:rPr>
          <w:lang w:val="en-US"/>
        </w:rPr>
        <w:t xml:space="preserve"> </w:t>
      </w:r>
      <w:r w:rsidR="0027432C">
        <w:rPr>
          <w:lang w:val="en-US"/>
        </w:rPr>
        <w:t xml:space="preserve">Issue 143 Nov/Dec 2017 </w:t>
      </w:r>
      <w:r w:rsidR="0027432C" w:rsidRPr="0027432C">
        <w:rPr>
          <w:i/>
          <w:iCs/>
          <w:lang w:val="en-US"/>
        </w:rPr>
        <w:t>Precedent</w:t>
      </w:r>
      <w:r w:rsidR="0027432C">
        <w:rPr>
          <w:lang w:val="en-US"/>
        </w:rPr>
        <w:t xml:space="preserve"> 4.</w:t>
      </w:r>
      <w:r w:rsidR="008B7D30">
        <w:rPr>
          <w:lang w:val="en-US"/>
        </w:rPr>
        <w:t xml:space="preserve"> &lt;</w:t>
      </w:r>
      <w:hyperlink r:id="rId1" w:history="1">
        <w:r w:rsidR="008B7D30" w:rsidRPr="00737A8D">
          <w:rPr>
            <w:rStyle w:val="Hyperlink"/>
            <w:lang w:val="en-US"/>
          </w:rPr>
          <w:t>https://www5.austlii.edu.au/au/journals/PrecedentAULA/2017/67.html</w:t>
        </w:r>
      </w:hyperlink>
      <w:r w:rsidR="008B7D30">
        <w:rPr>
          <w:lang w:val="en-US"/>
        </w:rPr>
        <w:t>&gt;.</w:t>
      </w:r>
    </w:p>
  </w:footnote>
  <w:footnote w:id="3">
    <w:p w14:paraId="5B2CCD25" w14:textId="16BC320F" w:rsidR="0082677B" w:rsidRPr="00B71EC2" w:rsidRDefault="0082677B" w:rsidP="0082677B">
      <w:pPr>
        <w:pStyle w:val="FootnoteText"/>
      </w:pPr>
      <w:r>
        <w:rPr>
          <w:rStyle w:val="FootnoteReference"/>
        </w:rPr>
        <w:footnoteRef/>
      </w:r>
      <w:r>
        <w:t xml:space="preserve"> PWDA, </w:t>
      </w:r>
      <w:r w:rsidRPr="008966E5">
        <w:rPr>
          <w:i/>
          <w:iCs/>
        </w:rPr>
        <w:t>Response to the Disability Royal Commission Final Report</w:t>
      </w:r>
      <w:r>
        <w:t xml:space="preserve"> (January 2024) </w:t>
      </w:r>
      <w:r w:rsidR="00B228DC">
        <w:t xml:space="preserve">Positions 15 and 16 </w:t>
      </w:r>
      <w:r w:rsidR="008B7D30">
        <w:t>&lt;</w:t>
      </w:r>
      <w:hyperlink r:id="rId2" w:history="1">
        <w:r w:rsidR="008B7D30" w:rsidRPr="00737A8D">
          <w:rPr>
            <w:rStyle w:val="Hyperlink"/>
          </w:rPr>
          <w:t>https://pwd.org.au/wp-content/uploads/2024/02/PWDA-Response-to-the-DRC-Final-Report_Feb-2024.pdf</w:t>
        </w:r>
      </w:hyperlink>
      <w:r w:rsidR="008B7D30">
        <w:t xml:space="preserve">&gt;. </w:t>
      </w:r>
      <w:r>
        <w:t xml:space="preserve"> See also</w:t>
      </w:r>
      <w:r w:rsidR="008966E5">
        <w:t xml:space="preserve"> </w:t>
      </w:r>
      <w:r>
        <w:t xml:space="preserve">PWDA, </w:t>
      </w:r>
      <w:r w:rsidRPr="00A95D85">
        <w:rPr>
          <w:i/>
          <w:iCs/>
        </w:rPr>
        <w:t>Authorisation of Restrictive Practices in NSW</w:t>
      </w:r>
      <w:r w:rsidR="00FD6FA4">
        <w:t xml:space="preserve">. Submission to </w:t>
      </w:r>
      <w:r w:rsidR="000264F0">
        <w:t xml:space="preserve">NSW Restrictive Practices Authorisation in NSW Consultation </w:t>
      </w:r>
      <w:r>
        <w:t>(August 2019)</w:t>
      </w:r>
      <w:r w:rsidR="00B71EC2">
        <w:t xml:space="preserve"> </w:t>
      </w:r>
      <w:r w:rsidR="008B7D30">
        <w:t>&lt;</w:t>
      </w:r>
      <w:hyperlink r:id="rId3" w:history="1">
        <w:r w:rsidR="008B7D30" w:rsidRPr="00737A8D">
          <w:rPr>
            <w:rStyle w:val="Hyperlink"/>
          </w:rPr>
          <w:t>https://pwd.org.au/submission-on-restrictive-practices-authorisation-in-nsw/</w:t>
        </w:r>
      </w:hyperlink>
      <w:r w:rsidR="008B7D30">
        <w:t xml:space="preserve">&gt;. </w:t>
      </w:r>
    </w:p>
  </w:footnote>
  <w:footnote w:id="4">
    <w:p w14:paraId="49FBC49E" w14:textId="32B8C317" w:rsidR="00F549C7" w:rsidRPr="00F549C7" w:rsidRDefault="00F549C7">
      <w:pPr>
        <w:pStyle w:val="FootnoteText"/>
        <w:rPr>
          <w:lang w:val="en-US"/>
        </w:rPr>
      </w:pPr>
      <w:r>
        <w:rPr>
          <w:rStyle w:val="FootnoteReference"/>
        </w:rPr>
        <w:footnoteRef/>
      </w:r>
      <w:r>
        <w:t xml:space="preserve"> </w:t>
      </w:r>
      <w:r>
        <w:rPr>
          <w:lang w:val="en-US"/>
        </w:rPr>
        <w:t>Inclusion Australia</w:t>
      </w:r>
      <w:r w:rsidR="00C12794">
        <w:rPr>
          <w:lang w:val="en-US"/>
        </w:rPr>
        <w:t xml:space="preserve">, </w:t>
      </w:r>
      <w:r w:rsidR="00C12794" w:rsidRPr="00C12794">
        <w:rPr>
          <w:i/>
          <w:iCs/>
          <w:lang w:val="en-US"/>
        </w:rPr>
        <w:t>A model for eliminating the use of restrictive practices against people with an intellectual disability</w:t>
      </w:r>
      <w:r w:rsidR="00C12794">
        <w:rPr>
          <w:lang w:val="en-US"/>
        </w:rPr>
        <w:t xml:space="preserve"> (June 2024) available at </w:t>
      </w:r>
      <w:r w:rsidR="008B7D30">
        <w:rPr>
          <w:lang w:val="en-US"/>
        </w:rPr>
        <w:t>&lt;</w:t>
      </w:r>
      <w:hyperlink r:id="rId4" w:history="1">
        <w:r w:rsidR="008B7D30" w:rsidRPr="00737A8D">
          <w:rPr>
            <w:rStyle w:val="Hyperlink"/>
            <w:lang w:val="en-US"/>
          </w:rPr>
          <w:t>https://www.inclusionaustralia.org.au/resource/a-model-for-the-elimination-of-restrictive-practices/</w:t>
        </w:r>
      </w:hyperlink>
      <w:r w:rsidR="008B7D30">
        <w:rPr>
          <w:lang w:val="en-US"/>
        </w:rPr>
        <w:t xml:space="preserve">&gt;. </w:t>
      </w:r>
    </w:p>
  </w:footnote>
  <w:footnote w:id="5">
    <w:p w14:paraId="11C2F294" w14:textId="07C1A319" w:rsidR="00492BA6" w:rsidRPr="00492BA6" w:rsidRDefault="00492BA6">
      <w:pPr>
        <w:pStyle w:val="FootnoteText"/>
        <w:rPr>
          <w:lang w:val="en-US"/>
        </w:rPr>
      </w:pPr>
      <w:r>
        <w:rPr>
          <w:rStyle w:val="FootnoteReference"/>
        </w:rPr>
        <w:footnoteRef/>
      </w:r>
      <w:r>
        <w:t xml:space="preserve"> </w:t>
      </w:r>
      <w:r>
        <w:rPr>
          <w:lang w:val="en-US"/>
        </w:rPr>
        <w:t xml:space="preserve">Australian Law Reform Commission, </w:t>
      </w:r>
      <w:r w:rsidR="00654BC7" w:rsidRPr="003814F7">
        <w:rPr>
          <w:i/>
          <w:iCs/>
          <w:lang w:val="en-US"/>
        </w:rPr>
        <w:t>Equality, Capacity and Disability in Commonwealth Laws</w:t>
      </w:r>
      <w:r w:rsidR="00D20DF8">
        <w:rPr>
          <w:lang w:val="en-US"/>
        </w:rPr>
        <w:t xml:space="preserve"> (Report 124, </w:t>
      </w:r>
      <w:r w:rsidR="003814F7">
        <w:rPr>
          <w:lang w:val="en-US"/>
        </w:rPr>
        <w:t>August 2014) 251.</w:t>
      </w:r>
      <w:r w:rsidR="008B7D30">
        <w:rPr>
          <w:lang w:val="en-US"/>
        </w:rPr>
        <w:t xml:space="preserve"> &lt;</w:t>
      </w:r>
      <w:hyperlink r:id="rId5" w:history="1">
        <w:r w:rsidR="008B7D30" w:rsidRPr="00737A8D">
          <w:rPr>
            <w:rStyle w:val="Hyperlink"/>
            <w:lang w:val="en-US"/>
          </w:rPr>
          <w:t>https://www.alrc.gov.au/publication/equality-capacity-and-disability-in-commonwealth-laws-alrc-report-124/</w:t>
        </w:r>
      </w:hyperlink>
      <w:r w:rsidR="008B7D30">
        <w:rPr>
          <w:lang w:val="en-US"/>
        </w:rPr>
        <w:t xml:space="preserve">&gt;. </w:t>
      </w:r>
    </w:p>
  </w:footnote>
  <w:footnote w:id="6">
    <w:p w14:paraId="423FFBCA" w14:textId="1F486283" w:rsidR="00B87803" w:rsidRDefault="00B87803">
      <w:pPr>
        <w:pStyle w:val="FootnoteText"/>
      </w:pPr>
      <w:r>
        <w:rPr>
          <w:rStyle w:val="FootnoteReference"/>
        </w:rPr>
        <w:footnoteRef/>
      </w:r>
      <w:r>
        <w:t xml:space="preserve"> </w:t>
      </w:r>
      <w:r w:rsidR="00FA49A0">
        <w:t xml:space="preserve">See for example, </w:t>
      </w:r>
      <w:r>
        <w:t xml:space="preserve">United Nations Committee on the Rights of </w:t>
      </w:r>
      <w:r w:rsidR="00163176">
        <w:t>Persons</w:t>
      </w:r>
      <w:r>
        <w:t xml:space="preserve"> with Disabilities, </w:t>
      </w:r>
      <w:r w:rsidRPr="00163176">
        <w:rPr>
          <w:i/>
          <w:iCs/>
        </w:rPr>
        <w:t>General comment No.1. Article 12: Equal recognition before the law</w:t>
      </w:r>
      <w:r w:rsidR="00163176">
        <w:t xml:space="preserve">, CRPD/C/GC/1 (2014) </w:t>
      </w:r>
      <w:r w:rsidR="008B7D30">
        <w:t>&lt;</w:t>
      </w:r>
      <w:hyperlink r:id="rId6" w:history="1">
        <w:r w:rsidR="008B7D30" w:rsidRPr="00737A8D">
          <w:rPr>
            <w:rStyle w:val="Hyperlink"/>
          </w:rPr>
          <w:t>https://www.ohchr.org/en/documents/general-comments-and-recommendations/general-comment-no-1-article-12-equal-recognition-1</w:t>
        </w:r>
      </w:hyperlink>
      <w:r w:rsidR="008B7D30">
        <w:t xml:space="preserve">&gt;. </w:t>
      </w:r>
    </w:p>
  </w:footnote>
  <w:footnote w:id="7">
    <w:p w14:paraId="48A7A67B" w14:textId="60619CFC" w:rsidR="008B7D30" w:rsidRDefault="008B7D30">
      <w:pPr>
        <w:pStyle w:val="FootnoteText"/>
      </w:pPr>
      <w:r>
        <w:rPr>
          <w:rStyle w:val="FootnoteReference"/>
        </w:rPr>
        <w:footnoteRef/>
      </w:r>
      <w:r>
        <w:t xml:space="preserve"> </w:t>
      </w:r>
      <w:r w:rsidR="00FC0428" w:rsidRPr="00FC0428">
        <w:rPr>
          <w:i/>
          <w:iCs/>
        </w:rPr>
        <w:t>Senior Practitioner Act 2018</w:t>
      </w:r>
      <w:r w:rsidR="00FC0428">
        <w:t xml:space="preserve"> (ACT) </w:t>
      </w:r>
      <w:r>
        <w:t>&lt;</w:t>
      </w:r>
      <w:hyperlink r:id="rId7" w:history="1">
        <w:r w:rsidRPr="00737A8D">
          <w:rPr>
            <w:rStyle w:val="Hyperlink"/>
          </w:rPr>
          <w:t>https://www.legislation.act.gov.au/a/2018-27</w:t>
        </w:r>
      </w:hyperlink>
      <w:r>
        <w:t>&gt;.</w:t>
      </w:r>
    </w:p>
  </w:footnote>
  <w:footnote w:id="8">
    <w:p w14:paraId="24A2C9B8" w14:textId="564DB392" w:rsidR="00C011AF" w:rsidRPr="00C011AF" w:rsidRDefault="00C011AF">
      <w:pPr>
        <w:pStyle w:val="FootnoteText"/>
        <w:rPr>
          <w:lang w:val="en-US"/>
        </w:rPr>
      </w:pPr>
      <w:r>
        <w:rPr>
          <w:rStyle w:val="FootnoteReference"/>
        </w:rPr>
        <w:footnoteRef/>
      </w:r>
      <w:r>
        <w:t xml:space="preserve"> </w:t>
      </w:r>
      <w:r w:rsidR="000C6BD4">
        <w:t xml:space="preserve">Tony S </w:t>
      </w:r>
      <w:r>
        <w:rPr>
          <w:lang w:val="en-US"/>
        </w:rPr>
        <w:t>McCarthy,</w:t>
      </w:r>
      <w:r w:rsidR="0082109D">
        <w:rPr>
          <w:lang w:val="en-US"/>
        </w:rPr>
        <w:t xml:space="preserve"> ‘</w:t>
      </w:r>
      <w:r w:rsidR="0086311B">
        <w:rPr>
          <w:lang w:val="en-US"/>
        </w:rPr>
        <w:t>Regulating restraint and seclusion in Australian Government Schools. A Comparative Human Rights Analysis</w:t>
      </w:r>
      <w:r w:rsidR="0082109D">
        <w:rPr>
          <w:lang w:val="en-US"/>
        </w:rPr>
        <w:t xml:space="preserve">’ (2018) 18(2) </w:t>
      </w:r>
      <w:r w:rsidR="00751A22" w:rsidRPr="0082109D">
        <w:rPr>
          <w:i/>
          <w:iCs/>
          <w:lang w:val="en-US"/>
        </w:rPr>
        <w:t>QUT Law Review</w:t>
      </w:r>
      <w:r w:rsidR="0082109D">
        <w:rPr>
          <w:lang w:val="en-US"/>
        </w:rPr>
        <w:t xml:space="preserve"> 1</w:t>
      </w:r>
      <w:r w:rsidR="00751A22">
        <w:rPr>
          <w:lang w:val="en-US"/>
        </w:rPr>
        <w:t>94</w:t>
      </w:r>
      <w:r w:rsidR="00E96FC0">
        <w:rPr>
          <w:lang w:val="en-US"/>
        </w:rPr>
        <w:t>, 200.</w:t>
      </w:r>
      <w:r w:rsidR="006F297E">
        <w:rPr>
          <w:lang w:val="en-US"/>
        </w:rPr>
        <w:t xml:space="preserve"> &lt;</w:t>
      </w:r>
      <w:r w:rsidR="006F297E" w:rsidRPr="006F297E">
        <w:t xml:space="preserve"> </w:t>
      </w:r>
      <w:hyperlink r:id="rId8" w:history="1">
        <w:r w:rsidR="006F297E" w:rsidRPr="00737A8D">
          <w:rPr>
            <w:rStyle w:val="Hyperlink"/>
            <w:lang w:val="en-US"/>
          </w:rPr>
          <w:t>https://lr.law.qut.edu.au/article/view/746.html</w:t>
        </w:r>
      </w:hyperlink>
      <w:r w:rsidR="006F297E">
        <w:rPr>
          <w:lang w:val="en-US"/>
        </w:rPr>
        <w:t xml:space="preserve">&gt;. </w:t>
      </w:r>
    </w:p>
  </w:footnote>
  <w:footnote w:id="9">
    <w:p w14:paraId="18B5A6C5" w14:textId="0C3B4C2E" w:rsidR="006F297E" w:rsidRDefault="006F297E">
      <w:pPr>
        <w:pStyle w:val="FootnoteText"/>
      </w:pPr>
      <w:r>
        <w:rPr>
          <w:rStyle w:val="FootnoteReference"/>
        </w:rPr>
        <w:footnoteRef/>
      </w:r>
      <w:r>
        <w:t xml:space="preserve"> Children and Young People with Disability, </w:t>
      </w:r>
      <w:r w:rsidR="00B941B0">
        <w:rPr>
          <w:i/>
          <w:iCs/>
        </w:rPr>
        <w:t xml:space="preserve">How </w:t>
      </w:r>
      <w:r w:rsidR="003C0675">
        <w:rPr>
          <w:i/>
          <w:iCs/>
        </w:rPr>
        <w:t xml:space="preserve">deep does it go? Australian students with disability and their experience of entrenched inequity in education </w:t>
      </w:r>
      <w:r w:rsidR="003C0675" w:rsidRPr="003C0675">
        <w:t>(May 2023)</w:t>
      </w:r>
      <w:r w:rsidR="003C0675">
        <w:t xml:space="preserve"> </w:t>
      </w:r>
      <w:r w:rsidR="00632486">
        <w:t>&lt;</w:t>
      </w:r>
      <w:hyperlink r:id="rId9" w:history="1">
        <w:r w:rsidR="00632486" w:rsidRPr="00AC7D89">
          <w:rPr>
            <w:rStyle w:val="Hyperlink"/>
          </w:rPr>
          <w:t>https://cyda.org.au/how-deep-does-it-go-australian-students-with-disability-and-their-experience-of-entrenched-inequity-in-education/</w:t>
        </w:r>
      </w:hyperlink>
      <w:r w:rsidR="00632486">
        <w:t>&gt;.</w:t>
      </w:r>
    </w:p>
  </w:footnote>
  <w:footnote w:id="10">
    <w:p w14:paraId="1236C482" w14:textId="3BFBAC65" w:rsidR="004E67B6" w:rsidRDefault="004E67B6">
      <w:pPr>
        <w:pStyle w:val="FootnoteText"/>
      </w:pPr>
      <w:r>
        <w:rPr>
          <w:rStyle w:val="FootnoteReference"/>
        </w:rPr>
        <w:footnoteRef/>
      </w:r>
      <w:r>
        <w:t xml:space="preserve"> </w:t>
      </w:r>
      <w:r w:rsidR="000F204A">
        <w:t>Claire Spivakovsky, Linda Steel</w:t>
      </w:r>
      <w:r w:rsidR="00825A92">
        <w:t xml:space="preserve">e </w:t>
      </w:r>
      <w:r w:rsidR="000F204A">
        <w:t xml:space="preserve">and Dinesh Wadiwel, </w:t>
      </w:r>
      <w:r w:rsidR="000F204A" w:rsidRPr="000F204A">
        <w:rPr>
          <w:i/>
          <w:iCs/>
        </w:rPr>
        <w:t>Restrictive Practices: A pathway to elimination.</w:t>
      </w:r>
      <w:r w:rsidR="000F204A">
        <w:t xml:space="preserve"> Report prepared for Royal Commission into Violence, Abuse, Neglect and Exploitation of People with Disability (July 2023) &lt;</w:t>
      </w:r>
      <w:hyperlink r:id="rId10" w:history="1">
        <w:r w:rsidR="00DD444E" w:rsidRPr="00737A8D">
          <w:rPr>
            <w:rStyle w:val="Hyperlink"/>
          </w:rPr>
          <w:t>https://disability.royalcommission.gov.au/publications/restrictive-practices-pathway-elimination</w:t>
        </w:r>
      </w:hyperlink>
      <w:r w:rsidR="000F204A">
        <w:t xml:space="preserve">&gt;. </w:t>
      </w:r>
    </w:p>
  </w:footnote>
  <w:footnote w:id="11">
    <w:p w14:paraId="52F128F2" w14:textId="46005220" w:rsidR="00981239" w:rsidRPr="00981239" w:rsidRDefault="00981239">
      <w:pPr>
        <w:pStyle w:val="FootnoteText"/>
        <w:rPr>
          <w:lang w:val="en-US"/>
        </w:rPr>
      </w:pPr>
      <w:r>
        <w:rPr>
          <w:rStyle w:val="FootnoteReference"/>
        </w:rPr>
        <w:footnoteRef/>
      </w:r>
      <w:r>
        <w:t xml:space="preserve"> </w:t>
      </w:r>
      <w:r>
        <w:rPr>
          <w:lang w:val="en-US"/>
        </w:rPr>
        <w:t xml:space="preserve">Claire Spivakovsky, Linda Steele and Dinesh Wadiwel, </w:t>
      </w:r>
      <w:r w:rsidRPr="00D75443">
        <w:rPr>
          <w:i/>
          <w:iCs/>
          <w:lang w:val="en-US"/>
        </w:rPr>
        <w:t>Restrictive Practices: A pathway to elimination</w:t>
      </w:r>
      <w:r>
        <w:rPr>
          <w:lang w:val="en-US"/>
        </w:rPr>
        <w:t>. Report prepared for Royal Commission into Violence, Abuse, Neglect and Exploitation of People with Disability (</w:t>
      </w:r>
      <w:r w:rsidR="00DD444E">
        <w:rPr>
          <w:lang w:val="en-US"/>
        </w:rPr>
        <w:t xml:space="preserve">July </w:t>
      </w:r>
      <w:r>
        <w:rPr>
          <w:lang w:val="en-US"/>
        </w:rPr>
        <w:t>20</w:t>
      </w:r>
      <w:r w:rsidR="00DD444E">
        <w:rPr>
          <w:lang w:val="en-US"/>
        </w:rPr>
        <w:t>2</w:t>
      </w:r>
      <w:r>
        <w:rPr>
          <w:lang w:val="en-US"/>
        </w:rPr>
        <w:t>3)</w:t>
      </w:r>
      <w:r w:rsidR="00DD444E">
        <w:rPr>
          <w:lang w:val="en-US"/>
        </w:rPr>
        <w:t xml:space="preserve"> </w:t>
      </w:r>
      <w:r w:rsidR="00DD444E">
        <w:t>&lt;</w:t>
      </w:r>
      <w:hyperlink r:id="rId11" w:history="1">
        <w:r w:rsidR="00DD444E" w:rsidRPr="00737A8D">
          <w:rPr>
            <w:rStyle w:val="Hyperlink"/>
          </w:rPr>
          <w:t>https://disability.royalcommission.gov.au/publications/restrictive-practices-pathway-elimination</w:t>
        </w:r>
      </w:hyperlink>
      <w:r w:rsidR="00DD444E">
        <w:t>&gt;.</w:t>
      </w:r>
    </w:p>
  </w:footnote>
  <w:footnote w:id="12">
    <w:p w14:paraId="5C2E6933" w14:textId="5DD2473F" w:rsidR="00A5502D" w:rsidRPr="00A5502D" w:rsidRDefault="00A5502D">
      <w:pPr>
        <w:pStyle w:val="FootnoteText"/>
        <w:rPr>
          <w:lang w:val="en-US"/>
        </w:rPr>
      </w:pPr>
      <w:r>
        <w:rPr>
          <w:rStyle w:val="FootnoteReference"/>
        </w:rPr>
        <w:footnoteRef/>
      </w:r>
      <w:r>
        <w:t xml:space="preserve"> </w:t>
      </w:r>
      <w:bookmarkStart w:id="151" w:name="_Hlk189653889"/>
      <w:r w:rsidR="004901CA">
        <w:rPr>
          <w:lang w:val="en-US"/>
        </w:rPr>
        <w:t>Ibid</w:t>
      </w:r>
      <w:r w:rsidR="00DE70A0">
        <w:rPr>
          <w:lang w:val="en-US"/>
        </w:rPr>
        <w:t xml:space="preserve"> </w:t>
      </w:r>
      <w:r w:rsidR="00D75443">
        <w:rPr>
          <w:lang w:val="en-US"/>
        </w:rPr>
        <w:t>1-2, 17-18.</w:t>
      </w:r>
      <w:bookmarkEnd w:id="151"/>
    </w:p>
  </w:footnote>
  <w:footnote w:id="13">
    <w:p w14:paraId="1580ACE9" w14:textId="6E1BEA83" w:rsidR="00D75443" w:rsidRPr="00D75443" w:rsidRDefault="00D75443">
      <w:pPr>
        <w:pStyle w:val="FootnoteText"/>
        <w:rPr>
          <w:lang w:val="en-US"/>
        </w:rPr>
      </w:pPr>
      <w:r>
        <w:rPr>
          <w:rStyle w:val="FootnoteReference"/>
        </w:rPr>
        <w:footnoteRef/>
      </w:r>
      <w:r>
        <w:t xml:space="preserve"> </w:t>
      </w:r>
      <w:r w:rsidR="00253DFD">
        <w:rPr>
          <w:lang w:val="en-US"/>
        </w:rPr>
        <w:t>Ibid</w:t>
      </w:r>
      <w:r w:rsidR="00DE70A0">
        <w:rPr>
          <w:lang w:val="en-US"/>
        </w:rPr>
        <w:t xml:space="preserve"> </w:t>
      </w:r>
      <w:r w:rsidR="00253DFD">
        <w:rPr>
          <w:lang w:val="en-US"/>
        </w:rPr>
        <w:t>18.</w:t>
      </w:r>
    </w:p>
  </w:footnote>
  <w:footnote w:id="14">
    <w:p w14:paraId="0E27BE36" w14:textId="01B81226" w:rsidR="009A4E61" w:rsidRPr="009A4E61" w:rsidRDefault="009A4E61">
      <w:pPr>
        <w:pStyle w:val="FootnoteText"/>
        <w:rPr>
          <w:lang w:val="en-US"/>
        </w:rPr>
      </w:pPr>
      <w:r>
        <w:rPr>
          <w:rStyle w:val="FootnoteReference"/>
        </w:rPr>
        <w:footnoteRef/>
      </w:r>
      <w:r>
        <w:t xml:space="preserve"> </w:t>
      </w:r>
      <w:r>
        <w:rPr>
          <w:lang w:val="en-US"/>
        </w:rPr>
        <w:t>Ibid 1-2, 17-18.</w:t>
      </w:r>
    </w:p>
  </w:footnote>
  <w:footnote w:id="15">
    <w:p w14:paraId="1714340E" w14:textId="476BEFEA" w:rsidR="007C0E18" w:rsidRPr="007C0E18" w:rsidRDefault="007C0E18">
      <w:pPr>
        <w:pStyle w:val="FootnoteText"/>
        <w:rPr>
          <w:lang w:val="en-US"/>
        </w:rPr>
      </w:pPr>
      <w:r>
        <w:rPr>
          <w:rStyle w:val="FootnoteReference"/>
        </w:rPr>
        <w:footnoteRef/>
      </w:r>
      <w:r>
        <w:t xml:space="preserve"> </w:t>
      </w:r>
      <w:r w:rsidR="00E54861">
        <w:rPr>
          <w:lang w:val="en-US"/>
        </w:rPr>
        <w:t>JF</w:t>
      </w:r>
      <w:r w:rsidR="00DC4AC7">
        <w:rPr>
          <w:lang w:val="en-US"/>
        </w:rPr>
        <w:t>A</w:t>
      </w:r>
      <w:r w:rsidR="00E54861">
        <w:rPr>
          <w:lang w:val="en-US"/>
        </w:rPr>
        <w:t xml:space="preserve"> Purple</w:t>
      </w:r>
      <w:r w:rsidR="00DC4AC7">
        <w:rPr>
          <w:lang w:val="en-US"/>
        </w:rPr>
        <w:t xml:space="preserve"> </w:t>
      </w:r>
      <w:r w:rsidR="00E54861">
        <w:rPr>
          <w:lang w:val="en-US"/>
        </w:rPr>
        <w:t xml:space="preserve">Orange, </w:t>
      </w:r>
      <w:r w:rsidR="00E54861" w:rsidRPr="00114E48">
        <w:rPr>
          <w:i/>
          <w:iCs/>
          <w:lang w:val="en-US"/>
        </w:rPr>
        <w:t xml:space="preserve">Minimising and Eliminating </w:t>
      </w:r>
      <w:r w:rsidR="00114E48" w:rsidRPr="00114E48">
        <w:rPr>
          <w:i/>
          <w:iCs/>
          <w:lang w:val="en-US"/>
        </w:rPr>
        <w:t>Restrictive</w:t>
      </w:r>
      <w:r w:rsidR="00E54861" w:rsidRPr="00114E48">
        <w:rPr>
          <w:i/>
          <w:iCs/>
          <w:lang w:val="en-US"/>
        </w:rPr>
        <w:t xml:space="preserve"> Practices. A Consultation for the ACT Government</w:t>
      </w:r>
      <w:r w:rsidR="00E54861">
        <w:rPr>
          <w:lang w:val="en-US"/>
        </w:rPr>
        <w:t>. Final Report (June 2017)</w:t>
      </w:r>
      <w:r w:rsidR="00114E48">
        <w:rPr>
          <w:lang w:val="en-US"/>
        </w:rPr>
        <w:t xml:space="preserve"> </w:t>
      </w:r>
      <w:r w:rsidR="00DD444E">
        <w:rPr>
          <w:lang w:val="en-US"/>
        </w:rPr>
        <w:t>&lt;</w:t>
      </w:r>
      <w:hyperlink r:id="rId12" w:history="1">
        <w:r w:rsidR="00DD444E" w:rsidRPr="00737A8D">
          <w:rPr>
            <w:rStyle w:val="Hyperlink"/>
            <w:lang w:val="en-US"/>
          </w:rPr>
          <w:t>https://purpleorange.org.au/~purpleor/application/files/2715/5735/4860/Minimising_and_Eliminating_Restrictive_Practices._consultation_report_prepared_by_JFA_Purple_Orange_for_ACT_government_final.pdf</w:t>
        </w:r>
      </w:hyperlink>
      <w:r w:rsidR="00DD444E">
        <w:rPr>
          <w:lang w:val="en-US"/>
        </w:rPr>
        <w:t>&gt;.</w:t>
      </w:r>
      <w:r w:rsidR="00114E48">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C4E1D" w14:textId="1A35CB7C" w:rsidR="00AF4139" w:rsidRPr="003D544E" w:rsidRDefault="00AF4139" w:rsidP="003D5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40D2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66372F"/>
    <w:multiLevelType w:val="hybridMultilevel"/>
    <w:tmpl w:val="6A107C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121F17"/>
    <w:multiLevelType w:val="multilevel"/>
    <w:tmpl w:val="5D304EB6"/>
    <w:name w:val="PWDA_Numbered"/>
    <w:styleLink w:val="PWDANumbered"/>
    <w:lvl w:ilvl="0">
      <w:start w:val="1"/>
      <w:numFmt w:val="decimal"/>
      <w:pStyle w:val="NumberedMultiList"/>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3" w15:restartNumberingAfterBreak="0">
    <w:nsid w:val="0B0D2B80"/>
    <w:multiLevelType w:val="hybridMultilevel"/>
    <w:tmpl w:val="BF5A8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490F00"/>
    <w:multiLevelType w:val="hybridMultilevel"/>
    <w:tmpl w:val="5FD26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7E6729"/>
    <w:multiLevelType w:val="hybridMultilevel"/>
    <w:tmpl w:val="C9DC7D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B65308"/>
    <w:multiLevelType w:val="hybridMultilevel"/>
    <w:tmpl w:val="B6CA189A"/>
    <w:lvl w:ilvl="0" w:tplc="47F027EA">
      <w:start w:val="1"/>
      <w:numFmt w:val="lowerRoman"/>
      <w:lvlText w:val="(%1)"/>
      <w:lvlJc w:val="right"/>
      <w:pPr>
        <w:ind w:left="720" w:hanging="360"/>
      </w:pPr>
      <w:rPr>
        <w:rFonts w:ascii="Arial" w:eastAsia="Arial"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F871FE"/>
    <w:multiLevelType w:val="hybridMultilevel"/>
    <w:tmpl w:val="C75EF5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6B26DF"/>
    <w:multiLevelType w:val="hybridMultilevel"/>
    <w:tmpl w:val="A1AE03B6"/>
    <w:lvl w:ilvl="0" w:tplc="BD04C85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5131C3B"/>
    <w:multiLevelType w:val="hybridMultilevel"/>
    <w:tmpl w:val="70FAA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8B777E"/>
    <w:multiLevelType w:val="hybridMultilevel"/>
    <w:tmpl w:val="F1029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873497"/>
    <w:multiLevelType w:val="multilevel"/>
    <w:tmpl w:val="3F002D38"/>
    <w:name w:val="PWDA_Bullets2"/>
    <w:numStyleLink w:val="PWDABullets"/>
  </w:abstractNum>
  <w:abstractNum w:abstractNumId="12" w15:restartNumberingAfterBreak="0">
    <w:nsid w:val="1BCD4826"/>
    <w:multiLevelType w:val="hybridMultilevel"/>
    <w:tmpl w:val="C6A64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182255"/>
    <w:multiLevelType w:val="hybridMultilevel"/>
    <w:tmpl w:val="A81CD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EA1599"/>
    <w:multiLevelType w:val="hybridMultilevel"/>
    <w:tmpl w:val="B0A2B42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7F727D"/>
    <w:multiLevelType w:val="hybridMultilevel"/>
    <w:tmpl w:val="E62A9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C26EDE"/>
    <w:multiLevelType w:val="multilevel"/>
    <w:tmpl w:val="3F002D38"/>
    <w:name w:val="PWDA_Bullets"/>
    <w:styleLink w:val="PWDABullets"/>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17" w15:restartNumberingAfterBreak="0">
    <w:nsid w:val="24F75C17"/>
    <w:multiLevelType w:val="hybridMultilevel"/>
    <w:tmpl w:val="531A7FA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2CE05982"/>
    <w:multiLevelType w:val="hybridMultilevel"/>
    <w:tmpl w:val="0386A6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B47F74"/>
    <w:multiLevelType w:val="hybridMultilevel"/>
    <w:tmpl w:val="9E02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4740AD"/>
    <w:multiLevelType w:val="hybridMultilevel"/>
    <w:tmpl w:val="D8528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5F0D68"/>
    <w:multiLevelType w:val="hybridMultilevel"/>
    <w:tmpl w:val="69D4460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7C384B"/>
    <w:multiLevelType w:val="hybridMultilevel"/>
    <w:tmpl w:val="7A081BB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8874C53"/>
    <w:multiLevelType w:val="hybridMultilevel"/>
    <w:tmpl w:val="0D34D2A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D65B9C"/>
    <w:multiLevelType w:val="hybridMultilevel"/>
    <w:tmpl w:val="89504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824CEA"/>
    <w:multiLevelType w:val="hybridMultilevel"/>
    <w:tmpl w:val="DDB63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E855F1"/>
    <w:multiLevelType w:val="hybridMultilevel"/>
    <w:tmpl w:val="C11038EE"/>
    <w:lvl w:ilvl="0" w:tplc="B6345F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B84D37"/>
    <w:multiLevelType w:val="hybridMultilevel"/>
    <w:tmpl w:val="1B02A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C34B78"/>
    <w:multiLevelType w:val="hybridMultilevel"/>
    <w:tmpl w:val="E8720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3A639D"/>
    <w:multiLevelType w:val="hybridMultilevel"/>
    <w:tmpl w:val="8FFAD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615691"/>
    <w:multiLevelType w:val="hybridMultilevel"/>
    <w:tmpl w:val="7C241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3473D4"/>
    <w:multiLevelType w:val="hybridMultilevel"/>
    <w:tmpl w:val="9BEC3F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2CF135D"/>
    <w:multiLevelType w:val="hybridMultilevel"/>
    <w:tmpl w:val="2A069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807F7D"/>
    <w:multiLevelType w:val="hybridMultilevel"/>
    <w:tmpl w:val="43022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D0264E"/>
    <w:multiLevelType w:val="hybridMultilevel"/>
    <w:tmpl w:val="53F8B8F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C17C23"/>
    <w:multiLevelType w:val="hybridMultilevel"/>
    <w:tmpl w:val="4BFEB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103BE0"/>
    <w:multiLevelType w:val="hybridMultilevel"/>
    <w:tmpl w:val="A6800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5165881"/>
    <w:multiLevelType w:val="hybridMultilevel"/>
    <w:tmpl w:val="55981C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BC25B9"/>
    <w:multiLevelType w:val="hybridMultilevel"/>
    <w:tmpl w:val="06A08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7714B4"/>
    <w:multiLevelType w:val="hybridMultilevel"/>
    <w:tmpl w:val="DE0C0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7159E6"/>
    <w:multiLevelType w:val="hybridMultilevel"/>
    <w:tmpl w:val="3D566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2102C25"/>
    <w:multiLevelType w:val="hybridMultilevel"/>
    <w:tmpl w:val="D3CA8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9E7153"/>
    <w:multiLevelType w:val="hybridMultilevel"/>
    <w:tmpl w:val="25E42960"/>
    <w:lvl w:ilvl="0" w:tplc="942ABDB4">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9156E5D"/>
    <w:multiLevelType w:val="hybridMultilevel"/>
    <w:tmpl w:val="2D78CBF2"/>
    <w:lvl w:ilvl="0" w:tplc="B0146FE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DED3B32"/>
    <w:multiLevelType w:val="hybridMultilevel"/>
    <w:tmpl w:val="243C71D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E5313EF"/>
    <w:multiLevelType w:val="hybridMultilevel"/>
    <w:tmpl w:val="F58CB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E915DB"/>
    <w:multiLevelType w:val="hybridMultilevel"/>
    <w:tmpl w:val="00AAF004"/>
    <w:lvl w:ilvl="0" w:tplc="84D8CAFE">
      <w:start w:val="1"/>
      <w:numFmt w:val="decimal"/>
      <w:pStyle w:val="ListParagraph"/>
      <w:lvlText w:val="%1."/>
      <w:lvlJc w:val="lef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16cid:durableId="2043167323">
    <w:abstractNumId w:val="16"/>
  </w:num>
  <w:num w:numId="2" w16cid:durableId="1383677892">
    <w:abstractNumId w:val="2"/>
  </w:num>
  <w:num w:numId="3" w16cid:durableId="1588730485">
    <w:abstractNumId w:val="8"/>
  </w:num>
  <w:num w:numId="4" w16cid:durableId="1461730697">
    <w:abstractNumId w:val="46"/>
  </w:num>
  <w:num w:numId="5" w16cid:durableId="931281028">
    <w:abstractNumId w:val="29"/>
  </w:num>
  <w:num w:numId="6" w16cid:durableId="460925260">
    <w:abstractNumId w:val="41"/>
  </w:num>
  <w:num w:numId="7" w16cid:durableId="1050106395">
    <w:abstractNumId w:val="5"/>
  </w:num>
  <w:num w:numId="8" w16cid:durableId="407309237">
    <w:abstractNumId w:val="32"/>
  </w:num>
  <w:num w:numId="9" w16cid:durableId="176430543">
    <w:abstractNumId w:val="24"/>
  </w:num>
  <w:num w:numId="10" w16cid:durableId="639457694">
    <w:abstractNumId w:val="35"/>
  </w:num>
  <w:num w:numId="11" w16cid:durableId="547685666">
    <w:abstractNumId w:val="4"/>
  </w:num>
  <w:num w:numId="12" w16cid:durableId="1747607093">
    <w:abstractNumId w:val="33"/>
  </w:num>
  <w:num w:numId="13" w16cid:durableId="1279950727">
    <w:abstractNumId w:val="14"/>
  </w:num>
  <w:num w:numId="14" w16cid:durableId="592904582">
    <w:abstractNumId w:val="7"/>
  </w:num>
  <w:num w:numId="15" w16cid:durableId="98531716">
    <w:abstractNumId w:val="13"/>
  </w:num>
  <w:num w:numId="16" w16cid:durableId="567687411">
    <w:abstractNumId w:val="0"/>
  </w:num>
  <w:num w:numId="17" w16cid:durableId="1913656144">
    <w:abstractNumId w:val="10"/>
  </w:num>
  <w:num w:numId="18" w16cid:durableId="1482502713">
    <w:abstractNumId w:val="39"/>
  </w:num>
  <w:num w:numId="19" w16cid:durableId="884869397">
    <w:abstractNumId w:val="6"/>
  </w:num>
  <w:num w:numId="20" w16cid:durableId="1018385452">
    <w:abstractNumId w:val="26"/>
  </w:num>
  <w:num w:numId="21" w16cid:durableId="1329676340">
    <w:abstractNumId w:val="43"/>
  </w:num>
  <w:num w:numId="22" w16cid:durableId="1789545106">
    <w:abstractNumId w:val="3"/>
  </w:num>
  <w:num w:numId="23" w16cid:durableId="1654528615">
    <w:abstractNumId w:val="1"/>
  </w:num>
  <w:num w:numId="24" w16cid:durableId="32076302">
    <w:abstractNumId w:val="36"/>
  </w:num>
  <w:num w:numId="25" w16cid:durableId="702706100">
    <w:abstractNumId w:val="31"/>
  </w:num>
  <w:num w:numId="26" w16cid:durableId="1161694354">
    <w:abstractNumId w:val="44"/>
  </w:num>
  <w:num w:numId="27" w16cid:durableId="1016150775">
    <w:abstractNumId w:val="42"/>
  </w:num>
  <w:num w:numId="28" w16cid:durableId="380061499">
    <w:abstractNumId w:val="18"/>
  </w:num>
  <w:num w:numId="29" w16cid:durableId="274219706">
    <w:abstractNumId w:val="37"/>
  </w:num>
  <w:num w:numId="30" w16cid:durableId="1057431781">
    <w:abstractNumId w:val="23"/>
  </w:num>
  <w:num w:numId="31" w16cid:durableId="737097275">
    <w:abstractNumId w:val="21"/>
  </w:num>
  <w:num w:numId="32" w16cid:durableId="1705327521">
    <w:abstractNumId w:val="30"/>
  </w:num>
  <w:num w:numId="33" w16cid:durableId="1297955125">
    <w:abstractNumId w:val="34"/>
  </w:num>
  <w:num w:numId="34" w16cid:durableId="1470319435">
    <w:abstractNumId w:val="20"/>
  </w:num>
  <w:num w:numId="35" w16cid:durableId="51008326">
    <w:abstractNumId w:val="38"/>
  </w:num>
  <w:num w:numId="36" w16cid:durableId="193270686">
    <w:abstractNumId w:val="22"/>
  </w:num>
  <w:num w:numId="37" w16cid:durableId="254172788">
    <w:abstractNumId w:val="27"/>
  </w:num>
  <w:num w:numId="38" w16cid:durableId="456725085">
    <w:abstractNumId w:val="12"/>
  </w:num>
  <w:num w:numId="39" w16cid:durableId="119957497">
    <w:abstractNumId w:val="45"/>
  </w:num>
  <w:num w:numId="40" w16cid:durableId="380862056">
    <w:abstractNumId w:val="25"/>
  </w:num>
  <w:num w:numId="41" w16cid:durableId="1073043389">
    <w:abstractNumId w:val="17"/>
  </w:num>
  <w:num w:numId="42" w16cid:durableId="1949966151">
    <w:abstractNumId w:val="15"/>
  </w:num>
  <w:num w:numId="43" w16cid:durableId="1859272969">
    <w:abstractNumId w:val="19"/>
  </w:num>
  <w:num w:numId="44" w16cid:durableId="299263044">
    <w:abstractNumId w:val="28"/>
  </w:num>
  <w:num w:numId="45" w16cid:durableId="862521600">
    <w:abstractNumId w:val="40"/>
  </w:num>
  <w:num w:numId="46" w16cid:durableId="20244963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A0MzSyMDCyMDQ0NzZT0lEKTi0uzszPAykwNK4FAMG3mG0tAAAA"/>
  </w:docVars>
  <w:rsids>
    <w:rsidRoot w:val="00D402C8"/>
    <w:rsid w:val="000006FE"/>
    <w:rsid w:val="000008BA"/>
    <w:rsid w:val="00000E32"/>
    <w:rsid w:val="0000145B"/>
    <w:rsid w:val="000023A4"/>
    <w:rsid w:val="00002868"/>
    <w:rsid w:val="00003077"/>
    <w:rsid w:val="00003112"/>
    <w:rsid w:val="000037B8"/>
    <w:rsid w:val="00003A55"/>
    <w:rsid w:val="00003DD0"/>
    <w:rsid w:val="0000441D"/>
    <w:rsid w:val="0000457A"/>
    <w:rsid w:val="000045E9"/>
    <w:rsid w:val="0000635E"/>
    <w:rsid w:val="00006536"/>
    <w:rsid w:val="0000661F"/>
    <w:rsid w:val="00006C78"/>
    <w:rsid w:val="00007A0D"/>
    <w:rsid w:val="00007B27"/>
    <w:rsid w:val="00007CF4"/>
    <w:rsid w:val="00007F62"/>
    <w:rsid w:val="00007F89"/>
    <w:rsid w:val="000107EE"/>
    <w:rsid w:val="00010F15"/>
    <w:rsid w:val="000112F9"/>
    <w:rsid w:val="00011B59"/>
    <w:rsid w:val="00011CCD"/>
    <w:rsid w:val="00011EFD"/>
    <w:rsid w:val="00012767"/>
    <w:rsid w:val="00012D31"/>
    <w:rsid w:val="00013568"/>
    <w:rsid w:val="00013AD3"/>
    <w:rsid w:val="00013C30"/>
    <w:rsid w:val="00014092"/>
    <w:rsid w:val="00014C9A"/>
    <w:rsid w:val="00014E80"/>
    <w:rsid w:val="00014EAC"/>
    <w:rsid w:val="00015058"/>
    <w:rsid w:val="00015108"/>
    <w:rsid w:val="000152EF"/>
    <w:rsid w:val="00015524"/>
    <w:rsid w:val="0001574C"/>
    <w:rsid w:val="000158E8"/>
    <w:rsid w:val="00015DA8"/>
    <w:rsid w:val="000163CD"/>
    <w:rsid w:val="000171EA"/>
    <w:rsid w:val="00017285"/>
    <w:rsid w:val="0001794F"/>
    <w:rsid w:val="00017E0B"/>
    <w:rsid w:val="00020067"/>
    <w:rsid w:val="00020182"/>
    <w:rsid w:val="000205BC"/>
    <w:rsid w:val="00020FC3"/>
    <w:rsid w:val="00021F94"/>
    <w:rsid w:val="0002294E"/>
    <w:rsid w:val="00022B9F"/>
    <w:rsid w:val="00022E6B"/>
    <w:rsid w:val="00023001"/>
    <w:rsid w:val="00023215"/>
    <w:rsid w:val="0002393D"/>
    <w:rsid w:val="00023ACE"/>
    <w:rsid w:val="00024EFE"/>
    <w:rsid w:val="00025186"/>
    <w:rsid w:val="000254A2"/>
    <w:rsid w:val="0002572C"/>
    <w:rsid w:val="000259F1"/>
    <w:rsid w:val="00025B30"/>
    <w:rsid w:val="00025D07"/>
    <w:rsid w:val="000261ED"/>
    <w:rsid w:val="000263EC"/>
    <w:rsid w:val="000264F0"/>
    <w:rsid w:val="00026B7F"/>
    <w:rsid w:val="00027199"/>
    <w:rsid w:val="0002732F"/>
    <w:rsid w:val="00027EEB"/>
    <w:rsid w:val="0003018A"/>
    <w:rsid w:val="000301F8"/>
    <w:rsid w:val="000302AA"/>
    <w:rsid w:val="00030551"/>
    <w:rsid w:val="000305F7"/>
    <w:rsid w:val="00030E4A"/>
    <w:rsid w:val="000312E9"/>
    <w:rsid w:val="00031706"/>
    <w:rsid w:val="00031792"/>
    <w:rsid w:val="0003330D"/>
    <w:rsid w:val="00033909"/>
    <w:rsid w:val="00033B8D"/>
    <w:rsid w:val="00033D2F"/>
    <w:rsid w:val="00034160"/>
    <w:rsid w:val="00034185"/>
    <w:rsid w:val="00034382"/>
    <w:rsid w:val="00035CE6"/>
    <w:rsid w:val="00035F4A"/>
    <w:rsid w:val="0003619C"/>
    <w:rsid w:val="000364AC"/>
    <w:rsid w:val="0003779A"/>
    <w:rsid w:val="00037CB1"/>
    <w:rsid w:val="00037E03"/>
    <w:rsid w:val="00037E1D"/>
    <w:rsid w:val="00040479"/>
    <w:rsid w:val="0004055B"/>
    <w:rsid w:val="00041A17"/>
    <w:rsid w:val="00041E00"/>
    <w:rsid w:val="00041EB7"/>
    <w:rsid w:val="00041FEB"/>
    <w:rsid w:val="000427D2"/>
    <w:rsid w:val="00042A20"/>
    <w:rsid w:val="00042B6E"/>
    <w:rsid w:val="00042C20"/>
    <w:rsid w:val="00042F07"/>
    <w:rsid w:val="00043E96"/>
    <w:rsid w:val="00043EF7"/>
    <w:rsid w:val="00044041"/>
    <w:rsid w:val="00044916"/>
    <w:rsid w:val="0004584E"/>
    <w:rsid w:val="000458AF"/>
    <w:rsid w:val="000459A7"/>
    <w:rsid w:val="00045BF3"/>
    <w:rsid w:val="00045D89"/>
    <w:rsid w:val="000468A8"/>
    <w:rsid w:val="00046910"/>
    <w:rsid w:val="000470F4"/>
    <w:rsid w:val="00051330"/>
    <w:rsid w:val="00051600"/>
    <w:rsid w:val="00052003"/>
    <w:rsid w:val="00052035"/>
    <w:rsid w:val="0005232A"/>
    <w:rsid w:val="00052779"/>
    <w:rsid w:val="000529ED"/>
    <w:rsid w:val="00052C26"/>
    <w:rsid w:val="000537AD"/>
    <w:rsid w:val="00053D40"/>
    <w:rsid w:val="00054A4A"/>
    <w:rsid w:val="0005545D"/>
    <w:rsid w:val="00055A0A"/>
    <w:rsid w:val="00055C09"/>
    <w:rsid w:val="00057179"/>
    <w:rsid w:val="000574B0"/>
    <w:rsid w:val="000576C7"/>
    <w:rsid w:val="000576FA"/>
    <w:rsid w:val="0005799B"/>
    <w:rsid w:val="00057E44"/>
    <w:rsid w:val="000600DF"/>
    <w:rsid w:val="00060182"/>
    <w:rsid w:val="000604C3"/>
    <w:rsid w:val="00060943"/>
    <w:rsid w:val="00060AC5"/>
    <w:rsid w:val="00060D99"/>
    <w:rsid w:val="000610B9"/>
    <w:rsid w:val="0006128A"/>
    <w:rsid w:val="000623B8"/>
    <w:rsid w:val="0006270E"/>
    <w:rsid w:val="00062A74"/>
    <w:rsid w:val="00063522"/>
    <w:rsid w:val="00063604"/>
    <w:rsid w:val="00064C76"/>
    <w:rsid w:val="000652F1"/>
    <w:rsid w:val="000653AC"/>
    <w:rsid w:val="00065454"/>
    <w:rsid w:val="00065E83"/>
    <w:rsid w:val="00066521"/>
    <w:rsid w:val="00067117"/>
    <w:rsid w:val="00067167"/>
    <w:rsid w:val="00067DC5"/>
    <w:rsid w:val="00067E9A"/>
    <w:rsid w:val="0007081D"/>
    <w:rsid w:val="00070879"/>
    <w:rsid w:val="0007180E"/>
    <w:rsid w:val="00072059"/>
    <w:rsid w:val="000720F7"/>
    <w:rsid w:val="000721E2"/>
    <w:rsid w:val="00072238"/>
    <w:rsid w:val="000722D4"/>
    <w:rsid w:val="00073425"/>
    <w:rsid w:val="0007362E"/>
    <w:rsid w:val="000739B6"/>
    <w:rsid w:val="00073AAD"/>
    <w:rsid w:val="00073BED"/>
    <w:rsid w:val="00074417"/>
    <w:rsid w:val="000759B4"/>
    <w:rsid w:val="00075B09"/>
    <w:rsid w:val="000761B7"/>
    <w:rsid w:val="000761C2"/>
    <w:rsid w:val="00076B1C"/>
    <w:rsid w:val="00077001"/>
    <w:rsid w:val="000776F9"/>
    <w:rsid w:val="0008001A"/>
    <w:rsid w:val="0008011D"/>
    <w:rsid w:val="0008014F"/>
    <w:rsid w:val="0008072D"/>
    <w:rsid w:val="000808F3"/>
    <w:rsid w:val="000809A9"/>
    <w:rsid w:val="00081294"/>
    <w:rsid w:val="0008214D"/>
    <w:rsid w:val="000830D2"/>
    <w:rsid w:val="0008355A"/>
    <w:rsid w:val="00084E13"/>
    <w:rsid w:val="00085087"/>
    <w:rsid w:val="0008519D"/>
    <w:rsid w:val="000854A6"/>
    <w:rsid w:val="00085569"/>
    <w:rsid w:val="0008556B"/>
    <w:rsid w:val="0008568E"/>
    <w:rsid w:val="0008589B"/>
    <w:rsid w:val="00086193"/>
    <w:rsid w:val="00086537"/>
    <w:rsid w:val="00086E85"/>
    <w:rsid w:val="00087107"/>
    <w:rsid w:val="00087CDB"/>
    <w:rsid w:val="0009022A"/>
    <w:rsid w:val="00090388"/>
    <w:rsid w:val="0009040B"/>
    <w:rsid w:val="000908CC"/>
    <w:rsid w:val="00090B99"/>
    <w:rsid w:val="00090F8C"/>
    <w:rsid w:val="00091567"/>
    <w:rsid w:val="00091A63"/>
    <w:rsid w:val="0009359A"/>
    <w:rsid w:val="00093A6E"/>
    <w:rsid w:val="000952BC"/>
    <w:rsid w:val="0009533C"/>
    <w:rsid w:val="00095F83"/>
    <w:rsid w:val="00096769"/>
    <w:rsid w:val="00096912"/>
    <w:rsid w:val="00096E73"/>
    <w:rsid w:val="00097197"/>
    <w:rsid w:val="000971CC"/>
    <w:rsid w:val="00097261"/>
    <w:rsid w:val="000A0030"/>
    <w:rsid w:val="000A0436"/>
    <w:rsid w:val="000A07D4"/>
    <w:rsid w:val="000A128B"/>
    <w:rsid w:val="000A1D29"/>
    <w:rsid w:val="000A28A7"/>
    <w:rsid w:val="000A28CA"/>
    <w:rsid w:val="000A38A1"/>
    <w:rsid w:val="000A3A04"/>
    <w:rsid w:val="000A3A77"/>
    <w:rsid w:val="000A3EA3"/>
    <w:rsid w:val="000A478A"/>
    <w:rsid w:val="000A4B6F"/>
    <w:rsid w:val="000A5BF6"/>
    <w:rsid w:val="000A6247"/>
    <w:rsid w:val="000A6288"/>
    <w:rsid w:val="000A649C"/>
    <w:rsid w:val="000A6A7B"/>
    <w:rsid w:val="000A6FC6"/>
    <w:rsid w:val="000B0098"/>
    <w:rsid w:val="000B13EC"/>
    <w:rsid w:val="000B16E6"/>
    <w:rsid w:val="000B1703"/>
    <w:rsid w:val="000B2AD2"/>
    <w:rsid w:val="000B326F"/>
    <w:rsid w:val="000B3487"/>
    <w:rsid w:val="000B4048"/>
    <w:rsid w:val="000B4373"/>
    <w:rsid w:val="000B44C3"/>
    <w:rsid w:val="000B4B83"/>
    <w:rsid w:val="000B4BF1"/>
    <w:rsid w:val="000B5C58"/>
    <w:rsid w:val="000B5D63"/>
    <w:rsid w:val="000B603E"/>
    <w:rsid w:val="000B6CF6"/>
    <w:rsid w:val="000B6E6C"/>
    <w:rsid w:val="000B7051"/>
    <w:rsid w:val="000B749B"/>
    <w:rsid w:val="000B7CA1"/>
    <w:rsid w:val="000B7E7D"/>
    <w:rsid w:val="000C020F"/>
    <w:rsid w:val="000C0B1C"/>
    <w:rsid w:val="000C147C"/>
    <w:rsid w:val="000C17A8"/>
    <w:rsid w:val="000C19E0"/>
    <w:rsid w:val="000C1F63"/>
    <w:rsid w:val="000C20F4"/>
    <w:rsid w:val="000C2DAF"/>
    <w:rsid w:val="000C2FB6"/>
    <w:rsid w:val="000C338E"/>
    <w:rsid w:val="000C36D0"/>
    <w:rsid w:val="000C47EF"/>
    <w:rsid w:val="000C495E"/>
    <w:rsid w:val="000C4D50"/>
    <w:rsid w:val="000C54EC"/>
    <w:rsid w:val="000C54F6"/>
    <w:rsid w:val="000C564A"/>
    <w:rsid w:val="000C580A"/>
    <w:rsid w:val="000C5DB3"/>
    <w:rsid w:val="000C6677"/>
    <w:rsid w:val="000C6881"/>
    <w:rsid w:val="000C6BD4"/>
    <w:rsid w:val="000C7C2F"/>
    <w:rsid w:val="000D05D9"/>
    <w:rsid w:val="000D07C9"/>
    <w:rsid w:val="000D0D0A"/>
    <w:rsid w:val="000D0D91"/>
    <w:rsid w:val="000D12DE"/>
    <w:rsid w:val="000D1480"/>
    <w:rsid w:val="000D1D66"/>
    <w:rsid w:val="000D25AD"/>
    <w:rsid w:val="000D2EF3"/>
    <w:rsid w:val="000D370E"/>
    <w:rsid w:val="000D39DD"/>
    <w:rsid w:val="000D3BD0"/>
    <w:rsid w:val="000D525D"/>
    <w:rsid w:val="000D6350"/>
    <w:rsid w:val="000D6450"/>
    <w:rsid w:val="000D7181"/>
    <w:rsid w:val="000D786B"/>
    <w:rsid w:val="000E07A7"/>
    <w:rsid w:val="000E0BB7"/>
    <w:rsid w:val="000E123F"/>
    <w:rsid w:val="000E12B5"/>
    <w:rsid w:val="000E1855"/>
    <w:rsid w:val="000E19D0"/>
    <w:rsid w:val="000E1D48"/>
    <w:rsid w:val="000E1F09"/>
    <w:rsid w:val="000E2282"/>
    <w:rsid w:val="000E2348"/>
    <w:rsid w:val="000E296B"/>
    <w:rsid w:val="000E364E"/>
    <w:rsid w:val="000E393A"/>
    <w:rsid w:val="000E3AC5"/>
    <w:rsid w:val="000E3AE1"/>
    <w:rsid w:val="000E3CEE"/>
    <w:rsid w:val="000E40FA"/>
    <w:rsid w:val="000E4608"/>
    <w:rsid w:val="000E506D"/>
    <w:rsid w:val="000E51E1"/>
    <w:rsid w:val="000E54DC"/>
    <w:rsid w:val="000E5545"/>
    <w:rsid w:val="000E5820"/>
    <w:rsid w:val="000E5C91"/>
    <w:rsid w:val="000E6AB0"/>
    <w:rsid w:val="000E7158"/>
    <w:rsid w:val="000E721A"/>
    <w:rsid w:val="000E7271"/>
    <w:rsid w:val="000E74E4"/>
    <w:rsid w:val="000E75F5"/>
    <w:rsid w:val="000E7B96"/>
    <w:rsid w:val="000F029B"/>
    <w:rsid w:val="000F07A0"/>
    <w:rsid w:val="000F08F3"/>
    <w:rsid w:val="000F09F4"/>
    <w:rsid w:val="000F0CE9"/>
    <w:rsid w:val="000F10EF"/>
    <w:rsid w:val="000F1388"/>
    <w:rsid w:val="000F1412"/>
    <w:rsid w:val="000F165B"/>
    <w:rsid w:val="000F1694"/>
    <w:rsid w:val="000F195D"/>
    <w:rsid w:val="000F1AF3"/>
    <w:rsid w:val="000F1C33"/>
    <w:rsid w:val="000F1FD4"/>
    <w:rsid w:val="000F204A"/>
    <w:rsid w:val="000F21F3"/>
    <w:rsid w:val="000F23AC"/>
    <w:rsid w:val="000F2CF5"/>
    <w:rsid w:val="000F2DB7"/>
    <w:rsid w:val="000F375E"/>
    <w:rsid w:val="000F3EC0"/>
    <w:rsid w:val="000F46E5"/>
    <w:rsid w:val="000F48DD"/>
    <w:rsid w:val="000F53B5"/>
    <w:rsid w:val="000F5B34"/>
    <w:rsid w:val="000F5E47"/>
    <w:rsid w:val="000F6577"/>
    <w:rsid w:val="000F6ED1"/>
    <w:rsid w:val="000F74F3"/>
    <w:rsid w:val="000F798D"/>
    <w:rsid w:val="000F7F64"/>
    <w:rsid w:val="001003F7"/>
    <w:rsid w:val="001004DA"/>
    <w:rsid w:val="00100939"/>
    <w:rsid w:val="00100A29"/>
    <w:rsid w:val="00100AF7"/>
    <w:rsid w:val="00100F27"/>
    <w:rsid w:val="00101724"/>
    <w:rsid w:val="001020B7"/>
    <w:rsid w:val="0010226F"/>
    <w:rsid w:val="00102400"/>
    <w:rsid w:val="001025AE"/>
    <w:rsid w:val="00102992"/>
    <w:rsid w:val="00102B2A"/>
    <w:rsid w:val="00102EE4"/>
    <w:rsid w:val="00103300"/>
    <w:rsid w:val="00103D64"/>
    <w:rsid w:val="00103EDF"/>
    <w:rsid w:val="001048F2"/>
    <w:rsid w:val="00104D76"/>
    <w:rsid w:val="00104DC5"/>
    <w:rsid w:val="0010540B"/>
    <w:rsid w:val="0010552F"/>
    <w:rsid w:val="00105822"/>
    <w:rsid w:val="00105B4F"/>
    <w:rsid w:val="00106177"/>
    <w:rsid w:val="00106260"/>
    <w:rsid w:val="001062A1"/>
    <w:rsid w:val="00106472"/>
    <w:rsid w:val="00107201"/>
    <w:rsid w:val="00107512"/>
    <w:rsid w:val="00107771"/>
    <w:rsid w:val="00107E2E"/>
    <w:rsid w:val="0011098F"/>
    <w:rsid w:val="00110BD2"/>
    <w:rsid w:val="00111254"/>
    <w:rsid w:val="00111580"/>
    <w:rsid w:val="001119B4"/>
    <w:rsid w:val="00111A56"/>
    <w:rsid w:val="00111B4A"/>
    <w:rsid w:val="001127E7"/>
    <w:rsid w:val="00112997"/>
    <w:rsid w:val="00113059"/>
    <w:rsid w:val="0011399E"/>
    <w:rsid w:val="00113E7C"/>
    <w:rsid w:val="001141C2"/>
    <w:rsid w:val="00114376"/>
    <w:rsid w:val="00114388"/>
    <w:rsid w:val="001143E4"/>
    <w:rsid w:val="0011450F"/>
    <w:rsid w:val="00114AC8"/>
    <w:rsid w:val="00114CF2"/>
    <w:rsid w:val="00114E48"/>
    <w:rsid w:val="00114F45"/>
    <w:rsid w:val="00115BBB"/>
    <w:rsid w:val="00115C12"/>
    <w:rsid w:val="00116CB0"/>
    <w:rsid w:val="00116D02"/>
    <w:rsid w:val="001172A8"/>
    <w:rsid w:val="001172E3"/>
    <w:rsid w:val="001173B3"/>
    <w:rsid w:val="00120764"/>
    <w:rsid w:val="00120A98"/>
    <w:rsid w:val="001222F8"/>
    <w:rsid w:val="00122492"/>
    <w:rsid w:val="0012251F"/>
    <w:rsid w:val="001226E3"/>
    <w:rsid w:val="00122D19"/>
    <w:rsid w:val="00122D34"/>
    <w:rsid w:val="00122DB1"/>
    <w:rsid w:val="001230DF"/>
    <w:rsid w:val="0012328C"/>
    <w:rsid w:val="001234CE"/>
    <w:rsid w:val="00123976"/>
    <w:rsid w:val="00123F5D"/>
    <w:rsid w:val="0012411B"/>
    <w:rsid w:val="001251FE"/>
    <w:rsid w:val="00125281"/>
    <w:rsid w:val="00125572"/>
    <w:rsid w:val="00126267"/>
    <w:rsid w:val="00126FA2"/>
    <w:rsid w:val="001275F3"/>
    <w:rsid w:val="00127909"/>
    <w:rsid w:val="00130422"/>
    <w:rsid w:val="00130813"/>
    <w:rsid w:val="00130DFB"/>
    <w:rsid w:val="0013103B"/>
    <w:rsid w:val="00131921"/>
    <w:rsid w:val="00131C60"/>
    <w:rsid w:val="00131C7D"/>
    <w:rsid w:val="00131EBE"/>
    <w:rsid w:val="001323E3"/>
    <w:rsid w:val="00133586"/>
    <w:rsid w:val="00133C7C"/>
    <w:rsid w:val="001346D3"/>
    <w:rsid w:val="0013478A"/>
    <w:rsid w:val="0013505B"/>
    <w:rsid w:val="00135AD0"/>
    <w:rsid w:val="00135D78"/>
    <w:rsid w:val="00135F69"/>
    <w:rsid w:val="00136441"/>
    <w:rsid w:val="00136521"/>
    <w:rsid w:val="001369F1"/>
    <w:rsid w:val="00136BC9"/>
    <w:rsid w:val="00137CF4"/>
    <w:rsid w:val="00140561"/>
    <w:rsid w:val="00140D8E"/>
    <w:rsid w:val="001411B9"/>
    <w:rsid w:val="0014150E"/>
    <w:rsid w:val="00141BAB"/>
    <w:rsid w:val="00142071"/>
    <w:rsid w:val="001421EA"/>
    <w:rsid w:val="0014221D"/>
    <w:rsid w:val="00142358"/>
    <w:rsid w:val="001429DB"/>
    <w:rsid w:val="00143349"/>
    <w:rsid w:val="00143D23"/>
    <w:rsid w:val="00144826"/>
    <w:rsid w:val="00144F01"/>
    <w:rsid w:val="00144F56"/>
    <w:rsid w:val="00144F66"/>
    <w:rsid w:val="001455A3"/>
    <w:rsid w:val="001456DD"/>
    <w:rsid w:val="0014571B"/>
    <w:rsid w:val="00146312"/>
    <w:rsid w:val="001469B9"/>
    <w:rsid w:val="00146B8E"/>
    <w:rsid w:val="00146C80"/>
    <w:rsid w:val="00146CF5"/>
    <w:rsid w:val="00147546"/>
    <w:rsid w:val="001475F8"/>
    <w:rsid w:val="001502FE"/>
    <w:rsid w:val="0015041C"/>
    <w:rsid w:val="001508ED"/>
    <w:rsid w:val="00150BD7"/>
    <w:rsid w:val="0015144D"/>
    <w:rsid w:val="001518EC"/>
    <w:rsid w:val="00151F96"/>
    <w:rsid w:val="00152131"/>
    <w:rsid w:val="001522AD"/>
    <w:rsid w:val="0015244E"/>
    <w:rsid w:val="001529FB"/>
    <w:rsid w:val="00153092"/>
    <w:rsid w:val="001530DE"/>
    <w:rsid w:val="00154047"/>
    <w:rsid w:val="00155B11"/>
    <w:rsid w:val="00155D49"/>
    <w:rsid w:val="001564EF"/>
    <w:rsid w:val="00156930"/>
    <w:rsid w:val="00156BB2"/>
    <w:rsid w:val="00156BF1"/>
    <w:rsid w:val="00156FF7"/>
    <w:rsid w:val="00157132"/>
    <w:rsid w:val="00157165"/>
    <w:rsid w:val="00157757"/>
    <w:rsid w:val="001578EA"/>
    <w:rsid w:val="00157BFE"/>
    <w:rsid w:val="00160105"/>
    <w:rsid w:val="00160A09"/>
    <w:rsid w:val="00160A2A"/>
    <w:rsid w:val="00161179"/>
    <w:rsid w:val="0016133D"/>
    <w:rsid w:val="00161E19"/>
    <w:rsid w:val="00162050"/>
    <w:rsid w:val="0016206C"/>
    <w:rsid w:val="0016209B"/>
    <w:rsid w:val="00162E53"/>
    <w:rsid w:val="00163176"/>
    <w:rsid w:val="00163B21"/>
    <w:rsid w:val="0016427C"/>
    <w:rsid w:val="0016470B"/>
    <w:rsid w:val="00165150"/>
    <w:rsid w:val="001654F9"/>
    <w:rsid w:val="0016623F"/>
    <w:rsid w:val="00166927"/>
    <w:rsid w:val="00166BF7"/>
    <w:rsid w:val="001674F2"/>
    <w:rsid w:val="00167D93"/>
    <w:rsid w:val="00167E58"/>
    <w:rsid w:val="00171313"/>
    <w:rsid w:val="00171AE6"/>
    <w:rsid w:val="0017280A"/>
    <w:rsid w:val="00172D01"/>
    <w:rsid w:val="00173437"/>
    <w:rsid w:val="00174080"/>
    <w:rsid w:val="00174254"/>
    <w:rsid w:val="0017439A"/>
    <w:rsid w:val="0017513C"/>
    <w:rsid w:val="00175367"/>
    <w:rsid w:val="001756C0"/>
    <w:rsid w:val="00175E1A"/>
    <w:rsid w:val="00176DD5"/>
    <w:rsid w:val="00177C40"/>
    <w:rsid w:val="001800F1"/>
    <w:rsid w:val="00180168"/>
    <w:rsid w:val="001802A0"/>
    <w:rsid w:val="001805F9"/>
    <w:rsid w:val="0018071F"/>
    <w:rsid w:val="001818A8"/>
    <w:rsid w:val="00182010"/>
    <w:rsid w:val="00182618"/>
    <w:rsid w:val="00182C4A"/>
    <w:rsid w:val="00183FAD"/>
    <w:rsid w:val="001844AB"/>
    <w:rsid w:val="001844C3"/>
    <w:rsid w:val="00184BFB"/>
    <w:rsid w:val="00184C99"/>
    <w:rsid w:val="00184F53"/>
    <w:rsid w:val="00185075"/>
    <w:rsid w:val="00185237"/>
    <w:rsid w:val="001852BC"/>
    <w:rsid w:val="00185435"/>
    <w:rsid w:val="00185917"/>
    <w:rsid w:val="00185BD1"/>
    <w:rsid w:val="00186551"/>
    <w:rsid w:val="0018657F"/>
    <w:rsid w:val="00187AA6"/>
    <w:rsid w:val="00187BE1"/>
    <w:rsid w:val="0019025B"/>
    <w:rsid w:val="00190646"/>
    <w:rsid w:val="00190FF1"/>
    <w:rsid w:val="001913C6"/>
    <w:rsid w:val="001926DC"/>
    <w:rsid w:val="001927B8"/>
    <w:rsid w:val="0019298F"/>
    <w:rsid w:val="00192B0A"/>
    <w:rsid w:val="00192BFE"/>
    <w:rsid w:val="001931C1"/>
    <w:rsid w:val="0019531B"/>
    <w:rsid w:val="00195623"/>
    <w:rsid w:val="00195A65"/>
    <w:rsid w:val="00195CF6"/>
    <w:rsid w:val="00196BDD"/>
    <w:rsid w:val="00196BED"/>
    <w:rsid w:val="00197038"/>
    <w:rsid w:val="0019713F"/>
    <w:rsid w:val="001973D2"/>
    <w:rsid w:val="00197440"/>
    <w:rsid w:val="0019751A"/>
    <w:rsid w:val="001A0136"/>
    <w:rsid w:val="001A0B8F"/>
    <w:rsid w:val="001A1057"/>
    <w:rsid w:val="001A151F"/>
    <w:rsid w:val="001A1F22"/>
    <w:rsid w:val="001A1F66"/>
    <w:rsid w:val="001A234B"/>
    <w:rsid w:val="001A32D3"/>
    <w:rsid w:val="001A34CA"/>
    <w:rsid w:val="001A397A"/>
    <w:rsid w:val="001A3A94"/>
    <w:rsid w:val="001A3EC5"/>
    <w:rsid w:val="001A3EF0"/>
    <w:rsid w:val="001A3F0E"/>
    <w:rsid w:val="001A425F"/>
    <w:rsid w:val="001A4477"/>
    <w:rsid w:val="001A4D38"/>
    <w:rsid w:val="001A4D72"/>
    <w:rsid w:val="001A5C7A"/>
    <w:rsid w:val="001A5CE1"/>
    <w:rsid w:val="001A5E17"/>
    <w:rsid w:val="001A5F5F"/>
    <w:rsid w:val="001A60E3"/>
    <w:rsid w:val="001A6198"/>
    <w:rsid w:val="001A67EB"/>
    <w:rsid w:val="001A6854"/>
    <w:rsid w:val="001A6C16"/>
    <w:rsid w:val="001A78CE"/>
    <w:rsid w:val="001A78F7"/>
    <w:rsid w:val="001A794A"/>
    <w:rsid w:val="001A7A70"/>
    <w:rsid w:val="001A7FB2"/>
    <w:rsid w:val="001B0509"/>
    <w:rsid w:val="001B0A8C"/>
    <w:rsid w:val="001B0A96"/>
    <w:rsid w:val="001B122C"/>
    <w:rsid w:val="001B12BF"/>
    <w:rsid w:val="001B1A38"/>
    <w:rsid w:val="001B1BC1"/>
    <w:rsid w:val="001B1F8B"/>
    <w:rsid w:val="001B2080"/>
    <w:rsid w:val="001B2422"/>
    <w:rsid w:val="001B27FE"/>
    <w:rsid w:val="001B28CF"/>
    <w:rsid w:val="001B2A5D"/>
    <w:rsid w:val="001B3520"/>
    <w:rsid w:val="001B3611"/>
    <w:rsid w:val="001B3657"/>
    <w:rsid w:val="001B3E23"/>
    <w:rsid w:val="001B45EE"/>
    <w:rsid w:val="001B4FAA"/>
    <w:rsid w:val="001B63D5"/>
    <w:rsid w:val="001B6657"/>
    <w:rsid w:val="001B6AAA"/>
    <w:rsid w:val="001B792A"/>
    <w:rsid w:val="001C0521"/>
    <w:rsid w:val="001C0669"/>
    <w:rsid w:val="001C07CA"/>
    <w:rsid w:val="001C0D1C"/>
    <w:rsid w:val="001C1473"/>
    <w:rsid w:val="001C2407"/>
    <w:rsid w:val="001C2CAD"/>
    <w:rsid w:val="001C2FF0"/>
    <w:rsid w:val="001C42BB"/>
    <w:rsid w:val="001C4EA5"/>
    <w:rsid w:val="001C5BAD"/>
    <w:rsid w:val="001C6892"/>
    <w:rsid w:val="001C6D20"/>
    <w:rsid w:val="001C6F1A"/>
    <w:rsid w:val="001C76FF"/>
    <w:rsid w:val="001C7979"/>
    <w:rsid w:val="001C7BEF"/>
    <w:rsid w:val="001D037F"/>
    <w:rsid w:val="001D0EFF"/>
    <w:rsid w:val="001D194B"/>
    <w:rsid w:val="001D1DBA"/>
    <w:rsid w:val="001D1F91"/>
    <w:rsid w:val="001D23A0"/>
    <w:rsid w:val="001D2A5E"/>
    <w:rsid w:val="001D35FD"/>
    <w:rsid w:val="001D363A"/>
    <w:rsid w:val="001D385C"/>
    <w:rsid w:val="001D39FA"/>
    <w:rsid w:val="001D402C"/>
    <w:rsid w:val="001D4153"/>
    <w:rsid w:val="001D418B"/>
    <w:rsid w:val="001D4CEB"/>
    <w:rsid w:val="001D4E77"/>
    <w:rsid w:val="001D51B8"/>
    <w:rsid w:val="001D5326"/>
    <w:rsid w:val="001D5350"/>
    <w:rsid w:val="001D61FB"/>
    <w:rsid w:val="001D7110"/>
    <w:rsid w:val="001D77F3"/>
    <w:rsid w:val="001D7D1D"/>
    <w:rsid w:val="001E03CD"/>
    <w:rsid w:val="001E0ABC"/>
    <w:rsid w:val="001E1948"/>
    <w:rsid w:val="001E1C7B"/>
    <w:rsid w:val="001E2045"/>
    <w:rsid w:val="001E22E7"/>
    <w:rsid w:val="001E24DE"/>
    <w:rsid w:val="001E270B"/>
    <w:rsid w:val="001E2CCE"/>
    <w:rsid w:val="001E2D73"/>
    <w:rsid w:val="001E31D8"/>
    <w:rsid w:val="001E3286"/>
    <w:rsid w:val="001E34FE"/>
    <w:rsid w:val="001E3584"/>
    <w:rsid w:val="001E3753"/>
    <w:rsid w:val="001E3F17"/>
    <w:rsid w:val="001E40A5"/>
    <w:rsid w:val="001E43FA"/>
    <w:rsid w:val="001E46E8"/>
    <w:rsid w:val="001E4800"/>
    <w:rsid w:val="001E4940"/>
    <w:rsid w:val="001E4ED3"/>
    <w:rsid w:val="001E4F25"/>
    <w:rsid w:val="001E5741"/>
    <w:rsid w:val="001E6248"/>
    <w:rsid w:val="001E64A5"/>
    <w:rsid w:val="001E6739"/>
    <w:rsid w:val="001E6834"/>
    <w:rsid w:val="001E6BE2"/>
    <w:rsid w:val="001E6C2F"/>
    <w:rsid w:val="001E7233"/>
    <w:rsid w:val="001F02DF"/>
    <w:rsid w:val="001F0DAD"/>
    <w:rsid w:val="001F108D"/>
    <w:rsid w:val="001F1378"/>
    <w:rsid w:val="001F159A"/>
    <w:rsid w:val="001F17EC"/>
    <w:rsid w:val="001F249B"/>
    <w:rsid w:val="001F24ED"/>
    <w:rsid w:val="001F2670"/>
    <w:rsid w:val="001F2675"/>
    <w:rsid w:val="001F322E"/>
    <w:rsid w:val="001F32A8"/>
    <w:rsid w:val="001F3602"/>
    <w:rsid w:val="001F4F13"/>
    <w:rsid w:val="001F522A"/>
    <w:rsid w:val="001F5464"/>
    <w:rsid w:val="001F558C"/>
    <w:rsid w:val="001F55A8"/>
    <w:rsid w:val="001F5632"/>
    <w:rsid w:val="001F7002"/>
    <w:rsid w:val="001F7465"/>
    <w:rsid w:val="001F7BF2"/>
    <w:rsid w:val="0020046E"/>
    <w:rsid w:val="00200965"/>
    <w:rsid w:val="002009C6"/>
    <w:rsid w:val="00200E75"/>
    <w:rsid w:val="00201A09"/>
    <w:rsid w:val="00201AC6"/>
    <w:rsid w:val="00201AD8"/>
    <w:rsid w:val="00201D02"/>
    <w:rsid w:val="00202268"/>
    <w:rsid w:val="002023A6"/>
    <w:rsid w:val="00202CA2"/>
    <w:rsid w:val="00202DA9"/>
    <w:rsid w:val="00202E09"/>
    <w:rsid w:val="002033A1"/>
    <w:rsid w:val="00203B39"/>
    <w:rsid w:val="0020441A"/>
    <w:rsid w:val="002048C0"/>
    <w:rsid w:val="00204A85"/>
    <w:rsid w:val="00204E12"/>
    <w:rsid w:val="00205D7D"/>
    <w:rsid w:val="00205FB9"/>
    <w:rsid w:val="0020685E"/>
    <w:rsid w:val="00206DB2"/>
    <w:rsid w:val="00206E1A"/>
    <w:rsid w:val="002101B5"/>
    <w:rsid w:val="002102DC"/>
    <w:rsid w:val="002106BB"/>
    <w:rsid w:val="002108A3"/>
    <w:rsid w:val="00210C29"/>
    <w:rsid w:val="002117F1"/>
    <w:rsid w:val="00211999"/>
    <w:rsid w:val="00211EB3"/>
    <w:rsid w:val="0021275D"/>
    <w:rsid w:val="00212D5B"/>
    <w:rsid w:val="00213494"/>
    <w:rsid w:val="00214AFF"/>
    <w:rsid w:val="00214BC1"/>
    <w:rsid w:val="00215411"/>
    <w:rsid w:val="00215487"/>
    <w:rsid w:val="002154EA"/>
    <w:rsid w:val="00215754"/>
    <w:rsid w:val="0021583F"/>
    <w:rsid w:val="00215CE4"/>
    <w:rsid w:val="002162A5"/>
    <w:rsid w:val="002162FA"/>
    <w:rsid w:val="002163B4"/>
    <w:rsid w:val="00216952"/>
    <w:rsid w:val="0021698D"/>
    <w:rsid w:val="002174B0"/>
    <w:rsid w:val="0021763E"/>
    <w:rsid w:val="00217EF3"/>
    <w:rsid w:val="00220053"/>
    <w:rsid w:val="002205F9"/>
    <w:rsid w:val="002209C7"/>
    <w:rsid w:val="00220DFD"/>
    <w:rsid w:val="002211C3"/>
    <w:rsid w:val="00221FA0"/>
    <w:rsid w:val="00222028"/>
    <w:rsid w:val="002230C2"/>
    <w:rsid w:val="002234BD"/>
    <w:rsid w:val="00223A5B"/>
    <w:rsid w:val="002247B2"/>
    <w:rsid w:val="00224CDC"/>
    <w:rsid w:val="00224D80"/>
    <w:rsid w:val="00224DE6"/>
    <w:rsid w:val="00224E16"/>
    <w:rsid w:val="002258B8"/>
    <w:rsid w:val="00225EE4"/>
    <w:rsid w:val="002266E8"/>
    <w:rsid w:val="00226ACA"/>
    <w:rsid w:val="00227472"/>
    <w:rsid w:val="002276CB"/>
    <w:rsid w:val="002278B7"/>
    <w:rsid w:val="0022792E"/>
    <w:rsid w:val="002301E3"/>
    <w:rsid w:val="002310F7"/>
    <w:rsid w:val="00231147"/>
    <w:rsid w:val="0023119D"/>
    <w:rsid w:val="0023184B"/>
    <w:rsid w:val="00231871"/>
    <w:rsid w:val="00231A86"/>
    <w:rsid w:val="00231AA4"/>
    <w:rsid w:val="00231BF5"/>
    <w:rsid w:val="002324CA"/>
    <w:rsid w:val="00232893"/>
    <w:rsid w:val="002328F4"/>
    <w:rsid w:val="00232E2C"/>
    <w:rsid w:val="00232EDA"/>
    <w:rsid w:val="002336C4"/>
    <w:rsid w:val="00233AE9"/>
    <w:rsid w:val="00233EE4"/>
    <w:rsid w:val="00234006"/>
    <w:rsid w:val="0023435C"/>
    <w:rsid w:val="00234768"/>
    <w:rsid w:val="002349E4"/>
    <w:rsid w:val="002352F0"/>
    <w:rsid w:val="002359E3"/>
    <w:rsid w:val="002363D9"/>
    <w:rsid w:val="00236E76"/>
    <w:rsid w:val="002372FF"/>
    <w:rsid w:val="00240875"/>
    <w:rsid w:val="00241BB5"/>
    <w:rsid w:val="00241E19"/>
    <w:rsid w:val="002423AD"/>
    <w:rsid w:val="0024256B"/>
    <w:rsid w:val="00242F7D"/>
    <w:rsid w:val="0024302F"/>
    <w:rsid w:val="00243342"/>
    <w:rsid w:val="002434B2"/>
    <w:rsid w:val="002434E0"/>
    <w:rsid w:val="00243621"/>
    <w:rsid w:val="00243E7F"/>
    <w:rsid w:val="002446AA"/>
    <w:rsid w:val="00244D9D"/>
    <w:rsid w:val="00244DDA"/>
    <w:rsid w:val="00245028"/>
    <w:rsid w:val="00245152"/>
    <w:rsid w:val="0024528A"/>
    <w:rsid w:val="00245331"/>
    <w:rsid w:val="00245503"/>
    <w:rsid w:val="002455EA"/>
    <w:rsid w:val="00245853"/>
    <w:rsid w:val="00245BC5"/>
    <w:rsid w:val="002463FA"/>
    <w:rsid w:val="0024683F"/>
    <w:rsid w:val="00247C2A"/>
    <w:rsid w:val="002501C4"/>
    <w:rsid w:val="002510E2"/>
    <w:rsid w:val="0025110A"/>
    <w:rsid w:val="00251283"/>
    <w:rsid w:val="00251409"/>
    <w:rsid w:val="002517AE"/>
    <w:rsid w:val="00251B88"/>
    <w:rsid w:val="00251C05"/>
    <w:rsid w:val="00251C95"/>
    <w:rsid w:val="00251D2C"/>
    <w:rsid w:val="0025247E"/>
    <w:rsid w:val="00252D00"/>
    <w:rsid w:val="00253788"/>
    <w:rsid w:val="00253DFD"/>
    <w:rsid w:val="00254511"/>
    <w:rsid w:val="0025468C"/>
    <w:rsid w:val="00254B3E"/>
    <w:rsid w:val="002552A6"/>
    <w:rsid w:val="002554B9"/>
    <w:rsid w:val="00255A0C"/>
    <w:rsid w:val="0025610A"/>
    <w:rsid w:val="002565C8"/>
    <w:rsid w:val="0025661C"/>
    <w:rsid w:val="00256703"/>
    <w:rsid w:val="00257CE8"/>
    <w:rsid w:val="00260A40"/>
    <w:rsid w:val="00260DA5"/>
    <w:rsid w:val="00261019"/>
    <w:rsid w:val="0026128F"/>
    <w:rsid w:val="0026191E"/>
    <w:rsid w:val="00261DAF"/>
    <w:rsid w:val="00262430"/>
    <w:rsid w:val="002625EA"/>
    <w:rsid w:val="00262713"/>
    <w:rsid w:val="00262CC2"/>
    <w:rsid w:val="00263175"/>
    <w:rsid w:val="0026344D"/>
    <w:rsid w:val="0026468A"/>
    <w:rsid w:val="002649FC"/>
    <w:rsid w:val="0026565A"/>
    <w:rsid w:val="00265812"/>
    <w:rsid w:val="00266586"/>
    <w:rsid w:val="00266922"/>
    <w:rsid w:val="00266D22"/>
    <w:rsid w:val="002670D6"/>
    <w:rsid w:val="0026751B"/>
    <w:rsid w:val="002676E4"/>
    <w:rsid w:val="00267903"/>
    <w:rsid w:val="00267E8B"/>
    <w:rsid w:val="002704D5"/>
    <w:rsid w:val="00270B2C"/>
    <w:rsid w:val="00270C8E"/>
    <w:rsid w:val="00270CC6"/>
    <w:rsid w:val="00270E4A"/>
    <w:rsid w:val="00270EFA"/>
    <w:rsid w:val="002710DF"/>
    <w:rsid w:val="0027131F"/>
    <w:rsid w:val="00271A43"/>
    <w:rsid w:val="00271CC5"/>
    <w:rsid w:val="00272AA7"/>
    <w:rsid w:val="00272B62"/>
    <w:rsid w:val="00272DFB"/>
    <w:rsid w:val="00273040"/>
    <w:rsid w:val="002732CA"/>
    <w:rsid w:val="00273A1A"/>
    <w:rsid w:val="00273DA5"/>
    <w:rsid w:val="0027432C"/>
    <w:rsid w:val="00274AE1"/>
    <w:rsid w:val="002750F2"/>
    <w:rsid w:val="0027567D"/>
    <w:rsid w:val="00275E16"/>
    <w:rsid w:val="0027612E"/>
    <w:rsid w:val="00277061"/>
    <w:rsid w:val="00277161"/>
    <w:rsid w:val="00277F81"/>
    <w:rsid w:val="00280642"/>
    <w:rsid w:val="0028084B"/>
    <w:rsid w:val="00281D4B"/>
    <w:rsid w:val="00282538"/>
    <w:rsid w:val="002826C6"/>
    <w:rsid w:val="00283311"/>
    <w:rsid w:val="00283613"/>
    <w:rsid w:val="00283695"/>
    <w:rsid w:val="00284017"/>
    <w:rsid w:val="0028463D"/>
    <w:rsid w:val="00284C00"/>
    <w:rsid w:val="00284CEB"/>
    <w:rsid w:val="002853B2"/>
    <w:rsid w:val="0028547E"/>
    <w:rsid w:val="002858D4"/>
    <w:rsid w:val="00285A15"/>
    <w:rsid w:val="0028638D"/>
    <w:rsid w:val="00286470"/>
    <w:rsid w:val="002867E2"/>
    <w:rsid w:val="00287131"/>
    <w:rsid w:val="00287171"/>
    <w:rsid w:val="0028745B"/>
    <w:rsid w:val="00287464"/>
    <w:rsid w:val="00287BCC"/>
    <w:rsid w:val="002906B2"/>
    <w:rsid w:val="002906BB"/>
    <w:rsid w:val="00290F0E"/>
    <w:rsid w:val="00290FE0"/>
    <w:rsid w:val="00291020"/>
    <w:rsid w:val="002915BF"/>
    <w:rsid w:val="002916E0"/>
    <w:rsid w:val="00291912"/>
    <w:rsid w:val="00291A98"/>
    <w:rsid w:val="00291DDD"/>
    <w:rsid w:val="0029281B"/>
    <w:rsid w:val="00292FEE"/>
    <w:rsid w:val="0029355E"/>
    <w:rsid w:val="002937C8"/>
    <w:rsid w:val="00293FBC"/>
    <w:rsid w:val="002941C4"/>
    <w:rsid w:val="00294716"/>
    <w:rsid w:val="002947C8"/>
    <w:rsid w:val="00295806"/>
    <w:rsid w:val="00296133"/>
    <w:rsid w:val="002962F0"/>
    <w:rsid w:val="002963C8"/>
    <w:rsid w:val="00296AB4"/>
    <w:rsid w:val="00296AEE"/>
    <w:rsid w:val="0029718F"/>
    <w:rsid w:val="00297533"/>
    <w:rsid w:val="00297824"/>
    <w:rsid w:val="002A1218"/>
    <w:rsid w:val="002A18A6"/>
    <w:rsid w:val="002A1A4A"/>
    <w:rsid w:val="002A1FB0"/>
    <w:rsid w:val="002A2087"/>
    <w:rsid w:val="002A20DB"/>
    <w:rsid w:val="002A25D1"/>
    <w:rsid w:val="002A2ABB"/>
    <w:rsid w:val="002A463F"/>
    <w:rsid w:val="002A47AD"/>
    <w:rsid w:val="002A4BA7"/>
    <w:rsid w:val="002A4BEB"/>
    <w:rsid w:val="002A4C77"/>
    <w:rsid w:val="002A4E56"/>
    <w:rsid w:val="002A4F1A"/>
    <w:rsid w:val="002A558C"/>
    <w:rsid w:val="002A565A"/>
    <w:rsid w:val="002A57BB"/>
    <w:rsid w:val="002A57EB"/>
    <w:rsid w:val="002A587B"/>
    <w:rsid w:val="002A5B39"/>
    <w:rsid w:val="002A5CD8"/>
    <w:rsid w:val="002A607D"/>
    <w:rsid w:val="002A609D"/>
    <w:rsid w:val="002A678E"/>
    <w:rsid w:val="002A6D69"/>
    <w:rsid w:val="002A768B"/>
    <w:rsid w:val="002A793A"/>
    <w:rsid w:val="002B039E"/>
    <w:rsid w:val="002B0F96"/>
    <w:rsid w:val="002B16F3"/>
    <w:rsid w:val="002B1CD6"/>
    <w:rsid w:val="002B26FC"/>
    <w:rsid w:val="002B3C93"/>
    <w:rsid w:val="002B3F9B"/>
    <w:rsid w:val="002B44C6"/>
    <w:rsid w:val="002B4A27"/>
    <w:rsid w:val="002B504D"/>
    <w:rsid w:val="002B5542"/>
    <w:rsid w:val="002B588B"/>
    <w:rsid w:val="002B5FC2"/>
    <w:rsid w:val="002B6077"/>
    <w:rsid w:val="002B6755"/>
    <w:rsid w:val="002B678F"/>
    <w:rsid w:val="002B6AD2"/>
    <w:rsid w:val="002B6B8F"/>
    <w:rsid w:val="002B6C34"/>
    <w:rsid w:val="002B6DFD"/>
    <w:rsid w:val="002B6FDF"/>
    <w:rsid w:val="002B724B"/>
    <w:rsid w:val="002B7782"/>
    <w:rsid w:val="002B7AC6"/>
    <w:rsid w:val="002B7B56"/>
    <w:rsid w:val="002C0F6C"/>
    <w:rsid w:val="002C1202"/>
    <w:rsid w:val="002C149A"/>
    <w:rsid w:val="002C15AD"/>
    <w:rsid w:val="002C22FE"/>
    <w:rsid w:val="002C2AA2"/>
    <w:rsid w:val="002C3176"/>
    <w:rsid w:val="002C35D7"/>
    <w:rsid w:val="002C3A26"/>
    <w:rsid w:val="002C3B34"/>
    <w:rsid w:val="002C3C50"/>
    <w:rsid w:val="002C3F5C"/>
    <w:rsid w:val="002C4B48"/>
    <w:rsid w:val="002C4C29"/>
    <w:rsid w:val="002C4D20"/>
    <w:rsid w:val="002C4E72"/>
    <w:rsid w:val="002C5DE1"/>
    <w:rsid w:val="002C61E5"/>
    <w:rsid w:val="002C6A88"/>
    <w:rsid w:val="002C6C62"/>
    <w:rsid w:val="002C7486"/>
    <w:rsid w:val="002C7727"/>
    <w:rsid w:val="002C7AED"/>
    <w:rsid w:val="002C7F8C"/>
    <w:rsid w:val="002D0790"/>
    <w:rsid w:val="002D0F85"/>
    <w:rsid w:val="002D15FF"/>
    <w:rsid w:val="002D1BE2"/>
    <w:rsid w:val="002D24E4"/>
    <w:rsid w:val="002D2E3E"/>
    <w:rsid w:val="002D32E8"/>
    <w:rsid w:val="002D39B6"/>
    <w:rsid w:val="002D3FB8"/>
    <w:rsid w:val="002D4635"/>
    <w:rsid w:val="002D46ED"/>
    <w:rsid w:val="002D4AFF"/>
    <w:rsid w:val="002D5083"/>
    <w:rsid w:val="002D5993"/>
    <w:rsid w:val="002D5A4B"/>
    <w:rsid w:val="002D5E56"/>
    <w:rsid w:val="002D65D7"/>
    <w:rsid w:val="002D6A15"/>
    <w:rsid w:val="002D757E"/>
    <w:rsid w:val="002D75AF"/>
    <w:rsid w:val="002D7989"/>
    <w:rsid w:val="002D7D9F"/>
    <w:rsid w:val="002D7EA7"/>
    <w:rsid w:val="002D7F3F"/>
    <w:rsid w:val="002E0331"/>
    <w:rsid w:val="002E05E0"/>
    <w:rsid w:val="002E05F7"/>
    <w:rsid w:val="002E1E31"/>
    <w:rsid w:val="002E2480"/>
    <w:rsid w:val="002E31F8"/>
    <w:rsid w:val="002E348E"/>
    <w:rsid w:val="002E3520"/>
    <w:rsid w:val="002E354F"/>
    <w:rsid w:val="002E3732"/>
    <w:rsid w:val="002E4D98"/>
    <w:rsid w:val="002E526C"/>
    <w:rsid w:val="002E5AC7"/>
    <w:rsid w:val="002E5CFB"/>
    <w:rsid w:val="002E5DEF"/>
    <w:rsid w:val="002E61F3"/>
    <w:rsid w:val="002E692E"/>
    <w:rsid w:val="002E69D9"/>
    <w:rsid w:val="002E78E1"/>
    <w:rsid w:val="002F00EB"/>
    <w:rsid w:val="002F0553"/>
    <w:rsid w:val="002F05A8"/>
    <w:rsid w:val="002F0BA8"/>
    <w:rsid w:val="002F0C87"/>
    <w:rsid w:val="002F0E2F"/>
    <w:rsid w:val="002F1515"/>
    <w:rsid w:val="002F27C1"/>
    <w:rsid w:val="002F2BF8"/>
    <w:rsid w:val="002F3388"/>
    <w:rsid w:val="002F3731"/>
    <w:rsid w:val="002F3BBB"/>
    <w:rsid w:val="002F3F0E"/>
    <w:rsid w:val="002F4AD8"/>
    <w:rsid w:val="002F4C2B"/>
    <w:rsid w:val="002F5170"/>
    <w:rsid w:val="002F59E3"/>
    <w:rsid w:val="002F5AFD"/>
    <w:rsid w:val="002F60EC"/>
    <w:rsid w:val="002F65E8"/>
    <w:rsid w:val="002F7353"/>
    <w:rsid w:val="002F7888"/>
    <w:rsid w:val="00300656"/>
    <w:rsid w:val="00300C1F"/>
    <w:rsid w:val="00300DF7"/>
    <w:rsid w:val="00300E01"/>
    <w:rsid w:val="00301848"/>
    <w:rsid w:val="0030231B"/>
    <w:rsid w:val="00302A4C"/>
    <w:rsid w:val="00302D8B"/>
    <w:rsid w:val="0030317F"/>
    <w:rsid w:val="00303604"/>
    <w:rsid w:val="003045D3"/>
    <w:rsid w:val="00304682"/>
    <w:rsid w:val="00304B33"/>
    <w:rsid w:val="00304F82"/>
    <w:rsid w:val="00305389"/>
    <w:rsid w:val="003055AF"/>
    <w:rsid w:val="00305E26"/>
    <w:rsid w:val="0030657E"/>
    <w:rsid w:val="0030676A"/>
    <w:rsid w:val="00306EA8"/>
    <w:rsid w:val="003074B0"/>
    <w:rsid w:val="00307582"/>
    <w:rsid w:val="00307C65"/>
    <w:rsid w:val="0031085F"/>
    <w:rsid w:val="00311349"/>
    <w:rsid w:val="00311ACA"/>
    <w:rsid w:val="0031228A"/>
    <w:rsid w:val="0031249C"/>
    <w:rsid w:val="00312AC2"/>
    <w:rsid w:val="003133D6"/>
    <w:rsid w:val="003142B9"/>
    <w:rsid w:val="003154E1"/>
    <w:rsid w:val="0031572A"/>
    <w:rsid w:val="0031583C"/>
    <w:rsid w:val="003162D7"/>
    <w:rsid w:val="003162E0"/>
    <w:rsid w:val="0031667D"/>
    <w:rsid w:val="00316786"/>
    <w:rsid w:val="00316CEE"/>
    <w:rsid w:val="00316E1E"/>
    <w:rsid w:val="00317085"/>
    <w:rsid w:val="00317960"/>
    <w:rsid w:val="00317A55"/>
    <w:rsid w:val="00320026"/>
    <w:rsid w:val="00320A93"/>
    <w:rsid w:val="00320FEA"/>
    <w:rsid w:val="00321677"/>
    <w:rsid w:val="0032225C"/>
    <w:rsid w:val="00322A82"/>
    <w:rsid w:val="003238CC"/>
    <w:rsid w:val="00323D28"/>
    <w:rsid w:val="00323EE6"/>
    <w:rsid w:val="00324086"/>
    <w:rsid w:val="003240B8"/>
    <w:rsid w:val="003244B3"/>
    <w:rsid w:val="00324636"/>
    <w:rsid w:val="00324F23"/>
    <w:rsid w:val="00325210"/>
    <w:rsid w:val="00325AA7"/>
    <w:rsid w:val="00325B6F"/>
    <w:rsid w:val="00325CC0"/>
    <w:rsid w:val="003261D1"/>
    <w:rsid w:val="0032665B"/>
    <w:rsid w:val="003277B6"/>
    <w:rsid w:val="0032787E"/>
    <w:rsid w:val="00330239"/>
    <w:rsid w:val="003302FC"/>
    <w:rsid w:val="00330D11"/>
    <w:rsid w:val="00330F3C"/>
    <w:rsid w:val="003311F9"/>
    <w:rsid w:val="0033130C"/>
    <w:rsid w:val="0033168D"/>
    <w:rsid w:val="003317D2"/>
    <w:rsid w:val="0033198C"/>
    <w:rsid w:val="00331D1B"/>
    <w:rsid w:val="00331DEA"/>
    <w:rsid w:val="003336BF"/>
    <w:rsid w:val="00333D5D"/>
    <w:rsid w:val="00334074"/>
    <w:rsid w:val="003346FE"/>
    <w:rsid w:val="00334767"/>
    <w:rsid w:val="00334A38"/>
    <w:rsid w:val="00334F47"/>
    <w:rsid w:val="003350C0"/>
    <w:rsid w:val="003351D7"/>
    <w:rsid w:val="003359A4"/>
    <w:rsid w:val="00335B4B"/>
    <w:rsid w:val="00336BBA"/>
    <w:rsid w:val="00337087"/>
    <w:rsid w:val="003378EC"/>
    <w:rsid w:val="00340B13"/>
    <w:rsid w:val="00341121"/>
    <w:rsid w:val="00341526"/>
    <w:rsid w:val="003416A6"/>
    <w:rsid w:val="00342054"/>
    <w:rsid w:val="00342589"/>
    <w:rsid w:val="00342C57"/>
    <w:rsid w:val="003432B8"/>
    <w:rsid w:val="0034349D"/>
    <w:rsid w:val="00343595"/>
    <w:rsid w:val="00343A4F"/>
    <w:rsid w:val="003453A8"/>
    <w:rsid w:val="00345531"/>
    <w:rsid w:val="0034558C"/>
    <w:rsid w:val="00345680"/>
    <w:rsid w:val="003456E7"/>
    <w:rsid w:val="00345BE4"/>
    <w:rsid w:val="00345EFE"/>
    <w:rsid w:val="0034603A"/>
    <w:rsid w:val="003469CC"/>
    <w:rsid w:val="003473D4"/>
    <w:rsid w:val="0034752B"/>
    <w:rsid w:val="00350671"/>
    <w:rsid w:val="00350BAD"/>
    <w:rsid w:val="00350E3B"/>
    <w:rsid w:val="00351072"/>
    <w:rsid w:val="0035181A"/>
    <w:rsid w:val="00351AEA"/>
    <w:rsid w:val="00353729"/>
    <w:rsid w:val="00353AA6"/>
    <w:rsid w:val="00353C0E"/>
    <w:rsid w:val="003546E5"/>
    <w:rsid w:val="00354B96"/>
    <w:rsid w:val="00354E5E"/>
    <w:rsid w:val="00354EEB"/>
    <w:rsid w:val="003557D2"/>
    <w:rsid w:val="00355D6D"/>
    <w:rsid w:val="00355DA0"/>
    <w:rsid w:val="00356562"/>
    <w:rsid w:val="003565D5"/>
    <w:rsid w:val="00356ACF"/>
    <w:rsid w:val="00357761"/>
    <w:rsid w:val="00357A74"/>
    <w:rsid w:val="00360C4B"/>
    <w:rsid w:val="00360CF1"/>
    <w:rsid w:val="00360F7E"/>
    <w:rsid w:val="0036142C"/>
    <w:rsid w:val="00361825"/>
    <w:rsid w:val="003618C6"/>
    <w:rsid w:val="00362073"/>
    <w:rsid w:val="00362151"/>
    <w:rsid w:val="0036246B"/>
    <w:rsid w:val="003624C5"/>
    <w:rsid w:val="0036258C"/>
    <w:rsid w:val="003628E9"/>
    <w:rsid w:val="00362C2C"/>
    <w:rsid w:val="00362C45"/>
    <w:rsid w:val="00363826"/>
    <w:rsid w:val="00363F90"/>
    <w:rsid w:val="003642C3"/>
    <w:rsid w:val="003643A7"/>
    <w:rsid w:val="003643AB"/>
    <w:rsid w:val="003644BB"/>
    <w:rsid w:val="003648CB"/>
    <w:rsid w:val="00364C03"/>
    <w:rsid w:val="003650CB"/>
    <w:rsid w:val="00365724"/>
    <w:rsid w:val="00365797"/>
    <w:rsid w:val="003658C6"/>
    <w:rsid w:val="00365C9B"/>
    <w:rsid w:val="00366B25"/>
    <w:rsid w:val="00366DF7"/>
    <w:rsid w:val="003671DA"/>
    <w:rsid w:val="00367BF8"/>
    <w:rsid w:val="00367C67"/>
    <w:rsid w:val="00370628"/>
    <w:rsid w:val="003710DB"/>
    <w:rsid w:val="003712DD"/>
    <w:rsid w:val="0037149A"/>
    <w:rsid w:val="00371523"/>
    <w:rsid w:val="003719FD"/>
    <w:rsid w:val="003720CD"/>
    <w:rsid w:val="0037301C"/>
    <w:rsid w:val="003730AC"/>
    <w:rsid w:val="00373B5D"/>
    <w:rsid w:val="003746BD"/>
    <w:rsid w:val="00375017"/>
    <w:rsid w:val="003751A4"/>
    <w:rsid w:val="003756A4"/>
    <w:rsid w:val="0037635A"/>
    <w:rsid w:val="0037636E"/>
    <w:rsid w:val="00376E44"/>
    <w:rsid w:val="00377C86"/>
    <w:rsid w:val="00380120"/>
    <w:rsid w:val="00380471"/>
    <w:rsid w:val="003804EC"/>
    <w:rsid w:val="003814F7"/>
    <w:rsid w:val="003821EC"/>
    <w:rsid w:val="00382441"/>
    <w:rsid w:val="00382C69"/>
    <w:rsid w:val="003832AF"/>
    <w:rsid w:val="00383A8E"/>
    <w:rsid w:val="00383DEA"/>
    <w:rsid w:val="003849A1"/>
    <w:rsid w:val="00384DD1"/>
    <w:rsid w:val="00384F0C"/>
    <w:rsid w:val="00385040"/>
    <w:rsid w:val="00385DDC"/>
    <w:rsid w:val="00386A01"/>
    <w:rsid w:val="00386C2C"/>
    <w:rsid w:val="00386F7B"/>
    <w:rsid w:val="003879BD"/>
    <w:rsid w:val="00390042"/>
    <w:rsid w:val="00390C34"/>
    <w:rsid w:val="00390F77"/>
    <w:rsid w:val="003912E1"/>
    <w:rsid w:val="00391D27"/>
    <w:rsid w:val="00391EFE"/>
    <w:rsid w:val="00392404"/>
    <w:rsid w:val="003926AF"/>
    <w:rsid w:val="0039301B"/>
    <w:rsid w:val="003932A8"/>
    <w:rsid w:val="003932E7"/>
    <w:rsid w:val="00393D4F"/>
    <w:rsid w:val="00393F1B"/>
    <w:rsid w:val="00394360"/>
    <w:rsid w:val="003943D0"/>
    <w:rsid w:val="00395244"/>
    <w:rsid w:val="00395254"/>
    <w:rsid w:val="003962EC"/>
    <w:rsid w:val="003966E5"/>
    <w:rsid w:val="0039673E"/>
    <w:rsid w:val="00396874"/>
    <w:rsid w:val="00396DD8"/>
    <w:rsid w:val="003973BF"/>
    <w:rsid w:val="003978C2"/>
    <w:rsid w:val="00397DA9"/>
    <w:rsid w:val="00397FAF"/>
    <w:rsid w:val="003A001E"/>
    <w:rsid w:val="003A004D"/>
    <w:rsid w:val="003A05F9"/>
    <w:rsid w:val="003A08C5"/>
    <w:rsid w:val="003A0AA2"/>
    <w:rsid w:val="003A0AEB"/>
    <w:rsid w:val="003A1451"/>
    <w:rsid w:val="003A253F"/>
    <w:rsid w:val="003A39FA"/>
    <w:rsid w:val="003A3D74"/>
    <w:rsid w:val="003A40FD"/>
    <w:rsid w:val="003A4741"/>
    <w:rsid w:val="003A49C6"/>
    <w:rsid w:val="003A4C23"/>
    <w:rsid w:val="003A5DB1"/>
    <w:rsid w:val="003A60A6"/>
    <w:rsid w:val="003A62AA"/>
    <w:rsid w:val="003A729B"/>
    <w:rsid w:val="003A7985"/>
    <w:rsid w:val="003A7E36"/>
    <w:rsid w:val="003B0491"/>
    <w:rsid w:val="003B0499"/>
    <w:rsid w:val="003B1086"/>
    <w:rsid w:val="003B1C31"/>
    <w:rsid w:val="003B216C"/>
    <w:rsid w:val="003B21AD"/>
    <w:rsid w:val="003B29B1"/>
    <w:rsid w:val="003B29F6"/>
    <w:rsid w:val="003B2C86"/>
    <w:rsid w:val="003B37CF"/>
    <w:rsid w:val="003B3F3A"/>
    <w:rsid w:val="003B43C5"/>
    <w:rsid w:val="003B5161"/>
    <w:rsid w:val="003B568E"/>
    <w:rsid w:val="003B58D5"/>
    <w:rsid w:val="003B595C"/>
    <w:rsid w:val="003B5BE9"/>
    <w:rsid w:val="003B5C17"/>
    <w:rsid w:val="003B645A"/>
    <w:rsid w:val="003B6472"/>
    <w:rsid w:val="003B67B8"/>
    <w:rsid w:val="003B6939"/>
    <w:rsid w:val="003B7289"/>
    <w:rsid w:val="003B7500"/>
    <w:rsid w:val="003B7AE4"/>
    <w:rsid w:val="003C0596"/>
    <w:rsid w:val="003C0675"/>
    <w:rsid w:val="003C0C35"/>
    <w:rsid w:val="003C10C2"/>
    <w:rsid w:val="003C1241"/>
    <w:rsid w:val="003C17CC"/>
    <w:rsid w:val="003C1AD3"/>
    <w:rsid w:val="003C1F67"/>
    <w:rsid w:val="003C225A"/>
    <w:rsid w:val="003C259A"/>
    <w:rsid w:val="003C2D84"/>
    <w:rsid w:val="003C2E8A"/>
    <w:rsid w:val="003C3319"/>
    <w:rsid w:val="003C34DC"/>
    <w:rsid w:val="003C3976"/>
    <w:rsid w:val="003C3A7B"/>
    <w:rsid w:val="003C3B04"/>
    <w:rsid w:val="003C3FA0"/>
    <w:rsid w:val="003C4198"/>
    <w:rsid w:val="003C4FDF"/>
    <w:rsid w:val="003C56A4"/>
    <w:rsid w:val="003C5899"/>
    <w:rsid w:val="003C599E"/>
    <w:rsid w:val="003C682D"/>
    <w:rsid w:val="003C758C"/>
    <w:rsid w:val="003C7B99"/>
    <w:rsid w:val="003C7CBD"/>
    <w:rsid w:val="003D05D6"/>
    <w:rsid w:val="003D0E33"/>
    <w:rsid w:val="003D1D3E"/>
    <w:rsid w:val="003D1DCE"/>
    <w:rsid w:val="003D1E46"/>
    <w:rsid w:val="003D201A"/>
    <w:rsid w:val="003D2105"/>
    <w:rsid w:val="003D30D8"/>
    <w:rsid w:val="003D3288"/>
    <w:rsid w:val="003D38D6"/>
    <w:rsid w:val="003D3C89"/>
    <w:rsid w:val="003D4ECD"/>
    <w:rsid w:val="003D544E"/>
    <w:rsid w:val="003D5880"/>
    <w:rsid w:val="003D5BA1"/>
    <w:rsid w:val="003D5BB1"/>
    <w:rsid w:val="003D5D7F"/>
    <w:rsid w:val="003D5E07"/>
    <w:rsid w:val="003D64EC"/>
    <w:rsid w:val="003D658D"/>
    <w:rsid w:val="003D666B"/>
    <w:rsid w:val="003D779E"/>
    <w:rsid w:val="003D78A0"/>
    <w:rsid w:val="003D7E82"/>
    <w:rsid w:val="003E0FF8"/>
    <w:rsid w:val="003E1C69"/>
    <w:rsid w:val="003E1D32"/>
    <w:rsid w:val="003E31D7"/>
    <w:rsid w:val="003E324D"/>
    <w:rsid w:val="003E3985"/>
    <w:rsid w:val="003E4D0D"/>
    <w:rsid w:val="003E4E74"/>
    <w:rsid w:val="003E5486"/>
    <w:rsid w:val="003E5F72"/>
    <w:rsid w:val="003E62DA"/>
    <w:rsid w:val="003E6A34"/>
    <w:rsid w:val="003E6BCB"/>
    <w:rsid w:val="003E6D09"/>
    <w:rsid w:val="003E796A"/>
    <w:rsid w:val="003E7ED1"/>
    <w:rsid w:val="003F0558"/>
    <w:rsid w:val="003F12A2"/>
    <w:rsid w:val="003F1312"/>
    <w:rsid w:val="003F1A50"/>
    <w:rsid w:val="003F1A57"/>
    <w:rsid w:val="003F1B9A"/>
    <w:rsid w:val="003F1CC0"/>
    <w:rsid w:val="003F1E69"/>
    <w:rsid w:val="003F2267"/>
    <w:rsid w:val="003F26D3"/>
    <w:rsid w:val="003F2D3E"/>
    <w:rsid w:val="003F2F5A"/>
    <w:rsid w:val="003F3840"/>
    <w:rsid w:val="003F3BA0"/>
    <w:rsid w:val="003F3C43"/>
    <w:rsid w:val="003F3FF7"/>
    <w:rsid w:val="003F4137"/>
    <w:rsid w:val="003F46A5"/>
    <w:rsid w:val="003F47C9"/>
    <w:rsid w:val="003F488C"/>
    <w:rsid w:val="003F49AA"/>
    <w:rsid w:val="003F519B"/>
    <w:rsid w:val="003F5B36"/>
    <w:rsid w:val="003F5E46"/>
    <w:rsid w:val="003F680D"/>
    <w:rsid w:val="003F6896"/>
    <w:rsid w:val="003F6E47"/>
    <w:rsid w:val="003F75DE"/>
    <w:rsid w:val="003F7897"/>
    <w:rsid w:val="003F7AC3"/>
    <w:rsid w:val="003F7C06"/>
    <w:rsid w:val="003F7FA3"/>
    <w:rsid w:val="004005C2"/>
    <w:rsid w:val="00400715"/>
    <w:rsid w:val="00400B39"/>
    <w:rsid w:val="00400C13"/>
    <w:rsid w:val="00400DF3"/>
    <w:rsid w:val="00400E57"/>
    <w:rsid w:val="004018B6"/>
    <w:rsid w:val="00401CAC"/>
    <w:rsid w:val="00402196"/>
    <w:rsid w:val="00402B62"/>
    <w:rsid w:val="004033EF"/>
    <w:rsid w:val="00403516"/>
    <w:rsid w:val="00403837"/>
    <w:rsid w:val="004038C9"/>
    <w:rsid w:val="00403AA6"/>
    <w:rsid w:val="00403C2D"/>
    <w:rsid w:val="00403D98"/>
    <w:rsid w:val="00403EC9"/>
    <w:rsid w:val="00403F7F"/>
    <w:rsid w:val="00404325"/>
    <w:rsid w:val="00405A30"/>
    <w:rsid w:val="004064A9"/>
    <w:rsid w:val="00406624"/>
    <w:rsid w:val="004069AD"/>
    <w:rsid w:val="00406B7D"/>
    <w:rsid w:val="00406CA6"/>
    <w:rsid w:val="00406E3E"/>
    <w:rsid w:val="00406E4E"/>
    <w:rsid w:val="004074BB"/>
    <w:rsid w:val="00407BEA"/>
    <w:rsid w:val="00410095"/>
    <w:rsid w:val="00410E04"/>
    <w:rsid w:val="00411400"/>
    <w:rsid w:val="004117B3"/>
    <w:rsid w:val="004120D7"/>
    <w:rsid w:val="004126C5"/>
    <w:rsid w:val="0041362F"/>
    <w:rsid w:val="00413FFB"/>
    <w:rsid w:val="004145E1"/>
    <w:rsid w:val="00414752"/>
    <w:rsid w:val="00414917"/>
    <w:rsid w:val="004156AC"/>
    <w:rsid w:val="0041611E"/>
    <w:rsid w:val="0041684E"/>
    <w:rsid w:val="00417146"/>
    <w:rsid w:val="00417234"/>
    <w:rsid w:val="00417585"/>
    <w:rsid w:val="0041766C"/>
    <w:rsid w:val="00417968"/>
    <w:rsid w:val="00417DEA"/>
    <w:rsid w:val="004201F9"/>
    <w:rsid w:val="0042030C"/>
    <w:rsid w:val="004205C4"/>
    <w:rsid w:val="00420675"/>
    <w:rsid w:val="00421771"/>
    <w:rsid w:val="0042193F"/>
    <w:rsid w:val="00421A30"/>
    <w:rsid w:val="00421F6F"/>
    <w:rsid w:val="00421FE4"/>
    <w:rsid w:val="00422494"/>
    <w:rsid w:val="004224C9"/>
    <w:rsid w:val="00422B42"/>
    <w:rsid w:val="00422DBE"/>
    <w:rsid w:val="0042300B"/>
    <w:rsid w:val="00423D4B"/>
    <w:rsid w:val="00423F41"/>
    <w:rsid w:val="00424607"/>
    <w:rsid w:val="00424631"/>
    <w:rsid w:val="004249CA"/>
    <w:rsid w:val="00424A0E"/>
    <w:rsid w:val="00424EE4"/>
    <w:rsid w:val="00425111"/>
    <w:rsid w:val="0042553A"/>
    <w:rsid w:val="004256E2"/>
    <w:rsid w:val="00425727"/>
    <w:rsid w:val="004258AE"/>
    <w:rsid w:val="004262BB"/>
    <w:rsid w:val="004263B7"/>
    <w:rsid w:val="00427425"/>
    <w:rsid w:val="004279EF"/>
    <w:rsid w:val="00427BD4"/>
    <w:rsid w:val="00427E49"/>
    <w:rsid w:val="00430DEA"/>
    <w:rsid w:val="00431066"/>
    <w:rsid w:val="00431340"/>
    <w:rsid w:val="00431A05"/>
    <w:rsid w:val="00431EF1"/>
    <w:rsid w:val="00432004"/>
    <w:rsid w:val="00432909"/>
    <w:rsid w:val="00433E61"/>
    <w:rsid w:val="0043421E"/>
    <w:rsid w:val="00434341"/>
    <w:rsid w:val="00434388"/>
    <w:rsid w:val="00434762"/>
    <w:rsid w:val="00434C26"/>
    <w:rsid w:val="0043589F"/>
    <w:rsid w:val="004360C7"/>
    <w:rsid w:val="0043638D"/>
    <w:rsid w:val="00436466"/>
    <w:rsid w:val="00436C61"/>
    <w:rsid w:val="004370E9"/>
    <w:rsid w:val="0043771C"/>
    <w:rsid w:val="0043780A"/>
    <w:rsid w:val="00437870"/>
    <w:rsid w:val="00437970"/>
    <w:rsid w:val="00437C93"/>
    <w:rsid w:val="0044031C"/>
    <w:rsid w:val="00440484"/>
    <w:rsid w:val="00440A6F"/>
    <w:rsid w:val="00440B8A"/>
    <w:rsid w:val="0044134B"/>
    <w:rsid w:val="004424A9"/>
    <w:rsid w:val="004426EC"/>
    <w:rsid w:val="00442E0A"/>
    <w:rsid w:val="00443493"/>
    <w:rsid w:val="004435C0"/>
    <w:rsid w:val="00443754"/>
    <w:rsid w:val="0044376A"/>
    <w:rsid w:val="004442FF"/>
    <w:rsid w:val="004448A1"/>
    <w:rsid w:val="004455E7"/>
    <w:rsid w:val="00445A48"/>
    <w:rsid w:val="00445ADE"/>
    <w:rsid w:val="00445AEC"/>
    <w:rsid w:val="00446172"/>
    <w:rsid w:val="00446360"/>
    <w:rsid w:val="00446683"/>
    <w:rsid w:val="004473FF"/>
    <w:rsid w:val="004478BB"/>
    <w:rsid w:val="00447D23"/>
    <w:rsid w:val="00450073"/>
    <w:rsid w:val="0045027C"/>
    <w:rsid w:val="0045046B"/>
    <w:rsid w:val="0045053F"/>
    <w:rsid w:val="00450AE2"/>
    <w:rsid w:val="0045101E"/>
    <w:rsid w:val="004510A9"/>
    <w:rsid w:val="004513F9"/>
    <w:rsid w:val="00451ACA"/>
    <w:rsid w:val="00451DE2"/>
    <w:rsid w:val="0045277E"/>
    <w:rsid w:val="00452E67"/>
    <w:rsid w:val="00452E8C"/>
    <w:rsid w:val="00453009"/>
    <w:rsid w:val="0045379B"/>
    <w:rsid w:val="00453957"/>
    <w:rsid w:val="00453CD7"/>
    <w:rsid w:val="004540AB"/>
    <w:rsid w:val="0045417B"/>
    <w:rsid w:val="00454748"/>
    <w:rsid w:val="00454B5C"/>
    <w:rsid w:val="00455327"/>
    <w:rsid w:val="00455ABE"/>
    <w:rsid w:val="00456768"/>
    <w:rsid w:val="00456831"/>
    <w:rsid w:val="00457171"/>
    <w:rsid w:val="004577B6"/>
    <w:rsid w:val="004601AD"/>
    <w:rsid w:val="004601B9"/>
    <w:rsid w:val="0046024E"/>
    <w:rsid w:val="00460410"/>
    <w:rsid w:val="004610D0"/>
    <w:rsid w:val="004615A6"/>
    <w:rsid w:val="00461651"/>
    <w:rsid w:val="00461A05"/>
    <w:rsid w:val="0046233C"/>
    <w:rsid w:val="0046304E"/>
    <w:rsid w:val="004632B6"/>
    <w:rsid w:val="004637D5"/>
    <w:rsid w:val="0046384C"/>
    <w:rsid w:val="00463F79"/>
    <w:rsid w:val="00463FD0"/>
    <w:rsid w:val="0046486D"/>
    <w:rsid w:val="00464B88"/>
    <w:rsid w:val="00464D81"/>
    <w:rsid w:val="004651B6"/>
    <w:rsid w:val="00465230"/>
    <w:rsid w:val="004653EE"/>
    <w:rsid w:val="00465540"/>
    <w:rsid w:val="004657BD"/>
    <w:rsid w:val="00466007"/>
    <w:rsid w:val="00466262"/>
    <w:rsid w:val="004663F8"/>
    <w:rsid w:val="004670B6"/>
    <w:rsid w:val="00467151"/>
    <w:rsid w:val="0046759A"/>
    <w:rsid w:val="00467A02"/>
    <w:rsid w:val="00470C65"/>
    <w:rsid w:val="004712EA"/>
    <w:rsid w:val="00472209"/>
    <w:rsid w:val="004722F4"/>
    <w:rsid w:val="004725F0"/>
    <w:rsid w:val="00472694"/>
    <w:rsid w:val="00472B5D"/>
    <w:rsid w:val="00472F7A"/>
    <w:rsid w:val="00473326"/>
    <w:rsid w:val="004735D8"/>
    <w:rsid w:val="00473987"/>
    <w:rsid w:val="00473CFE"/>
    <w:rsid w:val="00474680"/>
    <w:rsid w:val="00474CD7"/>
    <w:rsid w:val="00474DF7"/>
    <w:rsid w:val="00475C87"/>
    <w:rsid w:val="00475F6A"/>
    <w:rsid w:val="0047615D"/>
    <w:rsid w:val="004763DC"/>
    <w:rsid w:val="004765D8"/>
    <w:rsid w:val="00476625"/>
    <w:rsid w:val="00476EAC"/>
    <w:rsid w:val="00477340"/>
    <w:rsid w:val="004777B8"/>
    <w:rsid w:val="004779D0"/>
    <w:rsid w:val="00477AA4"/>
    <w:rsid w:val="00477B4A"/>
    <w:rsid w:val="00477C17"/>
    <w:rsid w:val="00480221"/>
    <w:rsid w:val="004807D8"/>
    <w:rsid w:val="00480C11"/>
    <w:rsid w:val="00480FE1"/>
    <w:rsid w:val="0048101F"/>
    <w:rsid w:val="00481070"/>
    <w:rsid w:val="004815C9"/>
    <w:rsid w:val="00481633"/>
    <w:rsid w:val="00482201"/>
    <w:rsid w:val="0048270E"/>
    <w:rsid w:val="004835C9"/>
    <w:rsid w:val="004836AF"/>
    <w:rsid w:val="004839DD"/>
    <w:rsid w:val="00484473"/>
    <w:rsid w:val="0048516E"/>
    <w:rsid w:val="004852AF"/>
    <w:rsid w:val="004852CB"/>
    <w:rsid w:val="00485B7B"/>
    <w:rsid w:val="004865A0"/>
    <w:rsid w:val="0048670D"/>
    <w:rsid w:val="00486D8F"/>
    <w:rsid w:val="0048765D"/>
    <w:rsid w:val="00487DB2"/>
    <w:rsid w:val="00487EA9"/>
    <w:rsid w:val="004901CA"/>
    <w:rsid w:val="00490432"/>
    <w:rsid w:val="00490864"/>
    <w:rsid w:val="00492BA6"/>
    <w:rsid w:val="00492CA3"/>
    <w:rsid w:val="00492EB8"/>
    <w:rsid w:val="00492F86"/>
    <w:rsid w:val="00493919"/>
    <w:rsid w:val="004953A0"/>
    <w:rsid w:val="004956FF"/>
    <w:rsid w:val="00495EC0"/>
    <w:rsid w:val="00497056"/>
    <w:rsid w:val="00497143"/>
    <w:rsid w:val="004976D2"/>
    <w:rsid w:val="004976EC"/>
    <w:rsid w:val="0049780D"/>
    <w:rsid w:val="004A0538"/>
    <w:rsid w:val="004A097D"/>
    <w:rsid w:val="004A158C"/>
    <w:rsid w:val="004A1A0B"/>
    <w:rsid w:val="004A1C85"/>
    <w:rsid w:val="004A1FFE"/>
    <w:rsid w:val="004A2035"/>
    <w:rsid w:val="004A206E"/>
    <w:rsid w:val="004A29B4"/>
    <w:rsid w:val="004A38CD"/>
    <w:rsid w:val="004A4C95"/>
    <w:rsid w:val="004A4CCA"/>
    <w:rsid w:val="004A4DE4"/>
    <w:rsid w:val="004A4E9B"/>
    <w:rsid w:val="004A505D"/>
    <w:rsid w:val="004A5330"/>
    <w:rsid w:val="004A6F31"/>
    <w:rsid w:val="004A7BB9"/>
    <w:rsid w:val="004A7CAB"/>
    <w:rsid w:val="004B0072"/>
    <w:rsid w:val="004B063C"/>
    <w:rsid w:val="004B06C7"/>
    <w:rsid w:val="004B08DA"/>
    <w:rsid w:val="004B08EE"/>
    <w:rsid w:val="004B0CC2"/>
    <w:rsid w:val="004B196A"/>
    <w:rsid w:val="004B1CC5"/>
    <w:rsid w:val="004B202C"/>
    <w:rsid w:val="004B2179"/>
    <w:rsid w:val="004B28E6"/>
    <w:rsid w:val="004B32C9"/>
    <w:rsid w:val="004B345B"/>
    <w:rsid w:val="004B39CB"/>
    <w:rsid w:val="004B418D"/>
    <w:rsid w:val="004B43AC"/>
    <w:rsid w:val="004B4BE3"/>
    <w:rsid w:val="004B4CC9"/>
    <w:rsid w:val="004B4E74"/>
    <w:rsid w:val="004B4F17"/>
    <w:rsid w:val="004B5134"/>
    <w:rsid w:val="004B54BE"/>
    <w:rsid w:val="004B568F"/>
    <w:rsid w:val="004B56AE"/>
    <w:rsid w:val="004B5864"/>
    <w:rsid w:val="004B5C80"/>
    <w:rsid w:val="004B634A"/>
    <w:rsid w:val="004B6792"/>
    <w:rsid w:val="004B691A"/>
    <w:rsid w:val="004B6C1A"/>
    <w:rsid w:val="004B7352"/>
    <w:rsid w:val="004B735C"/>
    <w:rsid w:val="004B7E3D"/>
    <w:rsid w:val="004C0CDD"/>
    <w:rsid w:val="004C0D04"/>
    <w:rsid w:val="004C1228"/>
    <w:rsid w:val="004C1D54"/>
    <w:rsid w:val="004C235E"/>
    <w:rsid w:val="004C2FB2"/>
    <w:rsid w:val="004C3EF7"/>
    <w:rsid w:val="004C45DA"/>
    <w:rsid w:val="004C4B79"/>
    <w:rsid w:val="004C5976"/>
    <w:rsid w:val="004C5B8F"/>
    <w:rsid w:val="004C5BF6"/>
    <w:rsid w:val="004C6549"/>
    <w:rsid w:val="004C691E"/>
    <w:rsid w:val="004C6B62"/>
    <w:rsid w:val="004C6F04"/>
    <w:rsid w:val="004D0056"/>
    <w:rsid w:val="004D08FD"/>
    <w:rsid w:val="004D1FA3"/>
    <w:rsid w:val="004D2242"/>
    <w:rsid w:val="004D2A18"/>
    <w:rsid w:val="004D2CE6"/>
    <w:rsid w:val="004D3659"/>
    <w:rsid w:val="004D39B5"/>
    <w:rsid w:val="004D4A75"/>
    <w:rsid w:val="004D4C35"/>
    <w:rsid w:val="004D5EF3"/>
    <w:rsid w:val="004D6957"/>
    <w:rsid w:val="004D6C8A"/>
    <w:rsid w:val="004D7717"/>
    <w:rsid w:val="004D7774"/>
    <w:rsid w:val="004D7EEE"/>
    <w:rsid w:val="004E04A8"/>
    <w:rsid w:val="004E06AA"/>
    <w:rsid w:val="004E0D9B"/>
    <w:rsid w:val="004E16FF"/>
    <w:rsid w:val="004E1878"/>
    <w:rsid w:val="004E1B4B"/>
    <w:rsid w:val="004E2168"/>
    <w:rsid w:val="004E2EA9"/>
    <w:rsid w:val="004E2ECF"/>
    <w:rsid w:val="004E3184"/>
    <w:rsid w:val="004E62D8"/>
    <w:rsid w:val="004E67B6"/>
    <w:rsid w:val="004E6C4A"/>
    <w:rsid w:val="004E6F29"/>
    <w:rsid w:val="004E6FD0"/>
    <w:rsid w:val="004E7375"/>
    <w:rsid w:val="004E745E"/>
    <w:rsid w:val="004E765F"/>
    <w:rsid w:val="004E7BBE"/>
    <w:rsid w:val="004E7D27"/>
    <w:rsid w:val="004E7E45"/>
    <w:rsid w:val="004E7EB7"/>
    <w:rsid w:val="004F0148"/>
    <w:rsid w:val="004F0489"/>
    <w:rsid w:val="004F08A3"/>
    <w:rsid w:val="004F0DDE"/>
    <w:rsid w:val="004F10DF"/>
    <w:rsid w:val="004F1184"/>
    <w:rsid w:val="004F1214"/>
    <w:rsid w:val="004F1409"/>
    <w:rsid w:val="004F1889"/>
    <w:rsid w:val="004F1B00"/>
    <w:rsid w:val="004F2145"/>
    <w:rsid w:val="004F22F2"/>
    <w:rsid w:val="004F273F"/>
    <w:rsid w:val="004F2755"/>
    <w:rsid w:val="004F27B2"/>
    <w:rsid w:val="004F2D0E"/>
    <w:rsid w:val="004F2FA9"/>
    <w:rsid w:val="004F39F8"/>
    <w:rsid w:val="004F3CD9"/>
    <w:rsid w:val="004F4433"/>
    <w:rsid w:val="004F4B89"/>
    <w:rsid w:val="004F4C16"/>
    <w:rsid w:val="004F57CA"/>
    <w:rsid w:val="004F5AB8"/>
    <w:rsid w:val="004F5B9D"/>
    <w:rsid w:val="004F60AC"/>
    <w:rsid w:val="004F7471"/>
    <w:rsid w:val="004F74AD"/>
    <w:rsid w:val="004F7F8A"/>
    <w:rsid w:val="00500124"/>
    <w:rsid w:val="0050026A"/>
    <w:rsid w:val="00500955"/>
    <w:rsid w:val="00500DFA"/>
    <w:rsid w:val="00500E96"/>
    <w:rsid w:val="00500F25"/>
    <w:rsid w:val="005017B0"/>
    <w:rsid w:val="0050350F"/>
    <w:rsid w:val="00503FAF"/>
    <w:rsid w:val="00504ABD"/>
    <w:rsid w:val="00504D80"/>
    <w:rsid w:val="00504EC1"/>
    <w:rsid w:val="005050AA"/>
    <w:rsid w:val="0050672C"/>
    <w:rsid w:val="0050703D"/>
    <w:rsid w:val="005070D8"/>
    <w:rsid w:val="005071B9"/>
    <w:rsid w:val="005072F2"/>
    <w:rsid w:val="005072F6"/>
    <w:rsid w:val="00507CB2"/>
    <w:rsid w:val="00510086"/>
    <w:rsid w:val="005102C2"/>
    <w:rsid w:val="005103AB"/>
    <w:rsid w:val="005114D4"/>
    <w:rsid w:val="005116AA"/>
    <w:rsid w:val="005119D1"/>
    <w:rsid w:val="00511A4D"/>
    <w:rsid w:val="00511D2D"/>
    <w:rsid w:val="00511F73"/>
    <w:rsid w:val="00512359"/>
    <w:rsid w:val="0051294D"/>
    <w:rsid w:val="00512964"/>
    <w:rsid w:val="005133D3"/>
    <w:rsid w:val="005135D0"/>
    <w:rsid w:val="00514CFF"/>
    <w:rsid w:val="0051554B"/>
    <w:rsid w:val="0051585A"/>
    <w:rsid w:val="00516640"/>
    <w:rsid w:val="005169C7"/>
    <w:rsid w:val="00516B97"/>
    <w:rsid w:val="005175ED"/>
    <w:rsid w:val="005179CD"/>
    <w:rsid w:val="005204C6"/>
    <w:rsid w:val="00520559"/>
    <w:rsid w:val="00520683"/>
    <w:rsid w:val="005207AD"/>
    <w:rsid w:val="00521552"/>
    <w:rsid w:val="00521981"/>
    <w:rsid w:val="00521E7E"/>
    <w:rsid w:val="00522338"/>
    <w:rsid w:val="005226B2"/>
    <w:rsid w:val="005229CC"/>
    <w:rsid w:val="00523817"/>
    <w:rsid w:val="005239C6"/>
    <w:rsid w:val="00523CF0"/>
    <w:rsid w:val="00523ED7"/>
    <w:rsid w:val="00524540"/>
    <w:rsid w:val="0052472A"/>
    <w:rsid w:val="00524A35"/>
    <w:rsid w:val="00524CDE"/>
    <w:rsid w:val="00524FFA"/>
    <w:rsid w:val="005251C1"/>
    <w:rsid w:val="005252CE"/>
    <w:rsid w:val="00525720"/>
    <w:rsid w:val="00525CDF"/>
    <w:rsid w:val="005261F4"/>
    <w:rsid w:val="00526D97"/>
    <w:rsid w:val="0052749F"/>
    <w:rsid w:val="0052761B"/>
    <w:rsid w:val="0052765A"/>
    <w:rsid w:val="00527856"/>
    <w:rsid w:val="00530333"/>
    <w:rsid w:val="00530C5B"/>
    <w:rsid w:val="00530CC4"/>
    <w:rsid w:val="00530E92"/>
    <w:rsid w:val="00530EBA"/>
    <w:rsid w:val="005315EE"/>
    <w:rsid w:val="00531682"/>
    <w:rsid w:val="00531A59"/>
    <w:rsid w:val="005324A0"/>
    <w:rsid w:val="00533131"/>
    <w:rsid w:val="00533286"/>
    <w:rsid w:val="005334ED"/>
    <w:rsid w:val="00534294"/>
    <w:rsid w:val="00534806"/>
    <w:rsid w:val="00534BBB"/>
    <w:rsid w:val="0053551F"/>
    <w:rsid w:val="0053576E"/>
    <w:rsid w:val="005362C7"/>
    <w:rsid w:val="00536BDB"/>
    <w:rsid w:val="00536D99"/>
    <w:rsid w:val="00536DC9"/>
    <w:rsid w:val="0053774A"/>
    <w:rsid w:val="00537FCB"/>
    <w:rsid w:val="00540118"/>
    <w:rsid w:val="0054036D"/>
    <w:rsid w:val="00540C77"/>
    <w:rsid w:val="00541AE0"/>
    <w:rsid w:val="00541B1D"/>
    <w:rsid w:val="00541F6C"/>
    <w:rsid w:val="00542657"/>
    <w:rsid w:val="005426D8"/>
    <w:rsid w:val="00543A99"/>
    <w:rsid w:val="00543E69"/>
    <w:rsid w:val="005442F2"/>
    <w:rsid w:val="005452D2"/>
    <w:rsid w:val="00545337"/>
    <w:rsid w:val="00545368"/>
    <w:rsid w:val="005454CA"/>
    <w:rsid w:val="00545544"/>
    <w:rsid w:val="0054640D"/>
    <w:rsid w:val="00546858"/>
    <w:rsid w:val="00546873"/>
    <w:rsid w:val="00546B2A"/>
    <w:rsid w:val="0055011C"/>
    <w:rsid w:val="00550B08"/>
    <w:rsid w:val="00550BB7"/>
    <w:rsid w:val="005510AC"/>
    <w:rsid w:val="00551631"/>
    <w:rsid w:val="00551A6B"/>
    <w:rsid w:val="005524A8"/>
    <w:rsid w:val="00552F78"/>
    <w:rsid w:val="00553643"/>
    <w:rsid w:val="005536A0"/>
    <w:rsid w:val="00553960"/>
    <w:rsid w:val="00553963"/>
    <w:rsid w:val="00553B78"/>
    <w:rsid w:val="005548B6"/>
    <w:rsid w:val="00554B9A"/>
    <w:rsid w:val="00555109"/>
    <w:rsid w:val="005555AB"/>
    <w:rsid w:val="005558BF"/>
    <w:rsid w:val="00555AEB"/>
    <w:rsid w:val="00555E80"/>
    <w:rsid w:val="005563E6"/>
    <w:rsid w:val="00556401"/>
    <w:rsid w:val="00556A8A"/>
    <w:rsid w:val="005573FF"/>
    <w:rsid w:val="005578B5"/>
    <w:rsid w:val="00557997"/>
    <w:rsid w:val="00557A6C"/>
    <w:rsid w:val="00560063"/>
    <w:rsid w:val="005601AE"/>
    <w:rsid w:val="00560983"/>
    <w:rsid w:val="005621F1"/>
    <w:rsid w:val="005623D4"/>
    <w:rsid w:val="00562E07"/>
    <w:rsid w:val="00563266"/>
    <w:rsid w:val="005633D7"/>
    <w:rsid w:val="005639F0"/>
    <w:rsid w:val="0056437D"/>
    <w:rsid w:val="005644E1"/>
    <w:rsid w:val="00564927"/>
    <w:rsid w:val="005657A2"/>
    <w:rsid w:val="00565ECC"/>
    <w:rsid w:val="00566BBD"/>
    <w:rsid w:val="00567166"/>
    <w:rsid w:val="00567280"/>
    <w:rsid w:val="00567C03"/>
    <w:rsid w:val="00571250"/>
    <w:rsid w:val="005719B7"/>
    <w:rsid w:val="00572051"/>
    <w:rsid w:val="00572253"/>
    <w:rsid w:val="005731C1"/>
    <w:rsid w:val="005733A9"/>
    <w:rsid w:val="0057376F"/>
    <w:rsid w:val="00573C01"/>
    <w:rsid w:val="00573D04"/>
    <w:rsid w:val="005742CB"/>
    <w:rsid w:val="00574694"/>
    <w:rsid w:val="005750AE"/>
    <w:rsid w:val="0057569E"/>
    <w:rsid w:val="0057634F"/>
    <w:rsid w:val="00576579"/>
    <w:rsid w:val="00576665"/>
    <w:rsid w:val="005778BD"/>
    <w:rsid w:val="00577D64"/>
    <w:rsid w:val="00577ECE"/>
    <w:rsid w:val="00577FE2"/>
    <w:rsid w:val="00580377"/>
    <w:rsid w:val="0058095F"/>
    <w:rsid w:val="005817F4"/>
    <w:rsid w:val="00581B0A"/>
    <w:rsid w:val="0058210C"/>
    <w:rsid w:val="00582322"/>
    <w:rsid w:val="005828D4"/>
    <w:rsid w:val="00582CC8"/>
    <w:rsid w:val="00582D5C"/>
    <w:rsid w:val="005835C2"/>
    <w:rsid w:val="005835FE"/>
    <w:rsid w:val="0058363D"/>
    <w:rsid w:val="0058412F"/>
    <w:rsid w:val="00584188"/>
    <w:rsid w:val="00584C96"/>
    <w:rsid w:val="00584E8E"/>
    <w:rsid w:val="00584F43"/>
    <w:rsid w:val="00585437"/>
    <w:rsid w:val="005857AD"/>
    <w:rsid w:val="00585B55"/>
    <w:rsid w:val="00585D8E"/>
    <w:rsid w:val="005862EA"/>
    <w:rsid w:val="0058647E"/>
    <w:rsid w:val="00586574"/>
    <w:rsid w:val="005865F2"/>
    <w:rsid w:val="00586B48"/>
    <w:rsid w:val="00586B75"/>
    <w:rsid w:val="00586B7F"/>
    <w:rsid w:val="005870A4"/>
    <w:rsid w:val="005873EC"/>
    <w:rsid w:val="00587B8F"/>
    <w:rsid w:val="005903D7"/>
    <w:rsid w:val="005906C0"/>
    <w:rsid w:val="00590B2A"/>
    <w:rsid w:val="00590CC4"/>
    <w:rsid w:val="005914CC"/>
    <w:rsid w:val="005915B5"/>
    <w:rsid w:val="005916DB"/>
    <w:rsid w:val="00591904"/>
    <w:rsid w:val="0059209C"/>
    <w:rsid w:val="005923DA"/>
    <w:rsid w:val="00592604"/>
    <w:rsid w:val="00592E9E"/>
    <w:rsid w:val="00592F85"/>
    <w:rsid w:val="00593023"/>
    <w:rsid w:val="0059420C"/>
    <w:rsid w:val="00594465"/>
    <w:rsid w:val="0059492B"/>
    <w:rsid w:val="00594965"/>
    <w:rsid w:val="00594AB9"/>
    <w:rsid w:val="00595691"/>
    <w:rsid w:val="00595C5D"/>
    <w:rsid w:val="0059617D"/>
    <w:rsid w:val="0059640D"/>
    <w:rsid w:val="005969AA"/>
    <w:rsid w:val="00596DE1"/>
    <w:rsid w:val="00596E14"/>
    <w:rsid w:val="00596EFA"/>
    <w:rsid w:val="00596F4C"/>
    <w:rsid w:val="00597233"/>
    <w:rsid w:val="00597266"/>
    <w:rsid w:val="005973E1"/>
    <w:rsid w:val="00597A56"/>
    <w:rsid w:val="005A0518"/>
    <w:rsid w:val="005A0CC0"/>
    <w:rsid w:val="005A1098"/>
    <w:rsid w:val="005A189D"/>
    <w:rsid w:val="005A1CCA"/>
    <w:rsid w:val="005A1E95"/>
    <w:rsid w:val="005A1F82"/>
    <w:rsid w:val="005A23A8"/>
    <w:rsid w:val="005A2D6A"/>
    <w:rsid w:val="005A2DCD"/>
    <w:rsid w:val="005A30D9"/>
    <w:rsid w:val="005A3B3F"/>
    <w:rsid w:val="005A3BC4"/>
    <w:rsid w:val="005A3EEC"/>
    <w:rsid w:val="005A4B63"/>
    <w:rsid w:val="005A5937"/>
    <w:rsid w:val="005A5EA1"/>
    <w:rsid w:val="005A6233"/>
    <w:rsid w:val="005A6720"/>
    <w:rsid w:val="005A6798"/>
    <w:rsid w:val="005A72F4"/>
    <w:rsid w:val="005A7AAA"/>
    <w:rsid w:val="005A7FA5"/>
    <w:rsid w:val="005B024A"/>
    <w:rsid w:val="005B03D4"/>
    <w:rsid w:val="005B0528"/>
    <w:rsid w:val="005B058E"/>
    <w:rsid w:val="005B0DFC"/>
    <w:rsid w:val="005B161E"/>
    <w:rsid w:val="005B213E"/>
    <w:rsid w:val="005B2947"/>
    <w:rsid w:val="005B32CD"/>
    <w:rsid w:val="005B409F"/>
    <w:rsid w:val="005B452A"/>
    <w:rsid w:val="005B481A"/>
    <w:rsid w:val="005B4997"/>
    <w:rsid w:val="005B4E1A"/>
    <w:rsid w:val="005B5ECA"/>
    <w:rsid w:val="005B6645"/>
    <w:rsid w:val="005B684C"/>
    <w:rsid w:val="005B69A3"/>
    <w:rsid w:val="005B6E1E"/>
    <w:rsid w:val="005B766D"/>
    <w:rsid w:val="005B7946"/>
    <w:rsid w:val="005B7BDF"/>
    <w:rsid w:val="005C0110"/>
    <w:rsid w:val="005C03FC"/>
    <w:rsid w:val="005C049B"/>
    <w:rsid w:val="005C099E"/>
    <w:rsid w:val="005C09A6"/>
    <w:rsid w:val="005C1DE9"/>
    <w:rsid w:val="005C23D7"/>
    <w:rsid w:val="005C2545"/>
    <w:rsid w:val="005C2B1A"/>
    <w:rsid w:val="005C2FCD"/>
    <w:rsid w:val="005C33F5"/>
    <w:rsid w:val="005C3925"/>
    <w:rsid w:val="005C3CC6"/>
    <w:rsid w:val="005C41A7"/>
    <w:rsid w:val="005C45FC"/>
    <w:rsid w:val="005C5AA7"/>
    <w:rsid w:val="005C6413"/>
    <w:rsid w:val="005C666E"/>
    <w:rsid w:val="005C6AA3"/>
    <w:rsid w:val="005C6BBD"/>
    <w:rsid w:val="005C7017"/>
    <w:rsid w:val="005C73E6"/>
    <w:rsid w:val="005C75D8"/>
    <w:rsid w:val="005D0396"/>
    <w:rsid w:val="005D04A6"/>
    <w:rsid w:val="005D068E"/>
    <w:rsid w:val="005D0C49"/>
    <w:rsid w:val="005D0F80"/>
    <w:rsid w:val="005D1263"/>
    <w:rsid w:val="005D132D"/>
    <w:rsid w:val="005D143E"/>
    <w:rsid w:val="005D1D0C"/>
    <w:rsid w:val="005D2526"/>
    <w:rsid w:val="005D279B"/>
    <w:rsid w:val="005D2AEC"/>
    <w:rsid w:val="005D2B8A"/>
    <w:rsid w:val="005D302E"/>
    <w:rsid w:val="005D3335"/>
    <w:rsid w:val="005D3367"/>
    <w:rsid w:val="005D3AE1"/>
    <w:rsid w:val="005D3B1D"/>
    <w:rsid w:val="005D41DB"/>
    <w:rsid w:val="005D436E"/>
    <w:rsid w:val="005D45A1"/>
    <w:rsid w:val="005D460E"/>
    <w:rsid w:val="005D4665"/>
    <w:rsid w:val="005D46FA"/>
    <w:rsid w:val="005D4C9B"/>
    <w:rsid w:val="005D4CE9"/>
    <w:rsid w:val="005D4E49"/>
    <w:rsid w:val="005D55BD"/>
    <w:rsid w:val="005D5CBD"/>
    <w:rsid w:val="005D6028"/>
    <w:rsid w:val="005D628D"/>
    <w:rsid w:val="005D6714"/>
    <w:rsid w:val="005D6A81"/>
    <w:rsid w:val="005D7240"/>
    <w:rsid w:val="005D7474"/>
    <w:rsid w:val="005D7F37"/>
    <w:rsid w:val="005E0650"/>
    <w:rsid w:val="005E0E09"/>
    <w:rsid w:val="005E11FA"/>
    <w:rsid w:val="005E14C7"/>
    <w:rsid w:val="005E20F1"/>
    <w:rsid w:val="005E234A"/>
    <w:rsid w:val="005E250A"/>
    <w:rsid w:val="005E26D5"/>
    <w:rsid w:val="005E2716"/>
    <w:rsid w:val="005E2973"/>
    <w:rsid w:val="005E2ECB"/>
    <w:rsid w:val="005E39F5"/>
    <w:rsid w:val="005E52EC"/>
    <w:rsid w:val="005E544A"/>
    <w:rsid w:val="005E55D4"/>
    <w:rsid w:val="005E568A"/>
    <w:rsid w:val="005E56DE"/>
    <w:rsid w:val="005E5C76"/>
    <w:rsid w:val="005E5C81"/>
    <w:rsid w:val="005E6004"/>
    <w:rsid w:val="005E66DF"/>
    <w:rsid w:val="005E6FBB"/>
    <w:rsid w:val="005E72A8"/>
    <w:rsid w:val="005E7DF6"/>
    <w:rsid w:val="005E7E71"/>
    <w:rsid w:val="005F033C"/>
    <w:rsid w:val="005F0BAC"/>
    <w:rsid w:val="005F1BB3"/>
    <w:rsid w:val="005F299B"/>
    <w:rsid w:val="005F2B17"/>
    <w:rsid w:val="005F31E1"/>
    <w:rsid w:val="005F358F"/>
    <w:rsid w:val="005F3608"/>
    <w:rsid w:val="005F38B0"/>
    <w:rsid w:val="005F3EBD"/>
    <w:rsid w:val="005F4420"/>
    <w:rsid w:val="005F465E"/>
    <w:rsid w:val="005F47E3"/>
    <w:rsid w:val="005F4AAE"/>
    <w:rsid w:val="005F5956"/>
    <w:rsid w:val="005F59DA"/>
    <w:rsid w:val="005F5E39"/>
    <w:rsid w:val="005F6435"/>
    <w:rsid w:val="005F660C"/>
    <w:rsid w:val="005F6847"/>
    <w:rsid w:val="005F69E3"/>
    <w:rsid w:val="005F7018"/>
    <w:rsid w:val="005F79CB"/>
    <w:rsid w:val="005F7B78"/>
    <w:rsid w:val="00600E08"/>
    <w:rsid w:val="0060127D"/>
    <w:rsid w:val="006012CF"/>
    <w:rsid w:val="0060184B"/>
    <w:rsid w:val="00601AB6"/>
    <w:rsid w:val="006022F9"/>
    <w:rsid w:val="00602C52"/>
    <w:rsid w:val="00602E49"/>
    <w:rsid w:val="00602EDA"/>
    <w:rsid w:val="00603236"/>
    <w:rsid w:val="00603502"/>
    <w:rsid w:val="00604286"/>
    <w:rsid w:val="0060443F"/>
    <w:rsid w:val="00604557"/>
    <w:rsid w:val="006047CB"/>
    <w:rsid w:val="006050A0"/>
    <w:rsid w:val="00605210"/>
    <w:rsid w:val="006057E2"/>
    <w:rsid w:val="006061DB"/>
    <w:rsid w:val="00606251"/>
    <w:rsid w:val="006063A7"/>
    <w:rsid w:val="00607B6A"/>
    <w:rsid w:val="006107EE"/>
    <w:rsid w:val="00610B3D"/>
    <w:rsid w:val="00610D1E"/>
    <w:rsid w:val="00610EC1"/>
    <w:rsid w:val="00611187"/>
    <w:rsid w:val="00611CE5"/>
    <w:rsid w:val="00612C6A"/>
    <w:rsid w:val="00612F1D"/>
    <w:rsid w:val="0061366D"/>
    <w:rsid w:val="00613DC5"/>
    <w:rsid w:val="0061417C"/>
    <w:rsid w:val="00614796"/>
    <w:rsid w:val="0061479A"/>
    <w:rsid w:val="00614A86"/>
    <w:rsid w:val="00614B8E"/>
    <w:rsid w:val="00614C26"/>
    <w:rsid w:val="006168E8"/>
    <w:rsid w:val="00616D0B"/>
    <w:rsid w:val="00616D48"/>
    <w:rsid w:val="006172A9"/>
    <w:rsid w:val="00620366"/>
    <w:rsid w:val="00620519"/>
    <w:rsid w:val="00621389"/>
    <w:rsid w:val="006213A6"/>
    <w:rsid w:val="00621474"/>
    <w:rsid w:val="00622247"/>
    <w:rsid w:val="00622671"/>
    <w:rsid w:val="006226D8"/>
    <w:rsid w:val="00622B55"/>
    <w:rsid w:val="00622CD9"/>
    <w:rsid w:val="00622D40"/>
    <w:rsid w:val="00622F51"/>
    <w:rsid w:val="00623622"/>
    <w:rsid w:val="0062365E"/>
    <w:rsid w:val="00623786"/>
    <w:rsid w:val="006239E7"/>
    <w:rsid w:val="006241DC"/>
    <w:rsid w:val="0062421C"/>
    <w:rsid w:val="00624369"/>
    <w:rsid w:val="006246BC"/>
    <w:rsid w:val="00624EBC"/>
    <w:rsid w:val="00625223"/>
    <w:rsid w:val="006257A3"/>
    <w:rsid w:val="0062605C"/>
    <w:rsid w:val="0062606F"/>
    <w:rsid w:val="0062671C"/>
    <w:rsid w:val="00626878"/>
    <w:rsid w:val="00627124"/>
    <w:rsid w:val="00627A03"/>
    <w:rsid w:val="00627EBF"/>
    <w:rsid w:val="00630678"/>
    <w:rsid w:val="00630A08"/>
    <w:rsid w:val="006319AE"/>
    <w:rsid w:val="00631FAD"/>
    <w:rsid w:val="00632486"/>
    <w:rsid w:val="00632616"/>
    <w:rsid w:val="00633034"/>
    <w:rsid w:val="006335F6"/>
    <w:rsid w:val="006335F8"/>
    <w:rsid w:val="006340BB"/>
    <w:rsid w:val="00634320"/>
    <w:rsid w:val="006345F9"/>
    <w:rsid w:val="00634964"/>
    <w:rsid w:val="00634BBC"/>
    <w:rsid w:val="00635125"/>
    <w:rsid w:val="00635540"/>
    <w:rsid w:val="00635A3F"/>
    <w:rsid w:val="006361B3"/>
    <w:rsid w:val="00636257"/>
    <w:rsid w:val="006371CE"/>
    <w:rsid w:val="0063742C"/>
    <w:rsid w:val="006374D1"/>
    <w:rsid w:val="00637733"/>
    <w:rsid w:val="006402D8"/>
    <w:rsid w:val="00640368"/>
    <w:rsid w:val="0064066F"/>
    <w:rsid w:val="006408F7"/>
    <w:rsid w:val="0064104D"/>
    <w:rsid w:val="006411CC"/>
    <w:rsid w:val="0064174F"/>
    <w:rsid w:val="00641ACA"/>
    <w:rsid w:val="00641BE3"/>
    <w:rsid w:val="00641DDB"/>
    <w:rsid w:val="006426D7"/>
    <w:rsid w:val="006428F4"/>
    <w:rsid w:val="00643673"/>
    <w:rsid w:val="00643736"/>
    <w:rsid w:val="00644B7E"/>
    <w:rsid w:val="006451F9"/>
    <w:rsid w:val="006452D6"/>
    <w:rsid w:val="00645542"/>
    <w:rsid w:val="00645D7A"/>
    <w:rsid w:val="00646085"/>
    <w:rsid w:val="006461DD"/>
    <w:rsid w:val="0064662E"/>
    <w:rsid w:val="00646DEB"/>
    <w:rsid w:val="00646E61"/>
    <w:rsid w:val="00646F50"/>
    <w:rsid w:val="006473C2"/>
    <w:rsid w:val="00647C14"/>
    <w:rsid w:val="00647F7F"/>
    <w:rsid w:val="00650694"/>
    <w:rsid w:val="006506B0"/>
    <w:rsid w:val="006511CB"/>
    <w:rsid w:val="0065136D"/>
    <w:rsid w:val="006513ED"/>
    <w:rsid w:val="006519A8"/>
    <w:rsid w:val="00652829"/>
    <w:rsid w:val="00652B9B"/>
    <w:rsid w:val="00652BDC"/>
    <w:rsid w:val="0065314A"/>
    <w:rsid w:val="00653349"/>
    <w:rsid w:val="006534B5"/>
    <w:rsid w:val="00653ABD"/>
    <w:rsid w:val="006545EC"/>
    <w:rsid w:val="0065468D"/>
    <w:rsid w:val="00654703"/>
    <w:rsid w:val="006547E3"/>
    <w:rsid w:val="00654BC7"/>
    <w:rsid w:val="00654CEB"/>
    <w:rsid w:val="00654ECA"/>
    <w:rsid w:val="00655408"/>
    <w:rsid w:val="00655609"/>
    <w:rsid w:val="0065590F"/>
    <w:rsid w:val="00655F1E"/>
    <w:rsid w:val="00656073"/>
    <w:rsid w:val="00656176"/>
    <w:rsid w:val="0065622D"/>
    <w:rsid w:val="00656921"/>
    <w:rsid w:val="00656954"/>
    <w:rsid w:val="00656994"/>
    <w:rsid w:val="00656F78"/>
    <w:rsid w:val="006572F5"/>
    <w:rsid w:val="00657D97"/>
    <w:rsid w:val="00657DAC"/>
    <w:rsid w:val="00657E7D"/>
    <w:rsid w:val="00660184"/>
    <w:rsid w:val="00660582"/>
    <w:rsid w:val="006605A9"/>
    <w:rsid w:val="00660B4B"/>
    <w:rsid w:val="00661F43"/>
    <w:rsid w:val="00662139"/>
    <w:rsid w:val="0066244C"/>
    <w:rsid w:val="00662B60"/>
    <w:rsid w:val="0066321A"/>
    <w:rsid w:val="00663A7B"/>
    <w:rsid w:val="00663D87"/>
    <w:rsid w:val="00663E0F"/>
    <w:rsid w:val="00663EED"/>
    <w:rsid w:val="0066438F"/>
    <w:rsid w:val="00664AAA"/>
    <w:rsid w:val="006651A8"/>
    <w:rsid w:val="006652D7"/>
    <w:rsid w:val="00665B46"/>
    <w:rsid w:val="00666367"/>
    <w:rsid w:val="006666A1"/>
    <w:rsid w:val="00666D9B"/>
    <w:rsid w:val="00667481"/>
    <w:rsid w:val="006700C2"/>
    <w:rsid w:val="00670C16"/>
    <w:rsid w:val="00670D92"/>
    <w:rsid w:val="006711E6"/>
    <w:rsid w:val="00671534"/>
    <w:rsid w:val="006715E1"/>
    <w:rsid w:val="006716B4"/>
    <w:rsid w:val="00671920"/>
    <w:rsid w:val="00672240"/>
    <w:rsid w:val="006722AA"/>
    <w:rsid w:val="00672372"/>
    <w:rsid w:val="00672BA5"/>
    <w:rsid w:val="00673575"/>
    <w:rsid w:val="00673C18"/>
    <w:rsid w:val="00673F42"/>
    <w:rsid w:val="0067417C"/>
    <w:rsid w:val="006741BD"/>
    <w:rsid w:val="00674347"/>
    <w:rsid w:val="00674C15"/>
    <w:rsid w:val="006752FE"/>
    <w:rsid w:val="00675C35"/>
    <w:rsid w:val="00676734"/>
    <w:rsid w:val="00676773"/>
    <w:rsid w:val="0067697E"/>
    <w:rsid w:val="00676E4C"/>
    <w:rsid w:val="00677CF7"/>
    <w:rsid w:val="00680002"/>
    <w:rsid w:val="006805DE"/>
    <w:rsid w:val="00680859"/>
    <w:rsid w:val="00680A6E"/>
    <w:rsid w:val="00681146"/>
    <w:rsid w:val="0068150D"/>
    <w:rsid w:val="00681E3C"/>
    <w:rsid w:val="00682290"/>
    <w:rsid w:val="006824C3"/>
    <w:rsid w:val="0068394D"/>
    <w:rsid w:val="00683E87"/>
    <w:rsid w:val="00683EB8"/>
    <w:rsid w:val="0068435D"/>
    <w:rsid w:val="006852AD"/>
    <w:rsid w:val="006856EB"/>
    <w:rsid w:val="006873D8"/>
    <w:rsid w:val="00687A89"/>
    <w:rsid w:val="00690E11"/>
    <w:rsid w:val="00691BB1"/>
    <w:rsid w:val="00691EE8"/>
    <w:rsid w:val="00691FED"/>
    <w:rsid w:val="0069238E"/>
    <w:rsid w:val="00693317"/>
    <w:rsid w:val="0069530E"/>
    <w:rsid w:val="00695A7D"/>
    <w:rsid w:val="00695C6C"/>
    <w:rsid w:val="006961A1"/>
    <w:rsid w:val="00696843"/>
    <w:rsid w:val="00696DCB"/>
    <w:rsid w:val="00697133"/>
    <w:rsid w:val="00697402"/>
    <w:rsid w:val="0069775B"/>
    <w:rsid w:val="006978C5"/>
    <w:rsid w:val="00697F81"/>
    <w:rsid w:val="006A0AD4"/>
    <w:rsid w:val="006A0EA1"/>
    <w:rsid w:val="006A1390"/>
    <w:rsid w:val="006A1871"/>
    <w:rsid w:val="006A19A4"/>
    <w:rsid w:val="006A1B24"/>
    <w:rsid w:val="006A1DF5"/>
    <w:rsid w:val="006A2314"/>
    <w:rsid w:val="006A319E"/>
    <w:rsid w:val="006A3237"/>
    <w:rsid w:val="006A33F6"/>
    <w:rsid w:val="006A3757"/>
    <w:rsid w:val="006A3E4F"/>
    <w:rsid w:val="006A4B49"/>
    <w:rsid w:val="006A508E"/>
    <w:rsid w:val="006A5549"/>
    <w:rsid w:val="006A573C"/>
    <w:rsid w:val="006A5F53"/>
    <w:rsid w:val="006A62F5"/>
    <w:rsid w:val="006A6869"/>
    <w:rsid w:val="006A6DAC"/>
    <w:rsid w:val="006B0B47"/>
    <w:rsid w:val="006B18D7"/>
    <w:rsid w:val="006B224B"/>
    <w:rsid w:val="006B2B92"/>
    <w:rsid w:val="006B32AD"/>
    <w:rsid w:val="006B3A2F"/>
    <w:rsid w:val="006B3D77"/>
    <w:rsid w:val="006B4011"/>
    <w:rsid w:val="006B5811"/>
    <w:rsid w:val="006B6C6C"/>
    <w:rsid w:val="006B6E71"/>
    <w:rsid w:val="006B7E3D"/>
    <w:rsid w:val="006C0138"/>
    <w:rsid w:val="006C0681"/>
    <w:rsid w:val="006C085E"/>
    <w:rsid w:val="006C0A3C"/>
    <w:rsid w:val="006C0EE3"/>
    <w:rsid w:val="006C0F19"/>
    <w:rsid w:val="006C0FBA"/>
    <w:rsid w:val="006C244D"/>
    <w:rsid w:val="006C2741"/>
    <w:rsid w:val="006C289C"/>
    <w:rsid w:val="006C2FBB"/>
    <w:rsid w:val="006C3556"/>
    <w:rsid w:val="006C4271"/>
    <w:rsid w:val="006C4DCD"/>
    <w:rsid w:val="006C4E7A"/>
    <w:rsid w:val="006C54FC"/>
    <w:rsid w:val="006C59A1"/>
    <w:rsid w:val="006C5F7C"/>
    <w:rsid w:val="006C666B"/>
    <w:rsid w:val="006C68B8"/>
    <w:rsid w:val="006C6C55"/>
    <w:rsid w:val="006C6F57"/>
    <w:rsid w:val="006C7285"/>
    <w:rsid w:val="006D0231"/>
    <w:rsid w:val="006D0386"/>
    <w:rsid w:val="006D0425"/>
    <w:rsid w:val="006D1161"/>
    <w:rsid w:val="006D13BE"/>
    <w:rsid w:val="006D1B21"/>
    <w:rsid w:val="006D1D48"/>
    <w:rsid w:val="006D2C29"/>
    <w:rsid w:val="006D2EB2"/>
    <w:rsid w:val="006D3A92"/>
    <w:rsid w:val="006D3FF2"/>
    <w:rsid w:val="006D4313"/>
    <w:rsid w:val="006D4946"/>
    <w:rsid w:val="006D5049"/>
    <w:rsid w:val="006D5416"/>
    <w:rsid w:val="006D5717"/>
    <w:rsid w:val="006D6F3C"/>
    <w:rsid w:val="006D71C5"/>
    <w:rsid w:val="006D7301"/>
    <w:rsid w:val="006D76DA"/>
    <w:rsid w:val="006D797E"/>
    <w:rsid w:val="006D7CCE"/>
    <w:rsid w:val="006E008D"/>
    <w:rsid w:val="006E0C35"/>
    <w:rsid w:val="006E1017"/>
    <w:rsid w:val="006E174E"/>
    <w:rsid w:val="006E25CA"/>
    <w:rsid w:val="006E3066"/>
    <w:rsid w:val="006E33AC"/>
    <w:rsid w:val="006E49BC"/>
    <w:rsid w:val="006E4BDF"/>
    <w:rsid w:val="006E4FE0"/>
    <w:rsid w:val="006E535A"/>
    <w:rsid w:val="006E567A"/>
    <w:rsid w:val="006E60E0"/>
    <w:rsid w:val="006E6445"/>
    <w:rsid w:val="006E6DAC"/>
    <w:rsid w:val="006E7033"/>
    <w:rsid w:val="006E7689"/>
    <w:rsid w:val="006F0F49"/>
    <w:rsid w:val="006F1071"/>
    <w:rsid w:val="006F1297"/>
    <w:rsid w:val="006F17B5"/>
    <w:rsid w:val="006F2554"/>
    <w:rsid w:val="006F25A2"/>
    <w:rsid w:val="006F297E"/>
    <w:rsid w:val="006F2C8F"/>
    <w:rsid w:val="006F342B"/>
    <w:rsid w:val="006F364D"/>
    <w:rsid w:val="006F383C"/>
    <w:rsid w:val="006F41BD"/>
    <w:rsid w:val="006F4209"/>
    <w:rsid w:val="006F4C6F"/>
    <w:rsid w:val="006F55DF"/>
    <w:rsid w:val="006F57FF"/>
    <w:rsid w:val="006F5D7A"/>
    <w:rsid w:val="006F60BC"/>
    <w:rsid w:val="006F6332"/>
    <w:rsid w:val="006F6CBC"/>
    <w:rsid w:val="006F7F1D"/>
    <w:rsid w:val="00700342"/>
    <w:rsid w:val="00700ACC"/>
    <w:rsid w:val="0070139D"/>
    <w:rsid w:val="00701452"/>
    <w:rsid w:val="0070157C"/>
    <w:rsid w:val="0070161E"/>
    <w:rsid w:val="00701DC4"/>
    <w:rsid w:val="0070255E"/>
    <w:rsid w:val="00702A48"/>
    <w:rsid w:val="007039D8"/>
    <w:rsid w:val="00703C92"/>
    <w:rsid w:val="00703D88"/>
    <w:rsid w:val="00704FA9"/>
    <w:rsid w:val="007053A4"/>
    <w:rsid w:val="007058E4"/>
    <w:rsid w:val="00705B4C"/>
    <w:rsid w:val="00706124"/>
    <w:rsid w:val="00706447"/>
    <w:rsid w:val="007073E6"/>
    <w:rsid w:val="007079D2"/>
    <w:rsid w:val="00707D47"/>
    <w:rsid w:val="00707D56"/>
    <w:rsid w:val="00707E1A"/>
    <w:rsid w:val="00710223"/>
    <w:rsid w:val="007102BB"/>
    <w:rsid w:val="0071081D"/>
    <w:rsid w:val="0071084A"/>
    <w:rsid w:val="00710A4A"/>
    <w:rsid w:val="00710F10"/>
    <w:rsid w:val="00712716"/>
    <w:rsid w:val="00712CA0"/>
    <w:rsid w:val="00713830"/>
    <w:rsid w:val="00714180"/>
    <w:rsid w:val="007142E3"/>
    <w:rsid w:val="00715699"/>
    <w:rsid w:val="00715CAC"/>
    <w:rsid w:val="00715DE2"/>
    <w:rsid w:val="00715EDD"/>
    <w:rsid w:val="007160C0"/>
    <w:rsid w:val="007165F0"/>
    <w:rsid w:val="007167FB"/>
    <w:rsid w:val="0071684A"/>
    <w:rsid w:val="00716B86"/>
    <w:rsid w:val="00716CC2"/>
    <w:rsid w:val="00716E31"/>
    <w:rsid w:val="007173F0"/>
    <w:rsid w:val="00717BD6"/>
    <w:rsid w:val="00720A6E"/>
    <w:rsid w:val="00720C20"/>
    <w:rsid w:val="00722534"/>
    <w:rsid w:val="00722F5D"/>
    <w:rsid w:val="00723466"/>
    <w:rsid w:val="00723682"/>
    <w:rsid w:val="00723759"/>
    <w:rsid w:val="00723B6A"/>
    <w:rsid w:val="00724080"/>
    <w:rsid w:val="007248CB"/>
    <w:rsid w:val="00724BAC"/>
    <w:rsid w:val="00725178"/>
    <w:rsid w:val="00725D43"/>
    <w:rsid w:val="00725DD4"/>
    <w:rsid w:val="0072611E"/>
    <w:rsid w:val="007263C7"/>
    <w:rsid w:val="007267E1"/>
    <w:rsid w:val="00726942"/>
    <w:rsid w:val="00726A32"/>
    <w:rsid w:val="00726B43"/>
    <w:rsid w:val="00726DC3"/>
    <w:rsid w:val="0072713C"/>
    <w:rsid w:val="00727550"/>
    <w:rsid w:val="00727A74"/>
    <w:rsid w:val="007307EC"/>
    <w:rsid w:val="00730F73"/>
    <w:rsid w:val="007316B9"/>
    <w:rsid w:val="00731AAB"/>
    <w:rsid w:val="00731D77"/>
    <w:rsid w:val="00731F6C"/>
    <w:rsid w:val="00732BB2"/>
    <w:rsid w:val="007333A4"/>
    <w:rsid w:val="007334AA"/>
    <w:rsid w:val="007340E7"/>
    <w:rsid w:val="007342FC"/>
    <w:rsid w:val="00734740"/>
    <w:rsid w:val="00734D04"/>
    <w:rsid w:val="00735157"/>
    <w:rsid w:val="0073556C"/>
    <w:rsid w:val="0073582A"/>
    <w:rsid w:val="00735B25"/>
    <w:rsid w:val="00736BF2"/>
    <w:rsid w:val="0073702E"/>
    <w:rsid w:val="007378FD"/>
    <w:rsid w:val="007400A1"/>
    <w:rsid w:val="007404E6"/>
    <w:rsid w:val="00740A01"/>
    <w:rsid w:val="00740F53"/>
    <w:rsid w:val="0074135E"/>
    <w:rsid w:val="00741378"/>
    <w:rsid w:val="007416DC"/>
    <w:rsid w:val="00741E70"/>
    <w:rsid w:val="00742045"/>
    <w:rsid w:val="00742F07"/>
    <w:rsid w:val="00743CDB"/>
    <w:rsid w:val="007445F9"/>
    <w:rsid w:val="00744865"/>
    <w:rsid w:val="00744B1A"/>
    <w:rsid w:val="007450E6"/>
    <w:rsid w:val="00745791"/>
    <w:rsid w:val="00745FDE"/>
    <w:rsid w:val="00746147"/>
    <w:rsid w:val="00746962"/>
    <w:rsid w:val="00746BB4"/>
    <w:rsid w:val="00747020"/>
    <w:rsid w:val="0074748F"/>
    <w:rsid w:val="007474DC"/>
    <w:rsid w:val="00747756"/>
    <w:rsid w:val="00747873"/>
    <w:rsid w:val="00747C3A"/>
    <w:rsid w:val="007508DC"/>
    <w:rsid w:val="00750F01"/>
    <w:rsid w:val="00751A22"/>
    <w:rsid w:val="007528A8"/>
    <w:rsid w:val="00752E46"/>
    <w:rsid w:val="0075397E"/>
    <w:rsid w:val="0075472E"/>
    <w:rsid w:val="007554E9"/>
    <w:rsid w:val="0075563F"/>
    <w:rsid w:val="00755E1A"/>
    <w:rsid w:val="007562F4"/>
    <w:rsid w:val="00756602"/>
    <w:rsid w:val="0075671E"/>
    <w:rsid w:val="00756C80"/>
    <w:rsid w:val="00756CF0"/>
    <w:rsid w:val="00756E0E"/>
    <w:rsid w:val="00757009"/>
    <w:rsid w:val="0075731D"/>
    <w:rsid w:val="00757E03"/>
    <w:rsid w:val="00760DB5"/>
    <w:rsid w:val="007617F2"/>
    <w:rsid w:val="00761F12"/>
    <w:rsid w:val="007620B6"/>
    <w:rsid w:val="00762280"/>
    <w:rsid w:val="0076258D"/>
    <w:rsid w:val="007629DE"/>
    <w:rsid w:val="00763734"/>
    <w:rsid w:val="007637C7"/>
    <w:rsid w:val="0076414E"/>
    <w:rsid w:val="0076472D"/>
    <w:rsid w:val="00764759"/>
    <w:rsid w:val="00764DBD"/>
    <w:rsid w:val="00764DD6"/>
    <w:rsid w:val="00765073"/>
    <w:rsid w:val="00765393"/>
    <w:rsid w:val="00765476"/>
    <w:rsid w:val="007659C3"/>
    <w:rsid w:val="007660CB"/>
    <w:rsid w:val="0076641E"/>
    <w:rsid w:val="007669A2"/>
    <w:rsid w:val="00766BBB"/>
    <w:rsid w:val="00766C4E"/>
    <w:rsid w:val="00766CD1"/>
    <w:rsid w:val="0076799D"/>
    <w:rsid w:val="00767A5B"/>
    <w:rsid w:val="00767B82"/>
    <w:rsid w:val="007702FD"/>
    <w:rsid w:val="0077074F"/>
    <w:rsid w:val="00770B4F"/>
    <w:rsid w:val="00771157"/>
    <w:rsid w:val="00771849"/>
    <w:rsid w:val="00771B71"/>
    <w:rsid w:val="00771BF9"/>
    <w:rsid w:val="00771C6C"/>
    <w:rsid w:val="00771F5B"/>
    <w:rsid w:val="0077265D"/>
    <w:rsid w:val="00772853"/>
    <w:rsid w:val="007728E6"/>
    <w:rsid w:val="00772A81"/>
    <w:rsid w:val="00772AB5"/>
    <w:rsid w:val="00772B80"/>
    <w:rsid w:val="00772D4F"/>
    <w:rsid w:val="007731D6"/>
    <w:rsid w:val="0077321B"/>
    <w:rsid w:val="00773274"/>
    <w:rsid w:val="00773B68"/>
    <w:rsid w:val="00773FD2"/>
    <w:rsid w:val="00774442"/>
    <w:rsid w:val="0077538D"/>
    <w:rsid w:val="00775513"/>
    <w:rsid w:val="00775750"/>
    <w:rsid w:val="007758F5"/>
    <w:rsid w:val="00775DFD"/>
    <w:rsid w:val="00775EB4"/>
    <w:rsid w:val="007760C8"/>
    <w:rsid w:val="00776BFD"/>
    <w:rsid w:val="00776CDF"/>
    <w:rsid w:val="00776FEF"/>
    <w:rsid w:val="007773E3"/>
    <w:rsid w:val="0077754A"/>
    <w:rsid w:val="00777663"/>
    <w:rsid w:val="007801FA"/>
    <w:rsid w:val="00780234"/>
    <w:rsid w:val="007803C4"/>
    <w:rsid w:val="007808E5"/>
    <w:rsid w:val="00780B8B"/>
    <w:rsid w:val="00780E4A"/>
    <w:rsid w:val="007811FF"/>
    <w:rsid w:val="0078121F"/>
    <w:rsid w:val="00781AC0"/>
    <w:rsid w:val="00781F68"/>
    <w:rsid w:val="00782443"/>
    <w:rsid w:val="007825EC"/>
    <w:rsid w:val="007827A2"/>
    <w:rsid w:val="00783141"/>
    <w:rsid w:val="00783389"/>
    <w:rsid w:val="0078339F"/>
    <w:rsid w:val="00783426"/>
    <w:rsid w:val="0078398B"/>
    <w:rsid w:val="00783BC7"/>
    <w:rsid w:val="007840BB"/>
    <w:rsid w:val="007844AD"/>
    <w:rsid w:val="00784626"/>
    <w:rsid w:val="00784746"/>
    <w:rsid w:val="00784BC6"/>
    <w:rsid w:val="00784E0D"/>
    <w:rsid w:val="00784FBA"/>
    <w:rsid w:val="0078533B"/>
    <w:rsid w:val="00785342"/>
    <w:rsid w:val="007856E1"/>
    <w:rsid w:val="00785859"/>
    <w:rsid w:val="00786182"/>
    <w:rsid w:val="007861D3"/>
    <w:rsid w:val="00787281"/>
    <w:rsid w:val="00787450"/>
    <w:rsid w:val="0079036C"/>
    <w:rsid w:val="0079056A"/>
    <w:rsid w:val="00790570"/>
    <w:rsid w:val="00790AD8"/>
    <w:rsid w:val="00790F2F"/>
    <w:rsid w:val="00791466"/>
    <w:rsid w:val="007914D2"/>
    <w:rsid w:val="007915A9"/>
    <w:rsid w:val="00791BE3"/>
    <w:rsid w:val="00791FB9"/>
    <w:rsid w:val="007920BF"/>
    <w:rsid w:val="007932AB"/>
    <w:rsid w:val="007938DD"/>
    <w:rsid w:val="00793D37"/>
    <w:rsid w:val="00793F88"/>
    <w:rsid w:val="007944D1"/>
    <w:rsid w:val="007951D4"/>
    <w:rsid w:val="0079593E"/>
    <w:rsid w:val="00795FFE"/>
    <w:rsid w:val="0079654D"/>
    <w:rsid w:val="007969F1"/>
    <w:rsid w:val="00796FF5"/>
    <w:rsid w:val="007A0C29"/>
    <w:rsid w:val="007A1205"/>
    <w:rsid w:val="007A140E"/>
    <w:rsid w:val="007A16CC"/>
    <w:rsid w:val="007A1CC7"/>
    <w:rsid w:val="007A22C6"/>
    <w:rsid w:val="007A25DB"/>
    <w:rsid w:val="007A2A43"/>
    <w:rsid w:val="007A2F4B"/>
    <w:rsid w:val="007A3136"/>
    <w:rsid w:val="007A3B50"/>
    <w:rsid w:val="007A43B1"/>
    <w:rsid w:val="007A472A"/>
    <w:rsid w:val="007A4956"/>
    <w:rsid w:val="007A4A10"/>
    <w:rsid w:val="007A4B0D"/>
    <w:rsid w:val="007A4F1A"/>
    <w:rsid w:val="007A4F37"/>
    <w:rsid w:val="007A5015"/>
    <w:rsid w:val="007A6023"/>
    <w:rsid w:val="007A682F"/>
    <w:rsid w:val="007A6A28"/>
    <w:rsid w:val="007A6C29"/>
    <w:rsid w:val="007A6C62"/>
    <w:rsid w:val="007A6E76"/>
    <w:rsid w:val="007A77AE"/>
    <w:rsid w:val="007B0209"/>
    <w:rsid w:val="007B057D"/>
    <w:rsid w:val="007B06D1"/>
    <w:rsid w:val="007B09C3"/>
    <w:rsid w:val="007B0BB4"/>
    <w:rsid w:val="007B0C46"/>
    <w:rsid w:val="007B0D08"/>
    <w:rsid w:val="007B14D4"/>
    <w:rsid w:val="007B1626"/>
    <w:rsid w:val="007B1BA1"/>
    <w:rsid w:val="007B2435"/>
    <w:rsid w:val="007B2530"/>
    <w:rsid w:val="007B2DEC"/>
    <w:rsid w:val="007B2EE3"/>
    <w:rsid w:val="007B3755"/>
    <w:rsid w:val="007B43DC"/>
    <w:rsid w:val="007B4B89"/>
    <w:rsid w:val="007B505D"/>
    <w:rsid w:val="007B50AC"/>
    <w:rsid w:val="007B543F"/>
    <w:rsid w:val="007B5F83"/>
    <w:rsid w:val="007B5FA5"/>
    <w:rsid w:val="007B5FF9"/>
    <w:rsid w:val="007B642F"/>
    <w:rsid w:val="007B644C"/>
    <w:rsid w:val="007B66E0"/>
    <w:rsid w:val="007B6C12"/>
    <w:rsid w:val="007B6EDD"/>
    <w:rsid w:val="007B7409"/>
    <w:rsid w:val="007B75D7"/>
    <w:rsid w:val="007B77CB"/>
    <w:rsid w:val="007B7BF4"/>
    <w:rsid w:val="007C05C0"/>
    <w:rsid w:val="007C0E18"/>
    <w:rsid w:val="007C1347"/>
    <w:rsid w:val="007C13EF"/>
    <w:rsid w:val="007C14CD"/>
    <w:rsid w:val="007C1B12"/>
    <w:rsid w:val="007C2055"/>
    <w:rsid w:val="007C2D59"/>
    <w:rsid w:val="007C2DC4"/>
    <w:rsid w:val="007C38B9"/>
    <w:rsid w:val="007C3C11"/>
    <w:rsid w:val="007C43F8"/>
    <w:rsid w:val="007C4702"/>
    <w:rsid w:val="007C47C2"/>
    <w:rsid w:val="007C50E8"/>
    <w:rsid w:val="007C61C5"/>
    <w:rsid w:val="007C6D30"/>
    <w:rsid w:val="007C71D2"/>
    <w:rsid w:val="007C739D"/>
    <w:rsid w:val="007C74B8"/>
    <w:rsid w:val="007C793D"/>
    <w:rsid w:val="007C7B61"/>
    <w:rsid w:val="007C7CB3"/>
    <w:rsid w:val="007D035B"/>
    <w:rsid w:val="007D03E6"/>
    <w:rsid w:val="007D044C"/>
    <w:rsid w:val="007D05CC"/>
    <w:rsid w:val="007D123D"/>
    <w:rsid w:val="007D15B1"/>
    <w:rsid w:val="007D2116"/>
    <w:rsid w:val="007D215F"/>
    <w:rsid w:val="007D291C"/>
    <w:rsid w:val="007D2D2A"/>
    <w:rsid w:val="007D30CB"/>
    <w:rsid w:val="007D3921"/>
    <w:rsid w:val="007D55A4"/>
    <w:rsid w:val="007D55D6"/>
    <w:rsid w:val="007D5764"/>
    <w:rsid w:val="007D5D0D"/>
    <w:rsid w:val="007D5EAC"/>
    <w:rsid w:val="007D6BAA"/>
    <w:rsid w:val="007D7BA8"/>
    <w:rsid w:val="007D7C83"/>
    <w:rsid w:val="007E0357"/>
    <w:rsid w:val="007E0450"/>
    <w:rsid w:val="007E07A8"/>
    <w:rsid w:val="007E0954"/>
    <w:rsid w:val="007E0BCB"/>
    <w:rsid w:val="007E1309"/>
    <w:rsid w:val="007E13E5"/>
    <w:rsid w:val="007E13FB"/>
    <w:rsid w:val="007E1964"/>
    <w:rsid w:val="007E1E5F"/>
    <w:rsid w:val="007E1F24"/>
    <w:rsid w:val="007E267E"/>
    <w:rsid w:val="007E29D1"/>
    <w:rsid w:val="007E2C25"/>
    <w:rsid w:val="007E3423"/>
    <w:rsid w:val="007E3A9C"/>
    <w:rsid w:val="007E3D1B"/>
    <w:rsid w:val="007E41D4"/>
    <w:rsid w:val="007E428C"/>
    <w:rsid w:val="007E4350"/>
    <w:rsid w:val="007E4570"/>
    <w:rsid w:val="007E4735"/>
    <w:rsid w:val="007E4E88"/>
    <w:rsid w:val="007E5CDE"/>
    <w:rsid w:val="007E5E5E"/>
    <w:rsid w:val="007E6285"/>
    <w:rsid w:val="007E6620"/>
    <w:rsid w:val="007E6AF3"/>
    <w:rsid w:val="007E6B49"/>
    <w:rsid w:val="007E73B9"/>
    <w:rsid w:val="007E7B36"/>
    <w:rsid w:val="007F0070"/>
    <w:rsid w:val="007F0725"/>
    <w:rsid w:val="007F0762"/>
    <w:rsid w:val="007F0901"/>
    <w:rsid w:val="007F0AB9"/>
    <w:rsid w:val="007F0EE1"/>
    <w:rsid w:val="007F13DF"/>
    <w:rsid w:val="007F166C"/>
    <w:rsid w:val="007F1B67"/>
    <w:rsid w:val="007F1DA2"/>
    <w:rsid w:val="007F21D2"/>
    <w:rsid w:val="007F2A10"/>
    <w:rsid w:val="007F2A3C"/>
    <w:rsid w:val="007F2C9C"/>
    <w:rsid w:val="007F2E6D"/>
    <w:rsid w:val="007F2F09"/>
    <w:rsid w:val="007F30EC"/>
    <w:rsid w:val="007F3FF6"/>
    <w:rsid w:val="007F43DC"/>
    <w:rsid w:val="007F4DD7"/>
    <w:rsid w:val="007F5C44"/>
    <w:rsid w:val="007F5D0A"/>
    <w:rsid w:val="007F6283"/>
    <w:rsid w:val="007F6438"/>
    <w:rsid w:val="007F65A9"/>
    <w:rsid w:val="007F6FA4"/>
    <w:rsid w:val="007F7134"/>
    <w:rsid w:val="007F7318"/>
    <w:rsid w:val="007F7326"/>
    <w:rsid w:val="007F755D"/>
    <w:rsid w:val="007F765C"/>
    <w:rsid w:val="007F7778"/>
    <w:rsid w:val="007F7D9C"/>
    <w:rsid w:val="007F7F2C"/>
    <w:rsid w:val="00800199"/>
    <w:rsid w:val="00800921"/>
    <w:rsid w:val="008018BD"/>
    <w:rsid w:val="008019BA"/>
    <w:rsid w:val="00802613"/>
    <w:rsid w:val="0080389B"/>
    <w:rsid w:val="008045CD"/>
    <w:rsid w:val="008046F0"/>
    <w:rsid w:val="008048ED"/>
    <w:rsid w:val="00804F4C"/>
    <w:rsid w:val="0080524E"/>
    <w:rsid w:val="00805612"/>
    <w:rsid w:val="008057E5"/>
    <w:rsid w:val="008059C1"/>
    <w:rsid w:val="0080610E"/>
    <w:rsid w:val="00806421"/>
    <w:rsid w:val="00806EFB"/>
    <w:rsid w:val="00807523"/>
    <w:rsid w:val="008105EE"/>
    <w:rsid w:val="0081087E"/>
    <w:rsid w:val="00810DC1"/>
    <w:rsid w:val="008114A0"/>
    <w:rsid w:val="00811530"/>
    <w:rsid w:val="0081184A"/>
    <w:rsid w:val="00811A89"/>
    <w:rsid w:val="008129DB"/>
    <w:rsid w:val="00812B1B"/>
    <w:rsid w:val="00813957"/>
    <w:rsid w:val="00813C70"/>
    <w:rsid w:val="00814B90"/>
    <w:rsid w:val="00814F67"/>
    <w:rsid w:val="00815ED7"/>
    <w:rsid w:val="00816433"/>
    <w:rsid w:val="0081669D"/>
    <w:rsid w:val="00816806"/>
    <w:rsid w:val="00816B2D"/>
    <w:rsid w:val="00817560"/>
    <w:rsid w:val="0082053D"/>
    <w:rsid w:val="00820575"/>
    <w:rsid w:val="00820F05"/>
    <w:rsid w:val="00820F29"/>
    <w:rsid w:val="00821049"/>
    <w:rsid w:val="0082109D"/>
    <w:rsid w:val="00821B84"/>
    <w:rsid w:val="00821EC0"/>
    <w:rsid w:val="00821FFB"/>
    <w:rsid w:val="00823A91"/>
    <w:rsid w:val="0082435A"/>
    <w:rsid w:val="0082445E"/>
    <w:rsid w:val="00824926"/>
    <w:rsid w:val="00824E93"/>
    <w:rsid w:val="00825700"/>
    <w:rsid w:val="00825A92"/>
    <w:rsid w:val="00825B69"/>
    <w:rsid w:val="00825CFB"/>
    <w:rsid w:val="00825F17"/>
    <w:rsid w:val="008261B7"/>
    <w:rsid w:val="0082651F"/>
    <w:rsid w:val="0082677B"/>
    <w:rsid w:val="00826841"/>
    <w:rsid w:val="00826E09"/>
    <w:rsid w:val="008272CF"/>
    <w:rsid w:val="00827932"/>
    <w:rsid w:val="008302BB"/>
    <w:rsid w:val="0083239E"/>
    <w:rsid w:val="008325E6"/>
    <w:rsid w:val="008327B2"/>
    <w:rsid w:val="0083296F"/>
    <w:rsid w:val="00833773"/>
    <w:rsid w:val="00833972"/>
    <w:rsid w:val="008342A1"/>
    <w:rsid w:val="008348CB"/>
    <w:rsid w:val="00834DD6"/>
    <w:rsid w:val="00834EB5"/>
    <w:rsid w:val="0083559F"/>
    <w:rsid w:val="00835B4C"/>
    <w:rsid w:val="00835C65"/>
    <w:rsid w:val="00835C6D"/>
    <w:rsid w:val="008365F2"/>
    <w:rsid w:val="0083676F"/>
    <w:rsid w:val="008368CE"/>
    <w:rsid w:val="00836DF3"/>
    <w:rsid w:val="008373ED"/>
    <w:rsid w:val="008378FA"/>
    <w:rsid w:val="00837C5B"/>
    <w:rsid w:val="008400F3"/>
    <w:rsid w:val="0084022D"/>
    <w:rsid w:val="00840FE5"/>
    <w:rsid w:val="008413C8"/>
    <w:rsid w:val="00841F82"/>
    <w:rsid w:val="0084212D"/>
    <w:rsid w:val="00842527"/>
    <w:rsid w:val="00842573"/>
    <w:rsid w:val="008426DD"/>
    <w:rsid w:val="00842AD2"/>
    <w:rsid w:val="00843266"/>
    <w:rsid w:val="008441B4"/>
    <w:rsid w:val="00844234"/>
    <w:rsid w:val="008442E0"/>
    <w:rsid w:val="008447E1"/>
    <w:rsid w:val="00844D5D"/>
    <w:rsid w:val="00844EFC"/>
    <w:rsid w:val="00844F06"/>
    <w:rsid w:val="00844F09"/>
    <w:rsid w:val="0084560A"/>
    <w:rsid w:val="008459FC"/>
    <w:rsid w:val="00845CC6"/>
    <w:rsid w:val="00845E65"/>
    <w:rsid w:val="008473A7"/>
    <w:rsid w:val="008473D1"/>
    <w:rsid w:val="008473DC"/>
    <w:rsid w:val="00847A20"/>
    <w:rsid w:val="00847C89"/>
    <w:rsid w:val="00847F30"/>
    <w:rsid w:val="00850137"/>
    <w:rsid w:val="0085089F"/>
    <w:rsid w:val="00850DA4"/>
    <w:rsid w:val="00850EBD"/>
    <w:rsid w:val="0085159F"/>
    <w:rsid w:val="008519AE"/>
    <w:rsid w:val="00851F74"/>
    <w:rsid w:val="0085230B"/>
    <w:rsid w:val="00852683"/>
    <w:rsid w:val="00852AAC"/>
    <w:rsid w:val="008530FC"/>
    <w:rsid w:val="008532DE"/>
    <w:rsid w:val="00853939"/>
    <w:rsid w:val="00853F1A"/>
    <w:rsid w:val="00854586"/>
    <w:rsid w:val="008546B1"/>
    <w:rsid w:val="00854AB3"/>
    <w:rsid w:val="0085507A"/>
    <w:rsid w:val="0085519F"/>
    <w:rsid w:val="00855B88"/>
    <w:rsid w:val="00855C93"/>
    <w:rsid w:val="0085678E"/>
    <w:rsid w:val="00856BF6"/>
    <w:rsid w:val="0085767B"/>
    <w:rsid w:val="008578A7"/>
    <w:rsid w:val="00857AA3"/>
    <w:rsid w:val="00857C67"/>
    <w:rsid w:val="008602BA"/>
    <w:rsid w:val="00860DCD"/>
    <w:rsid w:val="00861136"/>
    <w:rsid w:val="0086153B"/>
    <w:rsid w:val="00861773"/>
    <w:rsid w:val="00861931"/>
    <w:rsid w:val="00861E8C"/>
    <w:rsid w:val="008625BA"/>
    <w:rsid w:val="008626F3"/>
    <w:rsid w:val="00862868"/>
    <w:rsid w:val="008629A4"/>
    <w:rsid w:val="0086311B"/>
    <w:rsid w:val="00863BA3"/>
    <w:rsid w:val="008649B4"/>
    <w:rsid w:val="00865C41"/>
    <w:rsid w:val="00865C9C"/>
    <w:rsid w:val="008660BB"/>
    <w:rsid w:val="0086618A"/>
    <w:rsid w:val="00866511"/>
    <w:rsid w:val="008665D7"/>
    <w:rsid w:val="00867A00"/>
    <w:rsid w:val="00870087"/>
    <w:rsid w:val="008700CA"/>
    <w:rsid w:val="00870BBE"/>
    <w:rsid w:val="00870BDD"/>
    <w:rsid w:val="0087159F"/>
    <w:rsid w:val="00871656"/>
    <w:rsid w:val="00871BAC"/>
    <w:rsid w:val="0087204B"/>
    <w:rsid w:val="008724C8"/>
    <w:rsid w:val="00872980"/>
    <w:rsid w:val="008730FC"/>
    <w:rsid w:val="00873633"/>
    <w:rsid w:val="008737FA"/>
    <w:rsid w:val="00873D82"/>
    <w:rsid w:val="00874030"/>
    <w:rsid w:val="008741AB"/>
    <w:rsid w:val="0087429E"/>
    <w:rsid w:val="008743DF"/>
    <w:rsid w:val="008748B9"/>
    <w:rsid w:val="008748CA"/>
    <w:rsid w:val="00874C75"/>
    <w:rsid w:val="008756B3"/>
    <w:rsid w:val="00875FFD"/>
    <w:rsid w:val="00876964"/>
    <w:rsid w:val="00876BEB"/>
    <w:rsid w:val="00876E64"/>
    <w:rsid w:val="0087759C"/>
    <w:rsid w:val="00877D21"/>
    <w:rsid w:val="00877DB1"/>
    <w:rsid w:val="00880F23"/>
    <w:rsid w:val="00881239"/>
    <w:rsid w:val="008812A8"/>
    <w:rsid w:val="00881601"/>
    <w:rsid w:val="00881C0C"/>
    <w:rsid w:val="00882088"/>
    <w:rsid w:val="00882966"/>
    <w:rsid w:val="00882A62"/>
    <w:rsid w:val="00882AA2"/>
    <w:rsid w:val="00882CE1"/>
    <w:rsid w:val="00882D5E"/>
    <w:rsid w:val="00882F6C"/>
    <w:rsid w:val="008835DE"/>
    <w:rsid w:val="00883757"/>
    <w:rsid w:val="00884848"/>
    <w:rsid w:val="00884AA9"/>
    <w:rsid w:val="00884C48"/>
    <w:rsid w:val="00885590"/>
    <w:rsid w:val="00885649"/>
    <w:rsid w:val="00885E6C"/>
    <w:rsid w:val="00885F02"/>
    <w:rsid w:val="008867D4"/>
    <w:rsid w:val="00886817"/>
    <w:rsid w:val="00886BCF"/>
    <w:rsid w:val="00886DA3"/>
    <w:rsid w:val="00886FB3"/>
    <w:rsid w:val="0088718B"/>
    <w:rsid w:val="008877FF"/>
    <w:rsid w:val="00887886"/>
    <w:rsid w:val="00887F41"/>
    <w:rsid w:val="008906D5"/>
    <w:rsid w:val="008913BA"/>
    <w:rsid w:val="008917A0"/>
    <w:rsid w:val="008918ED"/>
    <w:rsid w:val="00891F35"/>
    <w:rsid w:val="00892A79"/>
    <w:rsid w:val="00892EEC"/>
    <w:rsid w:val="00892FCF"/>
    <w:rsid w:val="00893694"/>
    <w:rsid w:val="008940DB"/>
    <w:rsid w:val="00894218"/>
    <w:rsid w:val="00894322"/>
    <w:rsid w:val="00894691"/>
    <w:rsid w:val="008955A4"/>
    <w:rsid w:val="008958CE"/>
    <w:rsid w:val="0089610B"/>
    <w:rsid w:val="00896460"/>
    <w:rsid w:val="008966E5"/>
    <w:rsid w:val="00896E04"/>
    <w:rsid w:val="008974CA"/>
    <w:rsid w:val="008976CF"/>
    <w:rsid w:val="008977E1"/>
    <w:rsid w:val="0089781A"/>
    <w:rsid w:val="00897833"/>
    <w:rsid w:val="008978CE"/>
    <w:rsid w:val="00897A15"/>
    <w:rsid w:val="00897F00"/>
    <w:rsid w:val="008A0173"/>
    <w:rsid w:val="008A0673"/>
    <w:rsid w:val="008A0BDA"/>
    <w:rsid w:val="008A122D"/>
    <w:rsid w:val="008A18ED"/>
    <w:rsid w:val="008A2825"/>
    <w:rsid w:val="008A2F91"/>
    <w:rsid w:val="008A3581"/>
    <w:rsid w:val="008A3BF7"/>
    <w:rsid w:val="008A3ECE"/>
    <w:rsid w:val="008A473D"/>
    <w:rsid w:val="008A5BED"/>
    <w:rsid w:val="008A5D9C"/>
    <w:rsid w:val="008A5E04"/>
    <w:rsid w:val="008A6C5D"/>
    <w:rsid w:val="008A6F74"/>
    <w:rsid w:val="008A7BED"/>
    <w:rsid w:val="008B042C"/>
    <w:rsid w:val="008B09F5"/>
    <w:rsid w:val="008B1945"/>
    <w:rsid w:val="008B1975"/>
    <w:rsid w:val="008B1A55"/>
    <w:rsid w:val="008B1ACD"/>
    <w:rsid w:val="008B225A"/>
    <w:rsid w:val="008B2407"/>
    <w:rsid w:val="008B325D"/>
    <w:rsid w:val="008B3800"/>
    <w:rsid w:val="008B40FB"/>
    <w:rsid w:val="008B4641"/>
    <w:rsid w:val="008B4656"/>
    <w:rsid w:val="008B4686"/>
    <w:rsid w:val="008B4DB0"/>
    <w:rsid w:val="008B4E4E"/>
    <w:rsid w:val="008B557B"/>
    <w:rsid w:val="008B5BE2"/>
    <w:rsid w:val="008B5DC2"/>
    <w:rsid w:val="008B5E57"/>
    <w:rsid w:val="008B6130"/>
    <w:rsid w:val="008B658D"/>
    <w:rsid w:val="008B684B"/>
    <w:rsid w:val="008B6C15"/>
    <w:rsid w:val="008B6E91"/>
    <w:rsid w:val="008B721F"/>
    <w:rsid w:val="008B7B3D"/>
    <w:rsid w:val="008B7B5D"/>
    <w:rsid w:val="008B7D30"/>
    <w:rsid w:val="008B7EF1"/>
    <w:rsid w:val="008C0197"/>
    <w:rsid w:val="008C024D"/>
    <w:rsid w:val="008C14DE"/>
    <w:rsid w:val="008C28B7"/>
    <w:rsid w:val="008C2C4D"/>
    <w:rsid w:val="008C2F35"/>
    <w:rsid w:val="008C2FD7"/>
    <w:rsid w:val="008C353C"/>
    <w:rsid w:val="008C3748"/>
    <w:rsid w:val="008C473E"/>
    <w:rsid w:val="008C4E85"/>
    <w:rsid w:val="008C5CA3"/>
    <w:rsid w:val="008C7B2C"/>
    <w:rsid w:val="008C7D50"/>
    <w:rsid w:val="008D0292"/>
    <w:rsid w:val="008D0DEA"/>
    <w:rsid w:val="008D0E52"/>
    <w:rsid w:val="008D11A2"/>
    <w:rsid w:val="008D12AB"/>
    <w:rsid w:val="008D16DE"/>
    <w:rsid w:val="008D2067"/>
    <w:rsid w:val="008D2171"/>
    <w:rsid w:val="008D2DA1"/>
    <w:rsid w:val="008D373F"/>
    <w:rsid w:val="008D4012"/>
    <w:rsid w:val="008D4B13"/>
    <w:rsid w:val="008D4BE6"/>
    <w:rsid w:val="008D51ED"/>
    <w:rsid w:val="008D5254"/>
    <w:rsid w:val="008D52DC"/>
    <w:rsid w:val="008D59A3"/>
    <w:rsid w:val="008D6134"/>
    <w:rsid w:val="008D6538"/>
    <w:rsid w:val="008D6B42"/>
    <w:rsid w:val="008D6CAC"/>
    <w:rsid w:val="008D6DEA"/>
    <w:rsid w:val="008D729A"/>
    <w:rsid w:val="008D7868"/>
    <w:rsid w:val="008D7E7E"/>
    <w:rsid w:val="008E00D3"/>
    <w:rsid w:val="008E037D"/>
    <w:rsid w:val="008E0507"/>
    <w:rsid w:val="008E0757"/>
    <w:rsid w:val="008E1457"/>
    <w:rsid w:val="008E14A0"/>
    <w:rsid w:val="008E1612"/>
    <w:rsid w:val="008E173C"/>
    <w:rsid w:val="008E1966"/>
    <w:rsid w:val="008E1C3D"/>
    <w:rsid w:val="008E27F6"/>
    <w:rsid w:val="008E281D"/>
    <w:rsid w:val="008E288C"/>
    <w:rsid w:val="008E2BC5"/>
    <w:rsid w:val="008E2BF3"/>
    <w:rsid w:val="008E2E47"/>
    <w:rsid w:val="008E302B"/>
    <w:rsid w:val="008E3EA5"/>
    <w:rsid w:val="008E3EED"/>
    <w:rsid w:val="008E44FD"/>
    <w:rsid w:val="008E4BD2"/>
    <w:rsid w:val="008E4EBA"/>
    <w:rsid w:val="008E4F44"/>
    <w:rsid w:val="008E6512"/>
    <w:rsid w:val="008E6A0C"/>
    <w:rsid w:val="008E6B3A"/>
    <w:rsid w:val="008E6B52"/>
    <w:rsid w:val="008E6E45"/>
    <w:rsid w:val="008E7766"/>
    <w:rsid w:val="008E77EB"/>
    <w:rsid w:val="008E7DF3"/>
    <w:rsid w:val="008F0A68"/>
    <w:rsid w:val="008F0B29"/>
    <w:rsid w:val="008F13B2"/>
    <w:rsid w:val="008F1D28"/>
    <w:rsid w:val="008F1FA3"/>
    <w:rsid w:val="008F26E1"/>
    <w:rsid w:val="008F31CF"/>
    <w:rsid w:val="008F3645"/>
    <w:rsid w:val="008F3880"/>
    <w:rsid w:val="008F3C90"/>
    <w:rsid w:val="008F400E"/>
    <w:rsid w:val="008F4049"/>
    <w:rsid w:val="008F40B1"/>
    <w:rsid w:val="008F4A78"/>
    <w:rsid w:val="008F4B82"/>
    <w:rsid w:val="008F4C47"/>
    <w:rsid w:val="008F4E13"/>
    <w:rsid w:val="008F5AF0"/>
    <w:rsid w:val="008F5F92"/>
    <w:rsid w:val="008F603B"/>
    <w:rsid w:val="008F6581"/>
    <w:rsid w:val="008F6621"/>
    <w:rsid w:val="008F68C2"/>
    <w:rsid w:val="008F6D0E"/>
    <w:rsid w:val="008F7349"/>
    <w:rsid w:val="008F779E"/>
    <w:rsid w:val="008F7DC1"/>
    <w:rsid w:val="009007E2"/>
    <w:rsid w:val="00900AA5"/>
    <w:rsid w:val="0090199C"/>
    <w:rsid w:val="00901A8B"/>
    <w:rsid w:val="00901D56"/>
    <w:rsid w:val="00901E79"/>
    <w:rsid w:val="00902221"/>
    <w:rsid w:val="0090329A"/>
    <w:rsid w:val="009033C5"/>
    <w:rsid w:val="0090386A"/>
    <w:rsid w:val="00903D61"/>
    <w:rsid w:val="009045D0"/>
    <w:rsid w:val="00904723"/>
    <w:rsid w:val="00904860"/>
    <w:rsid w:val="00904A06"/>
    <w:rsid w:val="00904D6B"/>
    <w:rsid w:val="0090538B"/>
    <w:rsid w:val="00906093"/>
    <w:rsid w:val="00906328"/>
    <w:rsid w:val="009064E5"/>
    <w:rsid w:val="009072AC"/>
    <w:rsid w:val="00907B33"/>
    <w:rsid w:val="00907E94"/>
    <w:rsid w:val="00910154"/>
    <w:rsid w:val="00910156"/>
    <w:rsid w:val="00910BEC"/>
    <w:rsid w:val="00910E2A"/>
    <w:rsid w:val="00910E5F"/>
    <w:rsid w:val="009114EA"/>
    <w:rsid w:val="009117C7"/>
    <w:rsid w:val="00911858"/>
    <w:rsid w:val="009119D7"/>
    <w:rsid w:val="00911B79"/>
    <w:rsid w:val="00911BFC"/>
    <w:rsid w:val="00912979"/>
    <w:rsid w:val="00912AE2"/>
    <w:rsid w:val="00912D59"/>
    <w:rsid w:val="00913BD5"/>
    <w:rsid w:val="00913F2F"/>
    <w:rsid w:val="009144F0"/>
    <w:rsid w:val="00914F6F"/>
    <w:rsid w:val="00915AB7"/>
    <w:rsid w:val="00915E7C"/>
    <w:rsid w:val="00916C86"/>
    <w:rsid w:val="00916E0C"/>
    <w:rsid w:val="009176B6"/>
    <w:rsid w:val="0092052C"/>
    <w:rsid w:val="009205E5"/>
    <w:rsid w:val="00920778"/>
    <w:rsid w:val="00920925"/>
    <w:rsid w:val="00920BBD"/>
    <w:rsid w:val="00920C00"/>
    <w:rsid w:val="009215F5"/>
    <w:rsid w:val="00921A0F"/>
    <w:rsid w:val="009223C0"/>
    <w:rsid w:val="00923113"/>
    <w:rsid w:val="00923643"/>
    <w:rsid w:val="00923893"/>
    <w:rsid w:val="00924B02"/>
    <w:rsid w:val="00924C5C"/>
    <w:rsid w:val="00925221"/>
    <w:rsid w:val="00925416"/>
    <w:rsid w:val="00925843"/>
    <w:rsid w:val="009264DC"/>
    <w:rsid w:val="00926658"/>
    <w:rsid w:val="00926A4B"/>
    <w:rsid w:val="0092716B"/>
    <w:rsid w:val="00927206"/>
    <w:rsid w:val="00927493"/>
    <w:rsid w:val="00927710"/>
    <w:rsid w:val="00927CAF"/>
    <w:rsid w:val="00927D5A"/>
    <w:rsid w:val="00927FC4"/>
    <w:rsid w:val="00927FE6"/>
    <w:rsid w:val="0093057D"/>
    <w:rsid w:val="009305BB"/>
    <w:rsid w:val="00930E96"/>
    <w:rsid w:val="009319C4"/>
    <w:rsid w:val="00931AC9"/>
    <w:rsid w:val="009327B5"/>
    <w:rsid w:val="00932CDF"/>
    <w:rsid w:val="00932DB3"/>
    <w:rsid w:val="00934077"/>
    <w:rsid w:val="0093435D"/>
    <w:rsid w:val="0093510D"/>
    <w:rsid w:val="0093542D"/>
    <w:rsid w:val="00935835"/>
    <w:rsid w:val="009358E0"/>
    <w:rsid w:val="0093598D"/>
    <w:rsid w:val="00935B37"/>
    <w:rsid w:val="00935E1C"/>
    <w:rsid w:val="0093609C"/>
    <w:rsid w:val="009363FB"/>
    <w:rsid w:val="009364E2"/>
    <w:rsid w:val="00936854"/>
    <w:rsid w:val="009368B4"/>
    <w:rsid w:val="00937391"/>
    <w:rsid w:val="00937670"/>
    <w:rsid w:val="00940780"/>
    <w:rsid w:val="00940B64"/>
    <w:rsid w:val="00940C37"/>
    <w:rsid w:val="00940D5B"/>
    <w:rsid w:val="00941084"/>
    <w:rsid w:val="0094128D"/>
    <w:rsid w:val="009412A0"/>
    <w:rsid w:val="0094131E"/>
    <w:rsid w:val="00941927"/>
    <w:rsid w:val="00941AFC"/>
    <w:rsid w:val="00941FB3"/>
    <w:rsid w:val="00942210"/>
    <w:rsid w:val="0094234B"/>
    <w:rsid w:val="00942D5E"/>
    <w:rsid w:val="00942EB2"/>
    <w:rsid w:val="00943164"/>
    <w:rsid w:val="00943639"/>
    <w:rsid w:val="00943BF3"/>
    <w:rsid w:val="00944DB3"/>
    <w:rsid w:val="0094532A"/>
    <w:rsid w:val="00946416"/>
    <w:rsid w:val="00946857"/>
    <w:rsid w:val="009469A2"/>
    <w:rsid w:val="00946E4B"/>
    <w:rsid w:val="00946ED6"/>
    <w:rsid w:val="00946F7C"/>
    <w:rsid w:val="0094731A"/>
    <w:rsid w:val="00947527"/>
    <w:rsid w:val="00950624"/>
    <w:rsid w:val="0095081C"/>
    <w:rsid w:val="009508B4"/>
    <w:rsid w:val="00951080"/>
    <w:rsid w:val="009510CD"/>
    <w:rsid w:val="00951431"/>
    <w:rsid w:val="009517E8"/>
    <w:rsid w:val="009521BC"/>
    <w:rsid w:val="009523D3"/>
    <w:rsid w:val="00953C8A"/>
    <w:rsid w:val="00953E08"/>
    <w:rsid w:val="00953ECE"/>
    <w:rsid w:val="009543E1"/>
    <w:rsid w:val="009551D1"/>
    <w:rsid w:val="0095581F"/>
    <w:rsid w:val="0095585D"/>
    <w:rsid w:val="00955B1E"/>
    <w:rsid w:val="00955D74"/>
    <w:rsid w:val="00955EA8"/>
    <w:rsid w:val="009568C7"/>
    <w:rsid w:val="00956ECB"/>
    <w:rsid w:val="00957301"/>
    <w:rsid w:val="009575A5"/>
    <w:rsid w:val="00957795"/>
    <w:rsid w:val="009600B5"/>
    <w:rsid w:val="009603F9"/>
    <w:rsid w:val="00960474"/>
    <w:rsid w:val="009606B1"/>
    <w:rsid w:val="00960C1F"/>
    <w:rsid w:val="00962309"/>
    <w:rsid w:val="0096233F"/>
    <w:rsid w:val="00962D35"/>
    <w:rsid w:val="0096425B"/>
    <w:rsid w:val="00964589"/>
    <w:rsid w:val="009649E4"/>
    <w:rsid w:val="009655E3"/>
    <w:rsid w:val="00965FFC"/>
    <w:rsid w:val="009666BA"/>
    <w:rsid w:val="00967622"/>
    <w:rsid w:val="00967A16"/>
    <w:rsid w:val="00967BBF"/>
    <w:rsid w:val="00967C57"/>
    <w:rsid w:val="00970182"/>
    <w:rsid w:val="00970AB1"/>
    <w:rsid w:val="00970E55"/>
    <w:rsid w:val="00970F82"/>
    <w:rsid w:val="0097102A"/>
    <w:rsid w:val="0097125A"/>
    <w:rsid w:val="00972805"/>
    <w:rsid w:val="00972AB4"/>
    <w:rsid w:val="00972F99"/>
    <w:rsid w:val="00975B97"/>
    <w:rsid w:val="0097651C"/>
    <w:rsid w:val="00976553"/>
    <w:rsid w:val="0097670E"/>
    <w:rsid w:val="009771C4"/>
    <w:rsid w:val="0097739C"/>
    <w:rsid w:val="00977F18"/>
    <w:rsid w:val="00981209"/>
    <w:rsid w:val="00981239"/>
    <w:rsid w:val="0098142E"/>
    <w:rsid w:val="00981488"/>
    <w:rsid w:val="00981A0A"/>
    <w:rsid w:val="00981EF9"/>
    <w:rsid w:val="00981FB8"/>
    <w:rsid w:val="00982C2A"/>
    <w:rsid w:val="009832D6"/>
    <w:rsid w:val="00983586"/>
    <w:rsid w:val="00983D73"/>
    <w:rsid w:val="009847A6"/>
    <w:rsid w:val="00984C76"/>
    <w:rsid w:val="00984DAD"/>
    <w:rsid w:val="00984E86"/>
    <w:rsid w:val="0098531B"/>
    <w:rsid w:val="0098556F"/>
    <w:rsid w:val="00985669"/>
    <w:rsid w:val="00985C0D"/>
    <w:rsid w:val="009861FE"/>
    <w:rsid w:val="00986382"/>
    <w:rsid w:val="009874DA"/>
    <w:rsid w:val="00987823"/>
    <w:rsid w:val="00987EC9"/>
    <w:rsid w:val="00987F58"/>
    <w:rsid w:val="00990C42"/>
    <w:rsid w:val="00991E26"/>
    <w:rsid w:val="0099251A"/>
    <w:rsid w:val="009927EB"/>
    <w:rsid w:val="00992BF0"/>
    <w:rsid w:val="0099336A"/>
    <w:rsid w:val="009934A7"/>
    <w:rsid w:val="00993BFF"/>
    <w:rsid w:val="00993FAF"/>
    <w:rsid w:val="009944B0"/>
    <w:rsid w:val="00994510"/>
    <w:rsid w:val="00995927"/>
    <w:rsid w:val="009960A9"/>
    <w:rsid w:val="00996663"/>
    <w:rsid w:val="0099697F"/>
    <w:rsid w:val="00997C46"/>
    <w:rsid w:val="00997CDB"/>
    <w:rsid w:val="00997DE1"/>
    <w:rsid w:val="009A03CF"/>
    <w:rsid w:val="009A03D8"/>
    <w:rsid w:val="009A0471"/>
    <w:rsid w:val="009A0C25"/>
    <w:rsid w:val="009A0C50"/>
    <w:rsid w:val="009A0D07"/>
    <w:rsid w:val="009A1C8C"/>
    <w:rsid w:val="009A25D4"/>
    <w:rsid w:val="009A2923"/>
    <w:rsid w:val="009A2A69"/>
    <w:rsid w:val="009A2EF6"/>
    <w:rsid w:val="009A36C7"/>
    <w:rsid w:val="009A37C9"/>
    <w:rsid w:val="009A3FD0"/>
    <w:rsid w:val="009A45C2"/>
    <w:rsid w:val="009A476A"/>
    <w:rsid w:val="009A4964"/>
    <w:rsid w:val="009A4E61"/>
    <w:rsid w:val="009A53D6"/>
    <w:rsid w:val="009A612D"/>
    <w:rsid w:val="009A6166"/>
    <w:rsid w:val="009A6A5A"/>
    <w:rsid w:val="009A6ABA"/>
    <w:rsid w:val="009A6B74"/>
    <w:rsid w:val="009A6E09"/>
    <w:rsid w:val="009A7192"/>
    <w:rsid w:val="009A769D"/>
    <w:rsid w:val="009A7BAE"/>
    <w:rsid w:val="009A7F8F"/>
    <w:rsid w:val="009B0242"/>
    <w:rsid w:val="009B027E"/>
    <w:rsid w:val="009B033E"/>
    <w:rsid w:val="009B0B1B"/>
    <w:rsid w:val="009B0C26"/>
    <w:rsid w:val="009B0FB2"/>
    <w:rsid w:val="009B23A7"/>
    <w:rsid w:val="009B2524"/>
    <w:rsid w:val="009B26C0"/>
    <w:rsid w:val="009B284D"/>
    <w:rsid w:val="009B289F"/>
    <w:rsid w:val="009B2C48"/>
    <w:rsid w:val="009B320A"/>
    <w:rsid w:val="009B3D9E"/>
    <w:rsid w:val="009B3E27"/>
    <w:rsid w:val="009B4161"/>
    <w:rsid w:val="009B4267"/>
    <w:rsid w:val="009B49E0"/>
    <w:rsid w:val="009B4C8C"/>
    <w:rsid w:val="009B54CE"/>
    <w:rsid w:val="009B5920"/>
    <w:rsid w:val="009B5FEB"/>
    <w:rsid w:val="009B625A"/>
    <w:rsid w:val="009B6376"/>
    <w:rsid w:val="009B675B"/>
    <w:rsid w:val="009B6863"/>
    <w:rsid w:val="009B78D7"/>
    <w:rsid w:val="009C026F"/>
    <w:rsid w:val="009C17C6"/>
    <w:rsid w:val="009C190B"/>
    <w:rsid w:val="009C1929"/>
    <w:rsid w:val="009C1B37"/>
    <w:rsid w:val="009C20A6"/>
    <w:rsid w:val="009C2AE5"/>
    <w:rsid w:val="009C3D50"/>
    <w:rsid w:val="009C3E91"/>
    <w:rsid w:val="009C4B4C"/>
    <w:rsid w:val="009C549C"/>
    <w:rsid w:val="009C7197"/>
    <w:rsid w:val="009C7750"/>
    <w:rsid w:val="009C77CF"/>
    <w:rsid w:val="009D02CE"/>
    <w:rsid w:val="009D03E9"/>
    <w:rsid w:val="009D08FC"/>
    <w:rsid w:val="009D0F47"/>
    <w:rsid w:val="009D131B"/>
    <w:rsid w:val="009D140D"/>
    <w:rsid w:val="009D160B"/>
    <w:rsid w:val="009D213C"/>
    <w:rsid w:val="009D273E"/>
    <w:rsid w:val="009D2DE2"/>
    <w:rsid w:val="009D35B4"/>
    <w:rsid w:val="009D480E"/>
    <w:rsid w:val="009D4A09"/>
    <w:rsid w:val="009D4DB2"/>
    <w:rsid w:val="009D4FF4"/>
    <w:rsid w:val="009D54FA"/>
    <w:rsid w:val="009D5A8F"/>
    <w:rsid w:val="009D5AF5"/>
    <w:rsid w:val="009D5E6E"/>
    <w:rsid w:val="009D62A5"/>
    <w:rsid w:val="009D62C7"/>
    <w:rsid w:val="009D672B"/>
    <w:rsid w:val="009D6D18"/>
    <w:rsid w:val="009D7113"/>
    <w:rsid w:val="009D714D"/>
    <w:rsid w:val="009D7281"/>
    <w:rsid w:val="009D72B5"/>
    <w:rsid w:val="009E045D"/>
    <w:rsid w:val="009E07A4"/>
    <w:rsid w:val="009E08FC"/>
    <w:rsid w:val="009E0FB3"/>
    <w:rsid w:val="009E162F"/>
    <w:rsid w:val="009E2132"/>
    <w:rsid w:val="009E21D8"/>
    <w:rsid w:val="009E2E46"/>
    <w:rsid w:val="009E2F92"/>
    <w:rsid w:val="009E313A"/>
    <w:rsid w:val="009E31F3"/>
    <w:rsid w:val="009E33BC"/>
    <w:rsid w:val="009E33CE"/>
    <w:rsid w:val="009E3920"/>
    <w:rsid w:val="009E39FE"/>
    <w:rsid w:val="009E3E3C"/>
    <w:rsid w:val="009E4E15"/>
    <w:rsid w:val="009E5182"/>
    <w:rsid w:val="009E523C"/>
    <w:rsid w:val="009E589F"/>
    <w:rsid w:val="009E58F5"/>
    <w:rsid w:val="009E59B4"/>
    <w:rsid w:val="009E67A8"/>
    <w:rsid w:val="009E6881"/>
    <w:rsid w:val="009E6BE2"/>
    <w:rsid w:val="009E71EE"/>
    <w:rsid w:val="009E7382"/>
    <w:rsid w:val="009E7C01"/>
    <w:rsid w:val="009E7ED5"/>
    <w:rsid w:val="009F0054"/>
    <w:rsid w:val="009F016B"/>
    <w:rsid w:val="009F0503"/>
    <w:rsid w:val="009F09EE"/>
    <w:rsid w:val="009F0A00"/>
    <w:rsid w:val="009F0B22"/>
    <w:rsid w:val="009F10CF"/>
    <w:rsid w:val="009F10D8"/>
    <w:rsid w:val="009F143B"/>
    <w:rsid w:val="009F18D3"/>
    <w:rsid w:val="009F2862"/>
    <w:rsid w:val="009F2CC7"/>
    <w:rsid w:val="009F356F"/>
    <w:rsid w:val="009F4056"/>
    <w:rsid w:val="009F48C7"/>
    <w:rsid w:val="009F4D5B"/>
    <w:rsid w:val="009F4DB2"/>
    <w:rsid w:val="009F5C0C"/>
    <w:rsid w:val="009F5D69"/>
    <w:rsid w:val="009F6160"/>
    <w:rsid w:val="009F62F9"/>
    <w:rsid w:val="009F6479"/>
    <w:rsid w:val="009F6AA8"/>
    <w:rsid w:val="009F6C8C"/>
    <w:rsid w:val="009F6DB6"/>
    <w:rsid w:val="009F6F4D"/>
    <w:rsid w:val="009F7E3F"/>
    <w:rsid w:val="00A00B67"/>
    <w:rsid w:val="00A0187A"/>
    <w:rsid w:val="00A018DD"/>
    <w:rsid w:val="00A01A20"/>
    <w:rsid w:val="00A01ED4"/>
    <w:rsid w:val="00A029F4"/>
    <w:rsid w:val="00A02C97"/>
    <w:rsid w:val="00A02E34"/>
    <w:rsid w:val="00A03437"/>
    <w:rsid w:val="00A0455C"/>
    <w:rsid w:val="00A04C0F"/>
    <w:rsid w:val="00A05050"/>
    <w:rsid w:val="00A050B7"/>
    <w:rsid w:val="00A055BB"/>
    <w:rsid w:val="00A055FC"/>
    <w:rsid w:val="00A05AF5"/>
    <w:rsid w:val="00A05BEB"/>
    <w:rsid w:val="00A0605E"/>
    <w:rsid w:val="00A0675C"/>
    <w:rsid w:val="00A06A61"/>
    <w:rsid w:val="00A06C33"/>
    <w:rsid w:val="00A06C42"/>
    <w:rsid w:val="00A0702A"/>
    <w:rsid w:val="00A07380"/>
    <w:rsid w:val="00A07A18"/>
    <w:rsid w:val="00A07E26"/>
    <w:rsid w:val="00A07E51"/>
    <w:rsid w:val="00A100AB"/>
    <w:rsid w:val="00A1066B"/>
    <w:rsid w:val="00A10FA7"/>
    <w:rsid w:val="00A11527"/>
    <w:rsid w:val="00A11BCB"/>
    <w:rsid w:val="00A11E29"/>
    <w:rsid w:val="00A121BF"/>
    <w:rsid w:val="00A12673"/>
    <w:rsid w:val="00A12BEC"/>
    <w:rsid w:val="00A1301D"/>
    <w:rsid w:val="00A132B8"/>
    <w:rsid w:val="00A13B62"/>
    <w:rsid w:val="00A13E4E"/>
    <w:rsid w:val="00A14909"/>
    <w:rsid w:val="00A14D01"/>
    <w:rsid w:val="00A14DCE"/>
    <w:rsid w:val="00A153DD"/>
    <w:rsid w:val="00A160D9"/>
    <w:rsid w:val="00A1619D"/>
    <w:rsid w:val="00A1685D"/>
    <w:rsid w:val="00A169C5"/>
    <w:rsid w:val="00A17149"/>
    <w:rsid w:val="00A1736D"/>
    <w:rsid w:val="00A20122"/>
    <w:rsid w:val="00A2066F"/>
    <w:rsid w:val="00A2101C"/>
    <w:rsid w:val="00A226A6"/>
    <w:rsid w:val="00A22852"/>
    <w:rsid w:val="00A233AC"/>
    <w:rsid w:val="00A23919"/>
    <w:rsid w:val="00A2394C"/>
    <w:rsid w:val="00A23FF2"/>
    <w:rsid w:val="00A24045"/>
    <w:rsid w:val="00A25195"/>
    <w:rsid w:val="00A251D7"/>
    <w:rsid w:val="00A2549B"/>
    <w:rsid w:val="00A25878"/>
    <w:rsid w:val="00A25997"/>
    <w:rsid w:val="00A25C61"/>
    <w:rsid w:val="00A27426"/>
    <w:rsid w:val="00A27EC2"/>
    <w:rsid w:val="00A30288"/>
    <w:rsid w:val="00A302A6"/>
    <w:rsid w:val="00A30D9F"/>
    <w:rsid w:val="00A31115"/>
    <w:rsid w:val="00A31319"/>
    <w:rsid w:val="00A314A9"/>
    <w:rsid w:val="00A31B48"/>
    <w:rsid w:val="00A31CAB"/>
    <w:rsid w:val="00A31D71"/>
    <w:rsid w:val="00A32153"/>
    <w:rsid w:val="00A32272"/>
    <w:rsid w:val="00A3256E"/>
    <w:rsid w:val="00A329BA"/>
    <w:rsid w:val="00A32C6D"/>
    <w:rsid w:val="00A32C7C"/>
    <w:rsid w:val="00A32EE5"/>
    <w:rsid w:val="00A32F2C"/>
    <w:rsid w:val="00A3322D"/>
    <w:rsid w:val="00A33544"/>
    <w:rsid w:val="00A33720"/>
    <w:rsid w:val="00A33A7B"/>
    <w:rsid w:val="00A342B7"/>
    <w:rsid w:val="00A3523F"/>
    <w:rsid w:val="00A35E30"/>
    <w:rsid w:val="00A3644C"/>
    <w:rsid w:val="00A367D9"/>
    <w:rsid w:val="00A36E1A"/>
    <w:rsid w:val="00A36FDF"/>
    <w:rsid w:val="00A373FA"/>
    <w:rsid w:val="00A376A7"/>
    <w:rsid w:val="00A37726"/>
    <w:rsid w:val="00A37959"/>
    <w:rsid w:val="00A400AF"/>
    <w:rsid w:val="00A40A84"/>
    <w:rsid w:val="00A40B18"/>
    <w:rsid w:val="00A410BA"/>
    <w:rsid w:val="00A410EA"/>
    <w:rsid w:val="00A41102"/>
    <w:rsid w:val="00A41D6B"/>
    <w:rsid w:val="00A41DD5"/>
    <w:rsid w:val="00A41F11"/>
    <w:rsid w:val="00A4371C"/>
    <w:rsid w:val="00A43A35"/>
    <w:rsid w:val="00A4489A"/>
    <w:rsid w:val="00A44A18"/>
    <w:rsid w:val="00A44D94"/>
    <w:rsid w:val="00A45033"/>
    <w:rsid w:val="00A4505E"/>
    <w:rsid w:val="00A459C3"/>
    <w:rsid w:val="00A46029"/>
    <w:rsid w:val="00A4609C"/>
    <w:rsid w:val="00A464B3"/>
    <w:rsid w:val="00A466B2"/>
    <w:rsid w:val="00A466B6"/>
    <w:rsid w:val="00A4716E"/>
    <w:rsid w:val="00A47192"/>
    <w:rsid w:val="00A4771D"/>
    <w:rsid w:val="00A47B7F"/>
    <w:rsid w:val="00A47E1B"/>
    <w:rsid w:val="00A50E58"/>
    <w:rsid w:val="00A51163"/>
    <w:rsid w:val="00A5118E"/>
    <w:rsid w:val="00A51DE2"/>
    <w:rsid w:val="00A52347"/>
    <w:rsid w:val="00A5259B"/>
    <w:rsid w:val="00A5331D"/>
    <w:rsid w:val="00A536C3"/>
    <w:rsid w:val="00A53827"/>
    <w:rsid w:val="00A53AAB"/>
    <w:rsid w:val="00A53C78"/>
    <w:rsid w:val="00A53F3C"/>
    <w:rsid w:val="00A544A7"/>
    <w:rsid w:val="00A544AA"/>
    <w:rsid w:val="00A54750"/>
    <w:rsid w:val="00A548F2"/>
    <w:rsid w:val="00A54AF9"/>
    <w:rsid w:val="00A5502D"/>
    <w:rsid w:val="00A56049"/>
    <w:rsid w:val="00A5686F"/>
    <w:rsid w:val="00A56D81"/>
    <w:rsid w:val="00A5772B"/>
    <w:rsid w:val="00A57759"/>
    <w:rsid w:val="00A5789F"/>
    <w:rsid w:val="00A5794C"/>
    <w:rsid w:val="00A6047B"/>
    <w:rsid w:val="00A6070F"/>
    <w:rsid w:val="00A60AB6"/>
    <w:rsid w:val="00A61634"/>
    <w:rsid w:val="00A61A92"/>
    <w:rsid w:val="00A6248E"/>
    <w:rsid w:val="00A628AC"/>
    <w:rsid w:val="00A62C68"/>
    <w:rsid w:val="00A63AFC"/>
    <w:rsid w:val="00A63B31"/>
    <w:rsid w:val="00A64053"/>
    <w:rsid w:val="00A6468F"/>
    <w:rsid w:val="00A649E5"/>
    <w:rsid w:val="00A64E39"/>
    <w:rsid w:val="00A65492"/>
    <w:rsid w:val="00A65993"/>
    <w:rsid w:val="00A669B7"/>
    <w:rsid w:val="00A66BA4"/>
    <w:rsid w:val="00A66E96"/>
    <w:rsid w:val="00A6708C"/>
    <w:rsid w:val="00A67145"/>
    <w:rsid w:val="00A67734"/>
    <w:rsid w:val="00A67868"/>
    <w:rsid w:val="00A6794C"/>
    <w:rsid w:val="00A67A15"/>
    <w:rsid w:val="00A67B01"/>
    <w:rsid w:val="00A70523"/>
    <w:rsid w:val="00A70582"/>
    <w:rsid w:val="00A71367"/>
    <w:rsid w:val="00A71AAC"/>
    <w:rsid w:val="00A72116"/>
    <w:rsid w:val="00A721D5"/>
    <w:rsid w:val="00A722A8"/>
    <w:rsid w:val="00A7276B"/>
    <w:rsid w:val="00A72801"/>
    <w:rsid w:val="00A72866"/>
    <w:rsid w:val="00A72BF9"/>
    <w:rsid w:val="00A72F07"/>
    <w:rsid w:val="00A73BBC"/>
    <w:rsid w:val="00A7473A"/>
    <w:rsid w:val="00A75631"/>
    <w:rsid w:val="00A75837"/>
    <w:rsid w:val="00A75907"/>
    <w:rsid w:val="00A76814"/>
    <w:rsid w:val="00A7688C"/>
    <w:rsid w:val="00A77029"/>
    <w:rsid w:val="00A773E1"/>
    <w:rsid w:val="00A7774B"/>
    <w:rsid w:val="00A77CB6"/>
    <w:rsid w:val="00A80307"/>
    <w:rsid w:val="00A80B61"/>
    <w:rsid w:val="00A80CC3"/>
    <w:rsid w:val="00A820AD"/>
    <w:rsid w:val="00A827E0"/>
    <w:rsid w:val="00A83C97"/>
    <w:rsid w:val="00A84098"/>
    <w:rsid w:val="00A847BC"/>
    <w:rsid w:val="00A84DB6"/>
    <w:rsid w:val="00A86FA9"/>
    <w:rsid w:val="00A87382"/>
    <w:rsid w:val="00A90531"/>
    <w:rsid w:val="00A90CE5"/>
    <w:rsid w:val="00A91492"/>
    <w:rsid w:val="00A91F09"/>
    <w:rsid w:val="00A92140"/>
    <w:rsid w:val="00A93904"/>
    <w:rsid w:val="00A93E30"/>
    <w:rsid w:val="00A95830"/>
    <w:rsid w:val="00A95D85"/>
    <w:rsid w:val="00A97D57"/>
    <w:rsid w:val="00A97D73"/>
    <w:rsid w:val="00AA0069"/>
    <w:rsid w:val="00AA04A6"/>
    <w:rsid w:val="00AA0578"/>
    <w:rsid w:val="00AA0744"/>
    <w:rsid w:val="00AA0D6C"/>
    <w:rsid w:val="00AA1A96"/>
    <w:rsid w:val="00AA22AD"/>
    <w:rsid w:val="00AA2814"/>
    <w:rsid w:val="00AA287E"/>
    <w:rsid w:val="00AA2B7C"/>
    <w:rsid w:val="00AA2ECD"/>
    <w:rsid w:val="00AA348A"/>
    <w:rsid w:val="00AA3D70"/>
    <w:rsid w:val="00AA41FD"/>
    <w:rsid w:val="00AA425D"/>
    <w:rsid w:val="00AA4C03"/>
    <w:rsid w:val="00AA56CF"/>
    <w:rsid w:val="00AA5738"/>
    <w:rsid w:val="00AA57EF"/>
    <w:rsid w:val="00AA5C10"/>
    <w:rsid w:val="00AA6720"/>
    <w:rsid w:val="00AA6AAE"/>
    <w:rsid w:val="00AA6CF7"/>
    <w:rsid w:val="00AA750B"/>
    <w:rsid w:val="00AA7689"/>
    <w:rsid w:val="00AA7A6C"/>
    <w:rsid w:val="00AA7B05"/>
    <w:rsid w:val="00AB05B3"/>
    <w:rsid w:val="00AB08CA"/>
    <w:rsid w:val="00AB099C"/>
    <w:rsid w:val="00AB0E8E"/>
    <w:rsid w:val="00AB13C8"/>
    <w:rsid w:val="00AB1F38"/>
    <w:rsid w:val="00AB263C"/>
    <w:rsid w:val="00AB2847"/>
    <w:rsid w:val="00AB2EAA"/>
    <w:rsid w:val="00AB331A"/>
    <w:rsid w:val="00AB464A"/>
    <w:rsid w:val="00AB4B53"/>
    <w:rsid w:val="00AB4FCA"/>
    <w:rsid w:val="00AB6036"/>
    <w:rsid w:val="00AB6080"/>
    <w:rsid w:val="00AB65B4"/>
    <w:rsid w:val="00AB6B5A"/>
    <w:rsid w:val="00AB6BBA"/>
    <w:rsid w:val="00AB6C9E"/>
    <w:rsid w:val="00AB7319"/>
    <w:rsid w:val="00AB7760"/>
    <w:rsid w:val="00AB789A"/>
    <w:rsid w:val="00AB79CC"/>
    <w:rsid w:val="00AB7D45"/>
    <w:rsid w:val="00AB7F76"/>
    <w:rsid w:val="00AC026B"/>
    <w:rsid w:val="00AC0321"/>
    <w:rsid w:val="00AC0421"/>
    <w:rsid w:val="00AC0D49"/>
    <w:rsid w:val="00AC10DA"/>
    <w:rsid w:val="00AC130F"/>
    <w:rsid w:val="00AC19C3"/>
    <w:rsid w:val="00AC1C15"/>
    <w:rsid w:val="00AC1D4A"/>
    <w:rsid w:val="00AC2014"/>
    <w:rsid w:val="00AC2622"/>
    <w:rsid w:val="00AC2BA0"/>
    <w:rsid w:val="00AC3759"/>
    <w:rsid w:val="00AC3D73"/>
    <w:rsid w:val="00AC4856"/>
    <w:rsid w:val="00AC4B78"/>
    <w:rsid w:val="00AC4B79"/>
    <w:rsid w:val="00AC5F24"/>
    <w:rsid w:val="00AC618F"/>
    <w:rsid w:val="00AC6E22"/>
    <w:rsid w:val="00AC7C30"/>
    <w:rsid w:val="00AC7FE6"/>
    <w:rsid w:val="00AD00CF"/>
    <w:rsid w:val="00AD04F7"/>
    <w:rsid w:val="00AD059C"/>
    <w:rsid w:val="00AD0E60"/>
    <w:rsid w:val="00AD16FD"/>
    <w:rsid w:val="00AD182B"/>
    <w:rsid w:val="00AD1E79"/>
    <w:rsid w:val="00AD2512"/>
    <w:rsid w:val="00AD296E"/>
    <w:rsid w:val="00AD2D38"/>
    <w:rsid w:val="00AD302E"/>
    <w:rsid w:val="00AD3F8A"/>
    <w:rsid w:val="00AD3FC1"/>
    <w:rsid w:val="00AD4807"/>
    <w:rsid w:val="00AD48C4"/>
    <w:rsid w:val="00AD531D"/>
    <w:rsid w:val="00AD573A"/>
    <w:rsid w:val="00AD58F6"/>
    <w:rsid w:val="00AD618D"/>
    <w:rsid w:val="00AD6467"/>
    <w:rsid w:val="00AD6572"/>
    <w:rsid w:val="00AD6F29"/>
    <w:rsid w:val="00AD6FA4"/>
    <w:rsid w:val="00AE0035"/>
    <w:rsid w:val="00AE0189"/>
    <w:rsid w:val="00AE074C"/>
    <w:rsid w:val="00AE0A43"/>
    <w:rsid w:val="00AE0C9A"/>
    <w:rsid w:val="00AE0E1D"/>
    <w:rsid w:val="00AE24CB"/>
    <w:rsid w:val="00AE27CD"/>
    <w:rsid w:val="00AE3180"/>
    <w:rsid w:val="00AE370B"/>
    <w:rsid w:val="00AE3CD8"/>
    <w:rsid w:val="00AE41D8"/>
    <w:rsid w:val="00AE4590"/>
    <w:rsid w:val="00AE465A"/>
    <w:rsid w:val="00AE47D4"/>
    <w:rsid w:val="00AE4A18"/>
    <w:rsid w:val="00AE4EB4"/>
    <w:rsid w:val="00AE5290"/>
    <w:rsid w:val="00AE54A3"/>
    <w:rsid w:val="00AE573C"/>
    <w:rsid w:val="00AE5F60"/>
    <w:rsid w:val="00AE653F"/>
    <w:rsid w:val="00AE68B3"/>
    <w:rsid w:val="00AE6C1A"/>
    <w:rsid w:val="00AE6E25"/>
    <w:rsid w:val="00AE6E26"/>
    <w:rsid w:val="00AE6E7D"/>
    <w:rsid w:val="00AE70DA"/>
    <w:rsid w:val="00AE715A"/>
    <w:rsid w:val="00AE7221"/>
    <w:rsid w:val="00AE751F"/>
    <w:rsid w:val="00AE7D6C"/>
    <w:rsid w:val="00AE7FDC"/>
    <w:rsid w:val="00AF0204"/>
    <w:rsid w:val="00AF03E1"/>
    <w:rsid w:val="00AF0413"/>
    <w:rsid w:val="00AF046E"/>
    <w:rsid w:val="00AF0583"/>
    <w:rsid w:val="00AF2664"/>
    <w:rsid w:val="00AF2872"/>
    <w:rsid w:val="00AF2ED0"/>
    <w:rsid w:val="00AF3B4F"/>
    <w:rsid w:val="00AF3F9B"/>
    <w:rsid w:val="00AF4139"/>
    <w:rsid w:val="00AF4989"/>
    <w:rsid w:val="00AF49C7"/>
    <w:rsid w:val="00AF4B62"/>
    <w:rsid w:val="00AF5039"/>
    <w:rsid w:val="00AF5DC9"/>
    <w:rsid w:val="00AF5EEE"/>
    <w:rsid w:val="00AF62E4"/>
    <w:rsid w:val="00AF7112"/>
    <w:rsid w:val="00AF716D"/>
    <w:rsid w:val="00AF7732"/>
    <w:rsid w:val="00AF7793"/>
    <w:rsid w:val="00AF7A7F"/>
    <w:rsid w:val="00B0033E"/>
    <w:rsid w:val="00B003C7"/>
    <w:rsid w:val="00B0070C"/>
    <w:rsid w:val="00B00842"/>
    <w:rsid w:val="00B008AD"/>
    <w:rsid w:val="00B00A1E"/>
    <w:rsid w:val="00B00EBC"/>
    <w:rsid w:val="00B00FE9"/>
    <w:rsid w:val="00B01614"/>
    <w:rsid w:val="00B01644"/>
    <w:rsid w:val="00B016A1"/>
    <w:rsid w:val="00B017BE"/>
    <w:rsid w:val="00B01FC7"/>
    <w:rsid w:val="00B02A85"/>
    <w:rsid w:val="00B03045"/>
    <w:rsid w:val="00B032B8"/>
    <w:rsid w:val="00B0377B"/>
    <w:rsid w:val="00B03B0E"/>
    <w:rsid w:val="00B03FA5"/>
    <w:rsid w:val="00B04201"/>
    <w:rsid w:val="00B04B4F"/>
    <w:rsid w:val="00B04E6E"/>
    <w:rsid w:val="00B051E2"/>
    <w:rsid w:val="00B0684B"/>
    <w:rsid w:val="00B06968"/>
    <w:rsid w:val="00B069D7"/>
    <w:rsid w:val="00B078A5"/>
    <w:rsid w:val="00B07931"/>
    <w:rsid w:val="00B07F03"/>
    <w:rsid w:val="00B10983"/>
    <w:rsid w:val="00B1181B"/>
    <w:rsid w:val="00B11A33"/>
    <w:rsid w:val="00B11D54"/>
    <w:rsid w:val="00B11DAB"/>
    <w:rsid w:val="00B1216B"/>
    <w:rsid w:val="00B1505A"/>
    <w:rsid w:val="00B150DB"/>
    <w:rsid w:val="00B15C22"/>
    <w:rsid w:val="00B17025"/>
    <w:rsid w:val="00B1746D"/>
    <w:rsid w:val="00B17681"/>
    <w:rsid w:val="00B204C7"/>
    <w:rsid w:val="00B211F2"/>
    <w:rsid w:val="00B2160B"/>
    <w:rsid w:val="00B21876"/>
    <w:rsid w:val="00B21957"/>
    <w:rsid w:val="00B220E5"/>
    <w:rsid w:val="00B22543"/>
    <w:rsid w:val="00B22673"/>
    <w:rsid w:val="00B228DC"/>
    <w:rsid w:val="00B22A34"/>
    <w:rsid w:val="00B22CDE"/>
    <w:rsid w:val="00B22EE9"/>
    <w:rsid w:val="00B23956"/>
    <w:rsid w:val="00B23BA7"/>
    <w:rsid w:val="00B2402C"/>
    <w:rsid w:val="00B2466D"/>
    <w:rsid w:val="00B24DE7"/>
    <w:rsid w:val="00B253DB"/>
    <w:rsid w:val="00B25B45"/>
    <w:rsid w:val="00B25B56"/>
    <w:rsid w:val="00B264F0"/>
    <w:rsid w:val="00B2662E"/>
    <w:rsid w:val="00B27159"/>
    <w:rsid w:val="00B2716F"/>
    <w:rsid w:val="00B2769D"/>
    <w:rsid w:val="00B30015"/>
    <w:rsid w:val="00B304CD"/>
    <w:rsid w:val="00B306AC"/>
    <w:rsid w:val="00B3070A"/>
    <w:rsid w:val="00B31505"/>
    <w:rsid w:val="00B31CBE"/>
    <w:rsid w:val="00B3237C"/>
    <w:rsid w:val="00B3288B"/>
    <w:rsid w:val="00B3296C"/>
    <w:rsid w:val="00B3321F"/>
    <w:rsid w:val="00B3332D"/>
    <w:rsid w:val="00B33965"/>
    <w:rsid w:val="00B3396B"/>
    <w:rsid w:val="00B34078"/>
    <w:rsid w:val="00B34264"/>
    <w:rsid w:val="00B343FC"/>
    <w:rsid w:val="00B34965"/>
    <w:rsid w:val="00B35088"/>
    <w:rsid w:val="00B35519"/>
    <w:rsid w:val="00B3555B"/>
    <w:rsid w:val="00B35774"/>
    <w:rsid w:val="00B35A74"/>
    <w:rsid w:val="00B35FDB"/>
    <w:rsid w:val="00B3659B"/>
    <w:rsid w:val="00B368D5"/>
    <w:rsid w:val="00B36A28"/>
    <w:rsid w:val="00B36B81"/>
    <w:rsid w:val="00B37582"/>
    <w:rsid w:val="00B37BDC"/>
    <w:rsid w:val="00B37FB4"/>
    <w:rsid w:val="00B405BB"/>
    <w:rsid w:val="00B40670"/>
    <w:rsid w:val="00B40808"/>
    <w:rsid w:val="00B4093E"/>
    <w:rsid w:val="00B41659"/>
    <w:rsid w:val="00B417D5"/>
    <w:rsid w:val="00B41F4B"/>
    <w:rsid w:val="00B42355"/>
    <w:rsid w:val="00B432E5"/>
    <w:rsid w:val="00B436A6"/>
    <w:rsid w:val="00B438F1"/>
    <w:rsid w:val="00B43C3B"/>
    <w:rsid w:val="00B4458C"/>
    <w:rsid w:val="00B446E1"/>
    <w:rsid w:val="00B4606C"/>
    <w:rsid w:val="00B46507"/>
    <w:rsid w:val="00B467AB"/>
    <w:rsid w:val="00B469B5"/>
    <w:rsid w:val="00B46F0D"/>
    <w:rsid w:val="00B46F65"/>
    <w:rsid w:val="00B47065"/>
    <w:rsid w:val="00B47109"/>
    <w:rsid w:val="00B471EE"/>
    <w:rsid w:val="00B4727A"/>
    <w:rsid w:val="00B47368"/>
    <w:rsid w:val="00B50549"/>
    <w:rsid w:val="00B5085D"/>
    <w:rsid w:val="00B517C7"/>
    <w:rsid w:val="00B52791"/>
    <w:rsid w:val="00B53343"/>
    <w:rsid w:val="00B53D5E"/>
    <w:rsid w:val="00B53FA2"/>
    <w:rsid w:val="00B545B3"/>
    <w:rsid w:val="00B550C0"/>
    <w:rsid w:val="00B55B74"/>
    <w:rsid w:val="00B55CBE"/>
    <w:rsid w:val="00B55FE7"/>
    <w:rsid w:val="00B568AD"/>
    <w:rsid w:val="00B568BB"/>
    <w:rsid w:val="00B56AC3"/>
    <w:rsid w:val="00B56FB7"/>
    <w:rsid w:val="00B572A6"/>
    <w:rsid w:val="00B572AB"/>
    <w:rsid w:val="00B5774B"/>
    <w:rsid w:val="00B578AB"/>
    <w:rsid w:val="00B607D9"/>
    <w:rsid w:val="00B60AAE"/>
    <w:rsid w:val="00B61223"/>
    <w:rsid w:val="00B61356"/>
    <w:rsid w:val="00B6162D"/>
    <w:rsid w:val="00B6194B"/>
    <w:rsid w:val="00B62239"/>
    <w:rsid w:val="00B624E5"/>
    <w:rsid w:val="00B626D0"/>
    <w:rsid w:val="00B62DB3"/>
    <w:rsid w:val="00B638F6"/>
    <w:rsid w:val="00B639C7"/>
    <w:rsid w:val="00B63CFE"/>
    <w:rsid w:val="00B65167"/>
    <w:rsid w:val="00B652C0"/>
    <w:rsid w:val="00B65433"/>
    <w:rsid w:val="00B658D2"/>
    <w:rsid w:val="00B662C9"/>
    <w:rsid w:val="00B66326"/>
    <w:rsid w:val="00B66780"/>
    <w:rsid w:val="00B66A4E"/>
    <w:rsid w:val="00B66F2A"/>
    <w:rsid w:val="00B67CAF"/>
    <w:rsid w:val="00B67DE5"/>
    <w:rsid w:val="00B70880"/>
    <w:rsid w:val="00B70D49"/>
    <w:rsid w:val="00B70DC7"/>
    <w:rsid w:val="00B711D5"/>
    <w:rsid w:val="00B71D7A"/>
    <w:rsid w:val="00B71EC2"/>
    <w:rsid w:val="00B72046"/>
    <w:rsid w:val="00B721AE"/>
    <w:rsid w:val="00B724A8"/>
    <w:rsid w:val="00B73BEA"/>
    <w:rsid w:val="00B73C1A"/>
    <w:rsid w:val="00B7490C"/>
    <w:rsid w:val="00B74970"/>
    <w:rsid w:val="00B749E2"/>
    <w:rsid w:val="00B750CC"/>
    <w:rsid w:val="00B75579"/>
    <w:rsid w:val="00B755B8"/>
    <w:rsid w:val="00B757F5"/>
    <w:rsid w:val="00B75810"/>
    <w:rsid w:val="00B75B79"/>
    <w:rsid w:val="00B75D90"/>
    <w:rsid w:val="00B76042"/>
    <w:rsid w:val="00B766F9"/>
    <w:rsid w:val="00B76EED"/>
    <w:rsid w:val="00B771B3"/>
    <w:rsid w:val="00B7720F"/>
    <w:rsid w:val="00B800C2"/>
    <w:rsid w:val="00B80323"/>
    <w:rsid w:val="00B8033B"/>
    <w:rsid w:val="00B807DC"/>
    <w:rsid w:val="00B80B48"/>
    <w:rsid w:val="00B80B69"/>
    <w:rsid w:val="00B81D28"/>
    <w:rsid w:val="00B82046"/>
    <w:rsid w:val="00B828CE"/>
    <w:rsid w:val="00B828E7"/>
    <w:rsid w:val="00B82C04"/>
    <w:rsid w:val="00B8329F"/>
    <w:rsid w:val="00B834EF"/>
    <w:rsid w:val="00B839D5"/>
    <w:rsid w:val="00B83A33"/>
    <w:rsid w:val="00B848D1"/>
    <w:rsid w:val="00B84906"/>
    <w:rsid w:val="00B84943"/>
    <w:rsid w:val="00B84F2C"/>
    <w:rsid w:val="00B855F0"/>
    <w:rsid w:val="00B857D7"/>
    <w:rsid w:val="00B85C21"/>
    <w:rsid w:val="00B86254"/>
    <w:rsid w:val="00B8640E"/>
    <w:rsid w:val="00B86E80"/>
    <w:rsid w:val="00B87803"/>
    <w:rsid w:val="00B878CC"/>
    <w:rsid w:val="00B87B08"/>
    <w:rsid w:val="00B87DD6"/>
    <w:rsid w:val="00B906F8"/>
    <w:rsid w:val="00B90C58"/>
    <w:rsid w:val="00B91277"/>
    <w:rsid w:val="00B91BAD"/>
    <w:rsid w:val="00B91F73"/>
    <w:rsid w:val="00B9200E"/>
    <w:rsid w:val="00B923DB"/>
    <w:rsid w:val="00B93551"/>
    <w:rsid w:val="00B93DFC"/>
    <w:rsid w:val="00B941B0"/>
    <w:rsid w:val="00B945C6"/>
    <w:rsid w:val="00B9467E"/>
    <w:rsid w:val="00B955A2"/>
    <w:rsid w:val="00B959FF"/>
    <w:rsid w:val="00B95DCF"/>
    <w:rsid w:val="00B96489"/>
    <w:rsid w:val="00B96681"/>
    <w:rsid w:val="00B969F5"/>
    <w:rsid w:val="00B97D52"/>
    <w:rsid w:val="00BA0C15"/>
    <w:rsid w:val="00BA0DE5"/>
    <w:rsid w:val="00BA0F14"/>
    <w:rsid w:val="00BA1574"/>
    <w:rsid w:val="00BA157C"/>
    <w:rsid w:val="00BA1735"/>
    <w:rsid w:val="00BA1806"/>
    <w:rsid w:val="00BA1A2F"/>
    <w:rsid w:val="00BA1B07"/>
    <w:rsid w:val="00BA1D7C"/>
    <w:rsid w:val="00BA1F56"/>
    <w:rsid w:val="00BA204D"/>
    <w:rsid w:val="00BA2113"/>
    <w:rsid w:val="00BA2315"/>
    <w:rsid w:val="00BA2A97"/>
    <w:rsid w:val="00BA2EAD"/>
    <w:rsid w:val="00BA335B"/>
    <w:rsid w:val="00BA34BC"/>
    <w:rsid w:val="00BA38BA"/>
    <w:rsid w:val="00BA6199"/>
    <w:rsid w:val="00BA67AB"/>
    <w:rsid w:val="00BA7838"/>
    <w:rsid w:val="00BA7CA5"/>
    <w:rsid w:val="00BA7E08"/>
    <w:rsid w:val="00BA7EA5"/>
    <w:rsid w:val="00BB0396"/>
    <w:rsid w:val="00BB0726"/>
    <w:rsid w:val="00BB17C3"/>
    <w:rsid w:val="00BB1A9B"/>
    <w:rsid w:val="00BB212C"/>
    <w:rsid w:val="00BB2D9D"/>
    <w:rsid w:val="00BB30A1"/>
    <w:rsid w:val="00BB3ACB"/>
    <w:rsid w:val="00BB3FE1"/>
    <w:rsid w:val="00BB4543"/>
    <w:rsid w:val="00BB4BC1"/>
    <w:rsid w:val="00BB4F10"/>
    <w:rsid w:val="00BB4F37"/>
    <w:rsid w:val="00BB5758"/>
    <w:rsid w:val="00BB5B34"/>
    <w:rsid w:val="00BB5CA7"/>
    <w:rsid w:val="00BB62FB"/>
    <w:rsid w:val="00BB630D"/>
    <w:rsid w:val="00BB71A6"/>
    <w:rsid w:val="00BB71C8"/>
    <w:rsid w:val="00BB72C6"/>
    <w:rsid w:val="00BB77A1"/>
    <w:rsid w:val="00BB782C"/>
    <w:rsid w:val="00BB7A0E"/>
    <w:rsid w:val="00BC0D68"/>
    <w:rsid w:val="00BC125C"/>
    <w:rsid w:val="00BC147D"/>
    <w:rsid w:val="00BC1534"/>
    <w:rsid w:val="00BC184A"/>
    <w:rsid w:val="00BC19BA"/>
    <w:rsid w:val="00BC1B15"/>
    <w:rsid w:val="00BC1C88"/>
    <w:rsid w:val="00BC1CB7"/>
    <w:rsid w:val="00BC25E9"/>
    <w:rsid w:val="00BC283B"/>
    <w:rsid w:val="00BC2982"/>
    <w:rsid w:val="00BC29D5"/>
    <w:rsid w:val="00BC2E2A"/>
    <w:rsid w:val="00BC324D"/>
    <w:rsid w:val="00BC3762"/>
    <w:rsid w:val="00BC3DDE"/>
    <w:rsid w:val="00BC4198"/>
    <w:rsid w:val="00BC4319"/>
    <w:rsid w:val="00BC4DDE"/>
    <w:rsid w:val="00BC4E2B"/>
    <w:rsid w:val="00BC5057"/>
    <w:rsid w:val="00BC5067"/>
    <w:rsid w:val="00BC5899"/>
    <w:rsid w:val="00BC5A19"/>
    <w:rsid w:val="00BC5FE9"/>
    <w:rsid w:val="00BC66F1"/>
    <w:rsid w:val="00BC6EBD"/>
    <w:rsid w:val="00BC724E"/>
    <w:rsid w:val="00BC732F"/>
    <w:rsid w:val="00BC788F"/>
    <w:rsid w:val="00BC7E43"/>
    <w:rsid w:val="00BD04B6"/>
    <w:rsid w:val="00BD05A0"/>
    <w:rsid w:val="00BD0ADE"/>
    <w:rsid w:val="00BD0F28"/>
    <w:rsid w:val="00BD18D4"/>
    <w:rsid w:val="00BD2089"/>
    <w:rsid w:val="00BD210B"/>
    <w:rsid w:val="00BD3A14"/>
    <w:rsid w:val="00BD42AD"/>
    <w:rsid w:val="00BD4763"/>
    <w:rsid w:val="00BD4AD9"/>
    <w:rsid w:val="00BD4EA6"/>
    <w:rsid w:val="00BD5D9D"/>
    <w:rsid w:val="00BD6CCE"/>
    <w:rsid w:val="00BD6F50"/>
    <w:rsid w:val="00BD7648"/>
    <w:rsid w:val="00BD782B"/>
    <w:rsid w:val="00BE055E"/>
    <w:rsid w:val="00BE0B9B"/>
    <w:rsid w:val="00BE0DD9"/>
    <w:rsid w:val="00BE12CB"/>
    <w:rsid w:val="00BE243C"/>
    <w:rsid w:val="00BE2564"/>
    <w:rsid w:val="00BE268E"/>
    <w:rsid w:val="00BE29CC"/>
    <w:rsid w:val="00BE3545"/>
    <w:rsid w:val="00BE3689"/>
    <w:rsid w:val="00BE3D2D"/>
    <w:rsid w:val="00BE463C"/>
    <w:rsid w:val="00BE4C2E"/>
    <w:rsid w:val="00BE4DF7"/>
    <w:rsid w:val="00BE500F"/>
    <w:rsid w:val="00BE53CF"/>
    <w:rsid w:val="00BE544E"/>
    <w:rsid w:val="00BE5B3E"/>
    <w:rsid w:val="00BE5E1B"/>
    <w:rsid w:val="00BE6C74"/>
    <w:rsid w:val="00BE728D"/>
    <w:rsid w:val="00BE73AE"/>
    <w:rsid w:val="00BE7419"/>
    <w:rsid w:val="00BE7E32"/>
    <w:rsid w:val="00BF0152"/>
    <w:rsid w:val="00BF06ED"/>
    <w:rsid w:val="00BF0BB1"/>
    <w:rsid w:val="00BF0E5A"/>
    <w:rsid w:val="00BF130F"/>
    <w:rsid w:val="00BF1450"/>
    <w:rsid w:val="00BF1583"/>
    <w:rsid w:val="00BF1605"/>
    <w:rsid w:val="00BF1CFF"/>
    <w:rsid w:val="00BF1F23"/>
    <w:rsid w:val="00BF224C"/>
    <w:rsid w:val="00BF25C7"/>
    <w:rsid w:val="00BF2BF4"/>
    <w:rsid w:val="00BF2CEC"/>
    <w:rsid w:val="00BF2ED2"/>
    <w:rsid w:val="00BF301A"/>
    <w:rsid w:val="00BF39F9"/>
    <w:rsid w:val="00BF3D55"/>
    <w:rsid w:val="00BF4609"/>
    <w:rsid w:val="00BF4A30"/>
    <w:rsid w:val="00BF4DE3"/>
    <w:rsid w:val="00BF5D18"/>
    <w:rsid w:val="00BF6240"/>
    <w:rsid w:val="00BF6C40"/>
    <w:rsid w:val="00BF7A20"/>
    <w:rsid w:val="00BF7A64"/>
    <w:rsid w:val="00C00171"/>
    <w:rsid w:val="00C009FE"/>
    <w:rsid w:val="00C00CE9"/>
    <w:rsid w:val="00C011AF"/>
    <w:rsid w:val="00C013BB"/>
    <w:rsid w:val="00C01607"/>
    <w:rsid w:val="00C019ED"/>
    <w:rsid w:val="00C01F9C"/>
    <w:rsid w:val="00C02058"/>
    <w:rsid w:val="00C02168"/>
    <w:rsid w:val="00C02BFC"/>
    <w:rsid w:val="00C034C4"/>
    <w:rsid w:val="00C03C83"/>
    <w:rsid w:val="00C03D13"/>
    <w:rsid w:val="00C04286"/>
    <w:rsid w:val="00C0464F"/>
    <w:rsid w:val="00C04E8D"/>
    <w:rsid w:val="00C057D0"/>
    <w:rsid w:val="00C0612C"/>
    <w:rsid w:val="00C064E4"/>
    <w:rsid w:val="00C064ED"/>
    <w:rsid w:val="00C07193"/>
    <w:rsid w:val="00C072E1"/>
    <w:rsid w:val="00C0748D"/>
    <w:rsid w:val="00C07A34"/>
    <w:rsid w:val="00C10140"/>
    <w:rsid w:val="00C10518"/>
    <w:rsid w:val="00C105B6"/>
    <w:rsid w:val="00C107F7"/>
    <w:rsid w:val="00C10E84"/>
    <w:rsid w:val="00C10F66"/>
    <w:rsid w:val="00C11376"/>
    <w:rsid w:val="00C11383"/>
    <w:rsid w:val="00C115F0"/>
    <w:rsid w:val="00C1172C"/>
    <w:rsid w:val="00C118AD"/>
    <w:rsid w:val="00C11A34"/>
    <w:rsid w:val="00C11FBD"/>
    <w:rsid w:val="00C122A5"/>
    <w:rsid w:val="00C122D9"/>
    <w:rsid w:val="00C12794"/>
    <w:rsid w:val="00C13DB4"/>
    <w:rsid w:val="00C14058"/>
    <w:rsid w:val="00C147AD"/>
    <w:rsid w:val="00C16215"/>
    <w:rsid w:val="00C16EE8"/>
    <w:rsid w:val="00C175F5"/>
    <w:rsid w:val="00C17796"/>
    <w:rsid w:val="00C2075E"/>
    <w:rsid w:val="00C20BB0"/>
    <w:rsid w:val="00C21630"/>
    <w:rsid w:val="00C21669"/>
    <w:rsid w:val="00C21DB2"/>
    <w:rsid w:val="00C22469"/>
    <w:rsid w:val="00C22611"/>
    <w:rsid w:val="00C22704"/>
    <w:rsid w:val="00C22B01"/>
    <w:rsid w:val="00C22B11"/>
    <w:rsid w:val="00C23ACD"/>
    <w:rsid w:val="00C24913"/>
    <w:rsid w:val="00C24AF4"/>
    <w:rsid w:val="00C252A3"/>
    <w:rsid w:val="00C255B8"/>
    <w:rsid w:val="00C2576F"/>
    <w:rsid w:val="00C25DE8"/>
    <w:rsid w:val="00C25F45"/>
    <w:rsid w:val="00C26CC3"/>
    <w:rsid w:val="00C274D3"/>
    <w:rsid w:val="00C30010"/>
    <w:rsid w:val="00C30566"/>
    <w:rsid w:val="00C3068D"/>
    <w:rsid w:val="00C3087E"/>
    <w:rsid w:val="00C30F2F"/>
    <w:rsid w:val="00C311BE"/>
    <w:rsid w:val="00C31350"/>
    <w:rsid w:val="00C315BD"/>
    <w:rsid w:val="00C31905"/>
    <w:rsid w:val="00C32432"/>
    <w:rsid w:val="00C325D8"/>
    <w:rsid w:val="00C328FA"/>
    <w:rsid w:val="00C32B0E"/>
    <w:rsid w:val="00C33DDA"/>
    <w:rsid w:val="00C33E4D"/>
    <w:rsid w:val="00C34101"/>
    <w:rsid w:val="00C34EAA"/>
    <w:rsid w:val="00C34F6A"/>
    <w:rsid w:val="00C35315"/>
    <w:rsid w:val="00C35392"/>
    <w:rsid w:val="00C35C4D"/>
    <w:rsid w:val="00C35E25"/>
    <w:rsid w:val="00C36251"/>
    <w:rsid w:val="00C36922"/>
    <w:rsid w:val="00C3734C"/>
    <w:rsid w:val="00C37716"/>
    <w:rsid w:val="00C40021"/>
    <w:rsid w:val="00C40749"/>
    <w:rsid w:val="00C407AB"/>
    <w:rsid w:val="00C40A9D"/>
    <w:rsid w:val="00C40B25"/>
    <w:rsid w:val="00C40B70"/>
    <w:rsid w:val="00C4226C"/>
    <w:rsid w:val="00C42942"/>
    <w:rsid w:val="00C431D6"/>
    <w:rsid w:val="00C43292"/>
    <w:rsid w:val="00C43C75"/>
    <w:rsid w:val="00C4489F"/>
    <w:rsid w:val="00C44FFB"/>
    <w:rsid w:val="00C45079"/>
    <w:rsid w:val="00C45226"/>
    <w:rsid w:val="00C45FA4"/>
    <w:rsid w:val="00C46332"/>
    <w:rsid w:val="00C4695D"/>
    <w:rsid w:val="00C46A0E"/>
    <w:rsid w:val="00C46C17"/>
    <w:rsid w:val="00C46C9E"/>
    <w:rsid w:val="00C46CDE"/>
    <w:rsid w:val="00C47278"/>
    <w:rsid w:val="00C4735E"/>
    <w:rsid w:val="00C47438"/>
    <w:rsid w:val="00C47D60"/>
    <w:rsid w:val="00C50814"/>
    <w:rsid w:val="00C50928"/>
    <w:rsid w:val="00C50F4D"/>
    <w:rsid w:val="00C51168"/>
    <w:rsid w:val="00C51EFA"/>
    <w:rsid w:val="00C5216C"/>
    <w:rsid w:val="00C53876"/>
    <w:rsid w:val="00C53BFC"/>
    <w:rsid w:val="00C53FE2"/>
    <w:rsid w:val="00C54A6C"/>
    <w:rsid w:val="00C54FB9"/>
    <w:rsid w:val="00C5547C"/>
    <w:rsid w:val="00C5561F"/>
    <w:rsid w:val="00C558EA"/>
    <w:rsid w:val="00C55BDC"/>
    <w:rsid w:val="00C55CC8"/>
    <w:rsid w:val="00C55F42"/>
    <w:rsid w:val="00C565F0"/>
    <w:rsid w:val="00C5687A"/>
    <w:rsid w:val="00C56AEC"/>
    <w:rsid w:val="00C56CD4"/>
    <w:rsid w:val="00C5724B"/>
    <w:rsid w:val="00C57FF5"/>
    <w:rsid w:val="00C60478"/>
    <w:rsid w:val="00C60706"/>
    <w:rsid w:val="00C63A3D"/>
    <w:rsid w:val="00C63E13"/>
    <w:rsid w:val="00C64023"/>
    <w:rsid w:val="00C64814"/>
    <w:rsid w:val="00C64BC4"/>
    <w:rsid w:val="00C65211"/>
    <w:rsid w:val="00C655D4"/>
    <w:rsid w:val="00C656A9"/>
    <w:rsid w:val="00C66689"/>
    <w:rsid w:val="00C66CA0"/>
    <w:rsid w:val="00C674B0"/>
    <w:rsid w:val="00C70448"/>
    <w:rsid w:val="00C7067C"/>
    <w:rsid w:val="00C714C7"/>
    <w:rsid w:val="00C719A3"/>
    <w:rsid w:val="00C71A90"/>
    <w:rsid w:val="00C71ECB"/>
    <w:rsid w:val="00C71F3F"/>
    <w:rsid w:val="00C72273"/>
    <w:rsid w:val="00C72D3B"/>
    <w:rsid w:val="00C72E23"/>
    <w:rsid w:val="00C733C0"/>
    <w:rsid w:val="00C738DD"/>
    <w:rsid w:val="00C73F80"/>
    <w:rsid w:val="00C74256"/>
    <w:rsid w:val="00C745C6"/>
    <w:rsid w:val="00C74BD9"/>
    <w:rsid w:val="00C75022"/>
    <w:rsid w:val="00C750CC"/>
    <w:rsid w:val="00C75FBE"/>
    <w:rsid w:val="00C764CA"/>
    <w:rsid w:val="00C76BFE"/>
    <w:rsid w:val="00C7703E"/>
    <w:rsid w:val="00C7744A"/>
    <w:rsid w:val="00C77ABA"/>
    <w:rsid w:val="00C77D7A"/>
    <w:rsid w:val="00C800CA"/>
    <w:rsid w:val="00C8024E"/>
    <w:rsid w:val="00C80766"/>
    <w:rsid w:val="00C80A51"/>
    <w:rsid w:val="00C80C48"/>
    <w:rsid w:val="00C81B2D"/>
    <w:rsid w:val="00C81C78"/>
    <w:rsid w:val="00C81D51"/>
    <w:rsid w:val="00C82213"/>
    <w:rsid w:val="00C82451"/>
    <w:rsid w:val="00C824B2"/>
    <w:rsid w:val="00C82890"/>
    <w:rsid w:val="00C82A0E"/>
    <w:rsid w:val="00C83A3B"/>
    <w:rsid w:val="00C83BB9"/>
    <w:rsid w:val="00C83DD2"/>
    <w:rsid w:val="00C8419E"/>
    <w:rsid w:val="00C85ABE"/>
    <w:rsid w:val="00C864C4"/>
    <w:rsid w:val="00C866E0"/>
    <w:rsid w:val="00C86934"/>
    <w:rsid w:val="00C86942"/>
    <w:rsid w:val="00C87B7A"/>
    <w:rsid w:val="00C90479"/>
    <w:rsid w:val="00C90515"/>
    <w:rsid w:val="00C9056C"/>
    <w:rsid w:val="00C90D65"/>
    <w:rsid w:val="00C914E3"/>
    <w:rsid w:val="00C917BF"/>
    <w:rsid w:val="00C91B60"/>
    <w:rsid w:val="00C91F08"/>
    <w:rsid w:val="00C923D6"/>
    <w:rsid w:val="00C9434C"/>
    <w:rsid w:val="00C94665"/>
    <w:rsid w:val="00C948AA"/>
    <w:rsid w:val="00C94B21"/>
    <w:rsid w:val="00C94CB0"/>
    <w:rsid w:val="00C952CA"/>
    <w:rsid w:val="00C95480"/>
    <w:rsid w:val="00C95D12"/>
    <w:rsid w:val="00C95E2D"/>
    <w:rsid w:val="00C9651B"/>
    <w:rsid w:val="00C96960"/>
    <w:rsid w:val="00C96E75"/>
    <w:rsid w:val="00C96FC2"/>
    <w:rsid w:val="00C97364"/>
    <w:rsid w:val="00C9783D"/>
    <w:rsid w:val="00CA0001"/>
    <w:rsid w:val="00CA02CF"/>
    <w:rsid w:val="00CA0322"/>
    <w:rsid w:val="00CA0918"/>
    <w:rsid w:val="00CA1166"/>
    <w:rsid w:val="00CA2344"/>
    <w:rsid w:val="00CA2418"/>
    <w:rsid w:val="00CA2444"/>
    <w:rsid w:val="00CA2837"/>
    <w:rsid w:val="00CA3BD1"/>
    <w:rsid w:val="00CA42DC"/>
    <w:rsid w:val="00CA48FC"/>
    <w:rsid w:val="00CA4E4B"/>
    <w:rsid w:val="00CA52DE"/>
    <w:rsid w:val="00CA659A"/>
    <w:rsid w:val="00CA66DB"/>
    <w:rsid w:val="00CA6C11"/>
    <w:rsid w:val="00CA71B5"/>
    <w:rsid w:val="00CB0804"/>
    <w:rsid w:val="00CB100B"/>
    <w:rsid w:val="00CB1235"/>
    <w:rsid w:val="00CB153D"/>
    <w:rsid w:val="00CB1866"/>
    <w:rsid w:val="00CB187A"/>
    <w:rsid w:val="00CB18DC"/>
    <w:rsid w:val="00CB19AC"/>
    <w:rsid w:val="00CB1A2A"/>
    <w:rsid w:val="00CB24F3"/>
    <w:rsid w:val="00CB269C"/>
    <w:rsid w:val="00CB2B2A"/>
    <w:rsid w:val="00CB2DAC"/>
    <w:rsid w:val="00CB2E90"/>
    <w:rsid w:val="00CB31D9"/>
    <w:rsid w:val="00CB3D60"/>
    <w:rsid w:val="00CB41C8"/>
    <w:rsid w:val="00CB53E4"/>
    <w:rsid w:val="00CB55B5"/>
    <w:rsid w:val="00CB59CA"/>
    <w:rsid w:val="00CB673D"/>
    <w:rsid w:val="00CB6E0E"/>
    <w:rsid w:val="00CB6F40"/>
    <w:rsid w:val="00CB71D4"/>
    <w:rsid w:val="00CB73C2"/>
    <w:rsid w:val="00CB74F9"/>
    <w:rsid w:val="00CB7B35"/>
    <w:rsid w:val="00CC0547"/>
    <w:rsid w:val="00CC0A51"/>
    <w:rsid w:val="00CC0DFF"/>
    <w:rsid w:val="00CC1125"/>
    <w:rsid w:val="00CC1DBD"/>
    <w:rsid w:val="00CC2172"/>
    <w:rsid w:val="00CC2E73"/>
    <w:rsid w:val="00CC2FC3"/>
    <w:rsid w:val="00CC3329"/>
    <w:rsid w:val="00CC47C1"/>
    <w:rsid w:val="00CC498F"/>
    <w:rsid w:val="00CC5780"/>
    <w:rsid w:val="00CC5C80"/>
    <w:rsid w:val="00CC60A0"/>
    <w:rsid w:val="00CC6AA1"/>
    <w:rsid w:val="00CC6EA4"/>
    <w:rsid w:val="00CC7E36"/>
    <w:rsid w:val="00CC7F5B"/>
    <w:rsid w:val="00CC7FC2"/>
    <w:rsid w:val="00CD0162"/>
    <w:rsid w:val="00CD0176"/>
    <w:rsid w:val="00CD05EA"/>
    <w:rsid w:val="00CD06A5"/>
    <w:rsid w:val="00CD10E5"/>
    <w:rsid w:val="00CD1327"/>
    <w:rsid w:val="00CD14CC"/>
    <w:rsid w:val="00CD1CD9"/>
    <w:rsid w:val="00CD1EB0"/>
    <w:rsid w:val="00CD23CD"/>
    <w:rsid w:val="00CD2664"/>
    <w:rsid w:val="00CD2E7A"/>
    <w:rsid w:val="00CD2FE2"/>
    <w:rsid w:val="00CD3838"/>
    <w:rsid w:val="00CD3E94"/>
    <w:rsid w:val="00CD41F3"/>
    <w:rsid w:val="00CD4CA4"/>
    <w:rsid w:val="00CD4CD2"/>
    <w:rsid w:val="00CD4D75"/>
    <w:rsid w:val="00CD4D83"/>
    <w:rsid w:val="00CD53F1"/>
    <w:rsid w:val="00CD59B7"/>
    <w:rsid w:val="00CD63D6"/>
    <w:rsid w:val="00CD64A0"/>
    <w:rsid w:val="00CD68DB"/>
    <w:rsid w:val="00CD6E5E"/>
    <w:rsid w:val="00CD7019"/>
    <w:rsid w:val="00CD7340"/>
    <w:rsid w:val="00CE0330"/>
    <w:rsid w:val="00CE0439"/>
    <w:rsid w:val="00CE0714"/>
    <w:rsid w:val="00CE0948"/>
    <w:rsid w:val="00CE0B8D"/>
    <w:rsid w:val="00CE0D40"/>
    <w:rsid w:val="00CE1841"/>
    <w:rsid w:val="00CE1891"/>
    <w:rsid w:val="00CE195A"/>
    <w:rsid w:val="00CE1FEB"/>
    <w:rsid w:val="00CE20EF"/>
    <w:rsid w:val="00CE2F9C"/>
    <w:rsid w:val="00CE3746"/>
    <w:rsid w:val="00CE3D50"/>
    <w:rsid w:val="00CE3D7B"/>
    <w:rsid w:val="00CE4053"/>
    <w:rsid w:val="00CE5074"/>
    <w:rsid w:val="00CE50B1"/>
    <w:rsid w:val="00CE5629"/>
    <w:rsid w:val="00CE5A6C"/>
    <w:rsid w:val="00CE5D94"/>
    <w:rsid w:val="00CE6577"/>
    <w:rsid w:val="00CE69E8"/>
    <w:rsid w:val="00CE71F9"/>
    <w:rsid w:val="00CE7541"/>
    <w:rsid w:val="00CE7763"/>
    <w:rsid w:val="00CE77C7"/>
    <w:rsid w:val="00CE7821"/>
    <w:rsid w:val="00CE7C8A"/>
    <w:rsid w:val="00CE7CF8"/>
    <w:rsid w:val="00CE7CFD"/>
    <w:rsid w:val="00CF06F1"/>
    <w:rsid w:val="00CF114C"/>
    <w:rsid w:val="00CF1532"/>
    <w:rsid w:val="00CF188E"/>
    <w:rsid w:val="00CF1E7A"/>
    <w:rsid w:val="00CF2370"/>
    <w:rsid w:val="00CF2C24"/>
    <w:rsid w:val="00CF3443"/>
    <w:rsid w:val="00CF35A7"/>
    <w:rsid w:val="00CF3906"/>
    <w:rsid w:val="00CF3C77"/>
    <w:rsid w:val="00CF3E48"/>
    <w:rsid w:val="00CF41C1"/>
    <w:rsid w:val="00CF4A22"/>
    <w:rsid w:val="00CF4A67"/>
    <w:rsid w:val="00CF4C76"/>
    <w:rsid w:val="00CF5A11"/>
    <w:rsid w:val="00CF5A93"/>
    <w:rsid w:val="00CF5D30"/>
    <w:rsid w:val="00CF5E89"/>
    <w:rsid w:val="00CF60E6"/>
    <w:rsid w:val="00CF6444"/>
    <w:rsid w:val="00CF7289"/>
    <w:rsid w:val="00CF74FC"/>
    <w:rsid w:val="00CF7610"/>
    <w:rsid w:val="00CF7B47"/>
    <w:rsid w:val="00CF7DC4"/>
    <w:rsid w:val="00D00027"/>
    <w:rsid w:val="00D00A04"/>
    <w:rsid w:val="00D00A59"/>
    <w:rsid w:val="00D024F9"/>
    <w:rsid w:val="00D0265D"/>
    <w:rsid w:val="00D02C91"/>
    <w:rsid w:val="00D03362"/>
    <w:rsid w:val="00D0401C"/>
    <w:rsid w:val="00D0402B"/>
    <w:rsid w:val="00D04032"/>
    <w:rsid w:val="00D04F7C"/>
    <w:rsid w:val="00D0517B"/>
    <w:rsid w:val="00D059CF"/>
    <w:rsid w:val="00D05BC7"/>
    <w:rsid w:val="00D05FB6"/>
    <w:rsid w:val="00D0637C"/>
    <w:rsid w:val="00D0643A"/>
    <w:rsid w:val="00D07112"/>
    <w:rsid w:val="00D0718B"/>
    <w:rsid w:val="00D071CE"/>
    <w:rsid w:val="00D07980"/>
    <w:rsid w:val="00D10986"/>
    <w:rsid w:val="00D1167C"/>
    <w:rsid w:val="00D11EA3"/>
    <w:rsid w:val="00D12118"/>
    <w:rsid w:val="00D127FC"/>
    <w:rsid w:val="00D12ACC"/>
    <w:rsid w:val="00D13B8C"/>
    <w:rsid w:val="00D13D2F"/>
    <w:rsid w:val="00D143FB"/>
    <w:rsid w:val="00D1474C"/>
    <w:rsid w:val="00D14A4A"/>
    <w:rsid w:val="00D14A4B"/>
    <w:rsid w:val="00D1536D"/>
    <w:rsid w:val="00D15BA1"/>
    <w:rsid w:val="00D164A2"/>
    <w:rsid w:val="00D16C5D"/>
    <w:rsid w:val="00D1712B"/>
    <w:rsid w:val="00D17E78"/>
    <w:rsid w:val="00D2009D"/>
    <w:rsid w:val="00D20106"/>
    <w:rsid w:val="00D206DE"/>
    <w:rsid w:val="00D20863"/>
    <w:rsid w:val="00D20DF8"/>
    <w:rsid w:val="00D210D7"/>
    <w:rsid w:val="00D21BD6"/>
    <w:rsid w:val="00D21F82"/>
    <w:rsid w:val="00D2207C"/>
    <w:rsid w:val="00D2229A"/>
    <w:rsid w:val="00D22BA4"/>
    <w:rsid w:val="00D23DC1"/>
    <w:rsid w:val="00D23E1D"/>
    <w:rsid w:val="00D24650"/>
    <w:rsid w:val="00D25987"/>
    <w:rsid w:val="00D25BBE"/>
    <w:rsid w:val="00D25BDD"/>
    <w:rsid w:val="00D25F1D"/>
    <w:rsid w:val="00D26510"/>
    <w:rsid w:val="00D26FC6"/>
    <w:rsid w:val="00D27D1D"/>
    <w:rsid w:val="00D27F74"/>
    <w:rsid w:val="00D301DA"/>
    <w:rsid w:val="00D30386"/>
    <w:rsid w:val="00D3052A"/>
    <w:rsid w:val="00D30948"/>
    <w:rsid w:val="00D30DB6"/>
    <w:rsid w:val="00D30FA3"/>
    <w:rsid w:val="00D311A4"/>
    <w:rsid w:val="00D3120C"/>
    <w:rsid w:val="00D315C4"/>
    <w:rsid w:val="00D31614"/>
    <w:rsid w:val="00D317F4"/>
    <w:rsid w:val="00D3182A"/>
    <w:rsid w:val="00D3194A"/>
    <w:rsid w:val="00D31C15"/>
    <w:rsid w:val="00D31CB2"/>
    <w:rsid w:val="00D31DA1"/>
    <w:rsid w:val="00D324BB"/>
    <w:rsid w:val="00D32C6F"/>
    <w:rsid w:val="00D33363"/>
    <w:rsid w:val="00D338FD"/>
    <w:rsid w:val="00D33B02"/>
    <w:rsid w:val="00D33BD5"/>
    <w:rsid w:val="00D33D44"/>
    <w:rsid w:val="00D35722"/>
    <w:rsid w:val="00D35A58"/>
    <w:rsid w:val="00D36771"/>
    <w:rsid w:val="00D375EA"/>
    <w:rsid w:val="00D402C8"/>
    <w:rsid w:val="00D40D4B"/>
    <w:rsid w:val="00D40D70"/>
    <w:rsid w:val="00D414C6"/>
    <w:rsid w:val="00D426FE"/>
    <w:rsid w:val="00D4298B"/>
    <w:rsid w:val="00D42A45"/>
    <w:rsid w:val="00D42B89"/>
    <w:rsid w:val="00D43237"/>
    <w:rsid w:val="00D435AA"/>
    <w:rsid w:val="00D4377F"/>
    <w:rsid w:val="00D43C74"/>
    <w:rsid w:val="00D43E4C"/>
    <w:rsid w:val="00D44037"/>
    <w:rsid w:val="00D444EF"/>
    <w:rsid w:val="00D449CD"/>
    <w:rsid w:val="00D45428"/>
    <w:rsid w:val="00D455CF"/>
    <w:rsid w:val="00D45E2E"/>
    <w:rsid w:val="00D45E50"/>
    <w:rsid w:val="00D460FD"/>
    <w:rsid w:val="00D4614A"/>
    <w:rsid w:val="00D475E5"/>
    <w:rsid w:val="00D50210"/>
    <w:rsid w:val="00D5055A"/>
    <w:rsid w:val="00D51F0F"/>
    <w:rsid w:val="00D5201F"/>
    <w:rsid w:val="00D524AF"/>
    <w:rsid w:val="00D52A4A"/>
    <w:rsid w:val="00D5322A"/>
    <w:rsid w:val="00D53289"/>
    <w:rsid w:val="00D53511"/>
    <w:rsid w:val="00D5355E"/>
    <w:rsid w:val="00D541ED"/>
    <w:rsid w:val="00D546D7"/>
    <w:rsid w:val="00D54F14"/>
    <w:rsid w:val="00D55DF8"/>
    <w:rsid w:val="00D5671E"/>
    <w:rsid w:val="00D5679E"/>
    <w:rsid w:val="00D56CE1"/>
    <w:rsid w:val="00D571C4"/>
    <w:rsid w:val="00D57927"/>
    <w:rsid w:val="00D57EB0"/>
    <w:rsid w:val="00D600D8"/>
    <w:rsid w:val="00D60402"/>
    <w:rsid w:val="00D6055E"/>
    <w:rsid w:val="00D608BD"/>
    <w:rsid w:val="00D60AB2"/>
    <w:rsid w:val="00D60E28"/>
    <w:rsid w:val="00D60F7D"/>
    <w:rsid w:val="00D612BA"/>
    <w:rsid w:val="00D617E4"/>
    <w:rsid w:val="00D61FEC"/>
    <w:rsid w:val="00D6205F"/>
    <w:rsid w:val="00D6217E"/>
    <w:rsid w:val="00D6287A"/>
    <w:rsid w:val="00D62AF6"/>
    <w:rsid w:val="00D62C9A"/>
    <w:rsid w:val="00D62D04"/>
    <w:rsid w:val="00D62F36"/>
    <w:rsid w:val="00D63684"/>
    <w:rsid w:val="00D636FD"/>
    <w:rsid w:val="00D63911"/>
    <w:rsid w:val="00D63ECE"/>
    <w:rsid w:val="00D64A5F"/>
    <w:rsid w:val="00D64E38"/>
    <w:rsid w:val="00D66782"/>
    <w:rsid w:val="00D67199"/>
    <w:rsid w:val="00D6719A"/>
    <w:rsid w:val="00D70C98"/>
    <w:rsid w:val="00D7127A"/>
    <w:rsid w:val="00D7148A"/>
    <w:rsid w:val="00D71D50"/>
    <w:rsid w:val="00D72176"/>
    <w:rsid w:val="00D724BB"/>
    <w:rsid w:val="00D733B2"/>
    <w:rsid w:val="00D7346C"/>
    <w:rsid w:val="00D73AD3"/>
    <w:rsid w:val="00D73D1D"/>
    <w:rsid w:val="00D740DC"/>
    <w:rsid w:val="00D740EA"/>
    <w:rsid w:val="00D74247"/>
    <w:rsid w:val="00D743C0"/>
    <w:rsid w:val="00D74CB9"/>
    <w:rsid w:val="00D74DE2"/>
    <w:rsid w:val="00D75360"/>
    <w:rsid w:val="00D75443"/>
    <w:rsid w:val="00D75B88"/>
    <w:rsid w:val="00D75E17"/>
    <w:rsid w:val="00D763F4"/>
    <w:rsid w:val="00D76887"/>
    <w:rsid w:val="00D76B53"/>
    <w:rsid w:val="00D770E6"/>
    <w:rsid w:val="00D775B2"/>
    <w:rsid w:val="00D77937"/>
    <w:rsid w:val="00D77947"/>
    <w:rsid w:val="00D77B11"/>
    <w:rsid w:val="00D77F49"/>
    <w:rsid w:val="00D80F15"/>
    <w:rsid w:val="00D81583"/>
    <w:rsid w:val="00D81D40"/>
    <w:rsid w:val="00D81E06"/>
    <w:rsid w:val="00D821AA"/>
    <w:rsid w:val="00D82A96"/>
    <w:rsid w:val="00D82C12"/>
    <w:rsid w:val="00D82EFA"/>
    <w:rsid w:val="00D83211"/>
    <w:rsid w:val="00D833FB"/>
    <w:rsid w:val="00D83ADF"/>
    <w:rsid w:val="00D83B12"/>
    <w:rsid w:val="00D842DB"/>
    <w:rsid w:val="00D8443F"/>
    <w:rsid w:val="00D84963"/>
    <w:rsid w:val="00D84BE9"/>
    <w:rsid w:val="00D85288"/>
    <w:rsid w:val="00D86794"/>
    <w:rsid w:val="00D867F1"/>
    <w:rsid w:val="00D86F6E"/>
    <w:rsid w:val="00D876BD"/>
    <w:rsid w:val="00D87950"/>
    <w:rsid w:val="00D879AF"/>
    <w:rsid w:val="00D87D2C"/>
    <w:rsid w:val="00D909F8"/>
    <w:rsid w:val="00D91861"/>
    <w:rsid w:val="00D9237D"/>
    <w:rsid w:val="00D92694"/>
    <w:rsid w:val="00D939FC"/>
    <w:rsid w:val="00D93A17"/>
    <w:rsid w:val="00D93C93"/>
    <w:rsid w:val="00D9577F"/>
    <w:rsid w:val="00D9583F"/>
    <w:rsid w:val="00D95840"/>
    <w:rsid w:val="00D95890"/>
    <w:rsid w:val="00D96005"/>
    <w:rsid w:val="00D962D6"/>
    <w:rsid w:val="00D96BF9"/>
    <w:rsid w:val="00D96D1B"/>
    <w:rsid w:val="00D9789A"/>
    <w:rsid w:val="00D97BF0"/>
    <w:rsid w:val="00DA09C7"/>
    <w:rsid w:val="00DA1247"/>
    <w:rsid w:val="00DA1537"/>
    <w:rsid w:val="00DA1C16"/>
    <w:rsid w:val="00DA1D0B"/>
    <w:rsid w:val="00DA217E"/>
    <w:rsid w:val="00DA223B"/>
    <w:rsid w:val="00DA22DF"/>
    <w:rsid w:val="00DA27EA"/>
    <w:rsid w:val="00DA2EF6"/>
    <w:rsid w:val="00DA2F34"/>
    <w:rsid w:val="00DA3437"/>
    <w:rsid w:val="00DA3C2A"/>
    <w:rsid w:val="00DA45FD"/>
    <w:rsid w:val="00DA491F"/>
    <w:rsid w:val="00DA4ABA"/>
    <w:rsid w:val="00DA4C41"/>
    <w:rsid w:val="00DA4D94"/>
    <w:rsid w:val="00DA52DB"/>
    <w:rsid w:val="00DA5471"/>
    <w:rsid w:val="00DA67CD"/>
    <w:rsid w:val="00DA7101"/>
    <w:rsid w:val="00DA7206"/>
    <w:rsid w:val="00DA7423"/>
    <w:rsid w:val="00DA7B4E"/>
    <w:rsid w:val="00DB00B6"/>
    <w:rsid w:val="00DB0379"/>
    <w:rsid w:val="00DB043A"/>
    <w:rsid w:val="00DB11EE"/>
    <w:rsid w:val="00DB129F"/>
    <w:rsid w:val="00DB15D5"/>
    <w:rsid w:val="00DB16C1"/>
    <w:rsid w:val="00DB1813"/>
    <w:rsid w:val="00DB229D"/>
    <w:rsid w:val="00DB2765"/>
    <w:rsid w:val="00DB29D9"/>
    <w:rsid w:val="00DB2A2D"/>
    <w:rsid w:val="00DB3949"/>
    <w:rsid w:val="00DB3BDA"/>
    <w:rsid w:val="00DB46DA"/>
    <w:rsid w:val="00DB4AB2"/>
    <w:rsid w:val="00DB4DE2"/>
    <w:rsid w:val="00DB4FC1"/>
    <w:rsid w:val="00DB54AF"/>
    <w:rsid w:val="00DB56F8"/>
    <w:rsid w:val="00DB5732"/>
    <w:rsid w:val="00DB5CCF"/>
    <w:rsid w:val="00DB5DC7"/>
    <w:rsid w:val="00DB5E0A"/>
    <w:rsid w:val="00DB61DB"/>
    <w:rsid w:val="00DB7CAC"/>
    <w:rsid w:val="00DC09DE"/>
    <w:rsid w:val="00DC0E4A"/>
    <w:rsid w:val="00DC1643"/>
    <w:rsid w:val="00DC1D5C"/>
    <w:rsid w:val="00DC3366"/>
    <w:rsid w:val="00DC338C"/>
    <w:rsid w:val="00DC343C"/>
    <w:rsid w:val="00DC39F1"/>
    <w:rsid w:val="00DC3CAA"/>
    <w:rsid w:val="00DC3D09"/>
    <w:rsid w:val="00DC3D0C"/>
    <w:rsid w:val="00DC48B1"/>
    <w:rsid w:val="00DC4AA8"/>
    <w:rsid w:val="00DC4AC7"/>
    <w:rsid w:val="00DC51C7"/>
    <w:rsid w:val="00DC5310"/>
    <w:rsid w:val="00DC555A"/>
    <w:rsid w:val="00DC584E"/>
    <w:rsid w:val="00DC5ECC"/>
    <w:rsid w:val="00DC63C5"/>
    <w:rsid w:val="00DC64A0"/>
    <w:rsid w:val="00DC6517"/>
    <w:rsid w:val="00DC6664"/>
    <w:rsid w:val="00DC68C2"/>
    <w:rsid w:val="00DC6BFD"/>
    <w:rsid w:val="00DC6C0A"/>
    <w:rsid w:val="00DC6EBA"/>
    <w:rsid w:val="00DC7B9A"/>
    <w:rsid w:val="00DD0303"/>
    <w:rsid w:val="00DD0895"/>
    <w:rsid w:val="00DD0BB0"/>
    <w:rsid w:val="00DD1E5C"/>
    <w:rsid w:val="00DD21FC"/>
    <w:rsid w:val="00DD23E0"/>
    <w:rsid w:val="00DD2431"/>
    <w:rsid w:val="00DD2598"/>
    <w:rsid w:val="00DD31E2"/>
    <w:rsid w:val="00DD3386"/>
    <w:rsid w:val="00DD397C"/>
    <w:rsid w:val="00DD444E"/>
    <w:rsid w:val="00DD4611"/>
    <w:rsid w:val="00DD4915"/>
    <w:rsid w:val="00DD4973"/>
    <w:rsid w:val="00DD49C6"/>
    <w:rsid w:val="00DD4E83"/>
    <w:rsid w:val="00DD57DF"/>
    <w:rsid w:val="00DD5ABA"/>
    <w:rsid w:val="00DD5AF5"/>
    <w:rsid w:val="00DD6195"/>
    <w:rsid w:val="00DD659E"/>
    <w:rsid w:val="00DD6A40"/>
    <w:rsid w:val="00DD6AEB"/>
    <w:rsid w:val="00DD6B8D"/>
    <w:rsid w:val="00DD702C"/>
    <w:rsid w:val="00DD780D"/>
    <w:rsid w:val="00DD790F"/>
    <w:rsid w:val="00DE04F6"/>
    <w:rsid w:val="00DE059B"/>
    <w:rsid w:val="00DE0677"/>
    <w:rsid w:val="00DE0A5B"/>
    <w:rsid w:val="00DE1266"/>
    <w:rsid w:val="00DE16BF"/>
    <w:rsid w:val="00DE1808"/>
    <w:rsid w:val="00DE2164"/>
    <w:rsid w:val="00DE2196"/>
    <w:rsid w:val="00DE2CB5"/>
    <w:rsid w:val="00DE311E"/>
    <w:rsid w:val="00DE4C68"/>
    <w:rsid w:val="00DE4CD6"/>
    <w:rsid w:val="00DE5284"/>
    <w:rsid w:val="00DE52C3"/>
    <w:rsid w:val="00DE5450"/>
    <w:rsid w:val="00DE54A5"/>
    <w:rsid w:val="00DE61D3"/>
    <w:rsid w:val="00DE70A0"/>
    <w:rsid w:val="00DE7BA0"/>
    <w:rsid w:val="00DF009D"/>
    <w:rsid w:val="00DF0449"/>
    <w:rsid w:val="00DF07C7"/>
    <w:rsid w:val="00DF08A4"/>
    <w:rsid w:val="00DF08B2"/>
    <w:rsid w:val="00DF0E20"/>
    <w:rsid w:val="00DF0EC7"/>
    <w:rsid w:val="00DF133C"/>
    <w:rsid w:val="00DF16B3"/>
    <w:rsid w:val="00DF179F"/>
    <w:rsid w:val="00DF1F33"/>
    <w:rsid w:val="00DF1FB4"/>
    <w:rsid w:val="00DF365D"/>
    <w:rsid w:val="00DF369F"/>
    <w:rsid w:val="00DF3B8B"/>
    <w:rsid w:val="00DF3EEC"/>
    <w:rsid w:val="00DF478B"/>
    <w:rsid w:val="00DF48C9"/>
    <w:rsid w:val="00DF4E4A"/>
    <w:rsid w:val="00DF4E9B"/>
    <w:rsid w:val="00DF5274"/>
    <w:rsid w:val="00DF5370"/>
    <w:rsid w:val="00DF547E"/>
    <w:rsid w:val="00DF5A13"/>
    <w:rsid w:val="00DF5E7E"/>
    <w:rsid w:val="00DF64D5"/>
    <w:rsid w:val="00DF66AF"/>
    <w:rsid w:val="00DF687C"/>
    <w:rsid w:val="00DF74AE"/>
    <w:rsid w:val="00DF7635"/>
    <w:rsid w:val="00DF7A26"/>
    <w:rsid w:val="00DF7B9A"/>
    <w:rsid w:val="00E0031E"/>
    <w:rsid w:val="00E0054D"/>
    <w:rsid w:val="00E009C3"/>
    <w:rsid w:val="00E00CE1"/>
    <w:rsid w:val="00E00DD0"/>
    <w:rsid w:val="00E01D74"/>
    <w:rsid w:val="00E0222C"/>
    <w:rsid w:val="00E02577"/>
    <w:rsid w:val="00E02861"/>
    <w:rsid w:val="00E02A81"/>
    <w:rsid w:val="00E0434F"/>
    <w:rsid w:val="00E05490"/>
    <w:rsid w:val="00E054B0"/>
    <w:rsid w:val="00E05994"/>
    <w:rsid w:val="00E059E3"/>
    <w:rsid w:val="00E05A44"/>
    <w:rsid w:val="00E05D9E"/>
    <w:rsid w:val="00E06097"/>
    <w:rsid w:val="00E0626D"/>
    <w:rsid w:val="00E07014"/>
    <w:rsid w:val="00E07190"/>
    <w:rsid w:val="00E07482"/>
    <w:rsid w:val="00E1003D"/>
    <w:rsid w:val="00E10156"/>
    <w:rsid w:val="00E10436"/>
    <w:rsid w:val="00E104C6"/>
    <w:rsid w:val="00E11909"/>
    <w:rsid w:val="00E121B5"/>
    <w:rsid w:val="00E12ED4"/>
    <w:rsid w:val="00E13645"/>
    <w:rsid w:val="00E13E4A"/>
    <w:rsid w:val="00E14196"/>
    <w:rsid w:val="00E1478C"/>
    <w:rsid w:val="00E1488B"/>
    <w:rsid w:val="00E14970"/>
    <w:rsid w:val="00E15158"/>
    <w:rsid w:val="00E161D4"/>
    <w:rsid w:val="00E16F6E"/>
    <w:rsid w:val="00E17019"/>
    <w:rsid w:val="00E1701A"/>
    <w:rsid w:val="00E172F0"/>
    <w:rsid w:val="00E1743B"/>
    <w:rsid w:val="00E17BC2"/>
    <w:rsid w:val="00E201E6"/>
    <w:rsid w:val="00E2024F"/>
    <w:rsid w:val="00E203AD"/>
    <w:rsid w:val="00E204E6"/>
    <w:rsid w:val="00E2065A"/>
    <w:rsid w:val="00E20C88"/>
    <w:rsid w:val="00E216A5"/>
    <w:rsid w:val="00E216FF"/>
    <w:rsid w:val="00E22C62"/>
    <w:rsid w:val="00E22D04"/>
    <w:rsid w:val="00E232E2"/>
    <w:rsid w:val="00E24768"/>
    <w:rsid w:val="00E24CD7"/>
    <w:rsid w:val="00E25A85"/>
    <w:rsid w:val="00E25F88"/>
    <w:rsid w:val="00E26783"/>
    <w:rsid w:val="00E2679C"/>
    <w:rsid w:val="00E26B04"/>
    <w:rsid w:val="00E270CE"/>
    <w:rsid w:val="00E27B5F"/>
    <w:rsid w:val="00E300B4"/>
    <w:rsid w:val="00E3046D"/>
    <w:rsid w:val="00E30771"/>
    <w:rsid w:val="00E30D20"/>
    <w:rsid w:val="00E30F51"/>
    <w:rsid w:val="00E31028"/>
    <w:rsid w:val="00E31D6E"/>
    <w:rsid w:val="00E31ED9"/>
    <w:rsid w:val="00E31FC8"/>
    <w:rsid w:val="00E32556"/>
    <w:rsid w:val="00E326F9"/>
    <w:rsid w:val="00E329D9"/>
    <w:rsid w:val="00E32D51"/>
    <w:rsid w:val="00E33018"/>
    <w:rsid w:val="00E33DF0"/>
    <w:rsid w:val="00E34020"/>
    <w:rsid w:val="00E34420"/>
    <w:rsid w:val="00E3504C"/>
    <w:rsid w:val="00E35990"/>
    <w:rsid w:val="00E35A90"/>
    <w:rsid w:val="00E3624D"/>
    <w:rsid w:val="00E362AF"/>
    <w:rsid w:val="00E36B11"/>
    <w:rsid w:val="00E3718A"/>
    <w:rsid w:val="00E371DD"/>
    <w:rsid w:val="00E373CE"/>
    <w:rsid w:val="00E37AF2"/>
    <w:rsid w:val="00E40500"/>
    <w:rsid w:val="00E40788"/>
    <w:rsid w:val="00E4099B"/>
    <w:rsid w:val="00E412C3"/>
    <w:rsid w:val="00E41DE0"/>
    <w:rsid w:val="00E41E85"/>
    <w:rsid w:val="00E42257"/>
    <w:rsid w:val="00E42408"/>
    <w:rsid w:val="00E427DE"/>
    <w:rsid w:val="00E42D39"/>
    <w:rsid w:val="00E43715"/>
    <w:rsid w:val="00E4445E"/>
    <w:rsid w:val="00E4484F"/>
    <w:rsid w:val="00E448EC"/>
    <w:rsid w:val="00E45211"/>
    <w:rsid w:val="00E45FE8"/>
    <w:rsid w:val="00E46605"/>
    <w:rsid w:val="00E4736C"/>
    <w:rsid w:val="00E47AAA"/>
    <w:rsid w:val="00E50797"/>
    <w:rsid w:val="00E50B59"/>
    <w:rsid w:val="00E5151C"/>
    <w:rsid w:val="00E51618"/>
    <w:rsid w:val="00E51DB3"/>
    <w:rsid w:val="00E51EAE"/>
    <w:rsid w:val="00E5281A"/>
    <w:rsid w:val="00E52A0C"/>
    <w:rsid w:val="00E52A1E"/>
    <w:rsid w:val="00E541EC"/>
    <w:rsid w:val="00E54359"/>
    <w:rsid w:val="00E54631"/>
    <w:rsid w:val="00E54861"/>
    <w:rsid w:val="00E54A32"/>
    <w:rsid w:val="00E55D1C"/>
    <w:rsid w:val="00E56103"/>
    <w:rsid w:val="00E56331"/>
    <w:rsid w:val="00E566BA"/>
    <w:rsid w:val="00E56EB5"/>
    <w:rsid w:val="00E57031"/>
    <w:rsid w:val="00E57272"/>
    <w:rsid w:val="00E57434"/>
    <w:rsid w:val="00E577A1"/>
    <w:rsid w:val="00E5781F"/>
    <w:rsid w:val="00E57DEF"/>
    <w:rsid w:val="00E57E96"/>
    <w:rsid w:val="00E57F65"/>
    <w:rsid w:val="00E60298"/>
    <w:rsid w:val="00E60519"/>
    <w:rsid w:val="00E60AEC"/>
    <w:rsid w:val="00E60AF0"/>
    <w:rsid w:val="00E60BEF"/>
    <w:rsid w:val="00E612C3"/>
    <w:rsid w:val="00E61495"/>
    <w:rsid w:val="00E61EA7"/>
    <w:rsid w:val="00E6214C"/>
    <w:rsid w:val="00E62351"/>
    <w:rsid w:val="00E626DE"/>
    <w:rsid w:val="00E627F2"/>
    <w:rsid w:val="00E62BE6"/>
    <w:rsid w:val="00E62F17"/>
    <w:rsid w:val="00E63708"/>
    <w:rsid w:val="00E6370F"/>
    <w:rsid w:val="00E6390F"/>
    <w:rsid w:val="00E63CA1"/>
    <w:rsid w:val="00E648C9"/>
    <w:rsid w:val="00E648D0"/>
    <w:rsid w:val="00E64B6D"/>
    <w:rsid w:val="00E650B6"/>
    <w:rsid w:val="00E65240"/>
    <w:rsid w:val="00E658DE"/>
    <w:rsid w:val="00E65C26"/>
    <w:rsid w:val="00E65C41"/>
    <w:rsid w:val="00E66933"/>
    <w:rsid w:val="00E66EDB"/>
    <w:rsid w:val="00E67008"/>
    <w:rsid w:val="00E67B60"/>
    <w:rsid w:val="00E67DE2"/>
    <w:rsid w:val="00E70C2D"/>
    <w:rsid w:val="00E70E59"/>
    <w:rsid w:val="00E71156"/>
    <w:rsid w:val="00E7118D"/>
    <w:rsid w:val="00E71B76"/>
    <w:rsid w:val="00E71E06"/>
    <w:rsid w:val="00E7200A"/>
    <w:rsid w:val="00E72260"/>
    <w:rsid w:val="00E7258B"/>
    <w:rsid w:val="00E73953"/>
    <w:rsid w:val="00E73C8A"/>
    <w:rsid w:val="00E73C90"/>
    <w:rsid w:val="00E747D7"/>
    <w:rsid w:val="00E7495B"/>
    <w:rsid w:val="00E74B30"/>
    <w:rsid w:val="00E80154"/>
    <w:rsid w:val="00E80278"/>
    <w:rsid w:val="00E806DF"/>
    <w:rsid w:val="00E80BDD"/>
    <w:rsid w:val="00E80D02"/>
    <w:rsid w:val="00E810F1"/>
    <w:rsid w:val="00E81A2B"/>
    <w:rsid w:val="00E82575"/>
    <w:rsid w:val="00E82CED"/>
    <w:rsid w:val="00E82DAF"/>
    <w:rsid w:val="00E82F19"/>
    <w:rsid w:val="00E8374D"/>
    <w:rsid w:val="00E83D1E"/>
    <w:rsid w:val="00E8444A"/>
    <w:rsid w:val="00E8477E"/>
    <w:rsid w:val="00E848CB"/>
    <w:rsid w:val="00E863F0"/>
    <w:rsid w:val="00E86872"/>
    <w:rsid w:val="00E868CE"/>
    <w:rsid w:val="00E869AA"/>
    <w:rsid w:val="00E8718E"/>
    <w:rsid w:val="00E8740C"/>
    <w:rsid w:val="00E90422"/>
    <w:rsid w:val="00E907F9"/>
    <w:rsid w:val="00E90BD0"/>
    <w:rsid w:val="00E9151C"/>
    <w:rsid w:val="00E916EC"/>
    <w:rsid w:val="00E922B8"/>
    <w:rsid w:val="00E9268F"/>
    <w:rsid w:val="00E9284A"/>
    <w:rsid w:val="00E93716"/>
    <w:rsid w:val="00E93F2B"/>
    <w:rsid w:val="00E94377"/>
    <w:rsid w:val="00E94641"/>
    <w:rsid w:val="00E951A5"/>
    <w:rsid w:val="00E9589B"/>
    <w:rsid w:val="00E959C2"/>
    <w:rsid w:val="00E95B7B"/>
    <w:rsid w:val="00E96FC0"/>
    <w:rsid w:val="00E974CF"/>
    <w:rsid w:val="00E975E1"/>
    <w:rsid w:val="00E97A99"/>
    <w:rsid w:val="00EA0243"/>
    <w:rsid w:val="00EA0C38"/>
    <w:rsid w:val="00EA0D33"/>
    <w:rsid w:val="00EA0D7E"/>
    <w:rsid w:val="00EA1021"/>
    <w:rsid w:val="00EA1101"/>
    <w:rsid w:val="00EA13E7"/>
    <w:rsid w:val="00EA16D4"/>
    <w:rsid w:val="00EA1A64"/>
    <w:rsid w:val="00EA1AEF"/>
    <w:rsid w:val="00EA2405"/>
    <w:rsid w:val="00EA2774"/>
    <w:rsid w:val="00EA28A7"/>
    <w:rsid w:val="00EA2D6B"/>
    <w:rsid w:val="00EA312A"/>
    <w:rsid w:val="00EA31E7"/>
    <w:rsid w:val="00EA3264"/>
    <w:rsid w:val="00EA3F7B"/>
    <w:rsid w:val="00EA5ADC"/>
    <w:rsid w:val="00EA5C0A"/>
    <w:rsid w:val="00EA5C6C"/>
    <w:rsid w:val="00EA623B"/>
    <w:rsid w:val="00EA6B48"/>
    <w:rsid w:val="00EA6CFA"/>
    <w:rsid w:val="00EA6DB6"/>
    <w:rsid w:val="00EA6E64"/>
    <w:rsid w:val="00EA7E66"/>
    <w:rsid w:val="00EB0031"/>
    <w:rsid w:val="00EB0067"/>
    <w:rsid w:val="00EB09AE"/>
    <w:rsid w:val="00EB1846"/>
    <w:rsid w:val="00EB1C03"/>
    <w:rsid w:val="00EB2A84"/>
    <w:rsid w:val="00EB2DAC"/>
    <w:rsid w:val="00EB3076"/>
    <w:rsid w:val="00EB354A"/>
    <w:rsid w:val="00EB3600"/>
    <w:rsid w:val="00EB36C3"/>
    <w:rsid w:val="00EB3CBB"/>
    <w:rsid w:val="00EB443E"/>
    <w:rsid w:val="00EB47DC"/>
    <w:rsid w:val="00EB4F72"/>
    <w:rsid w:val="00EB5464"/>
    <w:rsid w:val="00EB57B9"/>
    <w:rsid w:val="00EB606B"/>
    <w:rsid w:val="00EB718A"/>
    <w:rsid w:val="00EB79D9"/>
    <w:rsid w:val="00EC01B6"/>
    <w:rsid w:val="00EC076F"/>
    <w:rsid w:val="00EC0CEE"/>
    <w:rsid w:val="00EC1563"/>
    <w:rsid w:val="00EC1A9A"/>
    <w:rsid w:val="00EC1CA6"/>
    <w:rsid w:val="00EC1EBE"/>
    <w:rsid w:val="00EC1F1B"/>
    <w:rsid w:val="00EC28BA"/>
    <w:rsid w:val="00EC2CDC"/>
    <w:rsid w:val="00EC2E54"/>
    <w:rsid w:val="00EC3284"/>
    <w:rsid w:val="00EC3ACE"/>
    <w:rsid w:val="00EC4255"/>
    <w:rsid w:val="00EC4AB4"/>
    <w:rsid w:val="00EC5309"/>
    <w:rsid w:val="00EC55CC"/>
    <w:rsid w:val="00EC5D8B"/>
    <w:rsid w:val="00EC6312"/>
    <w:rsid w:val="00EC6485"/>
    <w:rsid w:val="00EC67A2"/>
    <w:rsid w:val="00EC689E"/>
    <w:rsid w:val="00EC6B40"/>
    <w:rsid w:val="00EC6BFF"/>
    <w:rsid w:val="00EC7094"/>
    <w:rsid w:val="00EC7507"/>
    <w:rsid w:val="00EC761D"/>
    <w:rsid w:val="00EC771E"/>
    <w:rsid w:val="00ED0231"/>
    <w:rsid w:val="00ED0953"/>
    <w:rsid w:val="00ED0A83"/>
    <w:rsid w:val="00ED0AB2"/>
    <w:rsid w:val="00ED0D3D"/>
    <w:rsid w:val="00ED153E"/>
    <w:rsid w:val="00ED174C"/>
    <w:rsid w:val="00ED1A73"/>
    <w:rsid w:val="00ED2364"/>
    <w:rsid w:val="00ED2592"/>
    <w:rsid w:val="00ED2778"/>
    <w:rsid w:val="00ED336E"/>
    <w:rsid w:val="00ED3ECE"/>
    <w:rsid w:val="00ED45F9"/>
    <w:rsid w:val="00ED4872"/>
    <w:rsid w:val="00ED51AE"/>
    <w:rsid w:val="00ED550C"/>
    <w:rsid w:val="00ED5565"/>
    <w:rsid w:val="00ED588A"/>
    <w:rsid w:val="00ED5EB8"/>
    <w:rsid w:val="00ED6492"/>
    <w:rsid w:val="00ED64B0"/>
    <w:rsid w:val="00ED6919"/>
    <w:rsid w:val="00ED6A15"/>
    <w:rsid w:val="00ED7482"/>
    <w:rsid w:val="00ED7760"/>
    <w:rsid w:val="00EE0372"/>
    <w:rsid w:val="00EE0B28"/>
    <w:rsid w:val="00EE0EA5"/>
    <w:rsid w:val="00EE1313"/>
    <w:rsid w:val="00EE16EE"/>
    <w:rsid w:val="00EE17F9"/>
    <w:rsid w:val="00EE2896"/>
    <w:rsid w:val="00EE299D"/>
    <w:rsid w:val="00EE37C9"/>
    <w:rsid w:val="00EE386E"/>
    <w:rsid w:val="00EE3ED0"/>
    <w:rsid w:val="00EE43E8"/>
    <w:rsid w:val="00EE4D99"/>
    <w:rsid w:val="00EE4E0E"/>
    <w:rsid w:val="00EE4E92"/>
    <w:rsid w:val="00EE54F4"/>
    <w:rsid w:val="00EE6136"/>
    <w:rsid w:val="00EE6297"/>
    <w:rsid w:val="00EE7185"/>
    <w:rsid w:val="00EE72AC"/>
    <w:rsid w:val="00EF03DD"/>
    <w:rsid w:val="00EF04C8"/>
    <w:rsid w:val="00EF0526"/>
    <w:rsid w:val="00EF0797"/>
    <w:rsid w:val="00EF15FE"/>
    <w:rsid w:val="00EF2513"/>
    <w:rsid w:val="00EF286D"/>
    <w:rsid w:val="00EF2D63"/>
    <w:rsid w:val="00EF374C"/>
    <w:rsid w:val="00EF3DE5"/>
    <w:rsid w:val="00EF3F3A"/>
    <w:rsid w:val="00EF4592"/>
    <w:rsid w:val="00EF47DD"/>
    <w:rsid w:val="00EF4932"/>
    <w:rsid w:val="00EF5320"/>
    <w:rsid w:val="00EF62E4"/>
    <w:rsid w:val="00EF67DD"/>
    <w:rsid w:val="00EF69C8"/>
    <w:rsid w:val="00EF7861"/>
    <w:rsid w:val="00F001C3"/>
    <w:rsid w:val="00F00372"/>
    <w:rsid w:val="00F00544"/>
    <w:rsid w:val="00F00D8E"/>
    <w:rsid w:val="00F00E7F"/>
    <w:rsid w:val="00F015F4"/>
    <w:rsid w:val="00F030CE"/>
    <w:rsid w:val="00F0333E"/>
    <w:rsid w:val="00F035A5"/>
    <w:rsid w:val="00F04034"/>
    <w:rsid w:val="00F04300"/>
    <w:rsid w:val="00F04571"/>
    <w:rsid w:val="00F0458F"/>
    <w:rsid w:val="00F046AC"/>
    <w:rsid w:val="00F04A68"/>
    <w:rsid w:val="00F04B3D"/>
    <w:rsid w:val="00F04C58"/>
    <w:rsid w:val="00F04CB0"/>
    <w:rsid w:val="00F04F50"/>
    <w:rsid w:val="00F05774"/>
    <w:rsid w:val="00F059B9"/>
    <w:rsid w:val="00F05E32"/>
    <w:rsid w:val="00F05F90"/>
    <w:rsid w:val="00F076A6"/>
    <w:rsid w:val="00F07EEE"/>
    <w:rsid w:val="00F103CD"/>
    <w:rsid w:val="00F10D7F"/>
    <w:rsid w:val="00F11053"/>
    <w:rsid w:val="00F1143E"/>
    <w:rsid w:val="00F11726"/>
    <w:rsid w:val="00F12035"/>
    <w:rsid w:val="00F1283C"/>
    <w:rsid w:val="00F13940"/>
    <w:rsid w:val="00F14D04"/>
    <w:rsid w:val="00F15A92"/>
    <w:rsid w:val="00F15B78"/>
    <w:rsid w:val="00F15D74"/>
    <w:rsid w:val="00F160BE"/>
    <w:rsid w:val="00F16560"/>
    <w:rsid w:val="00F16593"/>
    <w:rsid w:val="00F16733"/>
    <w:rsid w:val="00F172D5"/>
    <w:rsid w:val="00F17CF4"/>
    <w:rsid w:val="00F17F58"/>
    <w:rsid w:val="00F204D6"/>
    <w:rsid w:val="00F2073B"/>
    <w:rsid w:val="00F215F1"/>
    <w:rsid w:val="00F21A3C"/>
    <w:rsid w:val="00F21F1B"/>
    <w:rsid w:val="00F2201A"/>
    <w:rsid w:val="00F22657"/>
    <w:rsid w:val="00F2373B"/>
    <w:rsid w:val="00F23DD6"/>
    <w:rsid w:val="00F241B6"/>
    <w:rsid w:val="00F24B6B"/>
    <w:rsid w:val="00F24D01"/>
    <w:rsid w:val="00F25313"/>
    <w:rsid w:val="00F255A1"/>
    <w:rsid w:val="00F25AAD"/>
    <w:rsid w:val="00F25DB3"/>
    <w:rsid w:val="00F26351"/>
    <w:rsid w:val="00F2645D"/>
    <w:rsid w:val="00F26932"/>
    <w:rsid w:val="00F26E89"/>
    <w:rsid w:val="00F27065"/>
    <w:rsid w:val="00F272B5"/>
    <w:rsid w:val="00F2742E"/>
    <w:rsid w:val="00F302F9"/>
    <w:rsid w:val="00F30A11"/>
    <w:rsid w:val="00F31391"/>
    <w:rsid w:val="00F317C5"/>
    <w:rsid w:val="00F318A0"/>
    <w:rsid w:val="00F31FF8"/>
    <w:rsid w:val="00F32071"/>
    <w:rsid w:val="00F32151"/>
    <w:rsid w:val="00F32352"/>
    <w:rsid w:val="00F32514"/>
    <w:rsid w:val="00F33271"/>
    <w:rsid w:val="00F334DA"/>
    <w:rsid w:val="00F34ACD"/>
    <w:rsid w:val="00F34C70"/>
    <w:rsid w:val="00F3525F"/>
    <w:rsid w:val="00F35C7E"/>
    <w:rsid w:val="00F35CB8"/>
    <w:rsid w:val="00F35D6A"/>
    <w:rsid w:val="00F35E77"/>
    <w:rsid w:val="00F35FBA"/>
    <w:rsid w:val="00F3694B"/>
    <w:rsid w:val="00F36E92"/>
    <w:rsid w:val="00F37DDE"/>
    <w:rsid w:val="00F40D3B"/>
    <w:rsid w:val="00F4143B"/>
    <w:rsid w:val="00F4194D"/>
    <w:rsid w:val="00F42061"/>
    <w:rsid w:val="00F438AD"/>
    <w:rsid w:val="00F43C66"/>
    <w:rsid w:val="00F43C7A"/>
    <w:rsid w:val="00F4414F"/>
    <w:rsid w:val="00F443A1"/>
    <w:rsid w:val="00F44922"/>
    <w:rsid w:val="00F44A80"/>
    <w:rsid w:val="00F45160"/>
    <w:rsid w:val="00F4549E"/>
    <w:rsid w:val="00F457DD"/>
    <w:rsid w:val="00F46787"/>
    <w:rsid w:val="00F46AC1"/>
    <w:rsid w:val="00F46C4D"/>
    <w:rsid w:val="00F47061"/>
    <w:rsid w:val="00F47287"/>
    <w:rsid w:val="00F4737A"/>
    <w:rsid w:val="00F4752F"/>
    <w:rsid w:val="00F47594"/>
    <w:rsid w:val="00F476CF"/>
    <w:rsid w:val="00F47BD7"/>
    <w:rsid w:val="00F47DFD"/>
    <w:rsid w:val="00F50173"/>
    <w:rsid w:val="00F505AB"/>
    <w:rsid w:val="00F5070C"/>
    <w:rsid w:val="00F50AB3"/>
    <w:rsid w:val="00F5115F"/>
    <w:rsid w:val="00F512CE"/>
    <w:rsid w:val="00F516CB"/>
    <w:rsid w:val="00F51C27"/>
    <w:rsid w:val="00F51C6D"/>
    <w:rsid w:val="00F51F07"/>
    <w:rsid w:val="00F5240B"/>
    <w:rsid w:val="00F52664"/>
    <w:rsid w:val="00F52995"/>
    <w:rsid w:val="00F52A19"/>
    <w:rsid w:val="00F52C5E"/>
    <w:rsid w:val="00F52D57"/>
    <w:rsid w:val="00F53080"/>
    <w:rsid w:val="00F53460"/>
    <w:rsid w:val="00F53974"/>
    <w:rsid w:val="00F53CA5"/>
    <w:rsid w:val="00F53D70"/>
    <w:rsid w:val="00F549C7"/>
    <w:rsid w:val="00F54AB6"/>
    <w:rsid w:val="00F54C35"/>
    <w:rsid w:val="00F55914"/>
    <w:rsid w:val="00F56560"/>
    <w:rsid w:val="00F56C3E"/>
    <w:rsid w:val="00F57A92"/>
    <w:rsid w:val="00F60549"/>
    <w:rsid w:val="00F606C3"/>
    <w:rsid w:val="00F60B62"/>
    <w:rsid w:val="00F60C13"/>
    <w:rsid w:val="00F61659"/>
    <w:rsid w:val="00F616CB"/>
    <w:rsid w:val="00F61CBE"/>
    <w:rsid w:val="00F631C0"/>
    <w:rsid w:val="00F6324C"/>
    <w:rsid w:val="00F63F3E"/>
    <w:rsid w:val="00F63FFC"/>
    <w:rsid w:val="00F644CE"/>
    <w:rsid w:val="00F64828"/>
    <w:rsid w:val="00F64B66"/>
    <w:rsid w:val="00F64D24"/>
    <w:rsid w:val="00F64E14"/>
    <w:rsid w:val="00F6506B"/>
    <w:rsid w:val="00F651DA"/>
    <w:rsid w:val="00F65288"/>
    <w:rsid w:val="00F65A77"/>
    <w:rsid w:val="00F663D4"/>
    <w:rsid w:val="00F66D48"/>
    <w:rsid w:val="00F67051"/>
    <w:rsid w:val="00F67160"/>
    <w:rsid w:val="00F674EE"/>
    <w:rsid w:val="00F6753E"/>
    <w:rsid w:val="00F67A00"/>
    <w:rsid w:val="00F67D88"/>
    <w:rsid w:val="00F704DC"/>
    <w:rsid w:val="00F708C8"/>
    <w:rsid w:val="00F70B95"/>
    <w:rsid w:val="00F70D54"/>
    <w:rsid w:val="00F71241"/>
    <w:rsid w:val="00F716DB"/>
    <w:rsid w:val="00F718F2"/>
    <w:rsid w:val="00F723E2"/>
    <w:rsid w:val="00F732F5"/>
    <w:rsid w:val="00F73E1C"/>
    <w:rsid w:val="00F74133"/>
    <w:rsid w:val="00F748CC"/>
    <w:rsid w:val="00F74B96"/>
    <w:rsid w:val="00F74CC7"/>
    <w:rsid w:val="00F751D9"/>
    <w:rsid w:val="00F75558"/>
    <w:rsid w:val="00F75851"/>
    <w:rsid w:val="00F758A5"/>
    <w:rsid w:val="00F75F5F"/>
    <w:rsid w:val="00F760B8"/>
    <w:rsid w:val="00F76838"/>
    <w:rsid w:val="00F77613"/>
    <w:rsid w:val="00F77706"/>
    <w:rsid w:val="00F77A6D"/>
    <w:rsid w:val="00F77B75"/>
    <w:rsid w:val="00F80227"/>
    <w:rsid w:val="00F80758"/>
    <w:rsid w:val="00F80EBF"/>
    <w:rsid w:val="00F8105C"/>
    <w:rsid w:val="00F8106D"/>
    <w:rsid w:val="00F81128"/>
    <w:rsid w:val="00F8234F"/>
    <w:rsid w:val="00F82FFE"/>
    <w:rsid w:val="00F835BD"/>
    <w:rsid w:val="00F83706"/>
    <w:rsid w:val="00F83E67"/>
    <w:rsid w:val="00F841C1"/>
    <w:rsid w:val="00F8452B"/>
    <w:rsid w:val="00F845B6"/>
    <w:rsid w:val="00F846C8"/>
    <w:rsid w:val="00F84779"/>
    <w:rsid w:val="00F84EB0"/>
    <w:rsid w:val="00F84EC9"/>
    <w:rsid w:val="00F85308"/>
    <w:rsid w:val="00F853C8"/>
    <w:rsid w:val="00F855AC"/>
    <w:rsid w:val="00F85732"/>
    <w:rsid w:val="00F85CF8"/>
    <w:rsid w:val="00F861F5"/>
    <w:rsid w:val="00F86894"/>
    <w:rsid w:val="00F86DBC"/>
    <w:rsid w:val="00F86FB3"/>
    <w:rsid w:val="00F87F38"/>
    <w:rsid w:val="00F906FC"/>
    <w:rsid w:val="00F90E78"/>
    <w:rsid w:val="00F916FB"/>
    <w:rsid w:val="00F91CDA"/>
    <w:rsid w:val="00F93014"/>
    <w:rsid w:val="00F93146"/>
    <w:rsid w:val="00F93B0F"/>
    <w:rsid w:val="00F93F20"/>
    <w:rsid w:val="00F93FA9"/>
    <w:rsid w:val="00F94465"/>
    <w:rsid w:val="00F94E5B"/>
    <w:rsid w:val="00F953F6"/>
    <w:rsid w:val="00F958CD"/>
    <w:rsid w:val="00F97579"/>
    <w:rsid w:val="00F975AC"/>
    <w:rsid w:val="00F97B83"/>
    <w:rsid w:val="00FA0614"/>
    <w:rsid w:val="00FA1287"/>
    <w:rsid w:val="00FA12D0"/>
    <w:rsid w:val="00FA1F6E"/>
    <w:rsid w:val="00FA26DD"/>
    <w:rsid w:val="00FA2992"/>
    <w:rsid w:val="00FA29BD"/>
    <w:rsid w:val="00FA2C17"/>
    <w:rsid w:val="00FA323E"/>
    <w:rsid w:val="00FA38D3"/>
    <w:rsid w:val="00FA43F2"/>
    <w:rsid w:val="00FA49A0"/>
    <w:rsid w:val="00FA4A63"/>
    <w:rsid w:val="00FA4B30"/>
    <w:rsid w:val="00FA5399"/>
    <w:rsid w:val="00FA586F"/>
    <w:rsid w:val="00FA63CD"/>
    <w:rsid w:val="00FA6ADB"/>
    <w:rsid w:val="00FA6C4D"/>
    <w:rsid w:val="00FA71F4"/>
    <w:rsid w:val="00FA72F2"/>
    <w:rsid w:val="00FA7880"/>
    <w:rsid w:val="00FA799E"/>
    <w:rsid w:val="00FB0A00"/>
    <w:rsid w:val="00FB0AE1"/>
    <w:rsid w:val="00FB303E"/>
    <w:rsid w:val="00FB3106"/>
    <w:rsid w:val="00FB3801"/>
    <w:rsid w:val="00FB3AF8"/>
    <w:rsid w:val="00FB42BB"/>
    <w:rsid w:val="00FB4432"/>
    <w:rsid w:val="00FB4A24"/>
    <w:rsid w:val="00FB4F4F"/>
    <w:rsid w:val="00FB5383"/>
    <w:rsid w:val="00FB5536"/>
    <w:rsid w:val="00FB57AA"/>
    <w:rsid w:val="00FB5AAB"/>
    <w:rsid w:val="00FB6A0D"/>
    <w:rsid w:val="00FB700B"/>
    <w:rsid w:val="00FB7288"/>
    <w:rsid w:val="00FB7B73"/>
    <w:rsid w:val="00FB7DB3"/>
    <w:rsid w:val="00FC0083"/>
    <w:rsid w:val="00FC0428"/>
    <w:rsid w:val="00FC0CC4"/>
    <w:rsid w:val="00FC0F84"/>
    <w:rsid w:val="00FC13F9"/>
    <w:rsid w:val="00FC1641"/>
    <w:rsid w:val="00FC1EB2"/>
    <w:rsid w:val="00FC1FB5"/>
    <w:rsid w:val="00FC2101"/>
    <w:rsid w:val="00FC2970"/>
    <w:rsid w:val="00FC2E68"/>
    <w:rsid w:val="00FC32FD"/>
    <w:rsid w:val="00FC3379"/>
    <w:rsid w:val="00FC371A"/>
    <w:rsid w:val="00FC3D46"/>
    <w:rsid w:val="00FC5666"/>
    <w:rsid w:val="00FC58EA"/>
    <w:rsid w:val="00FC61B6"/>
    <w:rsid w:val="00FC628B"/>
    <w:rsid w:val="00FC6308"/>
    <w:rsid w:val="00FC64A3"/>
    <w:rsid w:val="00FC6EB3"/>
    <w:rsid w:val="00FC74E3"/>
    <w:rsid w:val="00FC7592"/>
    <w:rsid w:val="00FC7ABE"/>
    <w:rsid w:val="00FD0174"/>
    <w:rsid w:val="00FD0667"/>
    <w:rsid w:val="00FD0688"/>
    <w:rsid w:val="00FD06CC"/>
    <w:rsid w:val="00FD0C96"/>
    <w:rsid w:val="00FD0FD0"/>
    <w:rsid w:val="00FD1844"/>
    <w:rsid w:val="00FD1858"/>
    <w:rsid w:val="00FD1D47"/>
    <w:rsid w:val="00FD1E77"/>
    <w:rsid w:val="00FD2974"/>
    <w:rsid w:val="00FD2E2F"/>
    <w:rsid w:val="00FD37C9"/>
    <w:rsid w:val="00FD3978"/>
    <w:rsid w:val="00FD4317"/>
    <w:rsid w:val="00FD4AF6"/>
    <w:rsid w:val="00FD4C17"/>
    <w:rsid w:val="00FD4FF2"/>
    <w:rsid w:val="00FD5577"/>
    <w:rsid w:val="00FD5994"/>
    <w:rsid w:val="00FD5E2D"/>
    <w:rsid w:val="00FD63F3"/>
    <w:rsid w:val="00FD6455"/>
    <w:rsid w:val="00FD682A"/>
    <w:rsid w:val="00FD6901"/>
    <w:rsid w:val="00FD6E07"/>
    <w:rsid w:val="00FD6FA4"/>
    <w:rsid w:val="00FD70B2"/>
    <w:rsid w:val="00FD71FD"/>
    <w:rsid w:val="00FD7366"/>
    <w:rsid w:val="00FE041D"/>
    <w:rsid w:val="00FE0923"/>
    <w:rsid w:val="00FE0D63"/>
    <w:rsid w:val="00FE11A5"/>
    <w:rsid w:val="00FE1CBC"/>
    <w:rsid w:val="00FE1E1D"/>
    <w:rsid w:val="00FE1F58"/>
    <w:rsid w:val="00FE20AD"/>
    <w:rsid w:val="00FE269D"/>
    <w:rsid w:val="00FE31BB"/>
    <w:rsid w:val="00FE3BD2"/>
    <w:rsid w:val="00FE57A8"/>
    <w:rsid w:val="00FE5B1A"/>
    <w:rsid w:val="00FE6148"/>
    <w:rsid w:val="00FE61AA"/>
    <w:rsid w:val="00FE61BD"/>
    <w:rsid w:val="00FE6314"/>
    <w:rsid w:val="00FE65E5"/>
    <w:rsid w:val="00FE6D53"/>
    <w:rsid w:val="00FE72EA"/>
    <w:rsid w:val="00FE74E1"/>
    <w:rsid w:val="00FE7C6D"/>
    <w:rsid w:val="00FE7EE7"/>
    <w:rsid w:val="00FF0364"/>
    <w:rsid w:val="00FF0A53"/>
    <w:rsid w:val="00FF1551"/>
    <w:rsid w:val="00FF1E8B"/>
    <w:rsid w:val="00FF2A55"/>
    <w:rsid w:val="00FF3D5D"/>
    <w:rsid w:val="00FF4441"/>
    <w:rsid w:val="00FF4F66"/>
    <w:rsid w:val="00FF515F"/>
    <w:rsid w:val="00FF52C8"/>
    <w:rsid w:val="00FF53A8"/>
    <w:rsid w:val="00FF545E"/>
    <w:rsid w:val="00FF5DF5"/>
    <w:rsid w:val="00FF6F0B"/>
    <w:rsid w:val="00FF6F73"/>
    <w:rsid w:val="00FF7003"/>
    <w:rsid w:val="00FF7197"/>
    <w:rsid w:val="00FF79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02B6E"/>
  <w15:docId w15:val="{61D7567B-DFF2-EA42-ADAC-9FEFEB9A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324636"/>
  </w:style>
  <w:style w:type="paragraph" w:styleId="Heading1">
    <w:name w:val="heading 1"/>
    <w:basedOn w:val="Normal"/>
    <w:next w:val="BodyText"/>
    <w:link w:val="Heading1Char"/>
    <w:uiPriority w:val="1"/>
    <w:qFormat/>
    <w:rsid w:val="00BD6CCE"/>
    <w:pPr>
      <w:keepNext/>
      <w:keepLines/>
      <w:spacing w:after="360" w:line="680" w:lineRule="atLeast"/>
      <w:outlineLvl w:val="0"/>
    </w:pPr>
    <w:rPr>
      <w:rFonts w:ascii="VAG Rounded" w:eastAsiaTheme="majorEastAsia" w:hAnsi="VAG Rounded" w:cstheme="majorBidi"/>
      <w:b/>
      <w:color w:val="005496" w:themeColor="text2"/>
      <w:spacing w:val="14"/>
      <w:sz w:val="56"/>
      <w:szCs w:val="32"/>
    </w:rPr>
  </w:style>
  <w:style w:type="paragraph" w:styleId="Heading2">
    <w:name w:val="heading 2"/>
    <w:basedOn w:val="Normal"/>
    <w:next w:val="Normal"/>
    <w:link w:val="Heading2Char"/>
    <w:uiPriority w:val="9"/>
    <w:qFormat/>
    <w:rsid w:val="00F52C5E"/>
    <w:pPr>
      <w:keepNext/>
      <w:keepLines/>
      <w:spacing w:before="120" w:after="240" w:line="360" w:lineRule="auto"/>
      <w:outlineLvl w:val="1"/>
    </w:pPr>
    <w:rPr>
      <w:rFonts w:ascii="VAG Rounded" w:eastAsia="Times New Roman" w:hAnsi="VAG Rounded" w:cs="Times New Roman"/>
      <w:b/>
      <w:color w:val="005496"/>
      <w:sz w:val="52"/>
      <w:szCs w:val="26"/>
    </w:rPr>
  </w:style>
  <w:style w:type="paragraph" w:styleId="Heading3">
    <w:name w:val="heading 3"/>
    <w:basedOn w:val="Normal"/>
    <w:next w:val="Normal"/>
    <w:link w:val="Heading3Char"/>
    <w:uiPriority w:val="1"/>
    <w:qFormat/>
    <w:rsid w:val="00195A65"/>
    <w:pPr>
      <w:keepNext/>
      <w:keepLines/>
      <w:spacing w:before="120" w:after="240" w:line="360" w:lineRule="auto"/>
      <w:outlineLvl w:val="2"/>
    </w:pPr>
    <w:rPr>
      <w:rFonts w:ascii="VAG Rounded" w:eastAsia="Times New Roman" w:hAnsi="VAG Rounded" w:cs="Times New Roman"/>
      <w:b/>
      <w:color w:val="00884F"/>
      <w:sz w:val="32"/>
      <w:szCs w:val="32"/>
    </w:rPr>
  </w:style>
  <w:style w:type="paragraph" w:styleId="Heading4">
    <w:name w:val="heading 4"/>
    <w:basedOn w:val="Normal"/>
    <w:next w:val="Normal"/>
    <w:link w:val="Heading4Char"/>
    <w:uiPriority w:val="1"/>
    <w:qFormat/>
    <w:rsid w:val="0067697E"/>
    <w:pPr>
      <w:keepNext/>
      <w:keepLines/>
      <w:spacing w:before="120" w:after="240" w:line="360" w:lineRule="auto"/>
      <w:outlineLvl w:val="3"/>
    </w:pPr>
    <w:rPr>
      <w:rFonts w:ascii="Arial" w:eastAsia="Times New Roman" w:hAnsi="Arial" w:cs="Times New Roman"/>
      <w:b/>
      <w:iCs/>
      <w:color w:val="005496"/>
      <w:sz w:val="28"/>
    </w:rPr>
  </w:style>
  <w:style w:type="paragraph" w:styleId="Heading5">
    <w:name w:val="heading 5"/>
    <w:basedOn w:val="Normal"/>
    <w:next w:val="Normal"/>
    <w:link w:val="Heading5Char"/>
    <w:uiPriority w:val="1"/>
    <w:qFormat/>
    <w:rsid w:val="00897833"/>
    <w:pPr>
      <w:keepNext/>
      <w:keepLines/>
      <w:spacing w:before="40"/>
      <w:outlineLvl w:val="4"/>
    </w:pPr>
    <w:rPr>
      <w:rFonts w:ascii="Arial" w:eastAsia="Times New Roman" w:hAnsi="Arial" w:cs="Times New Roman"/>
      <w:b/>
      <w:color w:val="005496"/>
    </w:rPr>
  </w:style>
  <w:style w:type="paragraph" w:styleId="Heading6">
    <w:name w:val="heading 6"/>
    <w:basedOn w:val="Normal"/>
    <w:next w:val="Normal"/>
    <w:link w:val="Heading6Char"/>
    <w:uiPriority w:val="4"/>
    <w:unhideWhenUsed/>
    <w:qFormat/>
    <w:rsid w:val="005334ED"/>
    <w:pPr>
      <w:keepNext/>
      <w:keepLines/>
      <w:spacing w:before="40"/>
      <w:outlineLvl w:val="5"/>
    </w:pPr>
    <w:rPr>
      <w:rFonts w:asciiTheme="majorHAnsi" w:eastAsiaTheme="majorEastAsia" w:hAnsiTheme="majorHAnsi" w:cstheme="majorBidi"/>
      <w:color w:val="00294A"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6CCE"/>
    <w:rPr>
      <w:rFonts w:ascii="VAG Rounded" w:eastAsiaTheme="majorEastAsia" w:hAnsi="VAG Rounded" w:cstheme="majorBidi"/>
      <w:b/>
      <w:color w:val="005496" w:themeColor="text2"/>
      <w:spacing w:val="14"/>
      <w:sz w:val="56"/>
      <w:szCs w:val="32"/>
    </w:rPr>
  </w:style>
  <w:style w:type="paragraph" w:customStyle="1" w:styleId="PWDAContacts">
    <w:name w:val="PWDA Contacts"/>
    <w:uiPriority w:val="5"/>
    <w:qFormat/>
    <w:rsid w:val="00FD4C17"/>
    <w:pPr>
      <w:spacing w:before="80"/>
    </w:pPr>
    <w:rPr>
      <w:sz w:val="20"/>
    </w:rPr>
  </w:style>
  <w:style w:type="character" w:customStyle="1" w:styleId="PWDAContactsHeading">
    <w:name w:val="PWDA Contacts Heading"/>
    <w:basedOn w:val="DefaultParagraphFont"/>
    <w:uiPriority w:val="5"/>
    <w:qFormat/>
    <w:rsid w:val="00FD4C17"/>
    <w:rPr>
      <w:b/>
      <w:color w:val="005496" w:themeColor="text2"/>
    </w:rPr>
  </w:style>
  <w:style w:type="paragraph" w:styleId="Header">
    <w:name w:val="header"/>
    <w:basedOn w:val="Normal"/>
    <w:link w:val="HeaderChar"/>
    <w:uiPriority w:val="99"/>
    <w:unhideWhenUsed/>
    <w:rsid w:val="00F1283C"/>
    <w:pPr>
      <w:tabs>
        <w:tab w:val="center" w:pos="4680"/>
        <w:tab w:val="right" w:pos="9360"/>
      </w:tabs>
      <w:spacing w:line="240" w:lineRule="auto"/>
    </w:pPr>
  </w:style>
  <w:style w:type="character" w:customStyle="1" w:styleId="HeaderChar">
    <w:name w:val="Header Char"/>
    <w:basedOn w:val="DefaultParagraphFont"/>
    <w:link w:val="Header"/>
    <w:uiPriority w:val="99"/>
    <w:rsid w:val="00F1283C"/>
    <w:rPr>
      <w:sz w:val="24"/>
    </w:rPr>
  </w:style>
  <w:style w:type="paragraph" w:styleId="Footer">
    <w:name w:val="footer"/>
    <w:basedOn w:val="Normal"/>
    <w:link w:val="FooterChar"/>
    <w:uiPriority w:val="99"/>
    <w:unhideWhenUsed/>
    <w:rsid w:val="00F75851"/>
    <w:pPr>
      <w:tabs>
        <w:tab w:val="center" w:pos="4680"/>
        <w:tab w:val="right" w:pos="9360"/>
      </w:tabs>
      <w:spacing w:line="240" w:lineRule="auto"/>
    </w:pPr>
    <w:rPr>
      <w:rFonts w:ascii="VAG Rounded" w:hAnsi="VAG Rounded"/>
      <w:color w:val="005496" w:themeColor="accent1"/>
    </w:rPr>
  </w:style>
  <w:style w:type="character" w:customStyle="1" w:styleId="FooterChar">
    <w:name w:val="Footer Char"/>
    <w:basedOn w:val="DefaultParagraphFont"/>
    <w:link w:val="Footer"/>
    <w:uiPriority w:val="99"/>
    <w:rsid w:val="00F75851"/>
    <w:rPr>
      <w:rFonts w:ascii="VAG Rounded" w:hAnsi="VAG Rounded"/>
      <w:color w:val="005496" w:themeColor="accent1"/>
    </w:rPr>
  </w:style>
  <w:style w:type="paragraph" w:styleId="TOC1">
    <w:name w:val="toc 1"/>
    <w:basedOn w:val="Normal"/>
    <w:next w:val="Normal"/>
    <w:autoRedefine/>
    <w:uiPriority w:val="39"/>
    <w:rsid w:val="00DD4973"/>
    <w:pPr>
      <w:pBdr>
        <w:bottom w:val="single" w:sz="4" w:space="3" w:color="auto"/>
        <w:between w:val="single" w:sz="4" w:space="3" w:color="auto"/>
      </w:pBdr>
      <w:tabs>
        <w:tab w:val="right" w:pos="9628"/>
      </w:tabs>
    </w:pPr>
    <w:rPr>
      <w:rFonts w:asciiTheme="majorHAnsi" w:eastAsiaTheme="majorEastAsia" w:hAnsiTheme="majorHAnsi" w:cstheme="majorHAnsi"/>
      <w:b/>
      <w:bCs/>
      <w:noProof/>
      <w:spacing w:val="14"/>
    </w:rPr>
  </w:style>
  <w:style w:type="character" w:styleId="Hyperlink">
    <w:name w:val="Hyperlink"/>
    <w:basedOn w:val="DefaultParagraphFont"/>
    <w:uiPriority w:val="99"/>
    <w:qFormat/>
    <w:rsid w:val="000D525D"/>
    <w:rPr>
      <w:b w:val="0"/>
      <w:i w:val="0"/>
      <w:color w:val="005496"/>
      <w:u w:val="single"/>
    </w:rPr>
  </w:style>
  <w:style w:type="paragraph" w:styleId="TOCHeading">
    <w:name w:val="TOC Heading"/>
    <w:basedOn w:val="Heading2"/>
    <w:next w:val="Normal"/>
    <w:uiPriority w:val="39"/>
    <w:qFormat/>
    <w:rsid w:val="008400F3"/>
    <w:pPr>
      <w:outlineLvl w:val="9"/>
    </w:pPr>
    <w:rPr>
      <w:color w:val="005496" w:themeColor="text2"/>
      <w:lang w:val="en-US"/>
    </w:rPr>
  </w:style>
  <w:style w:type="character" w:customStyle="1" w:styleId="Heading2Char">
    <w:name w:val="Heading 2 Char"/>
    <w:basedOn w:val="DefaultParagraphFont"/>
    <w:link w:val="Heading2"/>
    <w:uiPriority w:val="9"/>
    <w:rsid w:val="00F52C5E"/>
    <w:rPr>
      <w:rFonts w:ascii="VAG Rounded" w:eastAsia="Times New Roman" w:hAnsi="VAG Rounded" w:cs="Times New Roman"/>
      <w:b/>
      <w:color w:val="005496"/>
      <w:sz w:val="52"/>
      <w:szCs w:val="26"/>
    </w:rPr>
  </w:style>
  <w:style w:type="character" w:customStyle="1" w:styleId="Heading3Char">
    <w:name w:val="Heading 3 Char"/>
    <w:basedOn w:val="DefaultParagraphFont"/>
    <w:link w:val="Heading3"/>
    <w:uiPriority w:val="1"/>
    <w:rsid w:val="00195A65"/>
    <w:rPr>
      <w:rFonts w:ascii="VAG Rounded" w:eastAsia="Times New Roman" w:hAnsi="VAG Rounded" w:cs="Times New Roman"/>
      <w:b/>
      <w:color w:val="00884F"/>
      <w:sz w:val="32"/>
      <w:szCs w:val="32"/>
    </w:rPr>
  </w:style>
  <w:style w:type="paragraph" w:customStyle="1" w:styleId="TableGap">
    <w:name w:val="Table Gap"/>
    <w:basedOn w:val="Normal"/>
    <w:uiPriority w:val="5"/>
    <w:qFormat/>
    <w:rsid w:val="001A67EB"/>
    <w:pPr>
      <w:spacing w:line="240" w:lineRule="auto"/>
    </w:pPr>
    <w:rPr>
      <w:sz w:val="6"/>
    </w:rPr>
  </w:style>
  <w:style w:type="paragraph" w:customStyle="1" w:styleId="Bullet1">
    <w:name w:val="Bullet 1"/>
    <w:uiPriority w:val="1"/>
    <w:semiHidden/>
    <w:rsid w:val="00FC0083"/>
    <w:pPr>
      <w:ind w:left="720" w:hanging="360"/>
    </w:pPr>
  </w:style>
  <w:style w:type="paragraph" w:styleId="ListParagraph">
    <w:name w:val="List Paragraph"/>
    <w:aliases w:val="Numbered List"/>
    <w:basedOn w:val="Normal"/>
    <w:link w:val="ListParagraphChar"/>
    <w:uiPriority w:val="34"/>
    <w:qFormat/>
    <w:rsid w:val="00DA2F34"/>
    <w:pPr>
      <w:numPr>
        <w:numId w:val="4"/>
      </w:numPr>
    </w:pPr>
    <w:rPr>
      <w:rFonts w:ascii="Arial" w:eastAsia="Arial" w:hAnsi="Arial" w:cs="Times New Roman"/>
      <w:lang w:val="en-US"/>
    </w:rPr>
  </w:style>
  <w:style w:type="numbering" w:customStyle="1" w:styleId="PWDABullets">
    <w:name w:val="PWDA_Bullets"/>
    <w:uiPriority w:val="99"/>
    <w:rsid w:val="001234CE"/>
    <w:pPr>
      <w:numPr>
        <w:numId w:val="1"/>
      </w:numPr>
    </w:pPr>
  </w:style>
  <w:style w:type="paragraph" w:customStyle="1" w:styleId="NumberedMultiList">
    <w:name w:val="Numbered Multi List"/>
    <w:basedOn w:val="Normal"/>
    <w:uiPriority w:val="1"/>
    <w:unhideWhenUsed/>
    <w:qFormat/>
    <w:rsid w:val="00C02BFC"/>
    <w:pPr>
      <w:numPr>
        <w:numId w:val="2"/>
      </w:numPr>
    </w:pPr>
  </w:style>
  <w:style w:type="numbering" w:customStyle="1" w:styleId="PWDANumbered">
    <w:name w:val="PWDA_Numbered"/>
    <w:uiPriority w:val="99"/>
    <w:rsid w:val="00C02BFC"/>
    <w:pPr>
      <w:numPr>
        <w:numId w:val="2"/>
      </w:numPr>
    </w:pPr>
  </w:style>
  <w:style w:type="character" w:customStyle="1" w:styleId="UnresolvedMention1">
    <w:name w:val="Unresolved Mention1"/>
    <w:basedOn w:val="DefaultParagraphFont"/>
    <w:uiPriority w:val="99"/>
    <w:semiHidden/>
    <w:unhideWhenUsed/>
    <w:rsid w:val="00C02BFC"/>
    <w:rPr>
      <w:color w:val="808080"/>
      <w:shd w:val="clear" w:color="auto" w:fill="E6E6E6"/>
    </w:rPr>
  </w:style>
  <w:style w:type="table" w:styleId="TableGrid">
    <w:name w:val="Table Grid"/>
    <w:basedOn w:val="TableNormal"/>
    <w:uiPriority w:val="39"/>
    <w:rsid w:val="00894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A48F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96" w:themeFill="accent1"/>
      </w:tcPr>
    </w:tblStylePr>
    <w:tblStylePr w:type="band1Vert">
      <w:tblPr/>
      <w:tcPr>
        <w:shd w:val="clear" w:color="auto" w:fill="6FBFFF" w:themeFill="accent1" w:themeFillTint="66"/>
      </w:tcPr>
    </w:tblStylePr>
    <w:tblStylePr w:type="band1Horz">
      <w:tblPr/>
      <w:tcPr>
        <w:shd w:val="clear" w:color="auto" w:fill="6FBFFF" w:themeFill="accent1" w:themeFillTint="66"/>
      </w:tcPr>
    </w:tblStylePr>
  </w:style>
  <w:style w:type="table" w:customStyle="1" w:styleId="GridTable4-Accent11">
    <w:name w:val="Grid Table 4 - Accent 11"/>
    <w:basedOn w:val="TableNormal"/>
    <w:uiPriority w:val="49"/>
    <w:rsid w:val="00CA48FC"/>
    <w:pPr>
      <w:spacing w:line="240" w:lineRule="auto"/>
    </w:p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Title">
    <w:name w:val="Title"/>
    <w:basedOn w:val="Normal"/>
    <w:next w:val="Normal"/>
    <w:link w:val="TitleChar"/>
    <w:uiPriority w:val="4"/>
    <w:rsid w:val="000952BC"/>
    <w:pPr>
      <w:spacing w:line="1080" w:lineRule="atLeast"/>
      <w:contextualSpacing/>
    </w:pPr>
    <w:rPr>
      <w:rFonts w:asciiTheme="majorHAnsi" w:eastAsiaTheme="majorEastAsia" w:hAnsiTheme="majorHAnsi" w:cstheme="majorBidi"/>
      <w:color w:val="FFFFFF" w:themeColor="background1"/>
      <w:spacing w:val="-10"/>
      <w:kern w:val="28"/>
      <w:sz w:val="108"/>
      <w:szCs w:val="56"/>
    </w:rPr>
  </w:style>
  <w:style w:type="character" w:customStyle="1" w:styleId="TitleChar">
    <w:name w:val="Title Char"/>
    <w:basedOn w:val="DefaultParagraphFont"/>
    <w:link w:val="Title"/>
    <w:uiPriority w:val="4"/>
    <w:rsid w:val="00E6370F"/>
    <w:rPr>
      <w:rFonts w:asciiTheme="majorHAnsi" w:eastAsiaTheme="majorEastAsia" w:hAnsiTheme="majorHAnsi" w:cstheme="majorBidi"/>
      <w:color w:val="FFFFFF" w:themeColor="background1"/>
      <w:spacing w:val="-10"/>
      <w:kern w:val="28"/>
      <w:sz w:val="108"/>
      <w:szCs w:val="56"/>
    </w:rPr>
  </w:style>
  <w:style w:type="paragraph" w:customStyle="1" w:styleId="TitleDate">
    <w:name w:val="Title Date"/>
    <w:uiPriority w:val="4"/>
    <w:qFormat/>
    <w:rsid w:val="000952BC"/>
    <w:pPr>
      <w:spacing w:line="240" w:lineRule="auto"/>
    </w:pPr>
    <w:rPr>
      <w:caps/>
      <w:color w:val="FFFFFF" w:themeColor="background1"/>
      <w:sz w:val="38"/>
    </w:rPr>
  </w:style>
  <w:style w:type="character" w:customStyle="1" w:styleId="Heading4Char">
    <w:name w:val="Heading 4 Char"/>
    <w:basedOn w:val="DefaultParagraphFont"/>
    <w:link w:val="Heading4"/>
    <w:uiPriority w:val="1"/>
    <w:rsid w:val="0067697E"/>
    <w:rPr>
      <w:rFonts w:ascii="Arial" w:eastAsia="Times New Roman" w:hAnsi="Arial" w:cs="Times New Roman"/>
      <w:b/>
      <w:iCs/>
      <w:color w:val="005496"/>
      <w:sz w:val="28"/>
    </w:rPr>
  </w:style>
  <w:style w:type="paragraph" w:styleId="Caption">
    <w:name w:val="caption"/>
    <w:basedOn w:val="Normal"/>
    <w:next w:val="Normal"/>
    <w:uiPriority w:val="35"/>
    <w:unhideWhenUsed/>
    <w:qFormat/>
    <w:rsid w:val="00637733"/>
    <w:pPr>
      <w:keepNext/>
      <w:spacing w:after="200" w:line="240" w:lineRule="auto"/>
    </w:pPr>
    <w:rPr>
      <w:b/>
      <w:iCs/>
      <w:color w:val="005496" w:themeColor="text2"/>
      <w:sz w:val="20"/>
      <w:szCs w:val="18"/>
    </w:rPr>
  </w:style>
  <w:style w:type="paragraph" w:styleId="BalloonText">
    <w:name w:val="Balloon Text"/>
    <w:basedOn w:val="Normal"/>
    <w:link w:val="BalloonTextChar"/>
    <w:uiPriority w:val="99"/>
    <w:semiHidden/>
    <w:unhideWhenUsed/>
    <w:rsid w:val="00A84D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DB6"/>
    <w:rPr>
      <w:rFonts w:ascii="Tahoma" w:hAnsi="Tahoma" w:cs="Tahoma"/>
      <w:sz w:val="16"/>
      <w:szCs w:val="16"/>
    </w:rPr>
  </w:style>
  <w:style w:type="paragraph" w:styleId="BodyText">
    <w:name w:val="Body Text"/>
    <w:basedOn w:val="Normal"/>
    <w:link w:val="BodyTextChar"/>
    <w:qFormat/>
    <w:rsid w:val="00195A65"/>
    <w:pPr>
      <w:spacing w:before="120" w:after="240" w:line="360" w:lineRule="auto"/>
    </w:pPr>
    <w:rPr>
      <w:rFonts w:ascii="Arial" w:eastAsia="Arial" w:hAnsi="Arial" w:cs="Arial"/>
      <w:color w:val="000000"/>
      <w:lang w:val="en-US"/>
    </w:rPr>
  </w:style>
  <w:style w:type="character" w:customStyle="1" w:styleId="BodyTextChar">
    <w:name w:val="Body Text Char"/>
    <w:basedOn w:val="DefaultParagraphFont"/>
    <w:link w:val="BodyText"/>
    <w:rsid w:val="00195A65"/>
    <w:rPr>
      <w:rFonts w:ascii="Arial" w:eastAsia="Arial" w:hAnsi="Arial" w:cs="Arial"/>
      <w:color w:val="000000"/>
      <w:lang w:val="en-US"/>
    </w:rPr>
  </w:style>
  <w:style w:type="paragraph" w:customStyle="1" w:styleId="TableParagraph">
    <w:name w:val="Table Paragraph"/>
    <w:basedOn w:val="Normal"/>
    <w:uiPriority w:val="14"/>
    <w:qFormat/>
    <w:rsid w:val="007914D2"/>
    <w:pPr>
      <w:widowControl w:val="0"/>
      <w:autoSpaceDE w:val="0"/>
      <w:autoSpaceDN w:val="0"/>
      <w:adjustRightInd w:val="0"/>
      <w:spacing w:line="240" w:lineRule="auto"/>
    </w:pPr>
    <w:rPr>
      <w:rFonts w:ascii="Times New Roman" w:eastAsiaTheme="minorEastAsia" w:hAnsi="Times New Roman" w:cs="Times New Roman"/>
      <w:lang w:eastAsia="en-AU"/>
    </w:rPr>
  </w:style>
  <w:style w:type="character" w:styleId="CommentReference">
    <w:name w:val="annotation reference"/>
    <w:basedOn w:val="DefaultParagraphFont"/>
    <w:uiPriority w:val="99"/>
    <w:semiHidden/>
    <w:unhideWhenUsed/>
    <w:rsid w:val="00F6753E"/>
    <w:rPr>
      <w:sz w:val="16"/>
      <w:szCs w:val="16"/>
    </w:rPr>
  </w:style>
  <w:style w:type="paragraph" w:styleId="CommentText">
    <w:name w:val="annotation text"/>
    <w:basedOn w:val="Normal"/>
    <w:link w:val="CommentTextChar"/>
    <w:uiPriority w:val="99"/>
    <w:unhideWhenUsed/>
    <w:rsid w:val="00F6753E"/>
    <w:pPr>
      <w:spacing w:line="240" w:lineRule="auto"/>
    </w:pPr>
    <w:rPr>
      <w:sz w:val="20"/>
      <w:szCs w:val="20"/>
    </w:rPr>
  </w:style>
  <w:style w:type="character" w:customStyle="1" w:styleId="CommentTextChar">
    <w:name w:val="Comment Text Char"/>
    <w:basedOn w:val="DefaultParagraphFont"/>
    <w:link w:val="CommentText"/>
    <w:uiPriority w:val="99"/>
    <w:rsid w:val="00F6753E"/>
    <w:rPr>
      <w:sz w:val="20"/>
      <w:szCs w:val="20"/>
    </w:rPr>
  </w:style>
  <w:style w:type="paragraph" w:styleId="CommentSubject">
    <w:name w:val="annotation subject"/>
    <w:basedOn w:val="CommentText"/>
    <w:next w:val="CommentText"/>
    <w:link w:val="CommentSubjectChar"/>
    <w:uiPriority w:val="99"/>
    <w:semiHidden/>
    <w:unhideWhenUsed/>
    <w:rsid w:val="00F6753E"/>
    <w:rPr>
      <w:b/>
      <w:bCs/>
    </w:rPr>
  </w:style>
  <w:style w:type="character" w:customStyle="1" w:styleId="CommentSubjectChar">
    <w:name w:val="Comment Subject Char"/>
    <w:basedOn w:val="CommentTextChar"/>
    <w:link w:val="CommentSubject"/>
    <w:uiPriority w:val="99"/>
    <w:semiHidden/>
    <w:rsid w:val="00F6753E"/>
    <w:rPr>
      <w:b/>
      <w:bCs/>
      <w:sz w:val="20"/>
      <w:szCs w:val="20"/>
    </w:rPr>
  </w:style>
  <w:style w:type="character" w:customStyle="1" w:styleId="UnresolvedMention2">
    <w:name w:val="Unresolved Mention2"/>
    <w:basedOn w:val="DefaultParagraphFont"/>
    <w:uiPriority w:val="99"/>
    <w:semiHidden/>
    <w:unhideWhenUsed/>
    <w:rsid w:val="00403AA6"/>
    <w:rPr>
      <w:color w:val="605E5C"/>
      <w:shd w:val="clear" w:color="auto" w:fill="E1DFDD"/>
    </w:rPr>
  </w:style>
  <w:style w:type="paragraph" w:styleId="FootnoteText">
    <w:name w:val="footnote text"/>
    <w:basedOn w:val="Normal"/>
    <w:link w:val="FootnoteTextChar"/>
    <w:uiPriority w:val="99"/>
    <w:unhideWhenUsed/>
    <w:rsid w:val="00403AA6"/>
    <w:pPr>
      <w:spacing w:line="240" w:lineRule="auto"/>
    </w:pPr>
    <w:rPr>
      <w:sz w:val="20"/>
      <w:szCs w:val="20"/>
    </w:rPr>
  </w:style>
  <w:style w:type="character" w:customStyle="1" w:styleId="FootnoteTextChar">
    <w:name w:val="Footnote Text Char"/>
    <w:basedOn w:val="DefaultParagraphFont"/>
    <w:link w:val="FootnoteText"/>
    <w:uiPriority w:val="99"/>
    <w:rsid w:val="00403AA6"/>
    <w:rPr>
      <w:sz w:val="20"/>
      <w:szCs w:val="20"/>
    </w:rPr>
  </w:style>
  <w:style w:type="character" w:styleId="FootnoteReference">
    <w:name w:val="footnote reference"/>
    <w:basedOn w:val="DefaultParagraphFont"/>
    <w:uiPriority w:val="99"/>
    <w:semiHidden/>
    <w:unhideWhenUsed/>
    <w:rsid w:val="00403AA6"/>
    <w:rPr>
      <w:vertAlign w:val="superscript"/>
    </w:rPr>
  </w:style>
  <w:style w:type="paragraph" w:styleId="NormalWeb">
    <w:name w:val="Normal (Web)"/>
    <w:basedOn w:val="Normal"/>
    <w:uiPriority w:val="99"/>
    <w:unhideWhenUsed/>
    <w:rsid w:val="00130422"/>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577D64"/>
    <w:rPr>
      <w:b/>
      <w:bCs/>
    </w:rPr>
  </w:style>
  <w:style w:type="character" w:styleId="UnresolvedMention">
    <w:name w:val="Unresolved Mention"/>
    <w:basedOn w:val="DefaultParagraphFont"/>
    <w:uiPriority w:val="99"/>
    <w:semiHidden/>
    <w:unhideWhenUsed/>
    <w:rsid w:val="00123F5D"/>
    <w:rPr>
      <w:color w:val="605E5C"/>
      <w:shd w:val="clear" w:color="auto" w:fill="E1DFDD"/>
    </w:rPr>
  </w:style>
  <w:style w:type="paragraph" w:styleId="EndnoteText">
    <w:name w:val="endnote text"/>
    <w:basedOn w:val="Normal"/>
    <w:link w:val="EndnoteTextChar"/>
    <w:uiPriority w:val="99"/>
    <w:unhideWhenUsed/>
    <w:qFormat/>
    <w:rsid w:val="003F2267"/>
    <w:pPr>
      <w:spacing w:line="240" w:lineRule="auto"/>
    </w:pPr>
    <w:rPr>
      <w:sz w:val="20"/>
      <w:szCs w:val="20"/>
    </w:rPr>
  </w:style>
  <w:style w:type="character" w:customStyle="1" w:styleId="EndnoteTextChar">
    <w:name w:val="Endnote Text Char"/>
    <w:basedOn w:val="DefaultParagraphFont"/>
    <w:link w:val="EndnoteText"/>
    <w:uiPriority w:val="99"/>
    <w:rsid w:val="003F2267"/>
    <w:rPr>
      <w:sz w:val="20"/>
      <w:szCs w:val="20"/>
    </w:rPr>
  </w:style>
  <w:style w:type="character" w:styleId="EndnoteReference">
    <w:name w:val="endnote reference"/>
    <w:basedOn w:val="DefaultParagraphFont"/>
    <w:uiPriority w:val="99"/>
    <w:unhideWhenUsed/>
    <w:qFormat/>
    <w:rsid w:val="003F2267"/>
    <w:rPr>
      <w:vertAlign w:val="superscript"/>
    </w:rPr>
  </w:style>
  <w:style w:type="paragraph" w:styleId="ListBullet">
    <w:name w:val="List Bullet"/>
    <w:aliases w:val="Bullet List"/>
    <w:basedOn w:val="Normal"/>
    <w:uiPriority w:val="2"/>
    <w:qFormat/>
    <w:rsid w:val="00DA2F34"/>
    <w:pPr>
      <w:numPr>
        <w:numId w:val="3"/>
      </w:numPr>
      <w:ind w:left="714" w:hanging="357"/>
    </w:pPr>
  </w:style>
  <w:style w:type="character" w:customStyle="1" w:styleId="ListParagraphChar">
    <w:name w:val="List Paragraph Char"/>
    <w:aliases w:val="Numbered List Char"/>
    <w:link w:val="ListParagraph"/>
    <w:uiPriority w:val="34"/>
    <w:qFormat/>
    <w:rsid w:val="00252D00"/>
    <w:rPr>
      <w:rFonts w:ascii="Arial" w:eastAsia="Arial" w:hAnsi="Arial" w:cs="Times New Roman"/>
      <w:lang w:val="en-US"/>
    </w:rPr>
  </w:style>
  <w:style w:type="paragraph" w:customStyle="1" w:styleId="Default">
    <w:name w:val="Default"/>
    <w:rsid w:val="009E7C01"/>
    <w:pPr>
      <w:autoSpaceDE w:val="0"/>
      <w:autoSpaceDN w:val="0"/>
      <w:adjustRightInd w:val="0"/>
      <w:spacing w:line="240" w:lineRule="auto"/>
    </w:pPr>
    <w:rPr>
      <w:rFonts w:ascii="Calibri" w:hAnsi="Calibri" w:cs="Calibri"/>
      <w:color w:val="000000"/>
    </w:rPr>
  </w:style>
  <w:style w:type="paragraph" w:customStyle="1" w:styleId="Bulltlist">
    <w:name w:val="Bullt list"/>
    <w:basedOn w:val="Bullet1"/>
    <w:link w:val="BulltlistChar"/>
    <w:semiHidden/>
    <w:rsid w:val="005119D1"/>
  </w:style>
  <w:style w:type="character" w:customStyle="1" w:styleId="BulltlistChar">
    <w:name w:val="Bullt list Char"/>
    <w:basedOn w:val="DefaultParagraphFont"/>
    <w:link w:val="Bulltlist"/>
    <w:semiHidden/>
    <w:rsid w:val="00E6370F"/>
  </w:style>
  <w:style w:type="character" w:customStyle="1" w:styleId="NumberListChar">
    <w:name w:val="Number List Char"/>
    <w:basedOn w:val="DefaultParagraphFont"/>
    <w:link w:val="NumberList"/>
    <w:semiHidden/>
    <w:locked/>
    <w:rsid w:val="009508B4"/>
    <w:rPr>
      <w:rFonts w:ascii="Arial" w:eastAsia="Arial" w:hAnsi="Arial" w:cs="Times New Roman"/>
      <w:lang w:val="en-US"/>
    </w:rPr>
  </w:style>
  <w:style w:type="paragraph" w:customStyle="1" w:styleId="NumberList">
    <w:name w:val="Number List"/>
    <w:basedOn w:val="ListParagraph"/>
    <w:link w:val="NumberListChar"/>
    <w:semiHidden/>
    <w:qFormat/>
    <w:rsid w:val="009508B4"/>
    <w:pPr>
      <w:ind w:left="720"/>
    </w:pPr>
  </w:style>
  <w:style w:type="paragraph" w:customStyle="1" w:styleId="Coversubtitletext">
    <w:name w:val="Cover subtitle text"/>
    <w:basedOn w:val="Normal"/>
    <w:next w:val="BodyText"/>
    <w:uiPriority w:val="99"/>
    <w:qFormat/>
    <w:rsid w:val="002937C8"/>
    <w:rPr>
      <w:rFonts w:ascii="VAG Rounded" w:hAnsi="VAG Rounded"/>
      <w:iCs/>
      <w:color w:val="FFFFFF" w:themeColor="background1"/>
      <w:sz w:val="36"/>
      <w:szCs w:val="36"/>
    </w:rPr>
  </w:style>
  <w:style w:type="paragraph" w:customStyle="1" w:styleId="Whitebodytext">
    <w:name w:val="White body text"/>
    <w:basedOn w:val="BodyText"/>
    <w:uiPriority w:val="99"/>
    <w:qFormat/>
    <w:rsid w:val="002937C8"/>
    <w:rPr>
      <w:color w:val="FFFFFF" w:themeColor="background1"/>
    </w:rPr>
  </w:style>
  <w:style w:type="character" w:customStyle="1" w:styleId="Heading5Char">
    <w:name w:val="Heading 5 Char"/>
    <w:basedOn w:val="DefaultParagraphFont"/>
    <w:link w:val="Heading5"/>
    <w:uiPriority w:val="1"/>
    <w:rsid w:val="005B4E1A"/>
    <w:rPr>
      <w:rFonts w:ascii="Arial" w:eastAsia="Times New Roman" w:hAnsi="Arial" w:cs="Times New Roman"/>
      <w:b/>
      <w:color w:val="005496"/>
    </w:rPr>
  </w:style>
  <w:style w:type="paragraph" w:customStyle="1" w:styleId="Finalpagecontactinformation">
    <w:name w:val="Final page contact information"/>
    <w:basedOn w:val="BodyText"/>
    <w:uiPriority w:val="99"/>
    <w:qFormat/>
    <w:rsid w:val="006741BD"/>
    <w:pPr>
      <w:spacing w:before="360"/>
    </w:pPr>
    <w:rPr>
      <w:b/>
      <w:color w:val="FFFFFF" w:themeColor="background1"/>
    </w:rPr>
  </w:style>
  <w:style w:type="paragraph" w:styleId="TOC2">
    <w:name w:val="toc 2"/>
    <w:basedOn w:val="Normal"/>
    <w:next w:val="Normal"/>
    <w:autoRedefine/>
    <w:uiPriority w:val="39"/>
    <w:unhideWhenUsed/>
    <w:rsid w:val="00BA1B07"/>
    <w:pPr>
      <w:tabs>
        <w:tab w:val="right" w:pos="9628"/>
      </w:tabs>
      <w:spacing w:after="100"/>
    </w:pPr>
    <w:rPr>
      <w:rFonts w:cstheme="minorHAnsi"/>
      <w:b/>
      <w:bCs/>
      <w:noProof/>
    </w:rPr>
  </w:style>
  <w:style w:type="paragraph" w:styleId="TOC3">
    <w:name w:val="toc 3"/>
    <w:basedOn w:val="Normal"/>
    <w:next w:val="Normal"/>
    <w:autoRedefine/>
    <w:uiPriority w:val="39"/>
    <w:unhideWhenUsed/>
    <w:rsid w:val="00497056"/>
    <w:pPr>
      <w:tabs>
        <w:tab w:val="right" w:pos="9628"/>
      </w:tabs>
      <w:spacing w:after="100" w:line="240" w:lineRule="auto"/>
      <w:ind w:left="1440"/>
    </w:pPr>
    <w:rPr>
      <w:rFonts w:eastAsiaTheme="minorEastAsia" w:cs="Times New Roman"/>
      <w:bCs/>
      <w:sz w:val="22"/>
      <w:szCs w:val="22"/>
    </w:rPr>
  </w:style>
  <w:style w:type="paragraph" w:customStyle="1" w:styleId="Heading2notincontents">
    <w:name w:val="Heading 2 (not in contents)"/>
    <w:basedOn w:val="Heading2"/>
    <w:uiPriority w:val="99"/>
    <w:qFormat/>
    <w:rsid w:val="008741AB"/>
    <w:rPr>
      <w:rFonts w:eastAsiaTheme="minorHAnsi"/>
    </w:rPr>
  </w:style>
  <w:style w:type="character" w:styleId="PlaceholderText">
    <w:name w:val="Placeholder Text"/>
    <w:basedOn w:val="DefaultParagraphFont"/>
    <w:uiPriority w:val="99"/>
    <w:semiHidden/>
    <w:rsid w:val="00F861F5"/>
    <w:rPr>
      <w:color w:val="808080"/>
    </w:rPr>
  </w:style>
  <w:style w:type="character" w:styleId="FollowedHyperlink">
    <w:name w:val="FollowedHyperlink"/>
    <w:basedOn w:val="DefaultParagraphFont"/>
    <w:uiPriority w:val="99"/>
    <w:semiHidden/>
    <w:unhideWhenUsed/>
    <w:rsid w:val="004D7EEE"/>
    <w:rPr>
      <w:color w:val="954F72" w:themeColor="followedHyperlink"/>
      <w:u w:val="single"/>
    </w:rPr>
  </w:style>
  <w:style w:type="paragraph" w:styleId="Quote">
    <w:name w:val="Quote"/>
    <w:basedOn w:val="Normal"/>
    <w:next w:val="Normal"/>
    <w:link w:val="QuoteChar"/>
    <w:uiPriority w:val="29"/>
    <w:qFormat/>
    <w:rsid w:val="00481070"/>
    <w:pPr>
      <w:spacing w:before="200" w:after="160"/>
      <w:ind w:left="864" w:right="864"/>
      <w:jc w:val="center"/>
    </w:pPr>
    <w:rPr>
      <w:i/>
      <w:iCs/>
      <w:color w:val="005496" w:themeColor="accent1"/>
    </w:rPr>
  </w:style>
  <w:style w:type="character" w:customStyle="1" w:styleId="QuoteChar">
    <w:name w:val="Quote Char"/>
    <w:basedOn w:val="DefaultParagraphFont"/>
    <w:link w:val="Quote"/>
    <w:uiPriority w:val="29"/>
    <w:rsid w:val="00481070"/>
    <w:rPr>
      <w:i/>
      <w:iCs/>
      <w:color w:val="005496" w:themeColor="accent1"/>
    </w:rPr>
  </w:style>
  <w:style w:type="character" w:styleId="Emphasis">
    <w:name w:val="Emphasis"/>
    <w:basedOn w:val="DefaultParagraphFont"/>
    <w:uiPriority w:val="20"/>
    <w:qFormat/>
    <w:rsid w:val="001F5464"/>
    <w:rPr>
      <w:i/>
      <w:iCs/>
    </w:rPr>
  </w:style>
  <w:style w:type="character" w:customStyle="1" w:styleId="markedcontent">
    <w:name w:val="markedcontent"/>
    <w:basedOn w:val="DefaultParagraphFont"/>
    <w:rsid w:val="006F4C6F"/>
  </w:style>
  <w:style w:type="paragraph" w:styleId="Revision">
    <w:name w:val="Revision"/>
    <w:hidden/>
    <w:uiPriority w:val="99"/>
    <w:semiHidden/>
    <w:rsid w:val="003849A1"/>
    <w:pPr>
      <w:spacing w:line="240" w:lineRule="auto"/>
    </w:pPr>
  </w:style>
  <w:style w:type="paragraph" w:customStyle="1" w:styleId="paragraph">
    <w:name w:val="paragraph"/>
    <w:basedOn w:val="Normal"/>
    <w:rsid w:val="006C59A1"/>
    <w:pPr>
      <w:spacing w:line="240" w:lineRule="auto"/>
    </w:pPr>
    <w:rPr>
      <w:rFonts w:ascii="Calibri" w:hAnsi="Calibri" w:cs="Calibri"/>
      <w:sz w:val="22"/>
      <w:szCs w:val="22"/>
      <w:lang w:eastAsia="en-AU"/>
    </w:rPr>
  </w:style>
  <w:style w:type="character" w:customStyle="1" w:styleId="normaltextrun">
    <w:name w:val="normaltextrun"/>
    <w:basedOn w:val="DefaultParagraphFont"/>
    <w:rsid w:val="006C59A1"/>
  </w:style>
  <w:style w:type="character" w:customStyle="1" w:styleId="eop">
    <w:name w:val="eop"/>
    <w:basedOn w:val="DefaultParagraphFont"/>
    <w:rsid w:val="006C59A1"/>
  </w:style>
  <w:style w:type="table" w:styleId="GridTable4-Accent1">
    <w:name w:val="Grid Table 4 Accent 1"/>
    <w:basedOn w:val="TableNormal"/>
    <w:uiPriority w:val="49"/>
    <w:rsid w:val="00034185"/>
    <w:pPr>
      <w:spacing w:line="240" w:lineRule="auto"/>
    </w:pPr>
    <w:rPr>
      <w:rFonts w:ascii="Arial" w:hAnsi="Arial"/>
      <w:kern w:val="2"/>
      <w:szCs w:val="22"/>
      <w14:ligatures w14:val="standardContextual"/>
    </w:r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IntenseQuote">
    <w:name w:val="Intense Quote"/>
    <w:basedOn w:val="Normal"/>
    <w:next w:val="Normal"/>
    <w:link w:val="IntenseQuoteChar"/>
    <w:uiPriority w:val="30"/>
    <w:qFormat/>
    <w:rsid w:val="008D12AB"/>
    <w:pPr>
      <w:pBdr>
        <w:top w:val="single" w:sz="4" w:space="10" w:color="005496" w:themeColor="accent1"/>
        <w:bottom w:val="single" w:sz="4" w:space="10" w:color="005496" w:themeColor="accent1"/>
      </w:pBdr>
      <w:spacing w:before="360" w:after="360"/>
      <w:ind w:left="864" w:right="864"/>
      <w:jc w:val="center"/>
    </w:pPr>
    <w:rPr>
      <w:i/>
      <w:iCs/>
      <w:color w:val="005496" w:themeColor="accent1"/>
    </w:rPr>
  </w:style>
  <w:style w:type="character" w:customStyle="1" w:styleId="IntenseQuoteChar">
    <w:name w:val="Intense Quote Char"/>
    <w:basedOn w:val="DefaultParagraphFont"/>
    <w:link w:val="IntenseQuote"/>
    <w:uiPriority w:val="30"/>
    <w:rsid w:val="008D12AB"/>
    <w:rPr>
      <w:i/>
      <w:iCs/>
      <w:color w:val="005496" w:themeColor="accent1"/>
    </w:rPr>
  </w:style>
  <w:style w:type="paragraph" w:styleId="Subtitle">
    <w:name w:val="Subtitle"/>
    <w:basedOn w:val="Normal"/>
    <w:next w:val="Normal"/>
    <w:link w:val="SubtitleChar"/>
    <w:uiPriority w:val="11"/>
    <w:qFormat/>
    <w:rsid w:val="0014235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142358"/>
    <w:rPr>
      <w:rFonts w:eastAsiaTheme="minorEastAsia"/>
      <w:color w:val="5A5A5A" w:themeColor="text1" w:themeTint="A5"/>
      <w:spacing w:val="15"/>
      <w:sz w:val="22"/>
      <w:szCs w:val="22"/>
    </w:rPr>
  </w:style>
  <w:style w:type="character" w:customStyle="1" w:styleId="Heading6Char">
    <w:name w:val="Heading 6 Char"/>
    <w:basedOn w:val="DefaultParagraphFont"/>
    <w:link w:val="Heading6"/>
    <w:uiPriority w:val="4"/>
    <w:rsid w:val="005334ED"/>
    <w:rPr>
      <w:rFonts w:asciiTheme="majorHAnsi" w:eastAsiaTheme="majorEastAsia" w:hAnsiTheme="majorHAnsi" w:cstheme="majorBidi"/>
      <w:color w:val="00294A" w:themeColor="accent1" w:themeShade="7F"/>
    </w:rPr>
  </w:style>
  <w:style w:type="character" w:customStyle="1" w:styleId="A5">
    <w:name w:val="A5"/>
    <w:uiPriority w:val="99"/>
    <w:rsid w:val="00DA7101"/>
    <w:rPr>
      <w:b/>
      <w:bCs/>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1242">
      <w:bodyDiv w:val="1"/>
      <w:marLeft w:val="0"/>
      <w:marRight w:val="0"/>
      <w:marTop w:val="0"/>
      <w:marBottom w:val="0"/>
      <w:divBdr>
        <w:top w:val="none" w:sz="0" w:space="0" w:color="auto"/>
        <w:left w:val="none" w:sz="0" w:space="0" w:color="auto"/>
        <w:bottom w:val="none" w:sz="0" w:space="0" w:color="auto"/>
        <w:right w:val="none" w:sz="0" w:space="0" w:color="auto"/>
      </w:divBdr>
      <w:divsChild>
        <w:div w:id="1006788398">
          <w:marLeft w:val="0"/>
          <w:marRight w:val="0"/>
          <w:marTop w:val="0"/>
          <w:marBottom w:val="0"/>
          <w:divBdr>
            <w:top w:val="none" w:sz="0" w:space="0" w:color="auto"/>
            <w:left w:val="none" w:sz="0" w:space="0" w:color="auto"/>
            <w:bottom w:val="none" w:sz="0" w:space="0" w:color="auto"/>
            <w:right w:val="none" w:sz="0" w:space="0" w:color="auto"/>
          </w:divBdr>
        </w:div>
      </w:divsChild>
    </w:div>
    <w:div w:id="103886845">
      <w:bodyDiv w:val="1"/>
      <w:marLeft w:val="0"/>
      <w:marRight w:val="0"/>
      <w:marTop w:val="0"/>
      <w:marBottom w:val="0"/>
      <w:divBdr>
        <w:top w:val="none" w:sz="0" w:space="0" w:color="auto"/>
        <w:left w:val="none" w:sz="0" w:space="0" w:color="auto"/>
        <w:bottom w:val="none" w:sz="0" w:space="0" w:color="auto"/>
        <w:right w:val="none" w:sz="0" w:space="0" w:color="auto"/>
      </w:divBdr>
    </w:div>
    <w:div w:id="116606375">
      <w:bodyDiv w:val="1"/>
      <w:marLeft w:val="0"/>
      <w:marRight w:val="0"/>
      <w:marTop w:val="0"/>
      <w:marBottom w:val="0"/>
      <w:divBdr>
        <w:top w:val="none" w:sz="0" w:space="0" w:color="auto"/>
        <w:left w:val="none" w:sz="0" w:space="0" w:color="auto"/>
        <w:bottom w:val="none" w:sz="0" w:space="0" w:color="auto"/>
        <w:right w:val="none" w:sz="0" w:space="0" w:color="auto"/>
      </w:divBdr>
      <w:divsChild>
        <w:div w:id="1877815877">
          <w:marLeft w:val="0"/>
          <w:marRight w:val="0"/>
          <w:marTop w:val="0"/>
          <w:marBottom w:val="0"/>
          <w:divBdr>
            <w:top w:val="none" w:sz="0" w:space="0" w:color="auto"/>
            <w:left w:val="none" w:sz="0" w:space="0" w:color="auto"/>
            <w:bottom w:val="none" w:sz="0" w:space="0" w:color="auto"/>
            <w:right w:val="none" w:sz="0" w:space="0" w:color="auto"/>
          </w:divBdr>
        </w:div>
      </w:divsChild>
    </w:div>
    <w:div w:id="158352535">
      <w:bodyDiv w:val="1"/>
      <w:marLeft w:val="0"/>
      <w:marRight w:val="0"/>
      <w:marTop w:val="0"/>
      <w:marBottom w:val="0"/>
      <w:divBdr>
        <w:top w:val="none" w:sz="0" w:space="0" w:color="auto"/>
        <w:left w:val="none" w:sz="0" w:space="0" w:color="auto"/>
        <w:bottom w:val="none" w:sz="0" w:space="0" w:color="auto"/>
        <w:right w:val="none" w:sz="0" w:space="0" w:color="auto"/>
      </w:divBdr>
    </w:div>
    <w:div w:id="237642805">
      <w:bodyDiv w:val="1"/>
      <w:marLeft w:val="0"/>
      <w:marRight w:val="0"/>
      <w:marTop w:val="0"/>
      <w:marBottom w:val="0"/>
      <w:divBdr>
        <w:top w:val="none" w:sz="0" w:space="0" w:color="auto"/>
        <w:left w:val="none" w:sz="0" w:space="0" w:color="auto"/>
        <w:bottom w:val="none" w:sz="0" w:space="0" w:color="auto"/>
        <w:right w:val="none" w:sz="0" w:space="0" w:color="auto"/>
      </w:divBdr>
      <w:divsChild>
        <w:div w:id="2121488210">
          <w:marLeft w:val="720"/>
          <w:marRight w:val="0"/>
          <w:marTop w:val="0"/>
          <w:marBottom w:val="0"/>
          <w:divBdr>
            <w:top w:val="none" w:sz="0" w:space="0" w:color="auto"/>
            <w:left w:val="none" w:sz="0" w:space="0" w:color="auto"/>
            <w:bottom w:val="none" w:sz="0" w:space="0" w:color="auto"/>
            <w:right w:val="none" w:sz="0" w:space="0" w:color="auto"/>
          </w:divBdr>
        </w:div>
      </w:divsChild>
    </w:div>
    <w:div w:id="253250832">
      <w:bodyDiv w:val="1"/>
      <w:marLeft w:val="0"/>
      <w:marRight w:val="0"/>
      <w:marTop w:val="0"/>
      <w:marBottom w:val="0"/>
      <w:divBdr>
        <w:top w:val="none" w:sz="0" w:space="0" w:color="auto"/>
        <w:left w:val="none" w:sz="0" w:space="0" w:color="auto"/>
        <w:bottom w:val="none" w:sz="0" w:space="0" w:color="auto"/>
        <w:right w:val="none" w:sz="0" w:space="0" w:color="auto"/>
      </w:divBdr>
    </w:div>
    <w:div w:id="330373188">
      <w:bodyDiv w:val="1"/>
      <w:marLeft w:val="0"/>
      <w:marRight w:val="0"/>
      <w:marTop w:val="0"/>
      <w:marBottom w:val="0"/>
      <w:divBdr>
        <w:top w:val="none" w:sz="0" w:space="0" w:color="auto"/>
        <w:left w:val="none" w:sz="0" w:space="0" w:color="auto"/>
        <w:bottom w:val="none" w:sz="0" w:space="0" w:color="auto"/>
        <w:right w:val="none" w:sz="0" w:space="0" w:color="auto"/>
      </w:divBdr>
    </w:div>
    <w:div w:id="335227410">
      <w:bodyDiv w:val="1"/>
      <w:marLeft w:val="0"/>
      <w:marRight w:val="0"/>
      <w:marTop w:val="0"/>
      <w:marBottom w:val="0"/>
      <w:divBdr>
        <w:top w:val="none" w:sz="0" w:space="0" w:color="auto"/>
        <w:left w:val="none" w:sz="0" w:space="0" w:color="auto"/>
        <w:bottom w:val="none" w:sz="0" w:space="0" w:color="auto"/>
        <w:right w:val="none" w:sz="0" w:space="0" w:color="auto"/>
      </w:divBdr>
      <w:divsChild>
        <w:div w:id="358773925">
          <w:marLeft w:val="0"/>
          <w:marRight w:val="0"/>
          <w:marTop w:val="0"/>
          <w:marBottom w:val="0"/>
          <w:divBdr>
            <w:top w:val="none" w:sz="0" w:space="0" w:color="auto"/>
            <w:left w:val="none" w:sz="0" w:space="0" w:color="auto"/>
            <w:bottom w:val="none" w:sz="0" w:space="0" w:color="auto"/>
            <w:right w:val="none" w:sz="0" w:space="0" w:color="auto"/>
          </w:divBdr>
        </w:div>
      </w:divsChild>
    </w:div>
    <w:div w:id="387388543">
      <w:bodyDiv w:val="1"/>
      <w:marLeft w:val="0"/>
      <w:marRight w:val="0"/>
      <w:marTop w:val="0"/>
      <w:marBottom w:val="0"/>
      <w:divBdr>
        <w:top w:val="none" w:sz="0" w:space="0" w:color="auto"/>
        <w:left w:val="none" w:sz="0" w:space="0" w:color="auto"/>
        <w:bottom w:val="none" w:sz="0" w:space="0" w:color="auto"/>
        <w:right w:val="none" w:sz="0" w:space="0" w:color="auto"/>
      </w:divBdr>
    </w:div>
    <w:div w:id="486090087">
      <w:bodyDiv w:val="1"/>
      <w:marLeft w:val="0"/>
      <w:marRight w:val="0"/>
      <w:marTop w:val="0"/>
      <w:marBottom w:val="0"/>
      <w:divBdr>
        <w:top w:val="none" w:sz="0" w:space="0" w:color="auto"/>
        <w:left w:val="none" w:sz="0" w:space="0" w:color="auto"/>
        <w:bottom w:val="none" w:sz="0" w:space="0" w:color="auto"/>
        <w:right w:val="none" w:sz="0" w:space="0" w:color="auto"/>
      </w:divBdr>
    </w:div>
    <w:div w:id="549153180">
      <w:bodyDiv w:val="1"/>
      <w:marLeft w:val="0"/>
      <w:marRight w:val="0"/>
      <w:marTop w:val="0"/>
      <w:marBottom w:val="0"/>
      <w:divBdr>
        <w:top w:val="none" w:sz="0" w:space="0" w:color="auto"/>
        <w:left w:val="none" w:sz="0" w:space="0" w:color="auto"/>
        <w:bottom w:val="none" w:sz="0" w:space="0" w:color="auto"/>
        <w:right w:val="none" w:sz="0" w:space="0" w:color="auto"/>
      </w:divBdr>
    </w:div>
    <w:div w:id="572156382">
      <w:bodyDiv w:val="1"/>
      <w:marLeft w:val="0"/>
      <w:marRight w:val="0"/>
      <w:marTop w:val="0"/>
      <w:marBottom w:val="0"/>
      <w:divBdr>
        <w:top w:val="none" w:sz="0" w:space="0" w:color="auto"/>
        <w:left w:val="none" w:sz="0" w:space="0" w:color="auto"/>
        <w:bottom w:val="none" w:sz="0" w:space="0" w:color="auto"/>
        <w:right w:val="none" w:sz="0" w:space="0" w:color="auto"/>
      </w:divBdr>
    </w:div>
    <w:div w:id="617182148">
      <w:bodyDiv w:val="1"/>
      <w:marLeft w:val="0"/>
      <w:marRight w:val="0"/>
      <w:marTop w:val="0"/>
      <w:marBottom w:val="0"/>
      <w:divBdr>
        <w:top w:val="none" w:sz="0" w:space="0" w:color="auto"/>
        <w:left w:val="none" w:sz="0" w:space="0" w:color="auto"/>
        <w:bottom w:val="none" w:sz="0" w:space="0" w:color="auto"/>
        <w:right w:val="none" w:sz="0" w:space="0" w:color="auto"/>
      </w:divBdr>
    </w:div>
    <w:div w:id="723916750">
      <w:bodyDiv w:val="1"/>
      <w:marLeft w:val="0"/>
      <w:marRight w:val="0"/>
      <w:marTop w:val="0"/>
      <w:marBottom w:val="0"/>
      <w:divBdr>
        <w:top w:val="none" w:sz="0" w:space="0" w:color="auto"/>
        <w:left w:val="none" w:sz="0" w:space="0" w:color="auto"/>
        <w:bottom w:val="none" w:sz="0" w:space="0" w:color="auto"/>
        <w:right w:val="none" w:sz="0" w:space="0" w:color="auto"/>
      </w:divBdr>
    </w:div>
    <w:div w:id="779571411">
      <w:bodyDiv w:val="1"/>
      <w:marLeft w:val="0"/>
      <w:marRight w:val="0"/>
      <w:marTop w:val="0"/>
      <w:marBottom w:val="0"/>
      <w:divBdr>
        <w:top w:val="none" w:sz="0" w:space="0" w:color="auto"/>
        <w:left w:val="none" w:sz="0" w:space="0" w:color="auto"/>
        <w:bottom w:val="none" w:sz="0" w:space="0" w:color="auto"/>
        <w:right w:val="none" w:sz="0" w:space="0" w:color="auto"/>
      </w:divBdr>
    </w:div>
    <w:div w:id="792403237">
      <w:bodyDiv w:val="1"/>
      <w:marLeft w:val="0"/>
      <w:marRight w:val="0"/>
      <w:marTop w:val="0"/>
      <w:marBottom w:val="0"/>
      <w:divBdr>
        <w:top w:val="none" w:sz="0" w:space="0" w:color="auto"/>
        <w:left w:val="none" w:sz="0" w:space="0" w:color="auto"/>
        <w:bottom w:val="none" w:sz="0" w:space="0" w:color="auto"/>
        <w:right w:val="none" w:sz="0" w:space="0" w:color="auto"/>
      </w:divBdr>
    </w:div>
    <w:div w:id="845284995">
      <w:bodyDiv w:val="1"/>
      <w:marLeft w:val="0"/>
      <w:marRight w:val="0"/>
      <w:marTop w:val="0"/>
      <w:marBottom w:val="0"/>
      <w:divBdr>
        <w:top w:val="none" w:sz="0" w:space="0" w:color="auto"/>
        <w:left w:val="none" w:sz="0" w:space="0" w:color="auto"/>
        <w:bottom w:val="none" w:sz="0" w:space="0" w:color="auto"/>
        <w:right w:val="none" w:sz="0" w:space="0" w:color="auto"/>
      </w:divBdr>
      <w:divsChild>
        <w:div w:id="1444614861">
          <w:blockQuote w:val="1"/>
          <w:marLeft w:val="400"/>
          <w:marRight w:val="0"/>
          <w:marTop w:val="160"/>
          <w:marBottom w:val="200"/>
          <w:divBdr>
            <w:top w:val="none" w:sz="0" w:space="0" w:color="auto"/>
            <w:left w:val="none" w:sz="0" w:space="0" w:color="auto"/>
            <w:bottom w:val="none" w:sz="0" w:space="0" w:color="auto"/>
            <w:right w:val="none" w:sz="0" w:space="0" w:color="auto"/>
          </w:divBdr>
        </w:div>
        <w:div w:id="15260219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66068471">
      <w:bodyDiv w:val="1"/>
      <w:marLeft w:val="0"/>
      <w:marRight w:val="0"/>
      <w:marTop w:val="0"/>
      <w:marBottom w:val="0"/>
      <w:divBdr>
        <w:top w:val="none" w:sz="0" w:space="0" w:color="auto"/>
        <w:left w:val="none" w:sz="0" w:space="0" w:color="auto"/>
        <w:bottom w:val="none" w:sz="0" w:space="0" w:color="auto"/>
        <w:right w:val="none" w:sz="0" w:space="0" w:color="auto"/>
      </w:divBdr>
      <w:divsChild>
        <w:div w:id="1727337745">
          <w:marLeft w:val="0"/>
          <w:marRight w:val="0"/>
          <w:marTop w:val="0"/>
          <w:marBottom w:val="0"/>
          <w:divBdr>
            <w:top w:val="none" w:sz="0" w:space="0" w:color="auto"/>
            <w:left w:val="none" w:sz="0" w:space="0" w:color="auto"/>
            <w:bottom w:val="none" w:sz="0" w:space="0" w:color="auto"/>
            <w:right w:val="none" w:sz="0" w:space="0" w:color="auto"/>
          </w:divBdr>
        </w:div>
      </w:divsChild>
    </w:div>
    <w:div w:id="937181207">
      <w:bodyDiv w:val="1"/>
      <w:marLeft w:val="0"/>
      <w:marRight w:val="0"/>
      <w:marTop w:val="0"/>
      <w:marBottom w:val="0"/>
      <w:divBdr>
        <w:top w:val="none" w:sz="0" w:space="0" w:color="auto"/>
        <w:left w:val="none" w:sz="0" w:space="0" w:color="auto"/>
        <w:bottom w:val="none" w:sz="0" w:space="0" w:color="auto"/>
        <w:right w:val="none" w:sz="0" w:space="0" w:color="auto"/>
      </w:divBdr>
    </w:div>
    <w:div w:id="948656483">
      <w:bodyDiv w:val="1"/>
      <w:marLeft w:val="0"/>
      <w:marRight w:val="0"/>
      <w:marTop w:val="0"/>
      <w:marBottom w:val="0"/>
      <w:divBdr>
        <w:top w:val="none" w:sz="0" w:space="0" w:color="auto"/>
        <w:left w:val="none" w:sz="0" w:space="0" w:color="auto"/>
        <w:bottom w:val="none" w:sz="0" w:space="0" w:color="auto"/>
        <w:right w:val="none" w:sz="0" w:space="0" w:color="auto"/>
      </w:divBdr>
    </w:div>
    <w:div w:id="952369410">
      <w:bodyDiv w:val="1"/>
      <w:marLeft w:val="0"/>
      <w:marRight w:val="0"/>
      <w:marTop w:val="0"/>
      <w:marBottom w:val="0"/>
      <w:divBdr>
        <w:top w:val="none" w:sz="0" w:space="0" w:color="auto"/>
        <w:left w:val="none" w:sz="0" w:space="0" w:color="auto"/>
        <w:bottom w:val="none" w:sz="0" w:space="0" w:color="auto"/>
        <w:right w:val="none" w:sz="0" w:space="0" w:color="auto"/>
      </w:divBdr>
    </w:div>
    <w:div w:id="983899642">
      <w:bodyDiv w:val="1"/>
      <w:marLeft w:val="0"/>
      <w:marRight w:val="0"/>
      <w:marTop w:val="0"/>
      <w:marBottom w:val="0"/>
      <w:divBdr>
        <w:top w:val="none" w:sz="0" w:space="0" w:color="auto"/>
        <w:left w:val="none" w:sz="0" w:space="0" w:color="auto"/>
        <w:bottom w:val="none" w:sz="0" w:space="0" w:color="auto"/>
        <w:right w:val="none" w:sz="0" w:space="0" w:color="auto"/>
      </w:divBdr>
      <w:divsChild>
        <w:div w:id="334455141">
          <w:marLeft w:val="720"/>
          <w:marRight w:val="0"/>
          <w:marTop w:val="0"/>
          <w:marBottom w:val="0"/>
          <w:divBdr>
            <w:top w:val="none" w:sz="0" w:space="0" w:color="auto"/>
            <w:left w:val="none" w:sz="0" w:space="0" w:color="auto"/>
            <w:bottom w:val="none" w:sz="0" w:space="0" w:color="auto"/>
            <w:right w:val="none" w:sz="0" w:space="0" w:color="auto"/>
          </w:divBdr>
        </w:div>
        <w:div w:id="1052196826">
          <w:marLeft w:val="720"/>
          <w:marRight w:val="0"/>
          <w:marTop w:val="0"/>
          <w:marBottom w:val="0"/>
          <w:divBdr>
            <w:top w:val="none" w:sz="0" w:space="0" w:color="auto"/>
            <w:left w:val="none" w:sz="0" w:space="0" w:color="auto"/>
            <w:bottom w:val="none" w:sz="0" w:space="0" w:color="auto"/>
            <w:right w:val="none" w:sz="0" w:space="0" w:color="auto"/>
          </w:divBdr>
        </w:div>
      </w:divsChild>
    </w:div>
    <w:div w:id="1117333821">
      <w:bodyDiv w:val="1"/>
      <w:marLeft w:val="0"/>
      <w:marRight w:val="0"/>
      <w:marTop w:val="0"/>
      <w:marBottom w:val="0"/>
      <w:divBdr>
        <w:top w:val="none" w:sz="0" w:space="0" w:color="auto"/>
        <w:left w:val="none" w:sz="0" w:space="0" w:color="auto"/>
        <w:bottom w:val="none" w:sz="0" w:space="0" w:color="auto"/>
        <w:right w:val="none" w:sz="0" w:space="0" w:color="auto"/>
      </w:divBdr>
    </w:div>
    <w:div w:id="1151943606">
      <w:bodyDiv w:val="1"/>
      <w:marLeft w:val="0"/>
      <w:marRight w:val="0"/>
      <w:marTop w:val="0"/>
      <w:marBottom w:val="0"/>
      <w:divBdr>
        <w:top w:val="none" w:sz="0" w:space="0" w:color="auto"/>
        <w:left w:val="none" w:sz="0" w:space="0" w:color="auto"/>
        <w:bottom w:val="none" w:sz="0" w:space="0" w:color="auto"/>
        <w:right w:val="none" w:sz="0" w:space="0" w:color="auto"/>
      </w:divBdr>
    </w:div>
    <w:div w:id="1200364270">
      <w:bodyDiv w:val="1"/>
      <w:marLeft w:val="0"/>
      <w:marRight w:val="0"/>
      <w:marTop w:val="0"/>
      <w:marBottom w:val="0"/>
      <w:divBdr>
        <w:top w:val="none" w:sz="0" w:space="0" w:color="auto"/>
        <w:left w:val="none" w:sz="0" w:space="0" w:color="auto"/>
        <w:bottom w:val="none" w:sz="0" w:space="0" w:color="auto"/>
        <w:right w:val="none" w:sz="0" w:space="0" w:color="auto"/>
      </w:divBdr>
    </w:div>
    <w:div w:id="1295865151">
      <w:bodyDiv w:val="1"/>
      <w:marLeft w:val="0"/>
      <w:marRight w:val="0"/>
      <w:marTop w:val="0"/>
      <w:marBottom w:val="0"/>
      <w:divBdr>
        <w:top w:val="none" w:sz="0" w:space="0" w:color="auto"/>
        <w:left w:val="none" w:sz="0" w:space="0" w:color="auto"/>
        <w:bottom w:val="none" w:sz="0" w:space="0" w:color="auto"/>
        <w:right w:val="none" w:sz="0" w:space="0" w:color="auto"/>
      </w:divBdr>
      <w:divsChild>
        <w:div w:id="23796870">
          <w:marLeft w:val="0"/>
          <w:marRight w:val="0"/>
          <w:marTop w:val="0"/>
          <w:marBottom w:val="0"/>
          <w:divBdr>
            <w:top w:val="none" w:sz="0" w:space="0" w:color="auto"/>
            <w:left w:val="none" w:sz="0" w:space="0" w:color="auto"/>
            <w:bottom w:val="none" w:sz="0" w:space="0" w:color="auto"/>
            <w:right w:val="none" w:sz="0" w:space="0" w:color="auto"/>
          </w:divBdr>
        </w:div>
      </w:divsChild>
    </w:div>
    <w:div w:id="1406028924">
      <w:bodyDiv w:val="1"/>
      <w:marLeft w:val="0"/>
      <w:marRight w:val="0"/>
      <w:marTop w:val="0"/>
      <w:marBottom w:val="0"/>
      <w:divBdr>
        <w:top w:val="none" w:sz="0" w:space="0" w:color="auto"/>
        <w:left w:val="none" w:sz="0" w:space="0" w:color="auto"/>
        <w:bottom w:val="none" w:sz="0" w:space="0" w:color="auto"/>
        <w:right w:val="none" w:sz="0" w:space="0" w:color="auto"/>
      </w:divBdr>
      <w:divsChild>
        <w:div w:id="1610694943">
          <w:marLeft w:val="0"/>
          <w:marRight w:val="0"/>
          <w:marTop w:val="0"/>
          <w:marBottom w:val="0"/>
          <w:divBdr>
            <w:top w:val="none" w:sz="0" w:space="0" w:color="auto"/>
            <w:left w:val="none" w:sz="0" w:space="0" w:color="auto"/>
            <w:bottom w:val="none" w:sz="0" w:space="0" w:color="auto"/>
            <w:right w:val="none" w:sz="0" w:space="0" w:color="auto"/>
          </w:divBdr>
        </w:div>
      </w:divsChild>
    </w:div>
    <w:div w:id="1439448617">
      <w:bodyDiv w:val="1"/>
      <w:marLeft w:val="0"/>
      <w:marRight w:val="0"/>
      <w:marTop w:val="0"/>
      <w:marBottom w:val="0"/>
      <w:divBdr>
        <w:top w:val="none" w:sz="0" w:space="0" w:color="auto"/>
        <w:left w:val="none" w:sz="0" w:space="0" w:color="auto"/>
        <w:bottom w:val="none" w:sz="0" w:space="0" w:color="auto"/>
        <w:right w:val="none" w:sz="0" w:space="0" w:color="auto"/>
      </w:divBdr>
      <w:divsChild>
        <w:div w:id="998079172">
          <w:marLeft w:val="720"/>
          <w:marRight w:val="0"/>
          <w:marTop w:val="0"/>
          <w:marBottom w:val="0"/>
          <w:divBdr>
            <w:top w:val="none" w:sz="0" w:space="0" w:color="auto"/>
            <w:left w:val="none" w:sz="0" w:space="0" w:color="auto"/>
            <w:bottom w:val="none" w:sz="0" w:space="0" w:color="auto"/>
            <w:right w:val="none" w:sz="0" w:space="0" w:color="auto"/>
          </w:divBdr>
        </w:div>
      </w:divsChild>
    </w:div>
    <w:div w:id="1456605905">
      <w:bodyDiv w:val="1"/>
      <w:marLeft w:val="0"/>
      <w:marRight w:val="0"/>
      <w:marTop w:val="0"/>
      <w:marBottom w:val="0"/>
      <w:divBdr>
        <w:top w:val="none" w:sz="0" w:space="0" w:color="auto"/>
        <w:left w:val="none" w:sz="0" w:space="0" w:color="auto"/>
        <w:bottom w:val="none" w:sz="0" w:space="0" w:color="auto"/>
        <w:right w:val="none" w:sz="0" w:space="0" w:color="auto"/>
      </w:divBdr>
      <w:divsChild>
        <w:div w:id="1270048437">
          <w:marLeft w:val="0"/>
          <w:marRight w:val="0"/>
          <w:marTop w:val="0"/>
          <w:marBottom w:val="0"/>
          <w:divBdr>
            <w:top w:val="none" w:sz="0" w:space="0" w:color="auto"/>
            <w:left w:val="none" w:sz="0" w:space="0" w:color="auto"/>
            <w:bottom w:val="none" w:sz="0" w:space="0" w:color="auto"/>
            <w:right w:val="none" w:sz="0" w:space="0" w:color="auto"/>
          </w:divBdr>
        </w:div>
      </w:divsChild>
    </w:div>
    <w:div w:id="1456831318">
      <w:bodyDiv w:val="1"/>
      <w:marLeft w:val="0"/>
      <w:marRight w:val="0"/>
      <w:marTop w:val="0"/>
      <w:marBottom w:val="0"/>
      <w:divBdr>
        <w:top w:val="none" w:sz="0" w:space="0" w:color="auto"/>
        <w:left w:val="none" w:sz="0" w:space="0" w:color="auto"/>
        <w:bottom w:val="none" w:sz="0" w:space="0" w:color="auto"/>
        <w:right w:val="none" w:sz="0" w:space="0" w:color="auto"/>
      </w:divBdr>
    </w:div>
    <w:div w:id="1461535418">
      <w:bodyDiv w:val="1"/>
      <w:marLeft w:val="0"/>
      <w:marRight w:val="0"/>
      <w:marTop w:val="0"/>
      <w:marBottom w:val="0"/>
      <w:divBdr>
        <w:top w:val="none" w:sz="0" w:space="0" w:color="auto"/>
        <w:left w:val="none" w:sz="0" w:space="0" w:color="auto"/>
        <w:bottom w:val="none" w:sz="0" w:space="0" w:color="auto"/>
        <w:right w:val="none" w:sz="0" w:space="0" w:color="auto"/>
      </w:divBdr>
    </w:div>
    <w:div w:id="1492915149">
      <w:bodyDiv w:val="1"/>
      <w:marLeft w:val="0"/>
      <w:marRight w:val="0"/>
      <w:marTop w:val="0"/>
      <w:marBottom w:val="0"/>
      <w:divBdr>
        <w:top w:val="none" w:sz="0" w:space="0" w:color="auto"/>
        <w:left w:val="none" w:sz="0" w:space="0" w:color="auto"/>
        <w:bottom w:val="none" w:sz="0" w:space="0" w:color="auto"/>
        <w:right w:val="none" w:sz="0" w:space="0" w:color="auto"/>
      </w:divBdr>
      <w:divsChild>
        <w:div w:id="127553270">
          <w:marLeft w:val="0"/>
          <w:marRight w:val="0"/>
          <w:marTop w:val="0"/>
          <w:marBottom w:val="0"/>
          <w:divBdr>
            <w:top w:val="none" w:sz="0" w:space="0" w:color="auto"/>
            <w:left w:val="none" w:sz="0" w:space="0" w:color="auto"/>
            <w:bottom w:val="none" w:sz="0" w:space="0" w:color="auto"/>
            <w:right w:val="none" w:sz="0" w:space="0" w:color="auto"/>
          </w:divBdr>
        </w:div>
      </w:divsChild>
    </w:div>
    <w:div w:id="1665547461">
      <w:bodyDiv w:val="1"/>
      <w:marLeft w:val="0"/>
      <w:marRight w:val="0"/>
      <w:marTop w:val="0"/>
      <w:marBottom w:val="0"/>
      <w:divBdr>
        <w:top w:val="none" w:sz="0" w:space="0" w:color="auto"/>
        <w:left w:val="none" w:sz="0" w:space="0" w:color="auto"/>
        <w:bottom w:val="none" w:sz="0" w:space="0" w:color="auto"/>
        <w:right w:val="none" w:sz="0" w:space="0" w:color="auto"/>
      </w:divBdr>
    </w:div>
    <w:div w:id="1713073291">
      <w:bodyDiv w:val="1"/>
      <w:marLeft w:val="0"/>
      <w:marRight w:val="0"/>
      <w:marTop w:val="0"/>
      <w:marBottom w:val="0"/>
      <w:divBdr>
        <w:top w:val="none" w:sz="0" w:space="0" w:color="auto"/>
        <w:left w:val="none" w:sz="0" w:space="0" w:color="auto"/>
        <w:bottom w:val="none" w:sz="0" w:space="0" w:color="auto"/>
        <w:right w:val="none" w:sz="0" w:space="0" w:color="auto"/>
      </w:divBdr>
    </w:div>
    <w:div w:id="1745646813">
      <w:bodyDiv w:val="1"/>
      <w:marLeft w:val="0"/>
      <w:marRight w:val="0"/>
      <w:marTop w:val="0"/>
      <w:marBottom w:val="0"/>
      <w:divBdr>
        <w:top w:val="none" w:sz="0" w:space="0" w:color="auto"/>
        <w:left w:val="none" w:sz="0" w:space="0" w:color="auto"/>
        <w:bottom w:val="none" w:sz="0" w:space="0" w:color="auto"/>
        <w:right w:val="none" w:sz="0" w:space="0" w:color="auto"/>
      </w:divBdr>
    </w:div>
    <w:div w:id="1748069425">
      <w:bodyDiv w:val="1"/>
      <w:marLeft w:val="0"/>
      <w:marRight w:val="0"/>
      <w:marTop w:val="0"/>
      <w:marBottom w:val="0"/>
      <w:divBdr>
        <w:top w:val="none" w:sz="0" w:space="0" w:color="auto"/>
        <w:left w:val="none" w:sz="0" w:space="0" w:color="auto"/>
        <w:bottom w:val="none" w:sz="0" w:space="0" w:color="auto"/>
        <w:right w:val="none" w:sz="0" w:space="0" w:color="auto"/>
      </w:divBdr>
    </w:div>
    <w:div w:id="1769305154">
      <w:bodyDiv w:val="1"/>
      <w:marLeft w:val="0"/>
      <w:marRight w:val="0"/>
      <w:marTop w:val="0"/>
      <w:marBottom w:val="0"/>
      <w:divBdr>
        <w:top w:val="none" w:sz="0" w:space="0" w:color="auto"/>
        <w:left w:val="none" w:sz="0" w:space="0" w:color="auto"/>
        <w:bottom w:val="none" w:sz="0" w:space="0" w:color="auto"/>
        <w:right w:val="none" w:sz="0" w:space="0" w:color="auto"/>
      </w:divBdr>
    </w:div>
    <w:div w:id="1777824944">
      <w:bodyDiv w:val="1"/>
      <w:marLeft w:val="0"/>
      <w:marRight w:val="0"/>
      <w:marTop w:val="0"/>
      <w:marBottom w:val="0"/>
      <w:divBdr>
        <w:top w:val="none" w:sz="0" w:space="0" w:color="auto"/>
        <w:left w:val="none" w:sz="0" w:space="0" w:color="auto"/>
        <w:bottom w:val="none" w:sz="0" w:space="0" w:color="auto"/>
        <w:right w:val="none" w:sz="0" w:space="0" w:color="auto"/>
      </w:divBdr>
    </w:div>
    <w:div w:id="1781954766">
      <w:bodyDiv w:val="1"/>
      <w:marLeft w:val="0"/>
      <w:marRight w:val="0"/>
      <w:marTop w:val="0"/>
      <w:marBottom w:val="0"/>
      <w:divBdr>
        <w:top w:val="none" w:sz="0" w:space="0" w:color="auto"/>
        <w:left w:val="none" w:sz="0" w:space="0" w:color="auto"/>
        <w:bottom w:val="none" w:sz="0" w:space="0" w:color="auto"/>
        <w:right w:val="none" w:sz="0" w:space="0" w:color="auto"/>
      </w:divBdr>
    </w:div>
    <w:div w:id="1868255453">
      <w:bodyDiv w:val="1"/>
      <w:marLeft w:val="0"/>
      <w:marRight w:val="0"/>
      <w:marTop w:val="0"/>
      <w:marBottom w:val="0"/>
      <w:divBdr>
        <w:top w:val="none" w:sz="0" w:space="0" w:color="auto"/>
        <w:left w:val="none" w:sz="0" w:space="0" w:color="auto"/>
        <w:bottom w:val="none" w:sz="0" w:space="0" w:color="auto"/>
        <w:right w:val="none" w:sz="0" w:space="0" w:color="auto"/>
      </w:divBdr>
      <w:divsChild>
        <w:div w:id="1316228246">
          <w:marLeft w:val="0"/>
          <w:marRight w:val="0"/>
          <w:marTop w:val="0"/>
          <w:marBottom w:val="0"/>
          <w:divBdr>
            <w:top w:val="none" w:sz="0" w:space="0" w:color="auto"/>
            <w:left w:val="none" w:sz="0" w:space="0" w:color="auto"/>
            <w:bottom w:val="none" w:sz="0" w:space="0" w:color="auto"/>
            <w:right w:val="none" w:sz="0" w:space="0" w:color="auto"/>
          </w:divBdr>
        </w:div>
      </w:divsChild>
    </w:div>
    <w:div w:id="1925871359">
      <w:bodyDiv w:val="1"/>
      <w:marLeft w:val="0"/>
      <w:marRight w:val="0"/>
      <w:marTop w:val="0"/>
      <w:marBottom w:val="0"/>
      <w:divBdr>
        <w:top w:val="none" w:sz="0" w:space="0" w:color="auto"/>
        <w:left w:val="none" w:sz="0" w:space="0" w:color="auto"/>
        <w:bottom w:val="none" w:sz="0" w:space="0" w:color="auto"/>
        <w:right w:val="none" w:sz="0" w:space="0" w:color="auto"/>
      </w:divBdr>
    </w:div>
    <w:div w:id="1945532756">
      <w:bodyDiv w:val="1"/>
      <w:marLeft w:val="0"/>
      <w:marRight w:val="0"/>
      <w:marTop w:val="0"/>
      <w:marBottom w:val="0"/>
      <w:divBdr>
        <w:top w:val="none" w:sz="0" w:space="0" w:color="auto"/>
        <w:left w:val="none" w:sz="0" w:space="0" w:color="auto"/>
        <w:bottom w:val="none" w:sz="0" w:space="0" w:color="auto"/>
        <w:right w:val="none" w:sz="0" w:space="0" w:color="auto"/>
      </w:divBdr>
      <w:divsChild>
        <w:div w:id="2137287911">
          <w:marLeft w:val="720"/>
          <w:marRight w:val="0"/>
          <w:marTop w:val="0"/>
          <w:marBottom w:val="0"/>
          <w:divBdr>
            <w:top w:val="none" w:sz="0" w:space="0" w:color="auto"/>
            <w:left w:val="none" w:sz="0" w:space="0" w:color="auto"/>
            <w:bottom w:val="none" w:sz="0" w:space="0" w:color="auto"/>
            <w:right w:val="none" w:sz="0" w:space="0" w:color="auto"/>
          </w:divBdr>
        </w:div>
      </w:divsChild>
    </w:div>
    <w:div w:id="1947075835">
      <w:bodyDiv w:val="1"/>
      <w:marLeft w:val="0"/>
      <w:marRight w:val="0"/>
      <w:marTop w:val="0"/>
      <w:marBottom w:val="0"/>
      <w:divBdr>
        <w:top w:val="none" w:sz="0" w:space="0" w:color="auto"/>
        <w:left w:val="none" w:sz="0" w:space="0" w:color="auto"/>
        <w:bottom w:val="none" w:sz="0" w:space="0" w:color="auto"/>
        <w:right w:val="none" w:sz="0" w:space="0" w:color="auto"/>
      </w:divBdr>
      <w:divsChild>
        <w:div w:id="1009219142">
          <w:marLeft w:val="720"/>
          <w:marRight w:val="0"/>
          <w:marTop w:val="0"/>
          <w:marBottom w:val="0"/>
          <w:divBdr>
            <w:top w:val="none" w:sz="0" w:space="0" w:color="auto"/>
            <w:left w:val="none" w:sz="0" w:space="0" w:color="auto"/>
            <w:bottom w:val="none" w:sz="0" w:space="0" w:color="auto"/>
            <w:right w:val="none" w:sz="0" w:space="0" w:color="auto"/>
          </w:divBdr>
        </w:div>
      </w:divsChild>
    </w:div>
    <w:div w:id="1953825259">
      <w:bodyDiv w:val="1"/>
      <w:marLeft w:val="0"/>
      <w:marRight w:val="0"/>
      <w:marTop w:val="0"/>
      <w:marBottom w:val="0"/>
      <w:divBdr>
        <w:top w:val="none" w:sz="0" w:space="0" w:color="auto"/>
        <w:left w:val="none" w:sz="0" w:space="0" w:color="auto"/>
        <w:bottom w:val="none" w:sz="0" w:space="0" w:color="auto"/>
        <w:right w:val="none" w:sz="0" w:space="0" w:color="auto"/>
      </w:divBdr>
    </w:div>
    <w:div w:id="1968730144">
      <w:bodyDiv w:val="1"/>
      <w:marLeft w:val="0"/>
      <w:marRight w:val="0"/>
      <w:marTop w:val="0"/>
      <w:marBottom w:val="0"/>
      <w:divBdr>
        <w:top w:val="none" w:sz="0" w:space="0" w:color="auto"/>
        <w:left w:val="none" w:sz="0" w:space="0" w:color="auto"/>
        <w:bottom w:val="none" w:sz="0" w:space="0" w:color="auto"/>
        <w:right w:val="none" w:sz="0" w:space="0" w:color="auto"/>
      </w:divBdr>
      <w:divsChild>
        <w:div w:id="623536098">
          <w:marLeft w:val="0"/>
          <w:marRight w:val="0"/>
          <w:marTop w:val="0"/>
          <w:marBottom w:val="0"/>
          <w:divBdr>
            <w:top w:val="none" w:sz="0" w:space="0" w:color="auto"/>
            <w:left w:val="none" w:sz="0" w:space="0" w:color="auto"/>
            <w:bottom w:val="none" w:sz="0" w:space="0" w:color="auto"/>
            <w:right w:val="none" w:sz="0" w:space="0" w:color="auto"/>
          </w:divBdr>
        </w:div>
      </w:divsChild>
    </w:div>
    <w:div w:id="2042777915">
      <w:bodyDiv w:val="1"/>
      <w:marLeft w:val="0"/>
      <w:marRight w:val="0"/>
      <w:marTop w:val="0"/>
      <w:marBottom w:val="0"/>
      <w:divBdr>
        <w:top w:val="none" w:sz="0" w:space="0" w:color="auto"/>
        <w:left w:val="none" w:sz="0" w:space="0" w:color="auto"/>
        <w:bottom w:val="none" w:sz="0" w:space="0" w:color="auto"/>
        <w:right w:val="none" w:sz="0" w:space="0" w:color="auto"/>
      </w:divBdr>
    </w:div>
    <w:div w:id="2099859407">
      <w:bodyDiv w:val="1"/>
      <w:marLeft w:val="0"/>
      <w:marRight w:val="0"/>
      <w:marTop w:val="0"/>
      <w:marBottom w:val="0"/>
      <w:divBdr>
        <w:top w:val="none" w:sz="0" w:space="0" w:color="auto"/>
        <w:left w:val="none" w:sz="0" w:space="0" w:color="auto"/>
        <w:bottom w:val="none" w:sz="0" w:space="0" w:color="auto"/>
        <w:right w:val="none" w:sz="0" w:space="0" w:color="auto"/>
      </w:divBdr>
      <w:divsChild>
        <w:div w:id="1133449360">
          <w:marLeft w:val="0"/>
          <w:marRight w:val="0"/>
          <w:marTop w:val="0"/>
          <w:marBottom w:val="0"/>
          <w:divBdr>
            <w:top w:val="none" w:sz="0" w:space="0" w:color="auto"/>
            <w:left w:val="none" w:sz="0" w:space="0" w:color="auto"/>
            <w:bottom w:val="none" w:sz="0" w:space="0" w:color="auto"/>
            <w:right w:val="none" w:sz="0" w:space="0" w:color="auto"/>
          </w:divBdr>
        </w:div>
      </w:divsChild>
    </w:div>
    <w:div w:id="2110008853">
      <w:bodyDiv w:val="1"/>
      <w:marLeft w:val="0"/>
      <w:marRight w:val="0"/>
      <w:marTop w:val="0"/>
      <w:marBottom w:val="0"/>
      <w:divBdr>
        <w:top w:val="none" w:sz="0" w:space="0" w:color="auto"/>
        <w:left w:val="none" w:sz="0" w:space="0" w:color="auto"/>
        <w:bottom w:val="none" w:sz="0" w:space="0" w:color="auto"/>
        <w:right w:val="none" w:sz="0" w:space="0" w:color="auto"/>
      </w:divBdr>
      <w:divsChild>
        <w:div w:id="248851449">
          <w:marLeft w:val="0"/>
          <w:marRight w:val="0"/>
          <w:marTop w:val="0"/>
          <w:marBottom w:val="0"/>
          <w:divBdr>
            <w:top w:val="none" w:sz="0" w:space="0" w:color="auto"/>
            <w:left w:val="none" w:sz="0" w:space="0" w:color="auto"/>
            <w:bottom w:val="none" w:sz="0" w:space="0" w:color="auto"/>
            <w:right w:val="none" w:sz="0" w:space="0" w:color="auto"/>
          </w:divBdr>
        </w:div>
      </w:divsChild>
    </w:div>
    <w:div w:id="212534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wd.org.au" TargetMode="External"/><Relationship Id="rId18" Type="http://schemas.openxmlformats.org/officeDocument/2006/relationships/image" Target="media/image3.jpeg"/><Relationship Id="rId26" Type="http://schemas.openxmlformats.org/officeDocument/2006/relationships/hyperlink" Target="https://www.family-advocacy.com/" TargetMode="External"/><Relationship Id="rId39" Type="http://schemas.openxmlformats.org/officeDocument/2006/relationships/hyperlink" Target="https://purpleorange.org.au/~purpleor/application/files/2715/5735/4860/Minimising_and_Eliminating_Restrictive_Practices._consultation_report_prepared_by_JFA_Purple_Orange_for_ACT_government_final.pdf" TargetMode="External"/><Relationship Id="rId21" Type="http://schemas.openxmlformats.org/officeDocument/2006/relationships/image" Target="media/image4.png"/><Relationship Id="rId34" Type="http://schemas.openxmlformats.org/officeDocument/2006/relationships/hyperlink" Target="https://cyda.org.au/how-deep-does-it-go-australian-students-with-disability-and-their-experience-of-entrenched-inequity-in-education/"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frastructure.gov.au/media-communications-arts/phone/services-people-disability/accesshub/national-relay-service" TargetMode="External"/><Relationship Id="rId20" Type="http://schemas.openxmlformats.org/officeDocument/2006/relationships/hyperlink" Target="https://www.downsyndromeinstitute.org.au/" TargetMode="External"/><Relationship Id="rId29" Type="http://schemas.openxmlformats.org/officeDocument/2006/relationships/hyperlink" Target="https://mdnsw.org.au/"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yperlink" Target="https://www.inclusionaustralia.org.au/resource/a-model-for-the-elimination-of-restrictive-practices/" TargetMode="External"/><Relationship Id="rId37" Type="http://schemas.openxmlformats.org/officeDocument/2006/relationships/hyperlink" Target="https://apo.org.au/node/323642" TargetMode="External"/><Relationship Id="rId40" Type="http://schemas.openxmlformats.org/officeDocument/2006/relationships/hyperlink" Target="https://www.legislation.gov.au/C2013A00020/latest/text" TargetMode="External"/><Relationship Id="rId5" Type="http://schemas.openxmlformats.org/officeDocument/2006/relationships/numbering" Target="numbering.xml"/><Relationship Id="rId15" Type="http://schemas.openxmlformats.org/officeDocument/2006/relationships/hyperlink" Target="mailto:media@pwd.org.au" TargetMode="External"/><Relationship Id="rId23" Type="http://schemas.openxmlformats.org/officeDocument/2006/relationships/hyperlink" Target="https://www.downsyndromensw.org.au/" TargetMode="External"/><Relationship Id="rId28" Type="http://schemas.openxmlformats.org/officeDocument/2006/relationships/hyperlink" Target="https://www.family-advocacy.com/" TargetMode="External"/><Relationship Id="rId36" Type="http://schemas.openxmlformats.org/officeDocument/2006/relationships/hyperlink" Target="https://www.legislation.gov.au/C2013A00020/latest/text" TargetMode="External"/><Relationship Id="rId10" Type="http://schemas.openxmlformats.org/officeDocument/2006/relationships/endnotes" Target="endnotes.xml"/><Relationship Id="rId19" Type="http://schemas.openxmlformats.org/officeDocument/2006/relationships/hyperlink" Target="https://cyda.org.au/advocacy/" TargetMode="External"/><Relationship Id="rId31" Type="http://schemas.openxmlformats.org/officeDocument/2006/relationships/hyperlink" Target="https://mdnsw.org.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wd@pwd.org.au" TargetMode="External"/><Relationship Id="rId22" Type="http://schemas.openxmlformats.org/officeDocument/2006/relationships/hyperlink" Target="https://www.downsyndromeinstitute.org.au/"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www.ohchr.org/en/instruments-mechanisms/instruments/convention-rights-persons-disabilitie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yda.org.au/advocacy/" TargetMode="External"/><Relationship Id="rId25" Type="http://schemas.openxmlformats.org/officeDocument/2006/relationships/hyperlink" Target="https://www.downsyndromensw.org.au/" TargetMode="External"/><Relationship Id="rId33" Type="http://schemas.openxmlformats.org/officeDocument/2006/relationships/image" Target="media/image8.png"/><Relationship Id="rId38" Type="http://schemas.openxmlformats.org/officeDocument/2006/relationships/hyperlink" Target="https://www.legislation.gov.au/F2018L00632/latest/tex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notes.xml.rels><?xml version="1.0" encoding="UTF-8" standalone="yes"?>
<Relationships xmlns="http://schemas.openxmlformats.org/package/2006/relationships"><Relationship Id="rId8" Type="http://schemas.openxmlformats.org/officeDocument/2006/relationships/hyperlink" Target="https://lr.law.qut.edu.au/article/view/746.html" TargetMode="External"/><Relationship Id="rId3" Type="http://schemas.openxmlformats.org/officeDocument/2006/relationships/hyperlink" Target="https://pwd.org.au/submission-on-restrictive-practices-authorisation-in-nsw/" TargetMode="External"/><Relationship Id="rId7" Type="http://schemas.openxmlformats.org/officeDocument/2006/relationships/hyperlink" Target="https://www.legislation.act.gov.au/a/2018-27" TargetMode="External"/><Relationship Id="rId12" Type="http://schemas.openxmlformats.org/officeDocument/2006/relationships/hyperlink" Target="https://purpleorange.org.au/~purpleor/application/files/2715/5735/4860/Minimising_and_Eliminating_Restrictive_Practices._consultation_report_prepared_by_JFA_Purple_Orange_for_ACT_government_final.pdf" TargetMode="External"/><Relationship Id="rId2" Type="http://schemas.openxmlformats.org/officeDocument/2006/relationships/hyperlink" Target="https://pwd.org.au/wp-content/uploads/2024/02/PWDA-Response-to-the-DRC-Final-Report_Feb-2024.pdf" TargetMode="External"/><Relationship Id="rId1" Type="http://schemas.openxmlformats.org/officeDocument/2006/relationships/hyperlink" Target="https://www5.austlii.edu.au/au/journals/PrecedentAULA/2017/67.html" TargetMode="External"/><Relationship Id="rId6" Type="http://schemas.openxmlformats.org/officeDocument/2006/relationships/hyperlink" Target="https://www.ohchr.org/en/documents/general-comments-and-recommendations/general-comment-no-1-article-12-equal-recognition-1" TargetMode="External"/><Relationship Id="rId11" Type="http://schemas.openxmlformats.org/officeDocument/2006/relationships/hyperlink" Target="https://disability.royalcommission.gov.au/publications/restrictive-practices-pathway-elimination" TargetMode="External"/><Relationship Id="rId5" Type="http://schemas.openxmlformats.org/officeDocument/2006/relationships/hyperlink" Target="https://www.alrc.gov.au/publication/equality-capacity-and-disability-in-commonwealth-laws-alrc-report-124/" TargetMode="External"/><Relationship Id="rId10" Type="http://schemas.openxmlformats.org/officeDocument/2006/relationships/hyperlink" Target="https://disability.royalcommission.gov.au/publications/restrictive-practices-pathway-elimination" TargetMode="External"/><Relationship Id="rId4" Type="http://schemas.openxmlformats.org/officeDocument/2006/relationships/hyperlink" Target="https://www.inclusionaustralia.org.au/resource/a-model-for-the-elimination-of-restrictive-practices/" TargetMode="External"/><Relationship Id="rId9" Type="http://schemas.openxmlformats.org/officeDocument/2006/relationships/hyperlink" Target="https://cyda.org.au/how-deep-does-it-go-australian-students-with-disability-and-their-experience-of-entrenched-inequity-in-education/" TargetMode="External"/></Relationships>
</file>

<file path=word/theme/theme1.xml><?xml version="1.0" encoding="utf-8"?>
<a:theme xmlns:a="http://schemas.openxmlformats.org/drawingml/2006/main" name="Office Theme">
  <a:themeElements>
    <a:clrScheme name="PWDA">
      <a:dk1>
        <a:sysClr val="windowText" lastClr="000000"/>
      </a:dk1>
      <a:lt1>
        <a:sysClr val="window" lastClr="FFFFFF"/>
      </a:lt1>
      <a:dk2>
        <a:srgbClr val="005496"/>
      </a:dk2>
      <a:lt2>
        <a:srgbClr val="E2DDDB"/>
      </a:lt2>
      <a:accent1>
        <a:srgbClr val="005496"/>
      </a:accent1>
      <a:accent2>
        <a:srgbClr val="00BDF2"/>
      </a:accent2>
      <a:accent3>
        <a:srgbClr val="E2DDDB"/>
      </a:accent3>
      <a:accent4>
        <a:srgbClr val="45B97C"/>
      </a:accent4>
      <a:accent5>
        <a:srgbClr val="6C8CC7"/>
      </a:accent5>
      <a:accent6>
        <a:srgbClr val="00AE9D"/>
      </a:accent6>
      <a:hlink>
        <a:srgbClr val="00549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E8EBBB996DB47A337624F94F1FFC7" ma:contentTypeVersion="17" ma:contentTypeDescription="Create a new document." ma:contentTypeScope="" ma:versionID="d9cd50d4a8c7f493a9919aa83bf9f9ed">
  <xsd:schema xmlns:xsd="http://www.w3.org/2001/XMLSchema" xmlns:xs="http://www.w3.org/2001/XMLSchema" xmlns:p="http://schemas.microsoft.com/office/2006/metadata/properties" xmlns:ns2="556efc0a-87e0-423d-a808-41f60acde31c" xmlns:ns3="02726c10-34f2-49b5-8ce6-b6efaf8f9534" targetNamespace="http://schemas.microsoft.com/office/2006/metadata/properties" ma:root="true" ma:fieldsID="a3687d2324b0739e7f264c5e6b48b110" ns2:_="" ns3:_="">
    <xsd:import namespace="556efc0a-87e0-423d-a808-41f60acde31c"/>
    <xsd:import namespace="02726c10-34f2-49b5-8ce6-b6efaf8f953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fc0a-87e0-423d-a808-41f60acde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19d012c-5cc6-4b8c-ac46-f71aa3c528ee"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726c10-34f2-49b5-8ce6-b6efaf8f95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34ce3a-5e91-4c3e-a547-d26872c14688}" ma:internalName="TaxCatchAll" ma:showField="CatchAllData" ma:web="02726c10-34f2-49b5-8ce6-b6efaf8f953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6efc0a-87e0-423d-a808-41f60acde31c">
      <Terms xmlns="http://schemas.microsoft.com/office/infopath/2007/PartnerControls"/>
    </lcf76f155ced4ddcb4097134ff3c332f>
    <TaxCatchAll xmlns="02726c10-34f2-49b5-8ce6-b6efaf8f95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7947B-DAF0-4F63-9755-D00AF9D5D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efc0a-87e0-423d-a808-41f60acde31c"/>
    <ds:schemaRef ds:uri="02726c10-34f2-49b5-8ce6-b6efaf8f9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D40434-D625-49F4-AD41-D331595534A6}">
  <ds:schemaRefs>
    <ds:schemaRef ds:uri="http://schemas.microsoft.com/sharepoint/v3/contenttype/forms"/>
  </ds:schemaRefs>
</ds:datastoreItem>
</file>

<file path=customXml/itemProps3.xml><?xml version="1.0" encoding="utf-8"?>
<ds:datastoreItem xmlns:ds="http://schemas.openxmlformats.org/officeDocument/2006/customXml" ds:itemID="{E6FAA745-ACB8-48AF-9079-35F973DE4DB6}">
  <ds:schemaRefs>
    <ds:schemaRef ds:uri="http://schemas.microsoft.com/office/2006/metadata/properties"/>
    <ds:schemaRef ds:uri="http://schemas.microsoft.com/office/infopath/2007/PartnerControls"/>
    <ds:schemaRef ds:uri="556efc0a-87e0-423d-a808-41f60acde31c"/>
    <ds:schemaRef ds:uri="02726c10-34f2-49b5-8ce6-b6efaf8f9534"/>
  </ds:schemaRefs>
</ds:datastoreItem>
</file>

<file path=customXml/itemProps4.xml><?xml version="1.0" encoding="utf-8"?>
<ds:datastoreItem xmlns:ds="http://schemas.openxmlformats.org/officeDocument/2006/customXml" ds:itemID="{C7A3E5A5-8F89-4E85-87A1-68DC09914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34</Pages>
  <Words>7518</Words>
  <Characters>42853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People with Disability Australia Incorporated</Company>
  <LinksUpToDate>false</LinksUpToDate>
  <CharactersWithSpaces>50271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Ira</dc:creator>
  <cp:lastModifiedBy>Tracie Junghans</cp:lastModifiedBy>
  <cp:revision>40</cp:revision>
  <cp:lastPrinted>2025-02-05T23:55:00Z</cp:lastPrinted>
  <dcterms:created xsi:type="dcterms:W3CDTF">2025-02-14T13:13:00Z</dcterms:created>
  <dcterms:modified xsi:type="dcterms:W3CDTF">2025-09-11T22:51:00Z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0x010100442E8EBBB996DB47A337624F94F1FFC7</vt:lpwstr>
  </property>
  <property fmtid="{D5CDD505-2E9C-101B-9397-08002B2CF9AE}" pid="3" name="Order">
    <vt:r8>1389400</vt:r8>
  </property>
  <property fmtid="{D5CDD505-2E9C-101B-9397-08002B2CF9AE}" pid="4" name="MediaServiceImageTags">
    <vt:lpwstr/>
  </property>
</Properties>
</file>