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F8EA" w14:textId="77777777" w:rsidR="004B78DF" w:rsidRPr="00382057" w:rsidRDefault="00711FC5" w:rsidP="00382057">
      <w:pPr>
        <w:pStyle w:val="Header"/>
        <w:ind w:left="5387"/>
        <w:sectPr w:rsidR="004B78DF" w:rsidRPr="00382057" w:rsidSect="00C95DAD">
          <w:headerReference w:type="default" r:id="rId11"/>
          <w:footerReference w:type="default" r:id="rId12"/>
          <w:headerReference w:type="first" r:id="rId13"/>
          <w:footerReference w:type="first" r:id="rId14"/>
          <w:type w:val="continuous"/>
          <w:pgSz w:w="11906" w:h="16838" w:code="9"/>
          <w:pgMar w:top="567" w:right="1134" w:bottom="1560" w:left="1134" w:header="0" w:footer="0" w:gutter="0"/>
          <w:cols w:space="708"/>
          <w:titlePg/>
          <w:docGrid w:linePitch="360"/>
        </w:sectPr>
      </w:pPr>
      <w:r>
        <w:rPr>
          <w:noProof/>
          <w:color w:val="005496" w:themeColor="text2"/>
          <w:sz w:val="20"/>
          <w:szCs w:val="20"/>
        </w:rPr>
        <mc:AlternateContent>
          <mc:Choice Requires="wps">
            <w:drawing>
              <wp:anchor distT="0" distB="0" distL="114300" distR="114300" simplePos="0" relativeHeight="251659264" behindDoc="0" locked="0" layoutInCell="1" allowOverlap="1" wp14:anchorId="64CA122A" wp14:editId="3727C38E">
                <wp:simplePos x="0" y="0"/>
                <wp:positionH relativeFrom="column">
                  <wp:posOffset>4866005</wp:posOffset>
                </wp:positionH>
                <wp:positionV relativeFrom="page">
                  <wp:posOffset>1205230</wp:posOffset>
                </wp:positionV>
                <wp:extent cx="0" cy="622935"/>
                <wp:effectExtent l="0" t="0" r="38100" b="24765"/>
                <wp:wrapSquare wrapText="bothSides"/>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22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DABC5" id="Straight Connector 14"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83.15pt,94.9pt" to="383.15pt,1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" strokecolor="#005496 [3204]" strokeweight=".5pt">
                <v:stroke joinstyle="miter"/>
                <w10:wrap type="square" anchory="page"/>
              </v:line>
            </w:pict>
          </mc:Fallback>
        </mc:AlternateContent>
      </w:r>
      <w:r w:rsidR="00A27EEA">
        <w:rPr>
          <w:noProof/>
        </w:rPr>
        <w:drawing>
          <wp:inline distT="0" distB="0" distL="0" distR="0" wp14:anchorId="0B85E074" wp14:editId="1D70A516">
            <wp:extent cx="2685011" cy="735965"/>
            <wp:effectExtent l="0" t="0" r="0" b="0"/>
            <wp:docPr id="7" name="Picture 7" descr="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eople with Disability Australia logo"/>
                    <pic:cNvPicPr/>
                  </pic:nvPicPr>
                  <pic:blipFill rotWithShape="1">
                    <a:blip r:embed="rId15" cstate="print">
                      <a:extLst>
                        <a:ext uri="{28A0092B-C50C-407E-A947-70E740481C1C}">
                          <a14:useLocalDpi xmlns:a14="http://schemas.microsoft.com/office/drawing/2010/main" val="0"/>
                        </a:ext>
                      </a:extLst>
                    </a:blip>
                    <a:srcRect l="2747" t="16910" r="11839" b="13478"/>
                    <a:stretch/>
                  </pic:blipFill>
                  <pic:spPr bwMode="auto">
                    <a:xfrm>
                      <a:off x="0" y="0"/>
                      <a:ext cx="2710341" cy="742908"/>
                    </a:xfrm>
                    <a:prstGeom prst="rect">
                      <a:avLst/>
                    </a:prstGeom>
                    <a:ln>
                      <a:noFill/>
                    </a:ln>
                    <a:extLst>
                      <a:ext uri="{53640926-AAD7-44D8-BBD7-CCE9431645EC}">
                        <a14:shadowObscured xmlns:a14="http://schemas.microsoft.com/office/drawing/2010/main"/>
                      </a:ext>
                    </a:extLst>
                  </pic:spPr>
                </pic:pic>
              </a:graphicData>
            </a:graphic>
          </wp:inline>
        </w:drawing>
      </w:r>
    </w:p>
    <w:p w14:paraId="07B2F91C" w14:textId="77777777" w:rsidR="004B78DF" w:rsidRPr="004B78DF" w:rsidRDefault="00B25C49" w:rsidP="005F630B">
      <w:pPr>
        <w:pStyle w:val="Header"/>
        <w:spacing w:line="276" w:lineRule="auto"/>
        <w:ind w:left="5954" w:right="-283"/>
        <w:rPr>
          <w:b w:val="0"/>
          <w:bCs w:val="0"/>
          <w:sz w:val="20"/>
          <w:szCs w:val="20"/>
        </w:rPr>
      </w:pPr>
      <w:r w:rsidRPr="004B78DF">
        <w:rPr>
          <w:b w:val="0"/>
          <w:bCs w:val="0"/>
          <w:sz w:val="20"/>
          <w:szCs w:val="20"/>
        </w:rPr>
        <w:t>PO Box 666</w:t>
      </w:r>
      <w:r w:rsidR="004B78DF">
        <w:rPr>
          <w:b w:val="0"/>
          <w:bCs w:val="0"/>
          <w:sz w:val="20"/>
          <w:szCs w:val="20"/>
        </w:rPr>
        <w:br/>
      </w:r>
      <w:r w:rsidRPr="004B78DF">
        <w:rPr>
          <w:b w:val="0"/>
          <w:bCs w:val="0"/>
          <w:sz w:val="20"/>
          <w:szCs w:val="20"/>
        </w:rPr>
        <w:t>Strawberry Hills</w:t>
      </w:r>
      <w:r w:rsidR="004B78DF">
        <w:rPr>
          <w:b w:val="0"/>
          <w:bCs w:val="0"/>
          <w:sz w:val="20"/>
          <w:szCs w:val="20"/>
        </w:rPr>
        <w:br/>
      </w:r>
      <w:r w:rsidRPr="004B78DF">
        <w:rPr>
          <w:b w:val="0"/>
          <w:bCs w:val="0"/>
          <w:sz w:val="20"/>
          <w:szCs w:val="20"/>
        </w:rPr>
        <w:t>NSW 2012</w:t>
      </w:r>
    </w:p>
    <w:p w14:paraId="780B6150" w14:textId="77777777" w:rsidR="00810253" w:rsidRDefault="00B25C49" w:rsidP="003E3F06">
      <w:pPr>
        <w:pStyle w:val="Header"/>
        <w:spacing w:line="276" w:lineRule="auto"/>
        <w:ind w:right="-569"/>
        <w:rPr>
          <w:rStyle w:val="Hyperlink"/>
          <w:bCs w:val="0"/>
          <w:sz w:val="20"/>
          <w:szCs w:val="20"/>
        </w:rPr>
        <w:sectPr w:rsidR="00810253" w:rsidSect="00C95DAD">
          <w:type w:val="continuous"/>
          <w:pgSz w:w="11906" w:h="16838" w:code="9"/>
          <w:pgMar w:top="567" w:right="566" w:bottom="1560" w:left="1134" w:header="0" w:footer="0" w:gutter="0"/>
          <w:cols w:num="2" w:space="851" w:equalWidth="0">
            <w:col w:w="7088" w:space="851"/>
            <w:col w:w="1699"/>
          </w:cols>
          <w:titlePg/>
          <w:docGrid w:linePitch="360"/>
        </w:sectPr>
      </w:pPr>
      <w:r w:rsidRPr="004B78DF">
        <w:rPr>
          <w:b w:val="0"/>
          <w:bCs w:val="0"/>
          <w:sz w:val="20"/>
          <w:szCs w:val="20"/>
        </w:rPr>
        <w:t>+61 2 9370 3100</w:t>
      </w:r>
      <w:r w:rsidR="003E3F06">
        <w:rPr>
          <w:b w:val="0"/>
          <w:bCs w:val="0"/>
          <w:sz w:val="20"/>
          <w:szCs w:val="20"/>
        </w:rPr>
        <w:br/>
        <w:t>Toll</w:t>
      </w:r>
      <w:r w:rsidR="00296801">
        <w:rPr>
          <w:b w:val="0"/>
          <w:bCs w:val="0"/>
          <w:sz w:val="20"/>
          <w:szCs w:val="20"/>
        </w:rPr>
        <w:t xml:space="preserve"> </w:t>
      </w:r>
      <w:r w:rsidR="003E3F06">
        <w:rPr>
          <w:b w:val="0"/>
          <w:bCs w:val="0"/>
          <w:sz w:val="20"/>
          <w:szCs w:val="20"/>
        </w:rPr>
        <w:t>free 1800 422</w:t>
      </w:r>
      <w:r w:rsidR="006A0333">
        <w:rPr>
          <w:b w:val="0"/>
          <w:bCs w:val="0"/>
          <w:sz w:val="20"/>
          <w:szCs w:val="20"/>
        </w:rPr>
        <w:t xml:space="preserve"> 015</w:t>
      </w:r>
      <w:r w:rsidR="005F630B">
        <w:rPr>
          <w:b w:val="0"/>
          <w:bCs w:val="0"/>
          <w:sz w:val="20"/>
          <w:szCs w:val="20"/>
        </w:rPr>
        <w:br/>
      </w:r>
      <w:hyperlink r:id="rId16" w:history="1">
        <w:r w:rsidR="004B78DF" w:rsidRPr="004B78DF">
          <w:rPr>
            <w:rStyle w:val="Hyperlink"/>
            <w:sz w:val="20"/>
            <w:szCs w:val="20"/>
          </w:rPr>
          <w:t>pwd@pwd.org.au</w:t>
        </w:r>
      </w:hyperlink>
      <w:r w:rsidR="005F630B">
        <w:rPr>
          <w:rStyle w:val="Hyperlink"/>
          <w:b/>
          <w:sz w:val="20"/>
          <w:szCs w:val="20"/>
        </w:rPr>
        <w:br/>
      </w:r>
      <w:hyperlink r:id="rId17" w:tooltip="PWDA website" w:history="1">
        <w:r w:rsidRPr="004B78DF">
          <w:rPr>
            <w:rStyle w:val="Hyperlink"/>
            <w:bCs w:val="0"/>
            <w:sz w:val="20"/>
            <w:szCs w:val="20"/>
          </w:rPr>
          <w:t>www.pwd.org.au</w:t>
        </w:r>
      </w:hyperlink>
    </w:p>
    <w:p w14:paraId="7C3A6506" w14:textId="496D2D7C" w:rsidR="00322256" w:rsidRDefault="00DC0CC1" w:rsidP="00322256">
      <w:pPr>
        <w:rPr>
          <w:rFonts w:eastAsiaTheme="minorEastAsia"/>
          <w:color w:val="000000" w:themeColor="text1"/>
        </w:rPr>
      </w:pPr>
      <w:r>
        <w:rPr>
          <w:rFonts w:eastAsiaTheme="minorEastAsia"/>
          <w:color w:val="000000" w:themeColor="text1"/>
        </w:rPr>
        <w:t xml:space="preserve">October </w:t>
      </w:r>
      <w:r w:rsidR="000A0705">
        <w:rPr>
          <w:rFonts w:eastAsiaTheme="minorEastAsia"/>
          <w:color w:val="000000" w:themeColor="text1"/>
        </w:rPr>
        <w:t>26</w:t>
      </w:r>
      <w:r w:rsidRPr="00DC0CC1">
        <w:rPr>
          <w:rFonts w:eastAsiaTheme="minorEastAsia"/>
          <w:color w:val="000000" w:themeColor="text1"/>
          <w:vertAlign w:val="superscript"/>
        </w:rPr>
        <w:t>th</w:t>
      </w:r>
      <w:r>
        <w:rPr>
          <w:rFonts w:eastAsiaTheme="minorEastAsia"/>
          <w:color w:val="000000" w:themeColor="text1"/>
        </w:rPr>
        <w:t>, 2025</w:t>
      </w:r>
      <w:r w:rsidR="003946D9">
        <w:rPr>
          <w:rFonts w:eastAsiaTheme="minorEastAsia"/>
          <w:color w:val="000000" w:themeColor="text1"/>
        </w:rPr>
        <w:t xml:space="preserve"> </w:t>
      </w:r>
    </w:p>
    <w:p w14:paraId="07DC0C23" w14:textId="77777777" w:rsidR="001E5607" w:rsidRDefault="001E5607" w:rsidP="00AD1A19">
      <w:pPr>
        <w:pStyle w:val="recipientaddress"/>
        <w:spacing w:line="240" w:lineRule="auto"/>
      </w:pPr>
      <w:r w:rsidRPr="00615FC1">
        <w:t>Department of Infrastructure, Transport, Regional Development, Communications</w:t>
      </w:r>
    </w:p>
    <w:p w14:paraId="1FCA5024" w14:textId="77777777" w:rsidR="001E5607" w:rsidRPr="00866608" w:rsidRDefault="001E5607" w:rsidP="00AD1A19">
      <w:pPr>
        <w:pStyle w:val="recipientaddress"/>
        <w:spacing w:line="240" w:lineRule="auto"/>
      </w:pPr>
      <w:r w:rsidRPr="00866608">
        <w:t>GPO Box 594, </w:t>
      </w:r>
    </w:p>
    <w:p w14:paraId="2F713C1D" w14:textId="77777777" w:rsidR="001E5607" w:rsidRPr="00866608" w:rsidRDefault="001E5607" w:rsidP="00AD1A19">
      <w:pPr>
        <w:pStyle w:val="recipientaddress"/>
        <w:spacing w:line="240" w:lineRule="auto"/>
      </w:pPr>
      <w:r w:rsidRPr="00866608">
        <w:t>CANBERRA ACT 2601</w:t>
      </w:r>
    </w:p>
    <w:p w14:paraId="27EB1B3F" w14:textId="2A9C6329" w:rsidR="00384D98" w:rsidRDefault="00384D98" w:rsidP="00AD1A19">
      <w:pPr>
        <w:pStyle w:val="BodyText"/>
        <w:spacing w:line="240" w:lineRule="auto"/>
      </w:pPr>
      <w:r w:rsidRPr="00866608">
        <w:t>Submitted via web portal</w:t>
      </w:r>
      <w:r w:rsidR="009B49F4">
        <w:t xml:space="preserve">: </w:t>
      </w:r>
      <w:r w:rsidR="00D76CF4" w:rsidRPr="00D76CF4">
        <w:t>https://www.infrastructure.gov.au/have-your-say/aviation-consumer-protections-subordinate-legislation-including-aviation-consumer-protections</w:t>
      </w:r>
    </w:p>
    <w:p w14:paraId="623601F7" w14:textId="77777777" w:rsidR="00AD1A19" w:rsidRDefault="00AD1A19" w:rsidP="00384D98">
      <w:pPr>
        <w:pStyle w:val="BodyText"/>
      </w:pPr>
    </w:p>
    <w:p w14:paraId="467F2FCD" w14:textId="0C34D758" w:rsidR="00384D98" w:rsidRDefault="00AD1A19" w:rsidP="00384D98">
      <w:pPr>
        <w:pStyle w:val="BodyText"/>
      </w:pPr>
      <w:r>
        <w:t xml:space="preserve">To Whom it May Concern, </w:t>
      </w:r>
    </w:p>
    <w:p w14:paraId="3976C2B6" w14:textId="5B55D4C6" w:rsidR="00DC0CC1" w:rsidRPr="00DC0CC1" w:rsidRDefault="00375CED" w:rsidP="00DC0CC1">
      <w:pPr>
        <w:pStyle w:val="Heading4"/>
        <w:rPr>
          <w:rFonts w:eastAsiaTheme="minorEastAsia"/>
        </w:rPr>
      </w:pPr>
      <w:r w:rsidRPr="00223F49">
        <w:rPr>
          <w:rFonts w:eastAsiaTheme="minorEastAsia"/>
        </w:rPr>
        <w:t xml:space="preserve">Re: </w:t>
      </w:r>
      <w:r w:rsidR="00DC0CC1" w:rsidRPr="00DC0CC1">
        <w:rPr>
          <w:rFonts w:eastAsiaTheme="minorEastAsia"/>
        </w:rPr>
        <w:t xml:space="preserve">Aviation Consumer Protections – </w:t>
      </w:r>
      <w:r w:rsidR="0011522B">
        <w:rPr>
          <w:rFonts w:eastAsiaTheme="minorEastAsia"/>
        </w:rPr>
        <w:t>subordinate</w:t>
      </w:r>
      <w:r w:rsidR="00DC0CC1" w:rsidRPr="00DC0CC1">
        <w:rPr>
          <w:rFonts w:eastAsiaTheme="minorEastAsia"/>
        </w:rPr>
        <w:t xml:space="preserve"> legislation</w:t>
      </w:r>
    </w:p>
    <w:p w14:paraId="61E77762" w14:textId="4C952569" w:rsidR="009F61A8" w:rsidRDefault="005E4DC8" w:rsidP="00A46156">
      <w:pPr>
        <w:rPr>
          <w:rFonts w:eastAsiaTheme="minorEastAsia"/>
          <w:color w:val="000000" w:themeColor="text1"/>
        </w:rPr>
      </w:pPr>
      <w:r w:rsidRPr="00C2697F">
        <w:rPr>
          <w:rFonts w:eastAsiaTheme="minorEastAsia"/>
          <w:color w:val="000000" w:themeColor="text1"/>
        </w:rPr>
        <w:t xml:space="preserve">Thank you for the opportunity to </w:t>
      </w:r>
      <w:r w:rsidR="002853AA" w:rsidRPr="00C2697F">
        <w:rPr>
          <w:rFonts w:eastAsiaTheme="minorEastAsia"/>
          <w:color w:val="000000" w:themeColor="text1"/>
        </w:rPr>
        <w:t xml:space="preserve">respond to the </w:t>
      </w:r>
      <w:hyperlink r:id="rId18" w:history="1">
        <w:r w:rsidR="002853AA" w:rsidRPr="006D56D7">
          <w:rPr>
            <w:rStyle w:val="Hyperlink"/>
            <w:rFonts w:eastAsiaTheme="minorEastAsia"/>
          </w:rPr>
          <w:t xml:space="preserve">Aviation </w:t>
        </w:r>
        <w:r w:rsidR="00C2697F" w:rsidRPr="006D56D7">
          <w:rPr>
            <w:rStyle w:val="Hyperlink"/>
            <w:rFonts w:eastAsiaTheme="minorEastAsia"/>
          </w:rPr>
          <w:t xml:space="preserve">Consumer Protections – </w:t>
        </w:r>
        <w:r w:rsidR="0011522B" w:rsidRPr="006D56D7">
          <w:rPr>
            <w:rStyle w:val="Hyperlink"/>
            <w:rFonts w:eastAsiaTheme="minorEastAsia"/>
          </w:rPr>
          <w:t>subordinate</w:t>
        </w:r>
        <w:r w:rsidR="00C2697F" w:rsidRPr="006D56D7">
          <w:rPr>
            <w:rStyle w:val="Hyperlink"/>
            <w:rFonts w:eastAsiaTheme="minorEastAsia"/>
          </w:rPr>
          <w:t xml:space="preserve"> legislation</w:t>
        </w:r>
      </w:hyperlink>
      <w:r w:rsidR="00C2697F" w:rsidRPr="00C2697F">
        <w:rPr>
          <w:rFonts w:eastAsiaTheme="minorEastAsia"/>
          <w:color w:val="000000" w:themeColor="text1"/>
        </w:rPr>
        <w:t>.</w:t>
      </w:r>
      <w:r w:rsidR="00C2697F">
        <w:rPr>
          <w:rFonts w:eastAsiaTheme="minorEastAsia"/>
          <w:color w:val="000000" w:themeColor="text1"/>
        </w:rPr>
        <w:t xml:space="preserve"> </w:t>
      </w:r>
    </w:p>
    <w:p w14:paraId="3FF39221" w14:textId="372D5A21" w:rsidR="00A46156" w:rsidRDefault="00C2697F" w:rsidP="00A46156">
      <w:pPr>
        <w:rPr>
          <w:rFonts w:eastAsiaTheme="minorEastAsia"/>
          <w:color w:val="000000" w:themeColor="text1"/>
        </w:rPr>
      </w:pPr>
      <w:r>
        <w:rPr>
          <w:rFonts w:eastAsiaTheme="minorEastAsia"/>
          <w:color w:val="000000" w:themeColor="text1"/>
        </w:rPr>
        <w:t>People with Disability Australia (PWDA)</w:t>
      </w:r>
      <w:r w:rsidR="000A4677">
        <w:rPr>
          <w:rFonts w:eastAsiaTheme="minorEastAsia"/>
          <w:color w:val="000000" w:themeColor="text1"/>
        </w:rPr>
        <w:t xml:space="preserve"> is the national peak representative body for </w:t>
      </w:r>
      <w:r w:rsidR="005D2376">
        <w:rPr>
          <w:rFonts w:eastAsiaTheme="minorEastAsia"/>
          <w:color w:val="000000" w:themeColor="text1"/>
        </w:rPr>
        <w:t>the 1 in 5 Australians</w:t>
      </w:r>
      <w:r w:rsidR="000A4677">
        <w:rPr>
          <w:rFonts w:eastAsiaTheme="minorEastAsia"/>
          <w:color w:val="000000" w:themeColor="text1"/>
        </w:rPr>
        <w:t xml:space="preserve"> with a disability</w:t>
      </w:r>
      <w:r w:rsidR="005D2376">
        <w:rPr>
          <w:rFonts w:eastAsiaTheme="minorEastAsia"/>
          <w:color w:val="000000" w:themeColor="text1"/>
        </w:rPr>
        <w:t xml:space="preserve">. We </w:t>
      </w:r>
      <w:r w:rsidR="00DB6B73">
        <w:rPr>
          <w:rFonts w:eastAsiaTheme="minorEastAsia"/>
          <w:color w:val="000000" w:themeColor="text1"/>
        </w:rPr>
        <w:t>are also</w:t>
      </w:r>
      <w:r w:rsidR="000A4677">
        <w:rPr>
          <w:rFonts w:eastAsiaTheme="minorEastAsia"/>
          <w:color w:val="000000" w:themeColor="text1"/>
        </w:rPr>
        <w:t xml:space="preserve"> one of the </w:t>
      </w:r>
      <w:r w:rsidR="00A46156">
        <w:rPr>
          <w:rFonts w:eastAsiaTheme="minorEastAsia"/>
          <w:color w:val="000000" w:themeColor="text1"/>
        </w:rPr>
        <w:t xml:space="preserve">co-chairs </w:t>
      </w:r>
      <w:r w:rsidR="00DB6B73">
        <w:rPr>
          <w:rFonts w:eastAsiaTheme="minorEastAsia"/>
          <w:color w:val="000000" w:themeColor="text1"/>
        </w:rPr>
        <w:t xml:space="preserve">together with the Australian Federation </w:t>
      </w:r>
      <w:r w:rsidR="00F111D4">
        <w:rPr>
          <w:rFonts w:eastAsiaTheme="minorEastAsia"/>
          <w:color w:val="000000" w:themeColor="text1"/>
        </w:rPr>
        <w:t>of Disability Organisation</w:t>
      </w:r>
      <w:r w:rsidR="00C7149B">
        <w:rPr>
          <w:rFonts w:eastAsiaTheme="minorEastAsia"/>
          <w:color w:val="000000" w:themeColor="text1"/>
        </w:rPr>
        <w:t xml:space="preserve"> (AFDO)</w:t>
      </w:r>
      <w:r w:rsidR="00F111D4">
        <w:rPr>
          <w:rFonts w:eastAsiaTheme="minorEastAsia"/>
          <w:color w:val="000000" w:themeColor="text1"/>
        </w:rPr>
        <w:t xml:space="preserve"> </w:t>
      </w:r>
      <w:r w:rsidR="00C7149B">
        <w:rPr>
          <w:rFonts w:eastAsiaTheme="minorEastAsia"/>
          <w:color w:val="000000" w:themeColor="text1"/>
        </w:rPr>
        <w:t xml:space="preserve">on the steering group with </w:t>
      </w:r>
      <w:r w:rsidR="00F111D4">
        <w:rPr>
          <w:rFonts w:eastAsiaTheme="minorEastAsia"/>
          <w:color w:val="000000" w:themeColor="text1"/>
        </w:rPr>
        <w:t xml:space="preserve">the Justice and Equity Centre (JEC) </w:t>
      </w:r>
      <w:r w:rsidR="00C7149B">
        <w:rPr>
          <w:rFonts w:eastAsiaTheme="minorEastAsia"/>
          <w:color w:val="000000" w:themeColor="text1"/>
        </w:rPr>
        <w:t xml:space="preserve">and </w:t>
      </w:r>
      <w:r w:rsidR="00A46156">
        <w:rPr>
          <w:rFonts w:eastAsiaTheme="minorEastAsia"/>
          <w:color w:val="000000" w:themeColor="text1"/>
        </w:rPr>
        <w:t>the Department of Infrastructure, Transport, Regional Development, Communications, Sport and the Arts</w:t>
      </w:r>
      <w:r w:rsidR="00542ABE">
        <w:rPr>
          <w:rFonts w:eastAsiaTheme="minorEastAsia"/>
          <w:color w:val="000000" w:themeColor="text1"/>
        </w:rPr>
        <w:t xml:space="preserve"> on the co-design of the disability aviation standards.</w:t>
      </w:r>
    </w:p>
    <w:p w14:paraId="7E65A5C8" w14:textId="6EF50E44" w:rsidR="00425C52" w:rsidRDefault="003C539C" w:rsidP="003C539C">
      <w:pPr>
        <w:pStyle w:val="BodyText"/>
      </w:pPr>
      <w:r>
        <w:rPr>
          <w:rFonts w:eastAsiaTheme="minorEastAsia"/>
          <w:color w:val="000000" w:themeColor="text1"/>
        </w:rPr>
        <w:t xml:space="preserve">In 2024 </w:t>
      </w:r>
      <w:r w:rsidR="00E72C46">
        <w:rPr>
          <w:rFonts w:eastAsiaTheme="minorEastAsia"/>
          <w:color w:val="000000" w:themeColor="text1"/>
        </w:rPr>
        <w:t xml:space="preserve">PWDA </w:t>
      </w:r>
      <w:r w:rsidR="0001663D">
        <w:rPr>
          <w:rFonts w:eastAsiaTheme="minorEastAsia"/>
          <w:color w:val="000000" w:themeColor="text1"/>
        </w:rPr>
        <w:t xml:space="preserve">responded to </w:t>
      </w:r>
      <w:hyperlink r:id="rId19" w:history="1">
        <w:r w:rsidRPr="00AB1FF5">
          <w:rPr>
            <w:rStyle w:val="Hyperlink"/>
          </w:rPr>
          <w:t>The Aviation Industry Ombuds Scheme—Consultation paper</w:t>
        </w:r>
      </w:hyperlink>
      <w:r w:rsidR="00AB1FF5">
        <w:t xml:space="preserve"> and </w:t>
      </w:r>
      <w:r w:rsidR="00664FD1">
        <w:t xml:space="preserve">we are pleased that some of the </w:t>
      </w:r>
      <w:r w:rsidR="00A547F6">
        <w:t xml:space="preserve">issues we identified then have been addressed. </w:t>
      </w:r>
      <w:r w:rsidR="000E278C">
        <w:t>W</w:t>
      </w:r>
      <w:r w:rsidR="00EB1746">
        <w:t xml:space="preserve">e are </w:t>
      </w:r>
      <w:r w:rsidR="000E278C">
        <w:t xml:space="preserve">also </w:t>
      </w:r>
      <w:r w:rsidR="00EB1746">
        <w:t xml:space="preserve">pleased that the </w:t>
      </w:r>
      <w:hyperlink r:id="rId20" w:history="1">
        <w:r w:rsidR="00EB1746" w:rsidRPr="004521A6">
          <w:rPr>
            <w:rStyle w:val="Hyperlink"/>
          </w:rPr>
          <w:t>Aviation Consumer Protection Consultation Paper</w:t>
        </w:r>
      </w:hyperlink>
      <w:r w:rsidR="00EB1746">
        <w:t xml:space="preserve"> has been provided in accessible formats.</w:t>
      </w:r>
    </w:p>
    <w:p w14:paraId="500015ED" w14:textId="77777777" w:rsidR="00267C07" w:rsidRDefault="006A6D90" w:rsidP="003C539C">
      <w:pPr>
        <w:pStyle w:val="BodyText"/>
      </w:pPr>
      <w:r>
        <w:t>Before turning to the questions provided, there is a question whether the primary or sub</w:t>
      </w:r>
      <w:r w:rsidR="0089504C">
        <w:t>ordinate legislation captures flights within a state</w:t>
      </w:r>
      <w:r w:rsidR="00453391">
        <w:t>.</w:t>
      </w:r>
      <w:r w:rsidR="00A84E47">
        <w:t xml:space="preserve"> </w:t>
      </w:r>
      <w:r w:rsidR="00F7576D">
        <w:t>For example,</w:t>
      </w:r>
      <w:r w:rsidR="00A84E47">
        <w:t xml:space="preserve"> a flight from Wagga Wagga to Sydney</w:t>
      </w:r>
      <w:r w:rsidR="00E7677A">
        <w:t xml:space="preserve"> would be regulated by the </w:t>
      </w:r>
      <w:hyperlink r:id="rId21" w:history="1">
        <w:r w:rsidR="00E7677A" w:rsidRPr="00E7677A">
          <w:rPr>
            <w:rStyle w:val="Hyperlink"/>
          </w:rPr>
          <w:t>NSW State Government</w:t>
        </w:r>
      </w:hyperlink>
      <w:r w:rsidR="00FC11B7">
        <w:t xml:space="preserve">, and many flights </w:t>
      </w:r>
      <w:r w:rsidR="00FC11B7">
        <w:lastRenderedPageBreak/>
        <w:t xml:space="preserve">from regional communities to Brisbane are regulated by the </w:t>
      </w:r>
      <w:hyperlink r:id="rId22" w:history="1">
        <w:r w:rsidR="00FC11B7" w:rsidRPr="00FC11B7">
          <w:rPr>
            <w:rStyle w:val="Hyperlink"/>
          </w:rPr>
          <w:t>Queensland government</w:t>
        </w:r>
      </w:hyperlink>
      <w:r w:rsidR="006E3B0A">
        <w:t xml:space="preserve">. </w:t>
      </w:r>
      <w:r w:rsidR="002F2297">
        <w:t xml:space="preserve">PWDA would like to </w:t>
      </w:r>
      <w:r w:rsidR="004309F5">
        <w:t>ensure that</w:t>
      </w:r>
      <w:r w:rsidR="002F2297">
        <w:t xml:space="preserve"> these consumer protections will be extended </w:t>
      </w:r>
      <w:r w:rsidR="00F7576D">
        <w:t>to people flying within the same state</w:t>
      </w:r>
      <w:r w:rsidR="00A50F04">
        <w:t xml:space="preserve">, as well as those flying interstate or overseas. </w:t>
      </w:r>
    </w:p>
    <w:p w14:paraId="3FE0B389" w14:textId="6625CD8D" w:rsidR="0089504C" w:rsidRDefault="001A25DA" w:rsidP="003C539C">
      <w:pPr>
        <w:pStyle w:val="BodyText"/>
      </w:pPr>
      <w:r>
        <w:t xml:space="preserve">Flights from smaller airports in regional communities </w:t>
      </w:r>
      <w:r w:rsidR="00FA3313">
        <w:t xml:space="preserve">are often only </w:t>
      </w:r>
      <w:r w:rsidR="00267C07">
        <w:t>available</w:t>
      </w:r>
      <w:r w:rsidR="00FA3313">
        <w:t xml:space="preserve"> via a single carrier</w:t>
      </w:r>
      <w:r w:rsidR="001735A8">
        <w:t xml:space="preserve">, </w:t>
      </w:r>
      <w:r w:rsidR="00F97F32">
        <w:t>and may provide the only realistic way to access essential services and healthcare</w:t>
      </w:r>
      <w:r w:rsidR="004C6E67">
        <w:t xml:space="preserve">. </w:t>
      </w:r>
      <w:r w:rsidR="00267C07">
        <w:t xml:space="preserve">Should that single </w:t>
      </w:r>
      <w:r w:rsidR="004729BC">
        <w:t xml:space="preserve">carrier choose to behave in ways that fall short of the standards in the consumer protections, customers </w:t>
      </w:r>
      <w:r w:rsidR="00095149">
        <w:t>would be unable to</w:t>
      </w:r>
      <w:r w:rsidR="004729BC">
        <w:t xml:space="preserve"> choose an alternative</w:t>
      </w:r>
      <w:r w:rsidR="00095149">
        <w:t xml:space="preserve"> company. </w:t>
      </w:r>
      <w:r w:rsidR="004C6E67">
        <w:t>It is critical that consistent consumer protections are extended to intra-state travel.</w:t>
      </w:r>
    </w:p>
    <w:p w14:paraId="5DF035D2" w14:textId="07EBCA96" w:rsidR="000E278C" w:rsidRDefault="00307A47" w:rsidP="003C539C">
      <w:pPr>
        <w:pStyle w:val="BodyText"/>
      </w:pPr>
      <w:r>
        <w:t>With regard to the questions raised</w:t>
      </w:r>
      <w:r w:rsidR="007D1CB8">
        <w:t xml:space="preserve"> about the primary legislation, PWDA has the following feedback:</w:t>
      </w:r>
    </w:p>
    <w:p w14:paraId="475DA636" w14:textId="77777777" w:rsidR="000333D6" w:rsidRPr="00D9462B" w:rsidRDefault="000333D6" w:rsidP="000333D6">
      <w:pPr>
        <w:pStyle w:val="BodyText"/>
        <w:rPr>
          <w:b/>
          <w:bCs/>
        </w:rPr>
      </w:pPr>
      <w:r w:rsidRPr="000333D6">
        <w:rPr>
          <w:b/>
          <w:bCs/>
        </w:rPr>
        <w:t>4. Do the proposed Charter standards cover the core elements of the aviation consumer experience relating to the delivery of airline services, airport services and airport accessibility services? Are there any missing elements?</w:t>
      </w:r>
    </w:p>
    <w:p w14:paraId="3072F8C9" w14:textId="324DF693" w:rsidR="001B3E2F" w:rsidRDefault="00124AED" w:rsidP="000333D6">
      <w:pPr>
        <w:pStyle w:val="BodyText"/>
      </w:pPr>
      <w:r>
        <w:t xml:space="preserve">The Charter also needs to </w:t>
      </w:r>
      <w:r w:rsidR="00C64437">
        <w:t xml:space="preserve">cover </w:t>
      </w:r>
      <w:r w:rsidR="003F7DA9">
        <w:t xml:space="preserve">minimum standards for </w:t>
      </w:r>
      <w:r w:rsidR="00C64437">
        <w:t>in-flight experience, including assistance to boar</w:t>
      </w:r>
      <w:r w:rsidR="00FF5E78">
        <w:t>d, access</w:t>
      </w:r>
      <w:r w:rsidR="00FD708B">
        <w:t xml:space="preserve"> to</w:t>
      </w:r>
      <w:r w:rsidR="00FF5E78">
        <w:t xml:space="preserve"> information</w:t>
      </w:r>
      <w:r w:rsidR="00475509">
        <w:t xml:space="preserve"> in accessible formats</w:t>
      </w:r>
      <w:r w:rsidR="00FF5E78">
        <w:t>, us</w:t>
      </w:r>
      <w:r w:rsidR="00FD708B">
        <w:t>ing</w:t>
      </w:r>
      <w:r w:rsidR="00FF5E78">
        <w:t xml:space="preserve"> features and amenities within the plane (entertainment, information, </w:t>
      </w:r>
      <w:r w:rsidR="00D9462B">
        <w:t>bathrooms, food)</w:t>
      </w:r>
      <w:r w:rsidR="00FD708B">
        <w:t xml:space="preserve">, and preparation for </w:t>
      </w:r>
      <w:r w:rsidR="003A046D">
        <w:t>emergencies</w:t>
      </w:r>
      <w:r w:rsidR="00B91410">
        <w:t>.</w:t>
      </w:r>
      <w:r w:rsidR="004139FF">
        <w:t xml:space="preserve"> The c</w:t>
      </w:r>
      <w:r w:rsidR="00A474D7">
        <w:t>h</w:t>
      </w:r>
      <w:r w:rsidR="004139FF">
        <w:t>arter does not specify that people with disability must not be subjected to less favourable pricing</w:t>
      </w:r>
      <w:r w:rsidR="00A474D7">
        <w:t xml:space="preserve">, or prevented from accessing special fares, neither does it </w:t>
      </w:r>
      <w:r w:rsidR="00E179E3">
        <w:t xml:space="preserve">specify with respect to complaint handling that this needs to be </w:t>
      </w:r>
      <w:r w:rsidR="00475509">
        <w:t>in accessible formats.</w:t>
      </w:r>
    </w:p>
    <w:p w14:paraId="313D7665" w14:textId="03EF5E7A" w:rsidR="00855ABC" w:rsidRPr="000333D6" w:rsidRDefault="00296466" w:rsidP="000333D6">
      <w:pPr>
        <w:pStyle w:val="BodyText"/>
      </w:pPr>
      <w:r>
        <w:t xml:space="preserve">The </w:t>
      </w:r>
      <w:r w:rsidR="00D22962">
        <w:t>Charter standards for communication (p45)</w:t>
      </w:r>
      <w:r w:rsidR="00772BCF">
        <w:t xml:space="preserve"> specify “…easily-understood standardised format…” however this is not the same as accessible communication</w:t>
      </w:r>
      <w:r w:rsidR="00DF3AAE">
        <w:t xml:space="preserve"> which should include </w:t>
      </w:r>
      <w:proofErr w:type="spellStart"/>
      <w:r w:rsidR="00DF3AAE">
        <w:t>Auslan</w:t>
      </w:r>
      <w:proofErr w:type="spellEnd"/>
      <w:r w:rsidR="00DF3AAE">
        <w:t>, Braille, Easy Read</w:t>
      </w:r>
      <w:r w:rsidR="00713DFD">
        <w:t>, face to face and telephone communication,</w:t>
      </w:r>
      <w:r w:rsidR="0018509C">
        <w:t xml:space="preserve"> and community languages. This also needs to be specified </w:t>
      </w:r>
      <w:r w:rsidR="00713DFD">
        <w:t>with regard to flight disruption communication</w:t>
      </w:r>
      <w:r w:rsidR="00A761CC">
        <w:t>, because the current specification of “…text messages</w:t>
      </w:r>
      <w:r w:rsidR="0085644A">
        <w:t xml:space="preserve">, apps and/or other </w:t>
      </w:r>
      <w:r w:rsidR="00110C9A">
        <w:t>channels</w:t>
      </w:r>
      <w:r w:rsidR="0085644A">
        <w:t xml:space="preserve">…”will not work for people who are unable to use </w:t>
      </w:r>
      <w:r w:rsidR="00855ABC">
        <w:t>these devices.</w:t>
      </w:r>
    </w:p>
    <w:p w14:paraId="6EBE43B9" w14:textId="77777777" w:rsidR="000333D6" w:rsidRPr="00681EB6" w:rsidRDefault="000333D6" w:rsidP="000333D6">
      <w:pPr>
        <w:pStyle w:val="BodyText"/>
        <w:rPr>
          <w:b/>
          <w:bCs/>
        </w:rPr>
      </w:pPr>
      <w:r w:rsidRPr="000333D6">
        <w:rPr>
          <w:b/>
          <w:bCs/>
        </w:rPr>
        <w:t>5. Do the proposed Charter standards reflect reasonable standards? Are there any operational or technical considerations that would affect the ability of airlines or airports to meet the proposed standards?</w:t>
      </w:r>
    </w:p>
    <w:p w14:paraId="7BEB7C7E" w14:textId="66AEE80F" w:rsidR="000F697F" w:rsidRDefault="000F697F" w:rsidP="000333D6">
      <w:pPr>
        <w:pStyle w:val="BodyText"/>
      </w:pPr>
      <w:r>
        <w:lastRenderedPageBreak/>
        <w:t xml:space="preserve">The charter </w:t>
      </w:r>
      <w:r w:rsidR="001B1C74">
        <w:t xml:space="preserve">needs to specify </w:t>
      </w:r>
      <w:r w:rsidR="000E3E51">
        <w:t xml:space="preserve">that </w:t>
      </w:r>
      <w:r w:rsidR="007A5341">
        <w:t xml:space="preserve">the provision of </w:t>
      </w:r>
      <w:r w:rsidR="000E3E51">
        <w:t xml:space="preserve">booking information </w:t>
      </w:r>
      <w:r w:rsidR="007A5341">
        <w:t xml:space="preserve">in </w:t>
      </w:r>
      <w:r w:rsidR="000643FE">
        <w:t xml:space="preserve">“easily-understood format” </w:t>
      </w:r>
      <w:r w:rsidR="000E3E51">
        <w:t>in</w:t>
      </w:r>
      <w:r w:rsidR="000643FE">
        <w:t>cludes</w:t>
      </w:r>
      <w:r w:rsidR="000E3E51">
        <w:t xml:space="preserve"> accessible formats</w:t>
      </w:r>
      <w:r w:rsidR="00DE0743">
        <w:t xml:space="preserve"> such as </w:t>
      </w:r>
      <w:proofErr w:type="spellStart"/>
      <w:r w:rsidR="00DE0743">
        <w:t>Auslan</w:t>
      </w:r>
      <w:proofErr w:type="spellEnd"/>
      <w:r w:rsidR="00DE0743">
        <w:t xml:space="preserve">, Easy </w:t>
      </w:r>
      <w:r w:rsidR="00CD41AE">
        <w:t>English, community languages</w:t>
      </w:r>
      <w:r w:rsidR="00955A79">
        <w:t>,</w:t>
      </w:r>
      <w:r w:rsidR="00F44F20">
        <w:t xml:space="preserve"> audio</w:t>
      </w:r>
      <w:r w:rsidR="00955A79">
        <w:t xml:space="preserve"> versions</w:t>
      </w:r>
      <w:r w:rsidR="00F11DF3">
        <w:t xml:space="preserve"> and</w:t>
      </w:r>
      <w:r w:rsidR="00955A79">
        <w:t xml:space="preserve"> braille</w:t>
      </w:r>
      <w:r w:rsidR="00F11DF3">
        <w:t>.</w:t>
      </w:r>
    </w:p>
    <w:p w14:paraId="776F07B6" w14:textId="4979C4DF" w:rsidR="005B730A" w:rsidRDefault="005B730A" w:rsidP="000333D6">
      <w:pPr>
        <w:pStyle w:val="BodyText"/>
      </w:pPr>
      <w:r>
        <w:t>The requirement</w:t>
      </w:r>
      <w:r w:rsidR="00E85E14">
        <w:t xml:space="preserve"> for the provision of information </w:t>
      </w:r>
      <w:r w:rsidR="00E91F90">
        <w:t>about flight disruptions and unreasonable delays “</w:t>
      </w:r>
      <w:r w:rsidR="007E2765">
        <w:t>directly to passengers via text messages, apps and/or other channels</w:t>
      </w:r>
      <w:r w:rsidR="00E91F90">
        <w:t>”</w:t>
      </w:r>
      <w:r w:rsidR="007E2765">
        <w:t xml:space="preserve"> will not help those unable to use digital devices. </w:t>
      </w:r>
      <w:r w:rsidR="00B8641A">
        <w:t>The charter needs to specify</w:t>
      </w:r>
      <w:r w:rsidR="007E2765">
        <w:t xml:space="preserve"> </w:t>
      </w:r>
      <w:r w:rsidR="00B8641A">
        <w:t xml:space="preserve">that </w:t>
      </w:r>
      <w:r w:rsidR="008F7F5B">
        <w:t xml:space="preserve">information </w:t>
      </w:r>
      <w:r w:rsidR="00D40476">
        <w:t xml:space="preserve">needs to be provided </w:t>
      </w:r>
      <w:r w:rsidR="0010110A">
        <w:t>face to face</w:t>
      </w:r>
      <w:r w:rsidR="008F7F5B">
        <w:t xml:space="preserve"> and by telephone</w:t>
      </w:r>
      <w:r w:rsidR="00D40476">
        <w:t xml:space="preserve"> for those who need this</w:t>
      </w:r>
      <w:r w:rsidR="008F7F5B">
        <w:t>.</w:t>
      </w:r>
    </w:p>
    <w:p w14:paraId="3BD41EF2" w14:textId="2CE59E3A" w:rsidR="002C0743" w:rsidRPr="000333D6" w:rsidRDefault="00E50E0C" w:rsidP="000333D6">
      <w:pPr>
        <w:pStyle w:val="BodyText"/>
      </w:pPr>
      <w:r>
        <w:t xml:space="preserve">The refund requirement at d. is inadequate for </w:t>
      </w:r>
      <w:r w:rsidR="00B37CAF">
        <w:t xml:space="preserve">passengers whose travel is urgent. A refund within 14 days will not help a traveller who now needs to urgently arrange travel to attend </w:t>
      </w:r>
      <w:r w:rsidR="00BB7B2D">
        <w:t>a critical medical appointment.</w:t>
      </w:r>
      <w:r w:rsidR="007813F3">
        <w:t xml:space="preserve"> This needs to be amended </w:t>
      </w:r>
      <w:r w:rsidR="002C0743">
        <w:t>to enable a passenger to receive a refund quickly so that they can make alternative travel arrangements.</w:t>
      </w:r>
    </w:p>
    <w:p w14:paraId="143915CF" w14:textId="77777777" w:rsidR="000333D6" w:rsidRPr="003A07DB" w:rsidRDefault="000333D6" w:rsidP="000333D6">
      <w:pPr>
        <w:pStyle w:val="BodyText"/>
        <w:rPr>
          <w:b/>
          <w:bCs/>
        </w:rPr>
      </w:pPr>
      <w:r w:rsidRPr="003A07DB">
        <w:rPr>
          <w:b/>
          <w:bCs/>
        </w:rPr>
        <w:t>8. If different cost recovery levies are applied to regulated entities based on the nature or size of their operations, what metrics should be used to differentiate them?</w:t>
      </w:r>
    </w:p>
    <w:p w14:paraId="5144AEC4" w14:textId="7251E133" w:rsidR="003A07DB" w:rsidRPr="000333D6" w:rsidRDefault="008D05AD" w:rsidP="000333D6">
      <w:pPr>
        <w:pStyle w:val="BodyText"/>
      </w:pPr>
      <w:r>
        <w:t xml:space="preserve">Cost recovery based on </w:t>
      </w:r>
      <w:r w:rsidR="004B2C3C">
        <w:t xml:space="preserve">the nature and size of operations appears logical. </w:t>
      </w:r>
      <w:r w:rsidR="00CF4471">
        <w:t>T</w:t>
      </w:r>
      <w:r w:rsidR="004B2C3C">
        <w:t xml:space="preserve">here may also need to be some form of </w:t>
      </w:r>
      <w:r w:rsidR="003976ED">
        <w:t xml:space="preserve">sanction applied for repeat offences, where it is clear that an entity </w:t>
      </w:r>
      <w:r w:rsidR="00F64667">
        <w:t>is not endeavouring to change prohibited behaviour.</w:t>
      </w:r>
    </w:p>
    <w:p w14:paraId="6D065494" w14:textId="77777777" w:rsidR="000333D6" w:rsidRPr="003A07DB" w:rsidRDefault="000333D6" w:rsidP="000333D6">
      <w:pPr>
        <w:pStyle w:val="BodyText"/>
        <w:rPr>
          <w:b/>
          <w:bCs/>
        </w:rPr>
      </w:pPr>
      <w:r w:rsidRPr="003A07DB">
        <w:rPr>
          <w:b/>
          <w:bCs/>
        </w:rPr>
        <w:t>9. For each of the duration/situation timeframes listed in Table 4 of the consultation paper (1 to 3 hours, 3 to 6 hours, 6 to 12 hours and more than 12 hours) what are reasonable values for food and drink vouchers per meal, and how many food and drink vouchers should affected passengers receive?</w:t>
      </w:r>
    </w:p>
    <w:p w14:paraId="74FE395A" w14:textId="4012B31A" w:rsidR="00B25C77" w:rsidRDefault="005D36D0" w:rsidP="00BA4543">
      <w:pPr>
        <w:jc w:val="both"/>
        <w:rPr>
          <w:rFonts w:eastAsiaTheme="minorEastAsia"/>
          <w:color w:val="000000" w:themeColor="text1"/>
        </w:rPr>
      </w:pPr>
      <w:r>
        <w:rPr>
          <w:rFonts w:eastAsiaTheme="minorEastAsia"/>
          <w:color w:val="000000" w:themeColor="text1"/>
        </w:rPr>
        <w:t xml:space="preserve">A sensible </w:t>
      </w:r>
      <w:r w:rsidR="004061B1">
        <w:rPr>
          <w:rFonts w:eastAsiaTheme="minorEastAsia"/>
          <w:color w:val="000000" w:themeColor="text1"/>
        </w:rPr>
        <w:t xml:space="preserve">start for </w:t>
      </w:r>
      <w:r w:rsidR="00343FB4">
        <w:rPr>
          <w:rFonts w:eastAsiaTheme="minorEastAsia"/>
          <w:color w:val="000000" w:themeColor="text1"/>
        </w:rPr>
        <w:t xml:space="preserve">determining the voucher values offered would be to </w:t>
      </w:r>
      <w:r w:rsidR="00B25C77">
        <w:rPr>
          <w:rFonts w:eastAsiaTheme="minorEastAsia"/>
          <w:color w:val="000000" w:themeColor="text1"/>
        </w:rPr>
        <w:t>align it to the meal allowance amounts for business travellers</w:t>
      </w:r>
      <w:r w:rsidR="00A375BC">
        <w:rPr>
          <w:rFonts w:eastAsiaTheme="minorEastAsia"/>
          <w:color w:val="000000" w:themeColor="text1"/>
        </w:rPr>
        <w:t xml:space="preserve"> under the Fringe Benefits Tax allowances, as airport pricing </w:t>
      </w:r>
      <w:r w:rsidR="00861665">
        <w:rPr>
          <w:rFonts w:eastAsiaTheme="minorEastAsia"/>
          <w:color w:val="000000" w:themeColor="text1"/>
        </w:rPr>
        <w:t>is generally at a premium rate</w:t>
      </w:r>
      <w:r w:rsidR="00076247">
        <w:rPr>
          <w:rFonts w:eastAsiaTheme="minorEastAsia"/>
          <w:color w:val="000000" w:themeColor="text1"/>
        </w:rPr>
        <w:t xml:space="preserve"> and stranded passengers are generally unable to leave the airport to shop around</w:t>
      </w:r>
      <w:r w:rsidR="00861665">
        <w:rPr>
          <w:rFonts w:eastAsiaTheme="minorEastAsia"/>
          <w:color w:val="000000" w:themeColor="text1"/>
        </w:rPr>
        <w:t xml:space="preserve">. </w:t>
      </w:r>
    </w:p>
    <w:tbl>
      <w:tblPr>
        <w:tblStyle w:val="TableGrid"/>
        <w:tblW w:w="0" w:type="auto"/>
        <w:tblLook w:val="04A0" w:firstRow="1" w:lastRow="0" w:firstColumn="1" w:lastColumn="0" w:noHBand="0" w:noVBand="1"/>
      </w:tblPr>
      <w:tblGrid>
        <w:gridCol w:w="2407"/>
        <w:gridCol w:w="2407"/>
        <w:gridCol w:w="2407"/>
      </w:tblGrid>
      <w:tr w:rsidR="00EF2D0A" w:rsidRPr="00076247" w14:paraId="6276B442" w14:textId="77777777" w:rsidTr="00EF2D0A">
        <w:tc>
          <w:tcPr>
            <w:tcW w:w="2407" w:type="dxa"/>
          </w:tcPr>
          <w:p w14:paraId="283F5842" w14:textId="0C1CFC04" w:rsidR="00EF2D0A" w:rsidRPr="00076247" w:rsidRDefault="00EF2D0A" w:rsidP="00BA4543">
            <w:pPr>
              <w:jc w:val="both"/>
              <w:rPr>
                <w:rFonts w:eastAsiaTheme="minorEastAsia"/>
                <w:b/>
                <w:bCs/>
                <w:color w:val="000000" w:themeColor="text1"/>
              </w:rPr>
            </w:pPr>
            <w:r w:rsidRPr="00076247">
              <w:rPr>
                <w:rFonts w:eastAsiaTheme="minorEastAsia"/>
                <w:b/>
                <w:bCs/>
                <w:color w:val="000000" w:themeColor="text1"/>
              </w:rPr>
              <w:t>Meal</w:t>
            </w:r>
          </w:p>
        </w:tc>
        <w:tc>
          <w:tcPr>
            <w:tcW w:w="2407" w:type="dxa"/>
          </w:tcPr>
          <w:p w14:paraId="21299F7D" w14:textId="6CAA719E" w:rsidR="00EF2D0A" w:rsidRPr="00076247" w:rsidRDefault="00EF2D0A" w:rsidP="00BA4543">
            <w:pPr>
              <w:jc w:val="both"/>
              <w:rPr>
                <w:rFonts w:eastAsiaTheme="minorEastAsia"/>
                <w:b/>
                <w:bCs/>
                <w:color w:val="000000" w:themeColor="text1"/>
              </w:rPr>
            </w:pPr>
            <w:r w:rsidRPr="00076247">
              <w:rPr>
                <w:rFonts w:eastAsiaTheme="minorEastAsia"/>
                <w:b/>
                <w:bCs/>
                <w:color w:val="000000" w:themeColor="text1"/>
              </w:rPr>
              <w:t>Major Cities</w:t>
            </w:r>
          </w:p>
        </w:tc>
        <w:tc>
          <w:tcPr>
            <w:tcW w:w="2407" w:type="dxa"/>
          </w:tcPr>
          <w:p w14:paraId="54D84B23" w14:textId="64CC8750" w:rsidR="00EF2D0A" w:rsidRPr="00076247" w:rsidRDefault="00EF2D0A" w:rsidP="00BA4543">
            <w:pPr>
              <w:jc w:val="both"/>
              <w:rPr>
                <w:rFonts w:eastAsiaTheme="minorEastAsia"/>
                <w:b/>
                <w:bCs/>
                <w:color w:val="000000" w:themeColor="text1"/>
              </w:rPr>
            </w:pPr>
            <w:r w:rsidRPr="00076247">
              <w:rPr>
                <w:rFonts w:eastAsiaTheme="minorEastAsia"/>
                <w:b/>
                <w:bCs/>
                <w:color w:val="000000" w:themeColor="text1"/>
              </w:rPr>
              <w:t>Country centres</w:t>
            </w:r>
          </w:p>
        </w:tc>
      </w:tr>
      <w:tr w:rsidR="00EF2D0A" w14:paraId="2333F51D" w14:textId="77777777" w:rsidTr="00EF2D0A">
        <w:tc>
          <w:tcPr>
            <w:tcW w:w="2407" w:type="dxa"/>
          </w:tcPr>
          <w:p w14:paraId="7EEE215D" w14:textId="39EDC8AB" w:rsidR="00EF2D0A" w:rsidRPr="00076247" w:rsidRDefault="00EF2D0A" w:rsidP="00BA4543">
            <w:pPr>
              <w:jc w:val="both"/>
              <w:rPr>
                <w:rFonts w:eastAsiaTheme="minorEastAsia"/>
                <w:b/>
                <w:bCs/>
                <w:color w:val="000000" w:themeColor="text1"/>
              </w:rPr>
            </w:pPr>
            <w:r w:rsidRPr="00076247">
              <w:rPr>
                <w:rFonts w:eastAsiaTheme="minorEastAsia"/>
                <w:b/>
                <w:bCs/>
                <w:color w:val="000000" w:themeColor="text1"/>
              </w:rPr>
              <w:t>Breakfast</w:t>
            </w:r>
          </w:p>
        </w:tc>
        <w:tc>
          <w:tcPr>
            <w:tcW w:w="2407" w:type="dxa"/>
          </w:tcPr>
          <w:p w14:paraId="1082E160" w14:textId="3CEC0533" w:rsidR="00EF2D0A" w:rsidRDefault="00EF2D0A" w:rsidP="00BA4543">
            <w:pPr>
              <w:jc w:val="both"/>
              <w:rPr>
                <w:rFonts w:eastAsiaTheme="minorEastAsia"/>
                <w:color w:val="000000" w:themeColor="text1"/>
              </w:rPr>
            </w:pPr>
            <w:r>
              <w:rPr>
                <w:rFonts w:eastAsiaTheme="minorEastAsia"/>
                <w:color w:val="000000" w:themeColor="text1"/>
              </w:rPr>
              <w:t>$34.75</w:t>
            </w:r>
          </w:p>
        </w:tc>
        <w:tc>
          <w:tcPr>
            <w:tcW w:w="2407" w:type="dxa"/>
          </w:tcPr>
          <w:p w14:paraId="080CEBA2" w14:textId="7E474600" w:rsidR="00EF2D0A" w:rsidRDefault="00EF2D0A" w:rsidP="00BA4543">
            <w:pPr>
              <w:jc w:val="both"/>
              <w:rPr>
                <w:rFonts w:eastAsiaTheme="minorEastAsia"/>
                <w:color w:val="000000" w:themeColor="text1"/>
              </w:rPr>
            </w:pPr>
            <w:r>
              <w:rPr>
                <w:rFonts w:eastAsiaTheme="minorEastAsia"/>
                <w:color w:val="000000" w:themeColor="text1"/>
              </w:rPr>
              <w:t>31.15</w:t>
            </w:r>
          </w:p>
        </w:tc>
      </w:tr>
      <w:tr w:rsidR="00EF2D0A" w14:paraId="15ADFC3F" w14:textId="77777777" w:rsidTr="00EF2D0A">
        <w:tc>
          <w:tcPr>
            <w:tcW w:w="2407" w:type="dxa"/>
          </w:tcPr>
          <w:p w14:paraId="1B4F2E22" w14:textId="31D47F62" w:rsidR="00EF2D0A" w:rsidRPr="00076247" w:rsidRDefault="00EF2D0A" w:rsidP="00BA4543">
            <w:pPr>
              <w:jc w:val="both"/>
              <w:rPr>
                <w:rFonts w:eastAsiaTheme="minorEastAsia"/>
                <w:b/>
                <w:bCs/>
                <w:color w:val="000000" w:themeColor="text1"/>
              </w:rPr>
            </w:pPr>
            <w:r w:rsidRPr="00076247">
              <w:rPr>
                <w:rFonts w:eastAsiaTheme="minorEastAsia"/>
                <w:b/>
                <w:bCs/>
                <w:color w:val="000000" w:themeColor="text1"/>
              </w:rPr>
              <w:lastRenderedPageBreak/>
              <w:t>Lunch</w:t>
            </w:r>
          </w:p>
        </w:tc>
        <w:tc>
          <w:tcPr>
            <w:tcW w:w="2407" w:type="dxa"/>
          </w:tcPr>
          <w:p w14:paraId="47A98499" w14:textId="39FD27D2" w:rsidR="00EF2D0A" w:rsidRDefault="00EF2D0A" w:rsidP="00BA4543">
            <w:pPr>
              <w:jc w:val="both"/>
              <w:rPr>
                <w:rFonts w:eastAsiaTheme="minorEastAsia"/>
                <w:color w:val="000000" w:themeColor="text1"/>
              </w:rPr>
            </w:pPr>
            <w:r>
              <w:rPr>
                <w:rFonts w:eastAsiaTheme="minorEastAsia"/>
                <w:color w:val="000000" w:themeColor="text1"/>
              </w:rPr>
              <w:t>39.10</w:t>
            </w:r>
          </w:p>
        </w:tc>
        <w:tc>
          <w:tcPr>
            <w:tcW w:w="2407" w:type="dxa"/>
          </w:tcPr>
          <w:p w14:paraId="4D50CEE7" w14:textId="4ED4C1E0" w:rsidR="00EF2D0A" w:rsidRDefault="00EF2D0A" w:rsidP="00BA4543">
            <w:pPr>
              <w:jc w:val="both"/>
              <w:rPr>
                <w:rFonts w:eastAsiaTheme="minorEastAsia"/>
                <w:color w:val="000000" w:themeColor="text1"/>
              </w:rPr>
            </w:pPr>
            <w:r>
              <w:rPr>
                <w:rFonts w:eastAsiaTheme="minorEastAsia"/>
                <w:color w:val="000000" w:themeColor="text1"/>
              </w:rPr>
              <w:t>35.55</w:t>
            </w:r>
          </w:p>
        </w:tc>
      </w:tr>
      <w:tr w:rsidR="00EF2D0A" w14:paraId="59518145" w14:textId="77777777" w:rsidTr="00EF2D0A">
        <w:tc>
          <w:tcPr>
            <w:tcW w:w="2407" w:type="dxa"/>
          </w:tcPr>
          <w:p w14:paraId="4EB2B96E" w14:textId="401F3E4F" w:rsidR="00EF2D0A" w:rsidRPr="00076247" w:rsidRDefault="00EF2D0A" w:rsidP="00BA4543">
            <w:pPr>
              <w:jc w:val="both"/>
              <w:rPr>
                <w:rFonts w:eastAsiaTheme="minorEastAsia"/>
                <w:b/>
                <w:bCs/>
                <w:color w:val="000000" w:themeColor="text1"/>
              </w:rPr>
            </w:pPr>
            <w:r w:rsidRPr="00076247">
              <w:rPr>
                <w:rFonts w:eastAsiaTheme="minorEastAsia"/>
                <w:b/>
                <w:bCs/>
                <w:color w:val="000000" w:themeColor="text1"/>
              </w:rPr>
              <w:t>Dinner</w:t>
            </w:r>
          </w:p>
        </w:tc>
        <w:tc>
          <w:tcPr>
            <w:tcW w:w="2407" w:type="dxa"/>
          </w:tcPr>
          <w:p w14:paraId="398081CF" w14:textId="23522AB6" w:rsidR="00EF2D0A" w:rsidRDefault="00EF2D0A" w:rsidP="00BA4543">
            <w:pPr>
              <w:jc w:val="both"/>
              <w:rPr>
                <w:rFonts w:eastAsiaTheme="minorEastAsia"/>
                <w:color w:val="000000" w:themeColor="text1"/>
              </w:rPr>
            </w:pPr>
            <w:r>
              <w:rPr>
                <w:rFonts w:eastAsiaTheme="minorEastAsia"/>
                <w:color w:val="000000" w:themeColor="text1"/>
              </w:rPr>
              <w:t>66.65</w:t>
            </w:r>
          </w:p>
        </w:tc>
        <w:tc>
          <w:tcPr>
            <w:tcW w:w="2407" w:type="dxa"/>
          </w:tcPr>
          <w:p w14:paraId="1200BBAB" w14:textId="1317E4F6" w:rsidR="00EF2D0A" w:rsidRDefault="00EF2D0A" w:rsidP="00BA4543">
            <w:pPr>
              <w:jc w:val="both"/>
              <w:rPr>
                <w:rFonts w:eastAsiaTheme="minorEastAsia"/>
                <w:color w:val="000000" w:themeColor="text1"/>
              </w:rPr>
            </w:pPr>
            <w:r>
              <w:rPr>
                <w:rFonts w:eastAsiaTheme="minorEastAsia"/>
                <w:color w:val="000000" w:themeColor="text1"/>
              </w:rPr>
              <w:t>61.30</w:t>
            </w:r>
          </w:p>
        </w:tc>
      </w:tr>
    </w:tbl>
    <w:p w14:paraId="59C1890F" w14:textId="4F4659E2" w:rsidR="00EF2D0A" w:rsidRDefault="00B1252F" w:rsidP="00BA4543">
      <w:pPr>
        <w:jc w:val="both"/>
        <w:rPr>
          <w:rFonts w:eastAsiaTheme="minorEastAsia"/>
          <w:color w:val="000000" w:themeColor="text1"/>
        </w:rPr>
      </w:pPr>
      <w:r>
        <w:rPr>
          <w:rFonts w:eastAsiaTheme="minorEastAsia"/>
          <w:color w:val="000000" w:themeColor="text1"/>
        </w:rPr>
        <w:t>Accommodation</w:t>
      </w:r>
      <w:r w:rsidR="00076247">
        <w:rPr>
          <w:rFonts w:eastAsiaTheme="minorEastAsia"/>
          <w:color w:val="000000" w:themeColor="text1"/>
        </w:rPr>
        <w:t xml:space="preserve"> should </w:t>
      </w:r>
      <w:r>
        <w:rPr>
          <w:rFonts w:eastAsiaTheme="minorEastAsia"/>
          <w:color w:val="000000" w:themeColor="text1"/>
        </w:rPr>
        <w:t xml:space="preserve">be offered for delays of 12 hours or more, </w:t>
      </w:r>
      <w:r w:rsidR="006B33A6">
        <w:rPr>
          <w:rFonts w:eastAsiaTheme="minorEastAsia"/>
          <w:color w:val="000000" w:themeColor="text1"/>
        </w:rPr>
        <w:t>and anyone requiring an overnight stay</w:t>
      </w:r>
      <w:r w:rsidR="00ED04C6">
        <w:rPr>
          <w:rFonts w:eastAsiaTheme="minorEastAsia"/>
          <w:color w:val="000000" w:themeColor="text1"/>
        </w:rPr>
        <w:t xml:space="preserve"> who is not able to be provided with their luggage should receive an additional payment to enable them to purchase </w:t>
      </w:r>
      <w:r w:rsidR="00895172">
        <w:rPr>
          <w:rFonts w:eastAsiaTheme="minorEastAsia"/>
          <w:color w:val="000000" w:themeColor="text1"/>
        </w:rPr>
        <w:t xml:space="preserve">toiletries and a change of clothes. We would recommend </w:t>
      </w:r>
      <w:r w:rsidR="007E6FC8">
        <w:rPr>
          <w:rFonts w:eastAsiaTheme="minorEastAsia"/>
          <w:color w:val="000000" w:themeColor="text1"/>
        </w:rPr>
        <w:t>at least $200 per person.</w:t>
      </w:r>
    </w:p>
    <w:p w14:paraId="7B33AAFD" w14:textId="7BEA9596" w:rsidR="00195425" w:rsidRDefault="00195425" w:rsidP="00BA4543">
      <w:pPr>
        <w:jc w:val="both"/>
        <w:rPr>
          <w:rFonts w:eastAsiaTheme="minorEastAsia"/>
          <w:color w:val="000000" w:themeColor="text1"/>
        </w:rPr>
      </w:pPr>
      <w:r>
        <w:rPr>
          <w:rFonts w:eastAsiaTheme="minorEastAsia"/>
          <w:color w:val="000000" w:themeColor="text1"/>
        </w:rPr>
        <w:t xml:space="preserve">The </w:t>
      </w:r>
      <w:r w:rsidR="00B719CD">
        <w:rPr>
          <w:rFonts w:eastAsiaTheme="minorEastAsia"/>
          <w:color w:val="000000" w:themeColor="text1"/>
        </w:rPr>
        <w:t>next</w:t>
      </w:r>
      <w:r>
        <w:rPr>
          <w:rFonts w:eastAsiaTheme="minorEastAsia"/>
          <w:color w:val="000000" w:themeColor="text1"/>
        </w:rPr>
        <w:t xml:space="preserve"> challenge for passengers facing delay is that consumables other than food may need to be purchased and the </w:t>
      </w:r>
      <w:r w:rsidR="003D51AC">
        <w:rPr>
          <w:rFonts w:eastAsiaTheme="minorEastAsia"/>
          <w:color w:val="000000" w:themeColor="text1"/>
        </w:rPr>
        <w:t xml:space="preserve">amounts set out for meals may be inadequate. Baby nappies, </w:t>
      </w:r>
      <w:r w:rsidR="00100907">
        <w:rPr>
          <w:rFonts w:eastAsiaTheme="minorEastAsia"/>
          <w:color w:val="000000" w:themeColor="text1"/>
        </w:rPr>
        <w:t xml:space="preserve">formula, PEG feeding supplies, </w:t>
      </w:r>
      <w:r w:rsidR="003D51AC">
        <w:rPr>
          <w:rFonts w:eastAsiaTheme="minorEastAsia"/>
          <w:color w:val="000000" w:themeColor="text1"/>
        </w:rPr>
        <w:t>period products</w:t>
      </w:r>
      <w:r w:rsidR="007567FB">
        <w:rPr>
          <w:rFonts w:eastAsiaTheme="minorEastAsia"/>
          <w:color w:val="000000" w:themeColor="text1"/>
        </w:rPr>
        <w:t>, supplies</w:t>
      </w:r>
      <w:r w:rsidR="00147693">
        <w:rPr>
          <w:rFonts w:eastAsiaTheme="minorEastAsia"/>
          <w:color w:val="000000" w:themeColor="text1"/>
        </w:rPr>
        <w:t xml:space="preserve"> for people who have a stoma</w:t>
      </w:r>
      <w:r w:rsidR="00861A71">
        <w:rPr>
          <w:rFonts w:eastAsiaTheme="minorEastAsia"/>
          <w:color w:val="000000" w:themeColor="text1"/>
        </w:rPr>
        <w:t xml:space="preserve"> or incontinence</w:t>
      </w:r>
      <w:r w:rsidR="007567FB">
        <w:rPr>
          <w:rFonts w:eastAsiaTheme="minorEastAsia"/>
          <w:color w:val="000000" w:themeColor="text1"/>
        </w:rPr>
        <w:t xml:space="preserve">, medications, </w:t>
      </w:r>
      <w:r w:rsidR="00100907">
        <w:rPr>
          <w:rFonts w:eastAsiaTheme="minorEastAsia"/>
          <w:color w:val="000000" w:themeColor="text1"/>
        </w:rPr>
        <w:t>could all be needed fo</w:t>
      </w:r>
      <w:r w:rsidR="00C228C9">
        <w:rPr>
          <w:rFonts w:eastAsiaTheme="minorEastAsia"/>
          <w:color w:val="000000" w:themeColor="text1"/>
        </w:rPr>
        <w:t>r delayed passengers. In cases where the airport has a pharmacy</w:t>
      </w:r>
      <w:r w:rsidR="002358CB">
        <w:rPr>
          <w:rFonts w:eastAsiaTheme="minorEastAsia"/>
          <w:color w:val="000000" w:themeColor="text1"/>
        </w:rPr>
        <w:t xml:space="preserve"> </w:t>
      </w:r>
      <w:r w:rsidR="00C01B55">
        <w:rPr>
          <w:rFonts w:eastAsiaTheme="minorEastAsia"/>
          <w:color w:val="000000" w:themeColor="text1"/>
        </w:rPr>
        <w:t xml:space="preserve">purchasing </w:t>
      </w:r>
      <w:r w:rsidR="002358CB">
        <w:rPr>
          <w:rFonts w:eastAsiaTheme="minorEastAsia"/>
          <w:color w:val="000000" w:themeColor="text1"/>
        </w:rPr>
        <w:t xml:space="preserve">these </w:t>
      </w:r>
      <w:r w:rsidR="00C01B55">
        <w:rPr>
          <w:rFonts w:eastAsiaTheme="minorEastAsia"/>
          <w:color w:val="000000" w:themeColor="text1"/>
        </w:rPr>
        <w:t xml:space="preserve">items </w:t>
      </w:r>
      <w:r w:rsidR="002358CB">
        <w:rPr>
          <w:rFonts w:eastAsiaTheme="minorEastAsia"/>
          <w:color w:val="000000" w:themeColor="text1"/>
        </w:rPr>
        <w:t>may leave delayed passengers</w:t>
      </w:r>
      <w:r w:rsidR="00C01B55">
        <w:rPr>
          <w:rFonts w:eastAsiaTheme="minorEastAsia"/>
          <w:color w:val="000000" w:themeColor="text1"/>
        </w:rPr>
        <w:t xml:space="preserve"> significantly out of pocket</w:t>
      </w:r>
      <w:r w:rsidR="00E45559">
        <w:rPr>
          <w:rFonts w:eastAsiaTheme="minorEastAsia"/>
          <w:color w:val="000000" w:themeColor="text1"/>
        </w:rPr>
        <w:t>. We recommend providing a health voucher to cover these costs</w:t>
      </w:r>
      <w:r w:rsidR="00D9193F">
        <w:rPr>
          <w:rFonts w:eastAsiaTheme="minorEastAsia"/>
          <w:color w:val="000000" w:themeColor="text1"/>
        </w:rPr>
        <w:t xml:space="preserve"> that could reimburse the passenger based on actual expenditure.</w:t>
      </w:r>
    </w:p>
    <w:p w14:paraId="5F926CEB" w14:textId="75B0B093" w:rsidR="00D9193F" w:rsidRDefault="00D9193F" w:rsidP="00BA4543">
      <w:pPr>
        <w:jc w:val="both"/>
        <w:rPr>
          <w:rFonts w:eastAsiaTheme="minorEastAsia"/>
          <w:color w:val="000000" w:themeColor="text1"/>
        </w:rPr>
      </w:pPr>
      <w:r>
        <w:rPr>
          <w:rFonts w:eastAsiaTheme="minorEastAsia"/>
          <w:color w:val="000000" w:themeColor="text1"/>
        </w:rPr>
        <w:t>Where an airport does not have a pharmacy</w:t>
      </w:r>
      <w:r w:rsidR="003B28C0">
        <w:rPr>
          <w:rFonts w:eastAsiaTheme="minorEastAsia"/>
          <w:color w:val="000000" w:themeColor="text1"/>
        </w:rPr>
        <w:t xml:space="preserve"> on premises, arrangements must be made to enable delayed passengers to access these products.</w:t>
      </w:r>
    </w:p>
    <w:p w14:paraId="5E2C31E1" w14:textId="279A5A3E" w:rsidR="00B719CD" w:rsidRDefault="00B719CD" w:rsidP="00BA4543">
      <w:pPr>
        <w:jc w:val="both"/>
        <w:rPr>
          <w:rFonts w:eastAsiaTheme="minorEastAsia"/>
          <w:color w:val="000000" w:themeColor="text1"/>
        </w:rPr>
      </w:pPr>
      <w:r>
        <w:rPr>
          <w:rFonts w:eastAsiaTheme="minorEastAsia"/>
          <w:color w:val="000000" w:themeColor="text1"/>
        </w:rPr>
        <w:t xml:space="preserve">None of these </w:t>
      </w:r>
      <w:r w:rsidR="007F4E86">
        <w:rPr>
          <w:rFonts w:eastAsiaTheme="minorEastAsia"/>
          <w:color w:val="000000" w:themeColor="text1"/>
        </w:rPr>
        <w:t>provisions mention or make allowances for the needs of p</w:t>
      </w:r>
      <w:r>
        <w:rPr>
          <w:rFonts w:eastAsiaTheme="minorEastAsia"/>
          <w:color w:val="000000" w:themeColor="text1"/>
        </w:rPr>
        <w:t xml:space="preserve">assengers who travel with an assistance </w:t>
      </w:r>
      <w:r w:rsidR="007F4E86">
        <w:rPr>
          <w:rFonts w:eastAsiaTheme="minorEastAsia"/>
          <w:color w:val="000000" w:themeColor="text1"/>
        </w:rPr>
        <w:t xml:space="preserve">animal. In the case of delay, provisions must be made </w:t>
      </w:r>
      <w:r w:rsidR="00EE461A">
        <w:rPr>
          <w:rFonts w:eastAsiaTheme="minorEastAsia"/>
          <w:color w:val="000000" w:themeColor="text1"/>
        </w:rPr>
        <w:t xml:space="preserve">for the supply of appropriate food, drink and relief for that animal. I know of no airport that stocks </w:t>
      </w:r>
      <w:r w:rsidR="005C6FAB">
        <w:rPr>
          <w:rFonts w:eastAsiaTheme="minorEastAsia"/>
          <w:color w:val="000000" w:themeColor="text1"/>
        </w:rPr>
        <w:t>petfood supplies</w:t>
      </w:r>
      <w:r w:rsidR="00DA5C1D">
        <w:rPr>
          <w:rFonts w:eastAsiaTheme="minorEastAsia"/>
          <w:color w:val="000000" w:themeColor="text1"/>
        </w:rPr>
        <w:t>.</w:t>
      </w:r>
      <w:r w:rsidR="005C6FAB">
        <w:rPr>
          <w:rFonts w:eastAsiaTheme="minorEastAsia"/>
          <w:color w:val="000000" w:themeColor="text1"/>
        </w:rPr>
        <w:t xml:space="preserve"> </w:t>
      </w:r>
      <w:r w:rsidR="00DA5C1D">
        <w:rPr>
          <w:rFonts w:eastAsiaTheme="minorEastAsia"/>
          <w:color w:val="000000" w:themeColor="text1"/>
        </w:rPr>
        <w:t>P</w:t>
      </w:r>
      <w:r w:rsidR="005C6FAB">
        <w:rPr>
          <w:rFonts w:eastAsiaTheme="minorEastAsia"/>
          <w:color w:val="000000" w:themeColor="text1"/>
        </w:rPr>
        <w:t xml:space="preserve">rovision must be made for </w:t>
      </w:r>
      <w:r w:rsidR="00DA5C1D">
        <w:rPr>
          <w:rFonts w:eastAsiaTheme="minorEastAsia"/>
          <w:color w:val="000000" w:themeColor="text1"/>
        </w:rPr>
        <w:t xml:space="preserve">delayed animals to be able to eat </w:t>
      </w:r>
      <w:r w:rsidR="001E5982">
        <w:rPr>
          <w:rFonts w:eastAsiaTheme="minorEastAsia"/>
          <w:color w:val="000000" w:themeColor="text1"/>
        </w:rPr>
        <w:t xml:space="preserve">and toilet according to its needs, and </w:t>
      </w:r>
      <w:r w:rsidR="00DA5C1D">
        <w:rPr>
          <w:rFonts w:eastAsiaTheme="minorEastAsia"/>
          <w:color w:val="000000" w:themeColor="text1"/>
        </w:rPr>
        <w:t>the standards updated to require this.</w:t>
      </w:r>
    </w:p>
    <w:p w14:paraId="635B740C" w14:textId="77777777" w:rsidR="00BA1F39" w:rsidRDefault="006F758F" w:rsidP="00BA4543">
      <w:pPr>
        <w:jc w:val="both"/>
        <w:rPr>
          <w:rFonts w:eastAsiaTheme="minorEastAsia"/>
          <w:color w:val="000000" w:themeColor="text1"/>
        </w:rPr>
      </w:pPr>
      <w:r>
        <w:rPr>
          <w:rFonts w:eastAsiaTheme="minorEastAsia"/>
          <w:color w:val="000000" w:themeColor="text1"/>
        </w:rPr>
        <w:t xml:space="preserve">The current minimum level of assistance exempts the airline from being required to provide vouchers </w:t>
      </w:r>
      <w:r w:rsidR="00444CAC">
        <w:rPr>
          <w:rFonts w:eastAsiaTheme="minorEastAsia"/>
          <w:color w:val="000000" w:themeColor="text1"/>
        </w:rPr>
        <w:t>or accommodation in situations when the reason for the delay or cancellation is out of the airline</w:t>
      </w:r>
      <w:r w:rsidR="00371D6B">
        <w:rPr>
          <w:rFonts w:eastAsiaTheme="minorEastAsia"/>
          <w:color w:val="000000" w:themeColor="text1"/>
        </w:rPr>
        <w:t>s’ control.</w:t>
      </w:r>
      <w:r w:rsidR="007D489B">
        <w:rPr>
          <w:rFonts w:eastAsiaTheme="minorEastAsia"/>
          <w:color w:val="000000" w:themeColor="text1"/>
        </w:rPr>
        <w:t xml:space="preserve"> </w:t>
      </w:r>
      <w:r w:rsidR="002E6EB0">
        <w:rPr>
          <w:rFonts w:eastAsiaTheme="minorEastAsia"/>
          <w:color w:val="000000" w:themeColor="text1"/>
        </w:rPr>
        <w:t xml:space="preserve">This </w:t>
      </w:r>
      <w:r w:rsidR="00B545D9">
        <w:rPr>
          <w:rFonts w:eastAsiaTheme="minorEastAsia"/>
          <w:color w:val="000000" w:themeColor="text1"/>
        </w:rPr>
        <w:t xml:space="preserve">blanket approach is </w:t>
      </w:r>
      <w:r w:rsidR="002E6EB0">
        <w:rPr>
          <w:rFonts w:eastAsiaTheme="minorEastAsia"/>
          <w:color w:val="000000" w:themeColor="text1"/>
        </w:rPr>
        <w:t>no</w:t>
      </w:r>
      <w:r w:rsidR="00BC2C1E">
        <w:rPr>
          <w:rFonts w:eastAsiaTheme="minorEastAsia"/>
          <w:color w:val="000000" w:themeColor="text1"/>
        </w:rPr>
        <w:t>t</w:t>
      </w:r>
      <w:r w:rsidR="002E6EB0">
        <w:rPr>
          <w:rFonts w:eastAsiaTheme="minorEastAsia"/>
          <w:color w:val="000000" w:themeColor="text1"/>
        </w:rPr>
        <w:t xml:space="preserve"> appr</w:t>
      </w:r>
      <w:r w:rsidR="00BC2C1E">
        <w:rPr>
          <w:rFonts w:eastAsiaTheme="minorEastAsia"/>
          <w:color w:val="000000" w:themeColor="text1"/>
        </w:rPr>
        <w:t xml:space="preserve">opriate for passengers with disability. </w:t>
      </w:r>
    </w:p>
    <w:p w14:paraId="1286D206" w14:textId="11326DA1" w:rsidR="005775DE" w:rsidRDefault="00BA1F39" w:rsidP="00BA4543">
      <w:pPr>
        <w:jc w:val="both"/>
        <w:rPr>
          <w:rFonts w:eastAsiaTheme="minorEastAsia"/>
          <w:color w:val="000000" w:themeColor="text1"/>
        </w:rPr>
      </w:pPr>
      <w:r>
        <w:rPr>
          <w:rFonts w:eastAsiaTheme="minorEastAsia"/>
          <w:color w:val="000000" w:themeColor="text1"/>
        </w:rPr>
        <w:t>PWDA calls for t</w:t>
      </w:r>
      <w:r w:rsidR="00BC2C1E">
        <w:rPr>
          <w:rFonts w:eastAsiaTheme="minorEastAsia"/>
          <w:color w:val="000000" w:themeColor="text1"/>
        </w:rPr>
        <w:t xml:space="preserve">he minimum level of assistance must be offered </w:t>
      </w:r>
      <w:r w:rsidR="0012446B">
        <w:rPr>
          <w:rFonts w:eastAsiaTheme="minorEastAsia"/>
          <w:color w:val="000000" w:themeColor="text1"/>
        </w:rPr>
        <w:t>in every situation</w:t>
      </w:r>
      <w:r w:rsidR="006557F5">
        <w:rPr>
          <w:rFonts w:eastAsiaTheme="minorEastAsia"/>
          <w:color w:val="000000" w:themeColor="text1"/>
        </w:rPr>
        <w:t xml:space="preserve"> for people with disability, and that every customer who needs it should be able to access the health voucher</w:t>
      </w:r>
      <w:r w:rsidR="0060509C">
        <w:rPr>
          <w:rFonts w:eastAsiaTheme="minorEastAsia"/>
          <w:color w:val="000000" w:themeColor="text1"/>
        </w:rPr>
        <w:t xml:space="preserve"> or provision for these needs outlined above.</w:t>
      </w:r>
      <w:r w:rsidR="001E5982">
        <w:rPr>
          <w:rFonts w:eastAsiaTheme="minorEastAsia"/>
          <w:color w:val="000000" w:themeColor="text1"/>
        </w:rPr>
        <w:t xml:space="preserve"> </w:t>
      </w:r>
      <w:r w:rsidR="00475CD6">
        <w:rPr>
          <w:rFonts w:eastAsiaTheme="minorEastAsia"/>
          <w:color w:val="000000" w:themeColor="text1"/>
        </w:rPr>
        <w:t>Provision must also be made for e</w:t>
      </w:r>
      <w:r w:rsidR="001E5982">
        <w:rPr>
          <w:rFonts w:eastAsiaTheme="minorEastAsia"/>
          <w:color w:val="000000" w:themeColor="text1"/>
        </w:rPr>
        <w:t>very assistance animal to eat and toilet</w:t>
      </w:r>
      <w:r w:rsidR="00475CD6">
        <w:rPr>
          <w:rFonts w:eastAsiaTheme="minorEastAsia"/>
          <w:color w:val="000000" w:themeColor="text1"/>
        </w:rPr>
        <w:t xml:space="preserve"> based on its needs.</w:t>
      </w:r>
    </w:p>
    <w:p w14:paraId="3E402AC3" w14:textId="77777777" w:rsidR="00020411" w:rsidRDefault="00020411" w:rsidP="00020411">
      <w:pPr>
        <w:jc w:val="both"/>
        <w:rPr>
          <w:rFonts w:eastAsiaTheme="minorEastAsia"/>
          <w:color w:val="000000" w:themeColor="text1"/>
        </w:rPr>
      </w:pPr>
      <w:r>
        <w:rPr>
          <w:rFonts w:eastAsiaTheme="minorEastAsia"/>
          <w:color w:val="000000" w:themeColor="text1"/>
        </w:rPr>
        <w:lastRenderedPageBreak/>
        <w:t xml:space="preserve">If you need any further information, please contact our Senior Policy Officer, Bastien Wallace. </w:t>
      </w:r>
    </w:p>
    <w:p w14:paraId="3EB55A4D" w14:textId="77777777" w:rsidR="00020411" w:rsidRPr="00866608" w:rsidRDefault="00020411" w:rsidP="00020411">
      <w:pPr>
        <w:pStyle w:val="BodyText"/>
      </w:pPr>
      <w:r w:rsidRPr="00866608">
        <w:t>Yours sincerely</w:t>
      </w:r>
    </w:p>
    <w:p w14:paraId="4E55FF2F" w14:textId="77777777" w:rsidR="00020411" w:rsidRPr="00866608" w:rsidRDefault="00020411" w:rsidP="00020411">
      <w:pPr>
        <w:pStyle w:val="BodyText"/>
        <w:spacing w:after="600"/>
        <w:rPr>
          <w:highlight w:val="yellow"/>
        </w:rPr>
      </w:pPr>
      <w:r w:rsidRPr="00172B6C">
        <w:rPr>
          <w:noProof/>
        </w:rPr>
        <w:drawing>
          <wp:inline distT="0" distB="0" distL="0" distR="0" wp14:anchorId="07A4BC14" wp14:editId="55CFF8E5">
            <wp:extent cx="1131021" cy="746395"/>
            <wp:effectExtent l="0" t="0" r="0" b="0"/>
            <wp:docPr id="56809334"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9334" name="Picture 2" descr="A signature on a white background&#10;&#10;AI-generated content may be incorrect."/>
                    <pic:cNvPicPr>
                      <a:picLocks noChangeAspect="1" noChangeArrowheads="1"/>
                    </pic:cNvPicPr>
                  </pic:nvPicPr>
                  <pic:blipFill>
                    <a:blip r:embed="rId23"/>
                    <a:stretch>
                      <a:fillRect/>
                    </a:stretch>
                  </pic:blipFill>
                  <pic:spPr bwMode="auto">
                    <a:xfrm>
                      <a:off x="0" y="0"/>
                      <a:ext cx="1131021" cy="746395"/>
                    </a:xfrm>
                    <a:prstGeom prst="rect">
                      <a:avLst/>
                    </a:prstGeom>
                    <a:noFill/>
                    <a:ln>
                      <a:noFill/>
                    </a:ln>
                  </pic:spPr>
                </pic:pic>
              </a:graphicData>
            </a:graphic>
          </wp:inline>
        </w:drawing>
      </w:r>
    </w:p>
    <w:p w14:paraId="542B854A" w14:textId="77777777" w:rsidR="00020411" w:rsidRPr="00866608" w:rsidRDefault="00020411" w:rsidP="00020411">
      <w:pPr>
        <w:pStyle w:val="AddressBlockdate"/>
      </w:pPr>
      <w:r>
        <w:t>Megan Spindler-Smith</w:t>
      </w:r>
    </w:p>
    <w:p w14:paraId="24A55235" w14:textId="77777777" w:rsidR="00020411" w:rsidRPr="00866608" w:rsidRDefault="00020411" w:rsidP="00020411">
      <w:pPr>
        <w:pStyle w:val="AddressBlockdate"/>
      </w:pPr>
      <w:r>
        <w:t>Deputy CEO</w:t>
      </w:r>
    </w:p>
    <w:p w14:paraId="754F8B6D" w14:textId="77777777" w:rsidR="00020411" w:rsidRPr="00560251" w:rsidRDefault="00020411" w:rsidP="00020411">
      <w:pPr>
        <w:pStyle w:val="AddressBlockdate"/>
      </w:pPr>
      <w:r w:rsidRPr="00866608">
        <w:t>People with Disability Australia</w:t>
      </w:r>
    </w:p>
    <w:sectPr w:rsidR="00020411" w:rsidRPr="00560251" w:rsidSect="00C95DAD">
      <w:type w:val="continuous"/>
      <w:pgSz w:w="11906" w:h="16838" w:code="9"/>
      <w:pgMar w:top="1135" w:right="1134" w:bottom="1418"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C62F" w14:textId="77777777" w:rsidR="00A36F60" w:rsidRDefault="00A36F60" w:rsidP="00F1283C">
      <w:pPr>
        <w:spacing w:after="0" w:line="240" w:lineRule="auto"/>
      </w:pPr>
      <w:r>
        <w:separator/>
      </w:r>
    </w:p>
  </w:endnote>
  <w:endnote w:type="continuationSeparator" w:id="0">
    <w:p w14:paraId="6D41BDF4" w14:textId="77777777" w:rsidR="00A36F60" w:rsidRDefault="00A36F60"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mbria"/>
    <w:charset w:val="00"/>
    <w:family w:val="swiss"/>
    <w:pitch w:val="variable"/>
    <w:sig w:usb0="00000003" w:usb1="00000000" w:usb2="00000000" w:usb3="00000000" w:csb0="00000001" w:csb1="00000000"/>
  </w:font>
  <w:font w:name="VAGblake">
    <w:altName w:val="Calibri"/>
    <w:panose1 w:val="00000000000000000000"/>
    <w:charset w:val="00"/>
    <w:family w:val="modern"/>
    <w:notTrueType/>
    <w:pitch w:val="variable"/>
    <w:sig w:usb0="800000AF" w:usb1="40000048"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07531"/>
      <w:docPartObj>
        <w:docPartGallery w:val="Page Numbers (Bottom of Page)"/>
        <w:docPartUnique/>
      </w:docPartObj>
    </w:sdtPr>
    <w:sdtEndPr>
      <w:rPr>
        <w:noProof/>
      </w:rPr>
    </w:sdtEndPr>
    <w:sdtContent>
      <w:p w14:paraId="308BC07A" w14:textId="77777777" w:rsidR="00D2193E" w:rsidRPr="0088658F" w:rsidRDefault="00D2193E" w:rsidP="00D2193E">
        <w:pPr>
          <w:pStyle w:val="Footer"/>
          <w:jc w:val="center"/>
          <w:rPr>
            <w:noProof/>
            <w:color w:val="005496" w:themeColor="accent1"/>
          </w:rPr>
        </w:pPr>
        <w:r w:rsidRPr="0088658F">
          <w:rPr>
            <w:color w:val="005496" w:themeColor="accent1"/>
          </w:rPr>
          <w:fldChar w:fldCharType="begin"/>
        </w:r>
        <w:r w:rsidRPr="0088658F">
          <w:rPr>
            <w:color w:val="005496" w:themeColor="accent1"/>
          </w:rPr>
          <w:instrText xml:space="preserve"> PAGE   \* MERGEFORMAT </w:instrText>
        </w:r>
        <w:r w:rsidRPr="0088658F">
          <w:rPr>
            <w:color w:val="005496" w:themeColor="accent1"/>
          </w:rPr>
          <w:fldChar w:fldCharType="separate"/>
        </w:r>
        <w:r w:rsidRPr="0088658F">
          <w:rPr>
            <w:noProof/>
            <w:color w:val="005496" w:themeColor="accent1"/>
          </w:rPr>
          <w:t>2</w:t>
        </w:r>
        <w:r w:rsidRPr="0088658F">
          <w:rPr>
            <w:noProof/>
            <w:color w:val="005496" w:themeColor="accent1"/>
          </w:rPr>
          <w:fldChar w:fldCharType="end"/>
        </w:r>
      </w:p>
      <w:p w14:paraId="7C63D9D7" w14:textId="77777777" w:rsidR="00665E6E" w:rsidRDefault="00000000" w:rsidP="00D2193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7E4B" w14:textId="77777777" w:rsidR="00ED4A4E" w:rsidRPr="00ED4A4E" w:rsidRDefault="00EA7300" w:rsidP="00ED4A4E">
    <w:pPr>
      <w:pStyle w:val="Footer"/>
      <w:ind w:right="-143"/>
      <w:jc w:val="right"/>
      <w:rPr>
        <w:b/>
        <w:bCs/>
      </w:rPr>
    </w:pPr>
    <w:r>
      <w:rPr>
        <w:noProof/>
      </w:rPr>
      <w:drawing>
        <wp:anchor distT="0" distB="0" distL="114300" distR="114300" simplePos="0" relativeHeight="251661312" behindDoc="1" locked="0" layoutInCell="1" allowOverlap="1" wp14:anchorId="3201E220" wp14:editId="0D4CB6A0">
          <wp:simplePos x="0" y="0"/>
          <wp:positionH relativeFrom="page">
            <wp:posOffset>6152111</wp:posOffset>
          </wp:positionH>
          <wp:positionV relativeFrom="paragraph">
            <wp:posOffset>-592282</wp:posOffset>
          </wp:positionV>
          <wp:extent cx="1395442" cy="1246159"/>
          <wp:effectExtent l="0" t="0" r="0" b="0"/>
          <wp:wrapNone/>
          <wp:docPr id="405391993" name="Picture 4053919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8652" cy="1249025"/>
                  </a:xfrm>
                  <a:prstGeom prst="rect">
                    <a:avLst/>
                  </a:prstGeom>
                </pic:spPr>
              </pic:pic>
            </a:graphicData>
          </a:graphic>
          <wp14:sizeRelH relativeFrom="page">
            <wp14:pctWidth>0</wp14:pctWidth>
          </wp14:sizeRelH>
          <wp14:sizeRelV relativeFrom="page">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color w:val="005496" w:themeColor="text2"/>
          </w:rPr>
          <w:fldChar w:fldCharType="begin"/>
        </w:r>
        <w:r w:rsidR="00ED4A4E" w:rsidRPr="00ED4A4E">
          <w:rPr>
            <w:rFonts w:asciiTheme="minorHAnsi" w:hAnsiTheme="minorHAnsi" w:cstheme="minorHAnsi"/>
            <w:b/>
            <w:bCs/>
            <w:color w:val="005496" w:themeColor="text2"/>
          </w:rPr>
          <w:instrText xml:space="preserve"> PAGE   \* MERGEFORMAT </w:instrText>
        </w:r>
        <w:r w:rsidR="00ED4A4E" w:rsidRPr="00ED4A4E">
          <w:rPr>
            <w:rFonts w:asciiTheme="minorHAnsi" w:hAnsiTheme="minorHAnsi" w:cstheme="minorHAnsi"/>
            <w:b/>
            <w:bCs/>
            <w:color w:val="005496" w:themeColor="text2"/>
          </w:rPr>
          <w:fldChar w:fldCharType="separate"/>
        </w:r>
        <w:r w:rsidR="00ED4A4E" w:rsidRPr="00ED4A4E">
          <w:rPr>
            <w:rFonts w:asciiTheme="minorHAnsi" w:hAnsiTheme="minorHAnsi" w:cstheme="minorHAnsi"/>
            <w:b/>
            <w:bCs/>
            <w:noProof/>
            <w:color w:val="005496" w:themeColor="text2"/>
          </w:rPr>
          <w:t>2</w:t>
        </w:r>
        <w:r w:rsidR="00ED4A4E" w:rsidRPr="00ED4A4E">
          <w:rPr>
            <w:rFonts w:asciiTheme="minorHAnsi" w:hAnsiTheme="minorHAnsi" w:cstheme="minorHAnsi"/>
            <w:b/>
            <w:bCs/>
            <w:noProof/>
            <w:color w:val="005496" w:themeColor="text2"/>
          </w:rPr>
          <w:fldChar w:fldCharType="end"/>
        </w:r>
        <w:r w:rsidR="00ED4A4E" w:rsidRPr="00ED4A4E">
          <w:rPr>
            <w:rFonts w:asciiTheme="minorHAnsi" w:hAnsiTheme="minorHAnsi" w:cstheme="minorHAnsi"/>
            <w:b/>
            <w:bCs/>
            <w:noProof/>
          </w:rPr>
          <w:tab/>
        </w:r>
      </w:sdtContent>
    </w:sdt>
  </w:p>
  <w:p w14:paraId="29D0C842" w14:textId="77777777" w:rsidR="00F11608" w:rsidRPr="004B15FD" w:rsidRDefault="00F11608" w:rsidP="004B15FD">
    <w:pPr>
      <w:pStyle w:val="Footer"/>
      <w:ind w:right="-143"/>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6785" w14:textId="77777777" w:rsidR="00A36F60" w:rsidRDefault="00A36F60" w:rsidP="00F1283C">
      <w:pPr>
        <w:spacing w:after="0" w:line="240" w:lineRule="auto"/>
      </w:pPr>
      <w:bookmarkStart w:id="0" w:name="_Hlk80104043"/>
      <w:bookmarkEnd w:id="0"/>
      <w:r>
        <w:separator/>
      </w:r>
    </w:p>
  </w:footnote>
  <w:footnote w:type="continuationSeparator" w:id="0">
    <w:p w14:paraId="69ED1D0A" w14:textId="77777777" w:rsidR="00A36F60" w:rsidRDefault="00A36F60" w:rsidP="00F1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AC1C" w14:textId="77777777" w:rsidR="00665E6E" w:rsidRDefault="00665E6E" w:rsidP="0035331A">
    <w:pPr>
      <w:pStyle w:val="Header"/>
    </w:pPr>
    <w:r>
      <w:rPr>
        <w:noProof/>
        <w:lang w:eastAsia="en-AU"/>
      </w:rPr>
      <w:drawing>
        <wp:anchor distT="0" distB="0" distL="114300" distR="114300" simplePos="0" relativeHeight="251660288" behindDoc="0" locked="1" layoutInCell="1" allowOverlap="1" wp14:anchorId="003DA4AA" wp14:editId="57E2C73A">
          <wp:simplePos x="0" y="0"/>
          <wp:positionH relativeFrom="page">
            <wp:posOffset>6566535</wp:posOffset>
          </wp:positionH>
          <wp:positionV relativeFrom="page">
            <wp:posOffset>9683115</wp:posOffset>
          </wp:positionV>
          <wp:extent cx="702945" cy="746760"/>
          <wp:effectExtent l="0" t="0" r="1905" b="0"/>
          <wp:wrapNone/>
          <wp:docPr id="1602585844" name="Picture 1602585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945" cy="746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7A46" w14:textId="77777777" w:rsidR="00162100" w:rsidRPr="00162100" w:rsidRDefault="0057465D" w:rsidP="0035331A">
    <w:pPr>
      <w:pStyle w:val="Header"/>
      <w:rPr>
        <w:sz w:val="10"/>
        <w:szCs w:val="10"/>
      </w:rPr>
    </w:pPr>
    <w:r>
      <w:ptab w:relativeTo="margin" w:alignment="right" w:leader="none"/>
    </w:r>
  </w:p>
  <w:p w14:paraId="3287C7C4" w14:textId="77777777" w:rsidR="009122C2" w:rsidRPr="0035331A" w:rsidRDefault="009122C2" w:rsidP="0035331A">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E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8F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B22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EF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E9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67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1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C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C0F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21F17"/>
    <w:multiLevelType w:val="multilevel"/>
    <w:tmpl w:val="C0063F0E"/>
    <w:name w:val="PWDA_Numbered"/>
    <w:styleLink w:val="PWDANumbered"/>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1"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873497"/>
    <w:multiLevelType w:val="multilevel"/>
    <w:tmpl w:val="26A2851A"/>
    <w:name w:val="PWDA_Bullets2"/>
    <w:numStyleLink w:val="PWDABullets"/>
  </w:abstractNum>
  <w:abstractNum w:abstractNumId="13"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4" w15:restartNumberingAfterBreak="0">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84F7F51"/>
    <w:multiLevelType w:val="hybridMultilevel"/>
    <w:tmpl w:val="BBF422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AE1024"/>
    <w:multiLevelType w:val="hybridMultilevel"/>
    <w:tmpl w:val="C3728C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44020270">
    <w:abstractNumId w:val="14"/>
  </w:num>
  <w:num w:numId="2" w16cid:durableId="1791317369">
    <w:abstractNumId w:val="13"/>
  </w:num>
  <w:num w:numId="3" w16cid:durableId="4676727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6153826">
    <w:abstractNumId w:val="12"/>
  </w:num>
  <w:num w:numId="5" w16cid:durableId="1431850155">
    <w:abstractNumId w:val="10"/>
  </w:num>
  <w:num w:numId="6" w16cid:durableId="1086994219">
    <w:abstractNumId w:val="9"/>
  </w:num>
  <w:num w:numId="7" w16cid:durableId="57091665">
    <w:abstractNumId w:val="9"/>
  </w:num>
  <w:num w:numId="8" w16cid:durableId="838276039">
    <w:abstractNumId w:val="11"/>
  </w:num>
  <w:num w:numId="9" w16cid:durableId="1643540360">
    <w:abstractNumId w:val="11"/>
  </w:num>
  <w:num w:numId="10" w16cid:durableId="994728030">
    <w:abstractNumId w:val="17"/>
  </w:num>
  <w:num w:numId="11" w16cid:durableId="665212476">
    <w:abstractNumId w:val="7"/>
  </w:num>
  <w:num w:numId="12" w16cid:durableId="882866081">
    <w:abstractNumId w:val="6"/>
  </w:num>
  <w:num w:numId="13" w16cid:durableId="274139835">
    <w:abstractNumId w:val="5"/>
  </w:num>
  <w:num w:numId="14" w16cid:durableId="393165857">
    <w:abstractNumId w:val="4"/>
  </w:num>
  <w:num w:numId="15" w16cid:durableId="232132545">
    <w:abstractNumId w:val="8"/>
  </w:num>
  <w:num w:numId="16" w16cid:durableId="1795294643">
    <w:abstractNumId w:val="3"/>
  </w:num>
  <w:num w:numId="17" w16cid:durableId="315886369">
    <w:abstractNumId w:val="2"/>
  </w:num>
  <w:num w:numId="18" w16cid:durableId="2105220241">
    <w:abstractNumId w:val="1"/>
  </w:num>
  <w:num w:numId="19" w16cid:durableId="104886085">
    <w:abstractNumId w:val="0"/>
  </w:num>
  <w:num w:numId="20" w16cid:durableId="2080396789">
    <w:abstractNumId w:val="16"/>
  </w:num>
  <w:num w:numId="21" w16cid:durableId="2131393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7818FE"/>
    <w:rsid w:val="00016449"/>
    <w:rsid w:val="0001663D"/>
    <w:rsid w:val="00020411"/>
    <w:rsid w:val="00021257"/>
    <w:rsid w:val="00022451"/>
    <w:rsid w:val="00032760"/>
    <w:rsid w:val="000333D6"/>
    <w:rsid w:val="000410AB"/>
    <w:rsid w:val="0004322B"/>
    <w:rsid w:val="00062258"/>
    <w:rsid w:val="000643FE"/>
    <w:rsid w:val="00072BDC"/>
    <w:rsid w:val="00076247"/>
    <w:rsid w:val="0007707D"/>
    <w:rsid w:val="0008072D"/>
    <w:rsid w:val="00082EF3"/>
    <w:rsid w:val="00095149"/>
    <w:rsid w:val="000952BC"/>
    <w:rsid w:val="0009665D"/>
    <w:rsid w:val="000A0705"/>
    <w:rsid w:val="000A2514"/>
    <w:rsid w:val="000A4677"/>
    <w:rsid w:val="000A6856"/>
    <w:rsid w:val="000C1381"/>
    <w:rsid w:val="000D49B3"/>
    <w:rsid w:val="000E1DD1"/>
    <w:rsid w:val="000E278C"/>
    <w:rsid w:val="000E3E51"/>
    <w:rsid w:val="000F0116"/>
    <w:rsid w:val="000F697F"/>
    <w:rsid w:val="00100907"/>
    <w:rsid w:val="0010110A"/>
    <w:rsid w:val="00110C9A"/>
    <w:rsid w:val="0011522B"/>
    <w:rsid w:val="0012262D"/>
    <w:rsid w:val="001234CE"/>
    <w:rsid w:val="00123EE7"/>
    <w:rsid w:val="0012446B"/>
    <w:rsid w:val="00124AED"/>
    <w:rsid w:val="00124C62"/>
    <w:rsid w:val="001266BE"/>
    <w:rsid w:val="00127BAA"/>
    <w:rsid w:val="001302F9"/>
    <w:rsid w:val="00134AE2"/>
    <w:rsid w:val="00137C4E"/>
    <w:rsid w:val="00137FA2"/>
    <w:rsid w:val="0014005D"/>
    <w:rsid w:val="00147693"/>
    <w:rsid w:val="00151E81"/>
    <w:rsid w:val="00154C4A"/>
    <w:rsid w:val="00162100"/>
    <w:rsid w:val="00164259"/>
    <w:rsid w:val="0016635C"/>
    <w:rsid w:val="001735A8"/>
    <w:rsid w:val="00175A7E"/>
    <w:rsid w:val="00177F6B"/>
    <w:rsid w:val="00182302"/>
    <w:rsid w:val="0018509C"/>
    <w:rsid w:val="001908B9"/>
    <w:rsid w:val="00195425"/>
    <w:rsid w:val="001A25DA"/>
    <w:rsid w:val="001A67EB"/>
    <w:rsid w:val="001B17D2"/>
    <w:rsid w:val="001B1C74"/>
    <w:rsid w:val="001B2388"/>
    <w:rsid w:val="001B3E2F"/>
    <w:rsid w:val="001E4D5C"/>
    <w:rsid w:val="001E5607"/>
    <w:rsid w:val="001E5982"/>
    <w:rsid w:val="001F455B"/>
    <w:rsid w:val="00210798"/>
    <w:rsid w:val="002110E4"/>
    <w:rsid w:val="002124BD"/>
    <w:rsid w:val="0021474E"/>
    <w:rsid w:val="00216D96"/>
    <w:rsid w:val="00223F49"/>
    <w:rsid w:val="00225F42"/>
    <w:rsid w:val="00232630"/>
    <w:rsid w:val="002358CB"/>
    <w:rsid w:val="00241328"/>
    <w:rsid w:val="00247F86"/>
    <w:rsid w:val="00247F9A"/>
    <w:rsid w:val="002564F5"/>
    <w:rsid w:val="0026482F"/>
    <w:rsid w:val="00265681"/>
    <w:rsid w:val="0026696F"/>
    <w:rsid w:val="00267C07"/>
    <w:rsid w:val="002817E5"/>
    <w:rsid w:val="00283E8D"/>
    <w:rsid w:val="002853AA"/>
    <w:rsid w:val="002913ED"/>
    <w:rsid w:val="002956B3"/>
    <w:rsid w:val="00296466"/>
    <w:rsid w:val="00296801"/>
    <w:rsid w:val="002A6DD5"/>
    <w:rsid w:val="002C0743"/>
    <w:rsid w:val="002D0182"/>
    <w:rsid w:val="002D3143"/>
    <w:rsid w:val="002D32EE"/>
    <w:rsid w:val="002D4435"/>
    <w:rsid w:val="002D493D"/>
    <w:rsid w:val="002E0D6A"/>
    <w:rsid w:val="002E1224"/>
    <w:rsid w:val="002E6EB0"/>
    <w:rsid w:val="002F14A9"/>
    <w:rsid w:val="002F2154"/>
    <w:rsid w:val="002F2297"/>
    <w:rsid w:val="002F4A42"/>
    <w:rsid w:val="002F569B"/>
    <w:rsid w:val="002F63E3"/>
    <w:rsid w:val="00307A47"/>
    <w:rsid w:val="00310E3F"/>
    <w:rsid w:val="00315EA9"/>
    <w:rsid w:val="00322256"/>
    <w:rsid w:val="00325FA1"/>
    <w:rsid w:val="0033647B"/>
    <w:rsid w:val="00337309"/>
    <w:rsid w:val="00341F6F"/>
    <w:rsid w:val="00343FB4"/>
    <w:rsid w:val="00351A77"/>
    <w:rsid w:val="0035245A"/>
    <w:rsid w:val="0035331A"/>
    <w:rsid w:val="00363BCD"/>
    <w:rsid w:val="00363F2B"/>
    <w:rsid w:val="00371D6B"/>
    <w:rsid w:val="00372821"/>
    <w:rsid w:val="003758AD"/>
    <w:rsid w:val="00375CED"/>
    <w:rsid w:val="00382057"/>
    <w:rsid w:val="00384D98"/>
    <w:rsid w:val="003946D9"/>
    <w:rsid w:val="00395455"/>
    <w:rsid w:val="003976ED"/>
    <w:rsid w:val="003A046D"/>
    <w:rsid w:val="003A07DB"/>
    <w:rsid w:val="003A6E27"/>
    <w:rsid w:val="003A7D8A"/>
    <w:rsid w:val="003B28C0"/>
    <w:rsid w:val="003C225A"/>
    <w:rsid w:val="003C253F"/>
    <w:rsid w:val="003C5144"/>
    <w:rsid w:val="003C539C"/>
    <w:rsid w:val="003D2D1B"/>
    <w:rsid w:val="003D51AC"/>
    <w:rsid w:val="003E3F06"/>
    <w:rsid w:val="003E7099"/>
    <w:rsid w:val="003F7DA9"/>
    <w:rsid w:val="004061B1"/>
    <w:rsid w:val="00411002"/>
    <w:rsid w:val="00411AD4"/>
    <w:rsid w:val="004139FF"/>
    <w:rsid w:val="00416F74"/>
    <w:rsid w:val="00425C52"/>
    <w:rsid w:val="00427012"/>
    <w:rsid w:val="004309F5"/>
    <w:rsid w:val="00434259"/>
    <w:rsid w:val="00435E9E"/>
    <w:rsid w:val="00440F1E"/>
    <w:rsid w:val="00444CAC"/>
    <w:rsid w:val="004471B2"/>
    <w:rsid w:val="004521A6"/>
    <w:rsid w:val="00453391"/>
    <w:rsid w:val="00457309"/>
    <w:rsid w:val="0046384C"/>
    <w:rsid w:val="004729BC"/>
    <w:rsid w:val="00475509"/>
    <w:rsid w:val="00475CD6"/>
    <w:rsid w:val="004770E2"/>
    <w:rsid w:val="00477A19"/>
    <w:rsid w:val="00485D8C"/>
    <w:rsid w:val="0049109A"/>
    <w:rsid w:val="004957AF"/>
    <w:rsid w:val="004A0C49"/>
    <w:rsid w:val="004A280B"/>
    <w:rsid w:val="004A3382"/>
    <w:rsid w:val="004A3981"/>
    <w:rsid w:val="004B15FD"/>
    <w:rsid w:val="004B28B3"/>
    <w:rsid w:val="004B2C3C"/>
    <w:rsid w:val="004B550F"/>
    <w:rsid w:val="004B78DF"/>
    <w:rsid w:val="004C6E67"/>
    <w:rsid w:val="004D40C5"/>
    <w:rsid w:val="004E0558"/>
    <w:rsid w:val="004F2BC6"/>
    <w:rsid w:val="00501B88"/>
    <w:rsid w:val="00504DE6"/>
    <w:rsid w:val="00506295"/>
    <w:rsid w:val="00521468"/>
    <w:rsid w:val="005361B0"/>
    <w:rsid w:val="00542ABE"/>
    <w:rsid w:val="005522E2"/>
    <w:rsid w:val="00554BAD"/>
    <w:rsid w:val="00557A6C"/>
    <w:rsid w:val="00560251"/>
    <w:rsid w:val="00561443"/>
    <w:rsid w:val="005706AF"/>
    <w:rsid w:val="00571EE5"/>
    <w:rsid w:val="0057465D"/>
    <w:rsid w:val="005775DE"/>
    <w:rsid w:val="00582268"/>
    <w:rsid w:val="005826A7"/>
    <w:rsid w:val="00584995"/>
    <w:rsid w:val="005913C7"/>
    <w:rsid w:val="0059202E"/>
    <w:rsid w:val="00596754"/>
    <w:rsid w:val="005B730A"/>
    <w:rsid w:val="005C3A8B"/>
    <w:rsid w:val="005C6FAB"/>
    <w:rsid w:val="005D0957"/>
    <w:rsid w:val="005D2376"/>
    <w:rsid w:val="005D36D0"/>
    <w:rsid w:val="005E4DC8"/>
    <w:rsid w:val="005E4EBA"/>
    <w:rsid w:val="005F25AF"/>
    <w:rsid w:val="005F2BA7"/>
    <w:rsid w:val="005F3AF7"/>
    <w:rsid w:val="005F5CBD"/>
    <w:rsid w:val="005F630B"/>
    <w:rsid w:val="00601A41"/>
    <w:rsid w:val="0060509C"/>
    <w:rsid w:val="00610CE5"/>
    <w:rsid w:val="006165A7"/>
    <w:rsid w:val="00617892"/>
    <w:rsid w:val="00626901"/>
    <w:rsid w:val="00630324"/>
    <w:rsid w:val="0063056D"/>
    <w:rsid w:val="00631A82"/>
    <w:rsid w:val="00633B5F"/>
    <w:rsid w:val="006358B8"/>
    <w:rsid w:val="0063698B"/>
    <w:rsid w:val="00637733"/>
    <w:rsid w:val="00640128"/>
    <w:rsid w:val="00645A5B"/>
    <w:rsid w:val="00653AA1"/>
    <w:rsid w:val="006557F5"/>
    <w:rsid w:val="00660FB3"/>
    <w:rsid w:val="00664FD1"/>
    <w:rsid w:val="00665E6E"/>
    <w:rsid w:val="0067059A"/>
    <w:rsid w:val="006733DA"/>
    <w:rsid w:val="00681EB6"/>
    <w:rsid w:val="00682CF3"/>
    <w:rsid w:val="00683FEC"/>
    <w:rsid w:val="006916BF"/>
    <w:rsid w:val="00696E38"/>
    <w:rsid w:val="006A0333"/>
    <w:rsid w:val="006A3095"/>
    <w:rsid w:val="006A5B1D"/>
    <w:rsid w:val="006A6D90"/>
    <w:rsid w:val="006A6F57"/>
    <w:rsid w:val="006A722E"/>
    <w:rsid w:val="006B1787"/>
    <w:rsid w:val="006B33A6"/>
    <w:rsid w:val="006B4B67"/>
    <w:rsid w:val="006B4F49"/>
    <w:rsid w:val="006C0B84"/>
    <w:rsid w:val="006C1DB2"/>
    <w:rsid w:val="006C40E0"/>
    <w:rsid w:val="006C47A7"/>
    <w:rsid w:val="006C4D8E"/>
    <w:rsid w:val="006C51F0"/>
    <w:rsid w:val="006D56D7"/>
    <w:rsid w:val="006D6E93"/>
    <w:rsid w:val="006D7EA4"/>
    <w:rsid w:val="006E3B0A"/>
    <w:rsid w:val="006F0A74"/>
    <w:rsid w:val="006F4C48"/>
    <w:rsid w:val="006F62C4"/>
    <w:rsid w:val="006F758F"/>
    <w:rsid w:val="0070174E"/>
    <w:rsid w:val="0070255E"/>
    <w:rsid w:val="0070629E"/>
    <w:rsid w:val="007063B9"/>
    <w:rsid w:val="00711FC5"/>
    <w:rsid w:val="00713DFD"/>
    <w:rsid w:val="00720921"/>
    <w:rsid w:val="0072654F"/>
    <w:rsid w:val="00737AF5"/>
    <w:rsid w:val="0074194B"/>
    <w:rsid w:val="00743E35"/>
    <w:rsid w:val="00746425"/>
    <w:rsid w:val="00751F64"/>
    <w:rsid w:val="007567FB"/>
    <w:rsid w:val="00771157"/>
    <w:rsid w:val="00772BCF"/>
    <w:rsid w:val="007813F3"/>
    <w:rsid w:val="007815AD"/>
    <w:rsid w:val="007818FE"/>
    <w:rsid w:val="00787D67"/>
    <w:rsid w:val="00796A12"/>
    <w:rsid w:val="00796A86"/>
    <w:rsid w:val="007A4898"/>
    <w:rsid w:val="007A5341"/>
    <w:rsid w:val="007B34FD"/>
    <w:rsid w:val="007C2375"/>
    <w:rsid w:val="007C2C0B"/>
    <w:rsid w:val="007C4C1E"/>
    <w:rsid w:val="007C78AD"/>
    <w:rsid w:val="007D1CB8"/>
    <w:rsid w:val="007D489B"/>
    <w:rsid w:val="007D5E87"/>
    <w:rsid w:val="007E2765"/>
    <w:rsid w:val="007E6FC8"/>
    <w:rsid w:val="007F3EAE"/>
    <w:rsid w:val="007F4E86"/>
    <w:rsid w:val="007F7D2F"/>
    <w:rsid w:val="0080702F"/>
    <w:rsid w:val="00810253"/>
    <w:rsid w:val="00810D04"/>
    <w:rsid w:val="008129DB"/>
    <w:rsid w:val="008132F0"/>
    <w:rsid w:val="008171A9"/>
    <w:rsid w:val="008173C7"/>
    <w:rsid w:val="00820C9C"/>
    <w:rsid w:val="008500A6"/>
    <w:rsid w:val="00851B78"/>
    <w:rsid w:val="00855ABC"/>
    <w:rsid w:val="0085644A"/>
    <w:rsid w:val="00860DCD"/>
    <w:rsid w:val="00861665"/>
    <w:rsid w:val="00861A71"/>
    <w:rsid w:val="0086598F"/>
    <w:rsid w:val="00867F2F"/>
    <w:rsid w:val="00874DFE"/>
    <w:rsid w:val="0088658F"/>
    <w:rsid w:val="00891A99"/>
    <w:rsid w:val="00894322"/>
    <w:rsid w:val="008948F1"/>
    <w:rsid w:val="0089504C"/>
    <w:rsid w:val="00895172"/>
    <w:rsid w:val="008B2305"/>
    <w:rsid w:val="008B33E8"/>
    <w:rsid w:val="008C234D"/>
    <w:rsid w:val="008D05AD"/>
    <w:rsid w:val="008D153A"/>
    <w:rsid w:val="008D24C9"/>
    <w:rsid w:val="008D7962"/>
    <w:rsid w:val="008E2BF3"/>
    <w:rsid w:val="008E4408"/>
    <w:rsid w:val="008F1A31"/>
    <w:rsid w:val="008F1E01"/>
    <w:rsid w:val="008F7F5B"/>
    <w:rsid w:val="00906C22"/>
    <w:rsid w:val="009122C2"/>
    <w:rsid w:val="00920BBD"/>
    <w:rsid w:val="00932A37"/>
    <w:rsid w:val="00934AB7"/>
    <w:rsid w:val="009506A3"/>
    <w:rsid w:val="009516C2"/>
    <w:rsid w:val="00955A79"/>
    <w:rsid w:val="0097202A"/>
    <w:rsid w:val="0099361C"/>
    <w:rsid w:val="009955E8"/>
    <w:rsid w:val="00996B1F"/>
    <w:rsid w:val="009A0E06"/>
    <w:rsid w:val="009A27C1"/>
    <w:rsid w:val="009A5730"/>
    <w:rsid w:val="009A7576"/>
    <w:rsid w:val="009B0809"/>
    <w:rsid w:val="009B2179"/>
    <w:rsid w:val="009B49F4"/>
    <w:rsid w:val="009B78EE"/>
    <w:rsid w:val="009C5611"/>
    <w:rsid w:val="009C7064"/>
    <w:rsid w:val="009D0BBB"/>
    <w:rsid w:val="009D42DA"/>
    <w:rsid w:val="009D5CD1"/>
    <w:rsid w:val="009D6555"/>
    <w:rsid w:val="009F36B7"/>
    <w:rsid w:val="009F61A8"/>
    <w:rsid w:val="00A07E31"/>
    <w:rsid w:val="00A141E1"/>
    <w:rsid w:val="00A16D87"/>
    <w:rsid w:val="00A23DD1"/>
    <w:rsid w:val="00A2626F"/>
    <w:rsid w:val="00A27EEA"/>
    <w:rsid w:val="00A36F60"/>
    <w:rsid w:val="00A375BC"/>
    <w:rsid w:val="00A3763C"/>
    <w:rsid w:val="00A37DEA"/>
    <w:rsid w:val="00A46156"/>
    <w:rsid w:val="00A474D7"/>
    <w:rsid w:val="00A50F04"/>
    <w:rsid w:val="00A547F6"/>
    <w:rsid w:val="00A6248E"/>
    <w:rsid w:val="00A6534B"/>
    <w:rsid w:val="00A761CC"/>
    <w:rsid w:val="00A7766F"/>
    <w:rsid w:val="00A80850"/>
    <w:rsid w:val="00A81B95"/>
    <w:rsid w:val="00A84E47"/>
    <w:rsid w:val="00A95F47"/>
    <w:rsid w:val="00A962D6"/>
    <w:rsid w:val="00AA0523"/>
    <w:rsid w:val="00AA310E"/>
    <w:rsid w:val="00AB1FF5"/>
    <w:rsid w:val="00AB41A2"/>
    <w:rsid w:val="00AC59F6"/>
    <w:rsid w:val="00AC7290"/>
    <w:rsid w:val="00AD1A19"/>
    <w:rsid w:val="00AD2FC3"/>
    <w:rsid w:val="00AD4334"/>
    <w:rsid w:val="00AD56D0"/>
    <w:rsid w:val="00AE56F3"/>
    <w:rsid w:val="00AE5F18"/>
    <w:rsid w:val="00AF0C23"/>
    <w:rsid w:val="00AF3053"/>
    <w:rsid w:val="00B00A9A"/>
    <w:rsid w:val="00B069B5"/>
    <w:rsid w:val="00B1040B"/>
    <w:rsid w:val="00B1252F"/>
    <w:rsid w:val="00B12FC3"/>
    <w:rsid w:val="00B200A5"/>
    <w:rsid w:val="00B25C49"/>
    <w:rsid w:val="00B25C77"/>
    <w:rsid w:val="00B32054"/>
    <w:rsid w:val="00B35DED"/>
    <w:rsid w:val="00B37CAF"/>
    <w:rsid w:val="00B446BF"/>
    <w:rsid w:val="00B509D9"/>
    <w:rsid w:val="00B545D9"/>
    <w:rsid w:val="00B641CC"/>
    <w:rsid w:val="00B70EB2"/>
    <w:rsid w:val="00B719CD"/>
    <w:rsid w:val="00B72BFD"/>
    <w:rsid w:val="00B7356D"/>
    <w:rsid w:val="00B749BA"/>
    <w:rsid w:val="00B752B3"/>
    <w:rsid w:val="00B75DA3"/>
    <w:rsid w:val="00B8050A"/>
    <w:rsid w:val="00B8338F"/>
    <w:rsid w:val="00B86280"/>
    <w:rsid w:val="00B8641A"/>
    <w:rsid w:val="00B86454"/>
    <w:rsid w:val="00B91410"/>
    <w:rsid w:val="00BA1F39"/>
    <w:rsid w:val="00BA4543"/>
    <w:rsid w:val="00BB7B2D"/>
    <w:rsid w:val="00BC2C1E"/>
    <w:rsid w:val="00BC4682"/>
    <w:rsid w:val="00BD44F5"/>
    <w:rsid w:val="00BD6477"/>
    <w:rsid w:val="00BD698A"/>
    <w:rsid w:val="00BF2035"/>
    <w:rsid w:val="00BF6ACD"/>
    <w:rsid w:val="00BF7059"/>
    <w:rsid w:val="00C01B55"/>
    <w:rsid w:val="00C02BFC"/>
    <w:rsid w:val="00C05DBB"/>
    <w:rsid w:val="00C13138"/>
    <w:rsid w:val="00C2051D"/>
    <w:rsid w:val="00C20832"/>
    <w:rsid w:val="00C228C9"/>
    <w:rsid w:val="00C2697F"/>
    <w:rsid w:val="00C30EC5"/>
    <w:rsid w:val="00C32378"/>
    <w:rsid w:val="00C50BB4"/>
    <w:rsid w:val="00C52FE4"/>
    <w:rsid w:val="00C56F4F"/>
    <w:rsid w:val="00C63E13"/>
    <w:rsid w:val="00C64437"/>
    <w:rsid w:val="00C7149B"/>
    <w:rsid w:val="00C71C95"/>
    <w:rsid w:val="00C77A87"/>
    <w:rsid w:val="00C8427C"/>
    <w:rsid w:val="00C92E30"/>
    <w:rsid w:val="00C947A5"/>
    <w:rsid w:val="00C95DAD"/>
    <w:rsid w:val="00CA48FC"/>
    <w:rsid w:val="00CA52E8"/>
    <w:rsid w:val="00CB064C"/>
    <w:rsid w:val="00CB2E90"/>
    <w:rsid w:val="00CB7408"/>
    <w:rsid w:val="00CC6069"/>
    <w:rsid w:val="00CD41AE"/>
    <w:rsid w:val="00CD6927"/>
    <w:rsid w:val="00CE0167"/>
    <w:rsid w:val="00CE5E55"/>
    <w:rsid w:val="00CF4471"/>
    <w:rsid w:val="00CF4A48"/>
    <w:rsid w:val="00CF53F6"/>
    <w:rsid w:val="00D02278"/>
    <w:rsid w:val="00D03463"/>
    <w:rsid w:val="00D05B5F"/>
    <w:rsid w:val="00D10509"/>
    <w:rsid w:val="00D129E5"/>
    <w:rsid w:val="00D16CEE"/>
    <w:rsid w:val="00D21261"/>
    <w:rsid w:val="00D2193E"/>
    <w:rsid w:val="00D22962"/>
    <w:rsid w:val="00D247E6"/>
    <w:rsid w:val="00D30D45"/>
    <w:rsid w:val="00D31A22"/>
    <w:rsid w:val="00D40476"/>
    <w:rsid w:val="00D42801"/>
    <w:rsid w:val="00D44710"/>
    <w:rsid w:val="00D53066"/>
    <w:rsid w:val="00D558E0"/>
    <w:rsid w:val="00D664A5"/>
    <w:rsid w:val="00D6707A"/>
    <w:rsid w:val="00D67E93"/>
    <w:rsid w:val="00D74141"/>
    <w:rsid w:val="00D76CF4"/>
    <w:rsid w:val="00D8023A"/>
    <w:rsid w:val="00D82F1E"/>
    <w:rsid w:val="00D84EA8"/>
    <w:rsid w:val="00D86525"/>
    <w:rsid w:val="00D9193F"/>
    <w:rsid w:val="00D9462B"/>
    <w:rsid w:val="00D967AF"/>
    <w:rsid w:val="00D9719A"/>
    <w:rsid w:val="00DA5C1D"/>
    <w:rsid w:val="00DA7307"/>
    <w:rsid w:val="00DB28A4"/>
    <w:rsid w:val="00DB2DDD"/>
    <w:rsid w:val="00DB3539"/>
    <w:rsid w:val="00DB6B73"/>
    <w:rsid w:val="00DC0CC1"/>
    <w:rsid w:val="00DC31D5"/>
    <w:rsid w:val="00DC64F3"/>
    <w:rsid w:val="00DD3BA3"/>
    <w:rsid w:val="00DD4E76"/>
    <w:rsid w:val="00DD61C1"/>
    <w:rsid w:val="00DE0743"/>
    <w:rsid w:val="00DE25A9"/>
    <w:rsid w:val="00DE772E"/>
    <w:rsid w:val="00DE7976"/>
    <w:rsid w:val="00DF0552"/>
    <w:rsid w:val="00DF2F69"/>
    <w:rsid w:val="00DF3AAE"/>
    <w:rsid w:val="00DF4A71"/>
    <w:rsid w:val="00DF6CFC"/>
    <w:rsid w:val="00E0176B"/>
    <w:rsid w:val="00E0326D"/>
    <w:rsid w:val="00E06639"/>
    <w:rsid w:val="00E069E7"/>
    <w:rsid w:val="00E11A00"/>
    <w:rsid w:val="00E179E3"/>
    <w:rsid w:val="00E26297"/>
    <w:rsid w:val="00E37839"/>
    <w:rsid w:val="00E45559"/>
    <w:rsid w:val="00E50E0C"/>
    <w:rsid w:val="00E56331"/>
    <w:rsid w:val="00E61E50"/>
    <w:rsid w:val="00E709F2"/>
    <w:rsid w:val="00E72C46"/>
    <w:rsid w:val="00E74896"/>
    <w:rsid w:val="00E7677A"/>
    <w:rsid w:val="00E85E14"/>
    <w:rsid w:val="00E86F06"/>
    <w:rsid w:val="00E91F90"/>
    <w:rsid w:val="00E9240D"/>
    <w:rsid w:val="00E95CF4"/>
    <w:rsid w:val="00EA2A1C"/>
    <w:rsid w:val="00EA5362"/>
    <w:rsid w:val="00EA7300"/>
    <w:rsid w:val="00EB1746"/>
    <w:rsid w:val="00EB701C"/>
    <w:rsid w:val="00EC42D0"/>
    <w:rsid w:val="00EC53D9"/>
    <w:rsid w:val="00ED0056"/>
    <w:rsid w:val="00ED04C6"/>
    <w:rsid w:val="00ED25E4"/>
    <w:rsid w:val="00ED4A4E"/>
    <w:rsid w:val="00EE461A"/>
    <w:rsid w:val="00EE538F"/>
    <w:rsid w:val="00EE57A7"/>
    <w:rsid w:val="00EF0526"/>
    <w:rsid w:val="00EF2D0A"/>
    <w:rsid w:val="00F01336"/>
    <w:rsid w:val="00F01942"/>
    <w:rsid w:val="00F02B80"/>
    <w:rsid w:val="00F05253"/>
    <w:rsid w:val="00F111D4"/>
    <w:rsid w:val="00F11608"/>
    <w:rsid w:val="00F11DF3"/>
    <w:rsid w:val="00F1283C"/>
    <w:rsid w:val="00F250C0"/>
    <w:rsid w:val="00F275E2"/>
    <w:rsid w:val="00F316CB"/>
    <w:rsid w:val="00F325AC"/>
    <w:rsid w:val="00F348C7"/>
    <w:rsid w:val="00F44F20"/>
    <w:rsid w:val="00F52CFC"/>
    <w:rsid w:val="00F53974"/>
    <w:rsid w:val="00F53C9A"/>
    <w:rsid w:val="00F54527"/>
    <w:rsid w:val="00F55383"/>
    <w:rsid w:val="00F60EBF"/>
    <w:rsid w:val="00F6311B"/>
    <w:rsid w:val="00F64667"/>
    <w:rsid w:val="00F73AD1"/>
    <w:rsid w:val="00F7576D"/>
    <w:rsid w:val="00F86874"/>
    <w:rsid w:val="00F92FC9"/>
    <w:rsid w:val="00F97F32"/>
    <w:rsid w:val="00FA3313"/>
    <w:rsid w:val="00FA33DB"/>
    <w:rsid w:val="00FA3C98"/>
    <w:rsid w:val="00FA4559"/>
    <w:rsid w:val="00FA54F3"/>
    <w:rsid w:val="00FA5957"/>
    <w:rsid w:val="00FB3809"/>
    <w:rsid w:val="00FC11B7"/>
    <w:rsid w:val="00FC1E67"/>
    <w:rsid w:val="00FD0B36"/>
    <w:rsid w:val="00FD4C17"/>
    <w:rsid w:val="00FD708B"/>
    <w:rsid w:val="00FD7ADD"/>
    <w:rsid w:val="00FE1B6A"/>
    <w:rsid w:val="00FE75DF"/>
    <w:rsid w:val="00FF0CC5"/>
    <w:rsid w:val="00FF5E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5ED35"/>
  <w15:docId w15:val="{7D3C8DD2-9955-4676-93E6-5BD02A67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E1DD1"/>
    <w:pPr>
      <w:spacing w:before="240" w:after="240" w:line="360" w:lineRule="auto"/>
    </w:pPr>
  </w:style>
  <w:style w:type="paragraph" w:styleId="Heading1">
    <w:name w:val="heading 1"/>
    <w:basedOn w:val="Normal"/>
    <w:next w:val="BodyText"/>
    <w:link w:val="Heading1Char"/>
    <w:uiPriority w:val="1"/>
    <w:qFormat/>
    <w:rsid w:val="008D7962"/>
    <w:pPr>
      <w:keepNext/>
      <w:keepLines/>
      <w:spacing w:after="360"/>
      <w:outlineLvl w:val="0"/>
    </w:pPr>
    <w:rPr>
      <w:rFonts w:ascii="VAG Rounded" w:eastAsiaTheme="majorEastAsia" w:hAnsi="VAG Rounded" w:cstheme="majorBidi"/>
      <w:b/>
      <w:color w:val="005496" w:themeColor="accent1"/>
      <w:spacing w:val="14"/>
      <w:sz w:val="40"/>
      <w:szCs w:val="32"/>
    </w:rPr>
  </w:style>
  <w:style w:type="paragraph" w:styleId="Heading2">
    <w:name w:val="heading 2"/>
    <w:basedOn w:val="Normal"/>
    <w:next w:val="Normal"/>
    <w:link w:val="Heading2Char"/>
    <w:uiPriority w:val="1"/>
    <w:qFormat/>
    <w:rsid w:val="00867F2F"/>
    <w:pPr>
      <w:keepNext/>
      <w:keepLines/>
      <w:spacing w:after="0"/>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spacing w:before="0"/>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1"/>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58E0"/>
    <w:rPr>
      <w:rFonts w:ascii="VAG Rounded" w:eastAsiaTheme="majorEastAsia" w:hAnsi="VAG Rounded" w:cstheme="majorBidi"/>
      <w:b/>
      <w:color w:val="005496" w:themeColor="accent1"/>
      <w:spacing w:val="14"/>
      <w:sz w:val="40"/>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F3AF7"/>
    <w:pPr>
      <w:spacing w:before="0"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F3AF7"/>
    <w:rPr>
      <w:rFonts w:cs="Arial"/>
      <w:b/>
      <w:bCs/>
      <w:color w:val="005496" w:themeColor="accent1"/>
      <w:szCs w:val="48"/>
    </w:rPr>
  </w:style>
  <w:style w:type="paragraph" w:styleId="Footer">
    <w:name w:val="footer"/>
    <w:basedOn w:val="Normal"/>
    <w:link w:val="FooterChar"/>
    <w:uiPriority w:val="99"/>
    <w:unhideWhenUsed/>
    <w:rsid w:val="004B15FD"/>
    <w:pPr>
      <w:tabs>
        <w:tab w:val="center" w:pos="4680"/>
        <w:tab w:val="right" w:pos="9360"/>
      </w:tabs>
      <w:spacing w:after="0" w:line="240" w:lineRule="auto"/>
    </w:pPr>
    <w:rPr>
      <w:rFonts w:ascii="VAG Rounded" w:hAnsi="VAG Rounded"/>
      <w:color w:val="00884F" w:themeColor="accent2"/>
    </w:rPr>
  </w:style>
  <w:style w:type="character" w:customStyle="1" w:styleId="FooterChar">
    <w:name w:val="Footer Char"/>
    <w:basedOn w:val="DefaultParagraphFont"/>
    <w:link w:val="Footer"/>
    <w:uiPriority w:val="99"/>
    <w:rsid w:val="004B15FD"/>
    <w:rPr>
      <w:rFonts w:ascii="VAG Rounded" w:hAnsi="VAG Rounded"/>
      <w:color w:val="00884F" w:themeColor="accen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560251"/>
    <w:rPr>
      <w:b/>
      <w:i w:val="0"/>
      <w:color w:val="005496"/>
      <w:u w:val="non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1"/>
    <w:rsid w:val="00867F2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1"/>
    <w:qFormat/>
    <w:rsid w:val="0086598F"/>
    <w:pPr>
      <w:numPr>
        <w:numId w:val="10"/>
      </w:numPr>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semiHidden/>
    <w:qFormat/>
    <w:rsid w:val="00C02BFC"/>
  </w:style>
  <w:style w:type="numbering" w:customStyle="1" w:styleId="PWDANumbered">
    <w:name w:val="PWDA_Numbered"/>
    <w:uiPriority w:val="99"/>
    <w:rsid w:val="00C02BFC"/>
    <w:pPr>
      <w:numPr>
        <w:numId w:val="5"/>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date">
    <w:name w:val="Address Block &amp; date"/>
    <w:basedOn w:val="Normal"/>
    <w:uiPriority w:val="3"/>
    <w:qFormat/>
    <w:rsid w:val="00696E38"/>
    <w:pPr>
      <w:spacing w:before="0"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2D493D"/>
  </w:style>
  <w:style w:type="character" w:customStyle="1" w:styleId="BodyTextChar">
    <w:name w:val="Body Text Char"/>
    <w:basedOn w:val="DefaultParagraphFont"/>
    <w:link w:val="BodyText"/>
    <w:rsid w:val="002D493D"/>
  </w:style>
  <w:style w:type="paragraph" w:styleId="ListBullet">
    <w:name w:val="List Bullet"/>
    <w:aliases w:val="Bullet List"/>
    <w:basedOn w:val="Normal"/>
    <w:uiPriority w:val="2"/>
    <w:qFormat/>
    <w:rsid w:val="0086598F"/>
    <w:pPr>
      <w:numPr>
        <w:numId w:val="9"/>
      </w:numPr>
    </w:pPr>
  </w:style>
  <w:style w:type="character" w:customStyle="1" w:styleId="ListParagraphChar">
    <w:name w:val="List Paragraph Char"/>
    <w:aliases w:val="Numbered List Char"/>
    <w:link w:val="ListParagraph"/>
    <w:uiPriority w:val="1"/>
    <w:qFormat/>
    <w:rsid w:val="0086598F"/>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after="16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recipientaddress">
    <w:name w:val="recipient address"/>
    <w:basedOn w:val="AddressBlockdate"/>
    <w:uiPriority w:val="99"/>
    <w:qFormat/>
    <w:rsid w:val="00310E3F"/>
    <w:pPr>
      <w:spacing w:before="240" w:after="240"/>
      <w:contextualSpacing w:val="0"/>
    </w:pPr>
    <w:rPr>
      <w:b w:val="0"/>
    </w:rPr>
  </w:style>
  <w:style w:type="character" w:styleId="FollowedHyperlink">
    <w:name w:val="FollowedHyperlink"/>
    <w:basedOn w:val="DefaultParagraphFont"/>
    <w:uiPriority w:val="99"/>
    <w:semiHidden/>
    <w:unhideWhenUsed/>
    <w:rsid w:val="000A0705"/>
    <w:rPr>
      <w:color w:val="00549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37">
      <w:bodyDiv w:val="1"/>
      <w:marLeft w:val="0"/>
      <w:marRight w:val="0"/>
      <w:marTop w:val="0"/>
      <w:marBottom w:val="0"/>
      <w:divBdr>
        <w:top w:val="none" w:sz="0" w:space="0" w:color="auto"/>
        <w:left w:val="none" w:sz="0" w:space="0" w:color="auto"/>
        <w:bottom w:val="none" w:sz="0" w:space="0" w:color="auto"/>
        <w:right w:val="none" w:sz="0" w:space="0" w:color="auto"/>
      </w:divBdr>
    </w:div>
    <w:div w:id="5548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nfrastructure.gov.au/have-your-say/aviation-consumer-protections-subordinate-legislation-including-aviation-consumer-protections" TargetMode="External"/><Relationship Id="rId3" Type="http://schemas.openxmlformats.org/officeDocument/2006/relationships/customXml" Target="../customXml/item3.xml"/><Relationship Id="rId21" Type="http://schemas.openxmlformats.org/officeDocument/2006/relationships/hyperlink" Target="https://www.transport.nsw.gov.au/operations/regional-air-operator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wd.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wd@pwd.org.au" TargetMode="External"/><Relationship Id="rId20" Type="http://schemas.openxmlformats.org/officeDocument/2006/relationships/hyperlink" Target="https://www.infrastructure.gov.au/department/media/publications/aviation-consumer-protection-consultation-pap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www.infrastructure.gov.au/department/media/publications/aviation-industry-ombuds-scheme-consultation-pap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mr.qld.gov.au/Travel-and-transport/Long-distance-air-servic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nl\People%20with%20Disability%20Australia\Shared%20Data%20-%20Documents\Julian\NSW%20rental%20laws\PWDA%20Letterhead%20Template%202021.dotx"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53b641fd9252eca233fc87b592e24582">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a103eb0d0ed8afa298397c824f197aff"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CF1A1-8E90-4920-BCF7-25B6475AF3EE}"/>
</file>

<file path=customXml/itemProps2.xml><?xml version="1.0" encoding="utf-8"?>
<ds:datastoreItem xmlns:ds="http://schemas.openxmlformats.org/officeDocument/2006/customXml" ds:itemID="{6EBBC073-6C00-4D53-A259-0A132DAFFD2C}">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3.xml><?xml version="1.0" encoding="utf-8"?>
<ds:datastoreItem xmlns:ds="http://schemas.openxmlformats.org/officeDocument/2006/customXml" ds:itemID="{6FAF85A6-564C-4D10-AB33-854105CFBB71}">
  <ds:schemaRefs>
    <ds:schemaRef ds:uri="http://schemas.microsoft.com/sharepoint/v3/contenttype/forms"/>
  </ds:schemaRefs>
</ds:datastoreItem>
</file>

<file path=customXml/itemProps4.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PWDA Letterhead Template 2021</Template>
  <TotalTime>272</TotalTime>
  <Pages>5</Pages>
  <Words>1349</Words>
  <Characters>7420</Characters>
  <Application>Microsoft Office Word</Application>
  <DocSecurity>0</DocSecurity>
  <Lines>145</Lines>
  <Paragraphs>63</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Laurens</dc:creator>
  <cp:lastModifiedBy>Bastien Wallace</cp:lastModifiedBy>
  <cp:revision>147</cp:revision>
  <cp:lastPrinted>2018-04-09T10:08:00Z</cp:lastPrinted>
  <dcterms:created xsi:type="dcterms:W3CDTF">2025-09-29T01:18:00Z</dcterms:created>
  <dcterms:modified xsi:type="dcterms:W3CDTF">2025-10-19T23:21:00Z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523200</vt:r8>
  </property>
  <property fmtid="{D5CDD505-2E9C-101B-9397-08002B2CF9AE}" pid="4" name="MediaServiceImageTags">
    <vt:lpwstr/>
  </property>
</Properties>
</file>