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E07" w14:textId="77777777" w:rsidR="004B78DF" w:rsidRPr="00382057" w:rsidRDefault="00711FC5" w:rsidP="00382057">
      <w:pPr>
        <w:pStyle w:val="Header"/>
        <w:ind w:left="5387"/>
        <w:sectPr w:rsidR="004B78DF" w:rsidRPr="00382057" w:rsidSect="00210798">
          <w:headerReference w:type="default" r:id="rId11"/>
          <w:footerReference w:type="default" r:id="rId12"/>
          <w:headerReference w:type="first" r:id="rId13"/>
          <w:footerReference w:type="first" r:id="rId14"/>
          <w:type w:val="continuous"/>
          <w:pgSz w:w="11906" w:h="16838" w:code="9"/>
          <w:pgMar w:top="567" w:right="1134" w:bottom="1560" w:left="1134" w:header="0" w:footer="0" w:gutter="0"/>
          <w:cols w:space="708"/>
          <w:titlePg/>
          <w:docGrid w:linePitch="360"/>
        </w:sectPr>
      </w:pPr>
      <w:r>
        <w:rPr>
          <w:noProof/>
          <w:color w:val="005496" w:themeColor="text2"/>
          <w:sz w:val="20"/>
          <w:szCs w:val="20"/>
        </w:rPr>
        <mc:AlternateContent>
          <mc:Choice Requires="wps">
            <w:drawing>
              <wp:anchor distT="0" distB="0" distL="114300" distR="114300" simplePos="0" relativeHeight="251659264" behindDoc="0" locked="0" layoutInCell="1" allowOverlap="1" wp14:anchorId="76389C0B" wp14:editId="74C74E86">
                <wp:simplePos x="0" y="0"/>
                <wp:positionH relativeFrom="column">
                  <wp:posOffset>4866005</wp:posOffset>
                </wp:positionH>
                <wp:positionV relativeFrom="page">
                  <wp:posOffset>1205230</wp:posOffset>
                </wp:positionV>
                <wp:extent cx="0" cy="622935"/>
                <wp:effectExtent l="0" t="0" r="38100" b="24765"/>
                <wp:wrapSquare wrapText="bothSides"/>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2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0A8D0B7E">
              <v:line id="Straight Connector 1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005496 [3204]" strokeweight=".5pt" from="383.15pt,94.9pt" to="383.15pt,143.95pt" w14:anchorId="4368B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DmQEAAJMDAAAOAAAAZHJzL2Uyb0RvYy54bWysU8Fu2zAMvRfYPwi6N3ZSrFiNOD20aC/D&#10;WmzrB6gyFQuQRIHSYufvK8mJM7QDhha90BLFR/I90uvr0Rq2AwoaXcuXi5ozcBI77bYtf/p9d/6N&#10;sxCF64RBBy3fQ+DXmy9n68E3sMIeTQfEUhIXmsG3vI/RN1UVZA9WhAV6cOlRIVkR05W2VUdiSNmt&#10;qVZ1fVkNSJ0nlBBC8t5Oj3xT8isFMj4oFSAy0/LUWyyWin3OttqsRbMl4XstD22ID3RhhXap6Jzq&#10;VkTB/pB+k8pqSRhQxYVEW6FSWkLhkNgs61dsfvXCQ+GSxAl+lil8Xlr5Y3fjHinJMPjQBP9ImcWo&#10;yOZv6o+NRaz9LBaMkcnJKZP3crW6uviadaxOOE8h3gNalg8tN9plGqIRu+8hTqHHkIQ7VS6nuDeQ&#10;g437CYrpLtVaFnRZCrgxxHYijVNICS4uD6VLdIYpbcwMrP8PPMRnKJSFeQ94RpTK6OIMttoh/at6&#10;HI8tqyn+qMDEO0vwjN2+zKRIkyZfxD1saV6tv+8FfvqXNi8AAAD//wMAUEsDBBQABgAIAAAAIQBz&#10;oZF64QAAAAsBAAAPAAAAZHJzL2Rvd25yZXYueG1sTI9BS8NAEIXvgv9hGcGb3RghTdNsSimItSDF&#10;KrTHbXZMotnZkN026b93xIMe572PN+/li9G24oy9bxwpuJ9EIJBKZxqqFLy/Pd6lIHzQZHTrCBVc&#10;0MOiuL7KdWbcQK943oVKcAj5TCuoQ+gyKX1Zo9V+4jok9j5cb3Xgs6+k6fXA4baVcRQl0uqG+EOt&#10;O1zVWH7tTlbBS79er5abyydtD3bYx5v99nl8Uur2ZlzOQQQcwx8MP/W5OhTc6ehOZLxoFUyT5IFR&#10;NtIZb2DiVzkqiNPpDGSRy/8bim8AAAD//wMAUEsBAi0AFAAGAAgAAAAhALaDOJL+AAAA4QEAABMA&#10;AAAAAAAAAAAAAAAAAAAAAFtDb250ZW50X1R5cGVzXS54bWxQSwECLQAUAAYACAAAACEAOP0h/9YA&#10;AACUAQAACwAAAAAAAAAAAAAAAAAvAQAAX3JlbHMvLnJlbHNQSwECLQAUAAYACAAAACEAiDf/A5kB&#10;AACTAwAADgAAAAAAAAAAAAAAAAAuAgAAZHJzL2Uyb0RvYy54bWxQSwECLQAUAAYACAAAACEAc6GR&#10;euEAAAALAQAADwAAAAAAAAAAAAAAAADzAwAAZHJzL2Rvd25yZXYueG1sUEsFBgAAAAAEAAQA8wAA&#10;AAEFAAAAAA==&#10;">
                <v:stroke joinstyle="miter"/>
                <w10:wrap type="square" anchory="page"/>
              </v:line>
            </w:pict>
          </mc:Fallback>
        </mc:AlternateContent>
      </w:r>
      <w:r w:rsidR="00A27EEA">
        <w:rPr>
          <w:noProof/>
        </w:rPr>
        <w:drawing>
          <wp:inline distT="0" distB="0" distL="0" distR="0" wp14:anchorId="1D1C66B0" wp14:editId="10C014AE">
            <wp:extent cx="2685011" cy="735965"/>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5" cstate="print">
                      <a:extLst>
                        <a:ext uri="{28A0092B-C50C-407E-A947-70E740481C1C}">
                          <a14:useLocalDpi xmlns:a14="http://schemas.microsoft.com/office/drawing/2010/main" val="0"/>
                        </a:ext>
                      </a:extLst>
                    </a:blip>
                    <a:srcRect l="2747" t="16910" r="11839" b="13478"/>
                    <a:stretch/>
                  </pic:blipFill>
                  <pic:spPr bwMode="auto">
                    <a:xfrm>
                      <a:off x="0" y="0"/>
                      <a:ext cx="2710341" cy="742908"/>
                    </a:xfrm>
                    <a:prstGeom prst="rect">
                      <a:avLst/>
                    </a:prstGeom>
                    <a:ln>
                      <a:noFill/>
                    </a:ln>
                    <a:extLst>
                      <a:ext uri="{53640926-AAD7-44D8-BBD7-CCE9431645EC}">
                        <a14:shadowObscured xmlns:a14="http://schemas.microsoft.com/office/drawing/2010/main"/>
                      </a:ext>
                    </a:extLst>
                  </pic:spPr>
                </pic:pic>
              </a:graphicData>
            </a:graphic>
          </wp:inline>
        </w:drawing>
      </w:r>
    </w:p>
    <w:p w14:paraId="6985CA82" w14:textId="77777777" w:rsidR="004B78DF" w:rsidRPr="004B78DF" w:rsidRDefault="00B25C49" w:rsidP="005F630B">
      <w:pPr>
        <w:pStyle w:val="Header"/>
        <w:spacing w:line="276"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4CB6C082" w14:textId="77777777" w:rsidR="00810253" w:rsidRDefault="00B25C49" w:rsidP="003E3F06">
      <w:pPr>
        <w:pStyle w:val="Header"/>
        <w:spacing w:line="276" w:lineRule="auto"/>
        <w:ind w:right="-569"/>
        <w:rPr>
          <w:rStyle w:val="Hyperlink"/>
          <w:bCs w:val="0"/>
          <w:sz w:val="20"/>
          <w:szCs w:val="20"/>
        </w:rPr>
        <w:sectPr w:rsidR="00810253" w:rsidSect="003E3F06">
          <w:type w:val="continuous"/>
          <w:pgSz w:w="11906" w:h="16838" w:code="9"/>
          <w:pgMar w:top="567" w:right="566" w:bottom="1560" w:left="1134" w:header="0" w:footer="0" w:gutter="0"/>
          <w:cols w:num="2" w:space="851" w:equalWidth="0">
            <w:col w:w="7088" w:space="851"/>
            <w:col w:w="1699"/>
          </w:cols>
          <w:titlePg/>
          <w:docGrid w:linePitch="360"/>
        </w:sectPr>
      </w:pPr>
      <w:r w:rsidRPr="004B78DF">
        <w:rPr>
          <w:b w:val="0"/>
          <w:bCs w:val="0"/>
          <w:sz w:val="20"/>
          <w:szCs w:val="20"/>
        </w:rPr>
        <w:t xml:space="preserve">+61 2 </w:t>
      </w:r>
      <w:r w:rsidR="004566D9" w:rsidRPr="004566D9">
        <w:rPr>
          <w:b w:val="0"/>
          <w:bCs w:val="0"/>
          <w:sz w:val="20"/>
          <w:szCs w:val="20"/>
        </w:rPr>
        <w:t>8365 0400</w:t>
      </w:r>
      <w:r w:rsidR="003E3F06">
        <w:rPr>
          <w:b w:val="0"/>
          <w:bCs w:val="0"/>
          <w:sz w:val="20"/>
          <w:szCs w:val="20"/>
        </w:rPr>
        <w:br/>
        <w:t>Toll</w:t>
      </w:r>
      <w:r w:rsidR="00296801">
        <w:rPr>
          <w:b w:val="0"/>
          <w:bCs w:val="0"/>
          <w:sz w:val="20"/>
          <w:szCs w:val="20"/>
        </w:rPr>
        <w:t xml:space="preserve"> </w:t>
      </w:r>
      <w:r w:rsidR="003E3F06">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Pr="004B78DF">
          <w:rPr>
            <w:rStyle w:val="Hyperlink"/>
            <w:bCs w:val="0"/>
            <w:sz w:val="20"/>
            <w:szCs w:val="20"/>
          </w:rPr>
          <w:t>www.pwd.org.au</w:t>
        </w:r>
      </w:hyperlink>
    </w:p>
    <w:p w14:paraId="1A04088E" w14:textId="40FCEAE6" w:rsidR="00665E6E" w:rsidRDefault="00E36EDD" w:rsidP="0057465D">
      <w:pPr>
        <w:pStyle w:val="AddressBlockdate"/>
        <w:spacing w:after="360"/>
      </w:pPr>
      <w:r>
        <w:t>22</w:t>
      </w:r>
      <w:r w:rsidR="3FA8E8F0">
        <w:t xml:space="preserve"> December 2025</w:t>
      </w:r>
    </w:p>
    <w:p w14:paraId="74080117" w14:textId="77777777" w:rsidR="004605AC" w:rsidRDefault="004D56D6" w:rsidP="004605AC">
      <w:pPr>
        <w:pStyle w:val="recipientaddress"/>
        <w:spacing w:before="120"/>
      </w:pPr>
      <w:bookmarkStart w:id="1" w:name="_Hlk87383404"/>
      <w:r w:rsidRPr="004D56D6">
        <w:t>Stakeholder Engagement Secretariat</w:t>
      </w:r>
    </w:p>
    <w:p w14:paraId="55F9C841" w14:textId="194E8318" w:rsidR="004605AC" w:rsidRDefault="004D56D6" w:rsidP="004605AC">
      <w:pPr>
        <w:pStyle w:val="recipientaddress"/>
        <w:spacing w:before="120"/>
      </w:pPr>
      <w:r>
        <w:t xml:space="preserve">Department of Foreign Affairs and Trade </w:t>
      </w:r>
    </w:p>
    <w:p w14:paraId="5DA635DD" w14:textId="77777777" w:rsidR="004605AC" w:rsidRDefault="00151F1E" w:rsidP="004605AC">
      <w:pPr>
        <w:pStyle w:val="recipientaddress"/>
        <w:spacing w:before="120"/>
      </w:pPr>
      <w:r w:rsidRPr="00EC3B4E">
        <w:rPr>
          <w:lang w:val="sv-SE"/>
        </w:rPr>
        <w:t xml:space="preserve">Via email: </w:t>
      </w:r>
      <w:hyperlink r:id="rId18" w:history="1">
        <w:r w:rsidR="00F72071" w:rsidRPr="00E0182A">
          <w:rPr>
            <w:rStyle w:val="Hyperlink"/>
            <w:lang w:val="sv-SE"/>
          </w:rPr>
          <w:t>FTAModernisation@dfat.gov.au</w:t>
        </w:r>
      </w:hyperlink>
      <w:r w:rsidR="00F72071" w:rsidRPr="00E0182A">
        <w:rPr>
          <w:lang w:val="sv-SE"/>
        </w:rPr>
        <w:t xml:space="preserve"> </w:t>
      </w:r>
    </w:p>
    <w:p w14:paraId="0AF19B13" w14:textId="10245A3B" w:rsidR="0057465D" w:rsidRPr="004605AC" w:rsidRDefault="0035331A" w:rsidP="004605AC">
      <w:pPr>
        <w:pStyle w:val="recipientaddress"/>
        <w:spacing w:before="120"/>
      </w:pPr>
      <w:r>
        <w:t xml:space="preserve">Dear </w:t>
      </w:r>
      <w:r w:rsidR="004D56D6">
        <w:t xml:space="preserve">Stakeholder Engagement Secretariat </w:t>
      </w:r>
    </w:p>
    <w:p w14:paraId="15B05908" w14:textId="60752E1D" w:rsidR="00283419" w:rsidRDefault="0064297B" w:rsidP="003D2278">
      <w:pPr>
        <w:pStyle w:val="BodyText"/>
        <w:rPr>
          <w:rFonts w:ascii="VAG Rounded" w:eastAsiaTheme="majorEastAsia" w:hAnsi="VAG Rounded" w:cstheme="majorBidi"/>
          <w:b/>
          <w:color w:val="005496" w:themeColor="accent1"/>
          <w:spacing w:val="14"/>
          <w:sz w:val="40"/>
          <w:szCs w:val="32"/>
        </w:rPr>
      </w:pPr>
      <w:bookmarkStart w:id="2" w:name="_Hlk83653413"/>
      <w:bookmarkEnd w:id="1"/>
      <w:r>
        <w:rPr>
          <w:rFonts w:ascii="VAG Rounded" w:eastAsiaTheme="majorEastAsia" w:hAnsi="VAG Rounded" w:cstheme="majorBidi"/>
          <w:b/>
          <w:color w:val="005496" w:themeColor="accent1"/>
          <w:spacing w:val="14"/>
          <w:sz w:val="40"/>
          <w:szCs w:val="32"/>
        </w:rPr>
        <w:t>Southeast Asia Free Trade Agreements Modernisation Review</w:t>
      </w:r>
    </w:p>
    <w:bookmarkEnd w:id="2"/>
    <w:p w14:paraId="73CB7F96" w14:textId="195B31FD" w:rsidR="00767971" w:rsidRDefault="00013877" w:rsidP="004605AC">
      <w:pPr>
        <w:rPr>
          <w:rFonts w:cstheme="minorHAnsi"/>
          <w:lang w:val="en-US"/>
        </w:rPr>
      </w:pPr>
      <w:r>
        <w:rPr>
          <w:lang w:val="en-US"/>
        </w:rPr>
        <w:t xml:space="preserve">Thank you for the opportunity to </w:t>
      </w:r>
      <w:r w:rsidR="00DC0F51">
        <w:rPr>
          <w:lang w:val="en-US"/>
        </w:rPr>
        <w:t xml:space="preserve">provide </w:t>
      </w:r>
      <w:r w:rsidR="00DD2FB9">
        <w:rPr>
          <w:lang w:val="en-US"/>
        </w:rPr>
        <w:t>this submission to</w:t>
      </w:r>
      <w:r>
        <w:rPr>
          <w:lang w:val="en-US"/>
        </w:rPr>
        <w:t xml:space="preserve"> t</w:t>
      </w:r>
      <w:r w:rsidR="0064297B">
        <w:rPr>
          <w:lang w:val="en-US"/>
        </w:rPr>
        <w:t>he Department of Foreign Affairs and Trade’s (DFAT) South</w:t>
      </w:r>
      <w:r w:rsidR="000D46E8">
        <w:rPr>
          <w:lang w:val="en-US"/>
        </w:rPr>
        <w:t>e</w:t>
      </w:r>
      <w:r w:rsidR="0064297B">
        <w:rPr>
          <w:lang w:val="en-US"/>
        </w:rPr>
        <w:t xml:space="preserve">ast Asia Free Trade Agreements </w:t>
      </w:r>
      <w:proofErr w:type="spellStart"/>
      <w:r w:rsidR="0064297B">
        <w:rPr>
          <w:lang w:val="en-US"/>
        </w:rPr>
        <w:t>Modernisation</w:t>
      </w:r>
      <w:proofErr w:type="spellEnd"/>
      <w:r w:rsidR="0064297B">
        <w:rPr>
          <w:lang w:val="en-US"/>
        </w:rPr>
        <w:t xml:space="preserve"> Review</w:t>
      </w:r>
      <w:r w:rsidR="0079661B">
        <w:rPr>
          <w:lang w:val="en-US"/>
        </w:rPr>
        <w:t xml:space="preserve"> (the Review)</w:t>
      </w:r>
      <w:r>
        <w:rPr>
          <w:lang w:val="en-US"/>
        </w:rPr>
        <w:t xml:space="preserve">. </w:t>
      </w:r>
      <w:r w:rsidRPr="00BB3CA9">
        <w:rPr>
          <w:rFonts w:cstheme="minorHAnsi"/>
          <w:lang w:val="en-US"/>
        </w:rPr>
        <w:t xml:space="preserve">People with Disability Australia </w:t>
      </w:r>
      <w:r>
        <w:rPr>
          <w:rFonts w:cstheme="minorHAnsi"/>
          <w:lang w:val="en-US"/>
        </w:rPr>
        <w:t xml:space="preserve">(PWDA) </w:t>
      </w:r>
      <w:r w:rsidRPr="00BB3CA9">
        <w:rPr>
          <w:rFonts w:cstheme="minorHAnsi"/>
          <w:lang w:val="en-US"/>
        </w:rPr>
        <w:t xml:space="preserve">is Australia’s peak cross-disability </w:t>
      </w:r>
      <w:r w:rsidR="0099598B">
        <w:rPr>
          <w:rFonts w:cstheme="minorHAnsi"/>
          <w:lang w:val="en-US"/>
        </w:rPr>
        <w:t>d</w:t>
      </w:r>
      <w:r w:rsidRPr="00BB3CA9">
        <w:rPr>
          <w:rFonts w:cstheme="minorHAnsi"/>
          <w:lang w:val="en-US"/>
        </w:rPr>
        <w:t>isability</w:t>
      </w:r>
      <w:r>
        <w:rPr>
          <w:rFonts w:cstheme="minorHAnsi"/>
          <w:lang w:val="en-US"/>
        </w:rPr>
        <w:t xml:space="preserve"> </w:t>
      </w:r>
      <w:r w:rsidR="0099598B">
        <w:rPr>
          <w:rFonts w:cstheme="minorHAnsi"/>
          <w:lang w:val="en-US"/>
        </w:rPr>
        <w:t>r</w:t>
      </w:r>
      <w:r w:rsidRPr="00BB3CA9">
        <w:rPr>
          <w:rFonts w:cstheme="minorHAnsi"/>
          <w:lang w:val="en-US"/>
        </w:rPr>
        <w:t xml:space="preserve">epresentative </w:t>
      </w:r>
      <w:proofErr w:type="spellStart"/>
      <w:r w:rsidR="0099598B">
        <w:rPr>
          <w:rFonts w:cstheme="minorHAnsi"/>
          <w:lang w:val="en-US"/>
        </w:rPr>
        <w:t>o</w:t>
      </w:r>
      <w:r w:rsidRPr="00BB3CA9">
        <w:rPr>
          <w:rFonts w:cstheme="minorHAnsi"/>
          <w:lang w:val="en-US"/>
        </w:rPr>
        <w:t>rganisation</w:t>
      </w:r>
      <w:proofErr w:type="spellEnd"/>
      <w:r w:rsidRPr="00BB3CA9">
        <w:rPr>
          <w:rFonts w:cstheme="minorHAnsi"/>
          <w:lang w:val="en-US"/>
        </w:rPr>
        <w:t xml:space="preserve"> and is funded by the Australian Government to represent the 1 in 6 Australians with disability nationally. Our </w:t>
      </w:r>
      <w:proofErr w:type="spellStart"/>
      <w:r w:rsidRPr="00BB3CA9">
        <w:rPr>
          <w:rFonts w:cstheme="minorHAnsi"/>
          <w:lang w:val="en-US"/>
        </w:rPr>
        <w:t>organisation</w:t>
      </w:r>
      <w:proofErr w:type="spellEnd"/>
      <w:r w:rsidRPr="00BB3CA9">
        <w:rPr>
          <w:rFonts w:cstheme="minorHAnsi"/>
          <w:lang w:val="en-US"/>
        </w:rPr>
        <w:t xml:space="preserve"> is made up of, and led by, people with disability</w:t>
      </w:r>
      <w:r>
        <w:rPr>
          <w:rFonts w:cstheme="minorHAnsi"/>
          <w:lang w:val="en-US"/>
        </w:rPr>
        <w:t>.</w:t>
      </w:r>
      <w:r w:rsidR="00D56140">
        <w:rPr>
          <w:rFonts w:cstheme="minorHAnsi"/>
          <w:lang w:val="en-US"/>
        </w:rPr>
        <w:t xml:space="preserve"> </w:t>
      </w:r>
    </w:p>
    <w:p w14:paraId="3A1F8B46" w14:textId="235F2F6D" w:rsidR="0079661B" w:rsidRDefault="0079661B" w:rsidP="004605AC">
      <w:pPr>
        <w:rPr>
          <w:lang w:val="en-US"/>
        </w:rPr>
      </w:pPr>
      <w:r w:rsidRPr="247E2FAB">
        <w:rPr>
          <w:b/>
          <w:bCs/>
          <w:lang w:val="en-US"/>
        </w:rPr>
        <w:t>Disability</w:t>
      </w:r>
      <w:r w:rsidR="00EC3A3D" w:rsidRPr="247E2FAB">
        <w:rPr>
          <w:b/>
          <w:bCs/>
          <w:lang w:val="en-US"/>
        </w:rPr>
        <w:t>-</w:t>
      </w:r>
      <w:r w:rsidRPr="247E2FAB">
        <w:rPr>
          <w:b/>
          <w:bCs/>
          <w:lang w:val="en-US"/>
        </w:rPr>
        <w:t>inclusive trade</w:t>
      </w:r>
    </w:p>
    <w:p w14:paraId="21A0F602" w14:textId="2F65346A" w:rsidR="0079661B" w:rsidRDefault="0062771F" w:rsidP="004605AC">
      <w:pPr>
        <w:rPr>
          <w:lang w:val="en-US"/>
        </w:rPr>
      </w:pPr>
      <w:r>
        <w:rPr>
          <w:lang w:val="en-US"/>
        </w:rPr>
        <w:t>Inclusive trade discussions</w:t>
      </w:r>
      <w:r w:rsidR="00706AE1">
        <w:rPr>
          <w:lang w:val="en-US"/>
        </w:rPr>
        <w:t xml:space="preserve"> have historically overlooked t</w:t>
      </w:r>
      <w:r w:rsidR="0079661B">
        <w:rPr>
          <w:lang w:val="en-US"/>
        </w:rPr>
        <w:t>he impact of international trade on the rights of people with disability.</w:t>
      </w:r>
      <w:r w:rsidR="0079661B">
        <w:rPr>
          <w:rStyle w:val="FootnoteReference"/>
          <w:lang w:val="en-US"/>
        </w:rPr>
        <w:footnoteReference w:id="1"/>
      </w:r>
      <w:r w:rsidR="0079661B">
        <w:rPr>
          <w:lang w:val="en-US"/>
        </w:rPr>
        <w:t xml:space="preserve"> However, the issue has recently garnered attention, leading to the formation of a Technical Working Group on Trade and Disability Inclusion (the Working Group) in 2024, including UN Trade and Development, International Trade Centre, International Labor Organization and World Trade Organization.</w:t>
      </w:r>
      <w:r w:rsidR="0079661B">
        <w:rPr>
          <w:rStyle w:val="FootnoteReference"/>
          <w:lang w:val="en-US"/>
        </w:rPr>
        <w:footnoteReference w:id="2"/>
      </w:r>
    </w:p>
    <w:p w14:paraId="3BB1FD3C" w14:textId="35936E00" w:rsidR="007A7A93" w:rsidRDefault="0079661B" w:rsidP="004605AC">
      <w:pPr>
        <w:pStyle w:val="ListBullet"/>
        <w:numPr>
          <w:ilvl w:val="0"/>
          <w:numId w:val="0"/>
        </w:numPr>
      </w:pPr>
      <w:r>
        <w:rPr>
          <w:lang w:val="en-US"/>
        </w:rPr>
        <w:lastRenderedPageBreak/>
        <w:t>As the Working Group has highlighted,</w:t>
      </w:r>
      <w:r w:rsidR="003C7ADC">
        <w:rPr>
          <w:lang w:val="en-US"/>
        </w:rPr>
        <w:t xml:space="preserve"> disability</w:t>
      </w:r>
      <w:r>
        <w:t xml:space="preserve"> </w:t>
      </w:r>
      <w:r w:rsidR="00A50753">
        <w:t>provisions</w:t>
      </w:r>
      <w:r>
        <w:t xml:space="preserve"> in free trade agreements are an important mechanism for promoting </w:t>
      </w:r>
      <w:r w:rsidR="00FE4469">
        <w:t>equality</w:t>
      </w:r>
      <w:r>
        <w:t>.</w:t>
      </w:r>
      <w:r>
        <w:rPr>
          <w:rStyle w:val="FootnoteReference"/>
        </w:rPr>
        <w:footnoteReference w:id="3"/>
      </w:r>
      <w:r>
        <w:t xml:space="preserve"> </w:t>
      </w:r>
      <w:r w:rsidR="00B35E37">
        <w:t>Such</w:t>
      </w:r>
      <w:r>
        <w:t xml:space="preserve"> </w:t>
      </w:r>
      <w:r w:rsidR="00A50753">
        <w:t>provisions</w:t>
      </w:r>
      <w:r>
        <w:t xml:space="preserve"> can increase business opportunities for people with disability, improve global access to assistive technology and ensure that intercountry travel is accessible.</w:t>
      </w:r>
      <w:r w:rsidR="00C64960">
        <w:t xml:space="preserve"> </w:t>
      </w:r>
      <w:r w:rsidR="007A7A93">
        <w:t xml:space="preserve">Further, free trade agreements provide mechanisms for enforcing human rights standards in </w:t>
      </w:r>
      <w:r w:rsidR="00B51C84">
        <w:t>ways that human rights treaties cannot.</w:t>
      </w:r>
      <w:r w:rsidR="00B51C84">
        <w:rPr>
          <w:rStyle w:val="FootnoteReference"/>
        </w:rPr>
        <w:footnoteReference w:id="4"/>
      </w:r>
    </w:p>
    <w:p w14:paraId="36DA6BA3" w14:textId="46A97784" w:rsidR="0079661B" w:rsidRPr="0079661B" w:rsidRDefault="0079661B" w:rsidP="004605AC">
      <w:pPr>
        <w:pStyle w:val="ListBullet"/>
        <w:numPr>
          <w:ilvl w:val="0"/>
          <w:numId w:val="0"/>
        </w:numPr>
        <w:rPr>
          <w:b/>
          <w:bCs/>
        </w:rPr>
      </w:pPr>
      <w:r>
        <w:rPr>
          <w:b/>
          <w:bCs/>
        </w:rPr>
        <w:t xml:space="preserve">Australia as a </w:t>
      </w:r>
      <w:r w:rsidR="00CB1805">
        <w:rPr>
          <w:b/>
          <w:bCs/>
        </w:rPr>
        <w:t>disability</w:t>
      </w:r>
      <w:r w:rsidR="00EC3A3D">
        <w:rPr>
          <w:b/>
          <w:bCs/>
        </w:rPr>
        <w:t>-</w:t>
      </w:r>
      <w:r w:rsidR="00CB1805">
        <w:rPr>
          <w:b/>
          <w:bCs/>
        </w:rPr>
        <w:t xml:space="preserve">inclusive trade leader </w:t>
      </w:r>
      <w:r>
        <w:rPr>
          <w:b/>
          <w:bCs/>
        </w:rPr>
        <w:t xml:space="preserve"> </w:t>
      </w:r>
    </w:p>
    <w:p w14:paraId="49FB84AF" w14:textId="7482E1DE" w:rsidR="00DD2FB9" w:rsidRDefault="008A6E4E" w:rsidP="004605AC">
      <w:r>
        <w:t>Australia has already demonstrated leadership in disability</w:t>
      </w:r>
      <w:r w:rsidR="00EC3A3D">
        <w:t>-</w:t>
      </w:r>
      <w:r>
        <w:t>inclusive trade</w:t>
      </w:r>
      <w:r w:rsidR="00C324D3">
        <w:t xml:space="preserve">. </w:t>
      </w:r>
      <w:r w:rsidR="00FF3042">
        <w:t>We</w:t>
      </w:r>
      <w:r w:rsidR="00DD2FB9">
        <w:t xml:space="preserve"> commend the Australian Government for its </w:t>
      </w:r>
      <w:r w:rsidR="0073599D">
        <w:t xml:space="preserve">commitment to disability rights in the </w:t>
      </w:r>
      <w:r w:rsidR="00414DCF">
        <w:t>Australia</w:t>
      </w:r>
      <w:r w:rsidR="00A80607">
        <w:t xml:space="preserve"> – </w:t>
      </w:r>
      <w:r w:rsidR="00414DCF">
        <w:t>U</w:t>
      </w:r>
      <w:r w:rsidR="00783D71">
        <w:t>nited Kingdom F</w:t>
      </w:r>
      <w:r w:rsidR="00DD2FB9">
        <w:t xml:space="preserve">ree </w:t>
      </w:r>
      <w:r w:rsidR="00783D71">
        <w:t>T</w:t>
      </w:r>
      <w:r w:rsidR="00DD2FB9">
        <w:t xml:space="preserve">rade </w:t>
      </w:r>
      <w:r w:rsidR="00783D71">
        <w:t>A</w:t>
      </w:r>
      <w:r w:rsidR="00DD2FB9">
        <w:t>greement</w:t>
      </w:r>
      <w:r w:rsidR="00E63E48">
        <w:t xml:space="preserve">, which </w:t>
      </w:r>
      <w:r w:rsidR="00DD2FB9">
        <w:t xml:space="preserve">features disability-inclusive </w:t>
      </w:r>
      <w:r w:rsidR="00A50753">
        <w:t>provisions</w:t>
      </w:r>
      <w:r w:rsidR="00DD2FB9">
        <w:t xml:space="preserve"> relating to copyright and small medium enterprises owned or led by people with disability.</w:t>
      </w:r>
      <w:r w:rsidR="00DD2FB9">
        <w:rPr>
          <w:rStyle w:val="FootnoteReference"/>
        </w:rPr>
        <w:footnoteReference w:id="5"/>
      </w:r>
      <w:r w:rsidR="00DD2FB9">
        <w:t xml:space="preserve"> Recent literature </w:t>
      </w:r>
      <w:r w:rsidR="00A450B1">
        <w:t>has recognised these</w:t>
      </w:r>
      <w:r w:rsidR="00267708">
        <w:t xml:space="preserve"> </w:t>
      </w:r>
      <w:r w:rsidR="00A50753">
        <w:t>provisions</w:t>
      </w:r>
      <w:r w:rsidR="00A450B1">
        <w:t xml:space="preserve"> as leading practices in</w:t>
      </w:r>
      <w:r w:rsidR="00390AE9">
        <w:t xml:space="preserve"> </w:t>
      </w:r>
      <w:r w:rsidR="00DD2FB9">
        <w:t>disability-inclusive trade.</w:t>
      </w:r>
      <w:r w:rsidR="00DD2FB9">
        <w:rPr>
          <w:rStyle w:val="FootnoteReference"/>
        </w:rPr>
        <w:footnoteReference w:id="6"/>
      </w:r>
    </w:p>
    <w:p w14:paraId="1EB302AD" w14:textId="0778126F" w:rsidR="000466AA" w:rsidRPr="000466AA" w:rsidRDefault="000466AA" w:rsidP="004605AC">
      <w:pPr>
        <w:rPr>
          <w:color w:val="EE0000"/>
        </w:rPr>
      </w:pPr>
      <w:r>
        <w:t>We also commend</w:t>
      </w:r>
      <w:r w:rsidR="00AB03D6">
        <w:t xml:space="preserve"> </w:t>
      </w:r>
      <w:r>
        <w:t>Australia’s International Disability Equity and Rights Strategy</w:t>
      </w:r>
      <w:r w:rsidR="00AB03D6">
        <w:t>’s</w:t>
      </w:r>
      <w:r>
        <w:t xml:space="preserve"> (IDEAR</w:t>
      </w:r>
      <w:r w:rsidR="002C1016">
        <w:t xml:space="preserve"> Strategy</w:t>
      </w:r>
      <w:r>
        <w:t xml:space="preserve">) commitment to ‘advancing inclusive trade to enable people with disability to share in its benefits, including through multilateral aid-for-trade investments and non-discrimination </w:t>
      </w:r>
      <w:r w:rsidR="00A50753">
        <w:t>provisions</w:t>
      </w:r>
      <w:r>
        <w:t xml:space="preserve"> for people with disability in future free trade agreements’.</w:t>
      </w:r>
      <w:r>
        <w:rPr>
          <w:rStyle w:val="FootnoteReference"/>
        </w:rPr>
        <w:footnoteReference w:id="7"/>
      </w:r>
      <w:r>
        <w:t xml:space="preserve"> </w:t>
      </w:r>
    </w:p>
    <w:p w14:paraId="7E57E4C5" w14:textId="4DA6A25B" w:rsidR="005A1349" w:rsidRPr="00831EDD" w:rsidRDefault="00AB03D6" w:rsidP="000466AA">
      <w:r>
        <w:t>This</w:t>
      </w:r>
      <w:r w:rsidR="00C324D3">
        <w:t xml:space="preserve"> Review provides an opportunity for Australia</w:t>
      </w:r>
      <w:r w:rsidR="000466AA">
        <w:t xml:space="preserve"> to activate its IDEAR</w:t>
      </w:r>
      <w:r w:rsidR="002C1016">
        <w:t xml:space="preserve"> </w:t>
      </w:r>
      <w:r w:rsidR="000466AA">
        <w:t>S</w:t>
      </w:r>
      <w:r w:rsidR="002C1016">
        <w:t>trategy</w:t>
      </w:r>
      <w:r w:rsidR="000466AA">
        <w:t xml:space="preserve"> commitment and</w:t>
      </w:r>
      <w:r w:rsidR="00C324D3">
        <w:t xml:space="preserve"> further its role as a leader in disability</w:t>
      </w:r>
      <w:r w:rsidR="00EC3A3D">
        <w:t>-</w:t>
      </w:r>
      <w:r w:rsidR="00C324D3">
        <w:t xml:space="preserve">inclusive trade. This is particularly important in </w:t>
      </w:r>
      <w:r w:rsidR="000466AA">
        <w:t>agreements</w:t>
      </w:r>
      <w:r w:rsidR="00C324D3">
        <w:t xml:space="preserve"> with developing countries in Southeast Asia</w:t>
      </w:r>
      <w:r w:rsidR="00BD2859">
        <w:t>.</w:t>
      </w:r>
      <w:r w:rsidR="00DD2FB9">
        <w:t xml:space="preserve"> Very few developing countries have disability-related </w:t>
      </w:r>
      <w:r w:rsidR="00A50753">
        <w:t>provisions</w:t>
      </w:r>
      <w:r w:rsidR="00DD2FB9">
        <w:t xml:space="preserve"> in their free trade agreements</w:t>
      </w:r>
      <w:r w:rsidR="007266DA">
        <w:t xml:space="preserve">, </w:t>
      </w:r>
      <w:r w:rsidR="000C5DEF">
        <w:t>even though</w:t>
      </w:r>
      <w:r w:rsidR="007266DA">
        <w:t xml:space="preserve"> 80% of people with disability live in developing countries</w:t>
      </w:r>
      <w:r w:rsidR="00DD2FB9">
        <w:t>.</w:t>
      </w:r>
      <w:r w:rsidR="00DD2FB9">
        <w:rPr>
          <w:rStyle w:val="FootnoteReference"/>
        </w:rPr>
        <w:footnoteReference w:id="8"/>
      </w:r>
    </w:p>
    <w:p w14:paraId="3EFE77B5" w14:textId="77777777" w:rsidR="00831EDD" w:rsidRDefault="00831EDD">
      <w:pPr>
        <w:spacing w:before="0" w:after="120" w:line="280" w:lineRule="atLeast"/>
        <w:rPr>
          <w:b/>
          <w:bCs/>
          <w:lang w:val="en-US"/>
        </w:rPr>
      </w:pPr>
      <w:r>
        <w:rPr>
          <w:b/>
          <w:bCs/>
          <w:lang w:val="en-US"/>
        </w:rPr>
        <w:br w:type="page"/>
      </w:r>
    </w:p>
    <w:p w14:paraId="609A1128" w14:textId="0CAF5FE4" w:rsidR="000466AA" w:rsidRPr="00724632" w:rsidRDefault="000466AA" w:rsidP="000466AA">
      <w:pPr>
        <w:rPr>
          <w:b/>
          <w:bCs/>
          <w:lang w:val="en-US"/>
        </w:rPr>
      </w:pPr>
      <w:r>
        <w:rPr>
          <w:b/>
          <w:bCs/>
          <w:lang w:val="en-US"/>
        </w:rPr>
        <w:lastRenderedPageBreak/>
        <w:t>Our call</w:t>
      </w:r>
    </w:p>
    <w:p w14:paraId="0C933F47" w14:textId="77844F5F" w:rsidR="00BA06E7" w:rsidRDefault="006A27C6" w:rsidP="004605AC">
      <w:r>
        <w:t>The</w:t>
      </w:r>
      <w:r w:rsidR="00BA06E7">
        <w:t xml:space="preserve"> IDEAR</w:t>
      </w:r>
      <w:r w:rsidR="002C1016">
        <w:t xml:space="preserve"> </w:t>
      </w:r>
      <w:r w:rsidR="00BA06E7">
        <w:t>S</w:t>
      </w:r>
      <w:r w:rsidR="002C1016">
        <w:t>trategy</w:t>
      </w:r>
      <w:r>
        <w:t xml:space="preserve"> commits</w:t>
      </w:r>
      <w:r w:rsidR="00BA06E7">
        <w:t xml:space="preserve"> not only to advancing disability-inclusive trade, but</w:t>
      </w:r>
      <w:r w:rsidR="00A36B69">
        <w:t xml:space="preserve"> to following the disability community’s call of ‘nothing without us’</w:t>
      </w:r>
      <w:r w:rsidR="00CE139C">
        <w:t>, which reflects Australia’s co-design obligations under Article 4(3) of the UN Convention on the Rights of Persons with Disabilities (CRPD). ‘Nothing without us’ is</w:t>
      </w:r>
      <w:r w:rsidR="00A36B69">
        <w:t xml:space="preserve"> a call ‘to be listened to, to participate and to contribute at all stages of policy and program development and across all sectors</w:t>
      </w:r>
      <w:r w:rsidR="00D660E7">
        <w:t>’</w:t>
      </w:r>
      <w:r w:rsidR="00A36B69">
        <w:t>.</w:t>
      </w:r>
      <w:r w:rsidR="00A36B69">
        <w:rPr>
          <w:rStyle w:val="FootnoteReference"/>
        </w:rPr>
        <w:footnoteReference w:id="9"/>
      </w:r>
      <w:r w:rsidR="00BA06E7">
        <w:t xml:space="preserve"> </w:t>
      </w:r>
    </w:p>
    <w:p w14:paraId="5E21BF91" w14:textId="6804D44E" w:rsidR="00767971" w:rsidRPr="000466AA" w:rsidRDefault="00031969" w:rsidP="004605AC">
      <w:pPr>
        <w:pBdr>
          <w:top w:val="single" w:sz="4" w:space="1" w:color="auto"/>
          <w:left w:val="single" w:sz="4" w:space="4" w:color="auto"/>
          <w:bottom w:val="single" w:sz="4" w:space="1" w:color="auto"/>
          <w:right w:val="single" w:sz="4" w:space="4" w:color="auto"/>
          <w:between w:val="single" w:sz="4" w:space="1" w:color="auto"/>
          <w:bar w:val="single" w:sz="4" w:color="auto"/>
        </w:pBdr>
        <w:rPr>
          <w:color w:val="EE0000"/>
        </w:rPr>
      </w:pPr>
      <w:r>
        <w:t>Accordingly,</w:t>
      </w:r>
      <w:r w:rsidR="00767971" w:rsidRPr="00E42DE0">
        <w:t xml:space="preserve"> </w:t>
      </w:r>
      <w:r w:rsidR="00767971">
        <w:t xml:space="preserve">our overarching recommendation is that </w:t>
      </w:r>
      <w:r w:rsidR="00767971" w:rsidRPr="003B525E">
        <w:rPr>
          <w:b/>
          <w:bCs/>
        </w:rPr>
        <w:t xml:space="preserve">DFAT commissions a co-designed </w:t>
      </w:r>
      <w:r w:rsidR="005473E5">
        <w:rPr>
          <w:b/>
          <w:bCs/>
        </w:rPr>
        <w:t>report</w:t>
      </w:r>
      <w:r w:rsidR="00767971" w:rsidRPr="003B525E">
        <w:rPr>
          <w:b/>
          <w:bCs/>
        </w:rPr>
        <w:t xml:space="preserve"> on ‘gold standard’ disability</w:t>
      </w:r>
      <w:r w:rsidR="00EC3A3D">
        <w:rPr>
          <w:b/>
          <w:bCs/>
        </w:rPr>
        <w:t>-</w:t>
      </w:r>
      <w:r w:rsidR="00592319">
        <w:rPr>
          <w:b/>
          <w:bCs/>
        </w:rPr>
        <w:t>inclusive trade</w:t>
      </w:r>
      <w:r w:rsidR="00767971" w:rsidRPr="003B525E">
        <w:rPr>
          <w:b/>
          <w:bCs/>
        </w:rPr>
        <w:t xml:space="preserve"> </w:t>
      </w:r>
      <w:r w:rsidR="00A50753">
        <w:rPr>
          <w:b/>
          <w:bCs/>
        </w:rPr>
        <w:t>provisions</w:t>
      </w:r>
      <w:r w:rsidR="00C942F6">
        <w:rPr>
          <w:b/>
          <w:bCs/>
        </w:rPr>
        <w:t xml:space="preserve"> </w:t>
      </w:r>
      <w:r w:rsidR="00C942F6">
        <w:t>with people with disability through our representative organisation</w:t>
      </w:r>
      <w:r w:rsidR="005F64C9">
        <w:t>s</w:t>
      </w:r>
      <w:r w:rsidR="00B2553F">
        <w:t xml:space="preserve">. </w:t>
      </w:r>
      <w:r w:rsidR="00156A48">
        <w:t>DFAT could then use these gold standard provisions in</w:t>
      </w:r>
      <w:r w:rsidR="00DE55DF">
        <w:t xml:space="preserve"> </w:t>
      </w:r>
      <w:r w:rsidR="007744BA">
        <w:t xml:space="preserve">negotiations for </w:t>
      </w:r>
      <w:r w:rsidR="005D4D29">
        <w:t xml:space="preserve">modernised and </w:t>
      </w:r>
      <w:r w:rsidR="007744BA">
        <w:t xml:space="preserve">new </w:t>
      </w:r>
      <w:r w:rsidR="00DE55DF">
        <w:t>free trade agreements</w:t>
      </w:r>
      <w:r w:rsidR="00EE1691">
        <w:t xml:space="preserve"> in Southeast Asia and other regions</w:t>
      </w:r>
      <w:r w:rsidR="00DE55DF">
        <w:t xml:space="preserve">. </w:t>
      </w:r>
    </w:p>
    <w:p w14:paraId="4FBF17E2" w14:textId="4BF4F5B4" w:rsidR="00767971" w:rsidRDefault="00157510" w:rsidP="004605AC">
      <w:r>
        <w:t>C</w:t>
      </w:r>
      <w:r w:rsidR="00EE1691">
        <w:t>o-design would entail</w:t>
      </w:r>
      <w:r w:rsidR="000A64E1">
        <w:t xml:space="preserve"> people with disability </w:t>
      </w:r>
      <w:r w:rsidR="00EE1691">
        <w:t>helping</w:t>
      </w:r>
      <w:r w:rsidR="000A64E1">
        <w:t xml:space="preserve"> to </w:t>
      </w:r>
      <w:r w:rsidR="00767971" w:rsidRPr="00895BE5">
        <w:t xml:space="preserve">shape the </w:t>
      </w:r>
      <w:r w:rsidR="000517AC">
        <w:t xml:space="preserve">report’s </w:t>
      </w:r>
      <w:r w:rsidR="00767971" w:rsidRPr="00895BE5">
        <w:t xml:space="preserve">research questions, analysis and recommended </w:t>
      </w:r>
      <w:r w:rsidR="00A50753">
        <w:t>provisions</w:t>
      </w:r>
      <w:r>
        <w:t xml:space="preserve">, </w:t>
      </w:r>
      <w:r w:rsidR="00767971" w:rsidRPr="00895BE5">
        <w:t>lead</w:t>
      </w:r>
      <w:r>
        <w:t>ing</w:t>
      </w:r>
      <w:r w:rsidR="000A64E1">
        <w:t xml:space="preserve"> </w:t>
      </w:r>
      <w:r w:rsidR="00767971" w:rsidRPr="00895BE5">
        <w:t>to more accurate identification of risks and more effective, rights-affirming solutions</w:t>
      </w:r>
      <w:r w:rsidR="00767971">
        <w:t xml:space="preserve">. </w:t>
      </w:r>
      <w:r w:rsidR="000A64E1">
        <w:t>Co-design</w:t>
      </w:r>
      <w:r w:rsidR="00A259D2">
        <w:t xml:space="preserve"> would ensure</w:t>
      </w:r>
      <w:r w:rsidR="00767971" w:rsidRPr="00895BE5">
        <w:t xml:space="preserve"> that the</w:t>
      </w:r>
      <w:r w:rsidR="00A259D2">
        <w:t xml:space="preserve"> report’s</w:t>
      </w:r>
      <w:r w:rsidR="00767971" w:rsidRPr="00895BE5">
        <w:t xml:space="preserve"> final recommendations reflect the priorities and expertise of </w:t>
      </w:r>
      <w:r w:rsidR="00FF3042">
        <w:t xml:space="preserve">people with disability </w:t>
      </w:r>
      <w:r w:rsidR="00767971">
        <w:t xml:space="preserve">and </w:t>
      </w:r>
      <w:r w:rsidR="00767971" w:rsidRPr="00895BE5">
        <w:t xml:space="preserve">not merely assumptions made on </w:t>
      </w:r>
      <w:r w:rsidR="00FF3042">
        <w:t xml:space="preserve">our </w:t>
      </w:r>
      <w:r w:rsidR="00767971" w:rsidRPr="00895BE5">
        <w:t>behalf.</w:t>
      </w:r>
      <w:r w:rsidR="00767971">
        <w:t xml:space="preserve"> </w:t>
      </w:r>
    </w:p>
    <w:p w14:paraId="241F7F76" w14:textId="77777777" w:rsidR="00D56140" w:rsidRDefault="00D56140" w:rsidP="004605AC">
      <w:pPr>
        <w:rPr>
          <w:b/>
          <w:bCs/>
        </w:rPr>
      </w:pPr>
      <w:r>
        <w:rPr>
          <w:b/>
          <w:bCs/>
        </w:rPr>
        <w:t xml:space="preserve">Issues to consider </w:t>
      </w:r>
    </w:p>
    <w:p w14:paraId="5EBC8151" w14:textId="08C91594" w:rsidR="00395C49" w:rsidRDefault="00395C49" w:rsidP="004605AC">
      <w:r w:rsidRPr="00395C49">
        <w:t xml:space="preserve">While we see a co-designed report as the ideal approach, </w:t>
      </w:r>
      <w:r w:rsidR="00CB2F40">
        <w:t xml:space="preserve">if </w:t>
      </w:r>
      <w:r w:rsidR="001437AF">
        <w:t xml:space="preserve">DFAT adopts </w:t>
      </w:r>
      <w:r w:rsidR="00CB2F40">
        <w:t xml:space="preserve">an alternative </w:t>
      </w:r>
      <w:r w:rsidR="00155BA9">
        <w:t>method</w:t>
      </w:r>
      <w:r w:rsidR="00CB2F40">
        <w:t xml:space="preserve">, </w:t>
      </w:r>
      <w:r w:rsidRPr="00395C49">
        <w:t>we would</w:t>
      </w:r>
      <w:r w:rsidR="00CB2F40">
        <w:t xml:space="preserve"> still</w:t>
      </w:r>
      <w:r w:rsidRPr="00395C49">
        <w:t xml:space="preserve"> expect </w:t>
      </w:r>
      <w:r>
        <w:t xml:space="preserve">the disability community </w:t>
      </w:r>
      <w:r w:rsidRPr="00395C49">
        <w:t xml:space="preserve">to be closely consulted in </w:t>
      </w:r>
      <w:r w:rsidR="0042473C">
        <w:t>accordance</w:t>
      </w:r>
      <w:r w:rsidRPr="00395C49">
        <w:t xml:space="preserve"> with Article 4(3) of the CRPD</w:t>
      </w:r>
      <w:r>
        <w:t>.</w:t>
      </w:r>
    </w:p>
    <w:p w14:paraId="56780F47" w14:textId="530F3A86" w:rsidR="00D56140" w:rsidRDefault="00D56140" w:rsidP="004605AC">
      <w:r>
        <w:t xml:space="preserve">As a starting point, PWDA recommends </w:t>
      </w:r>
      <w:r w:rsidR="00474858">
        <w:t xml:space="preserve">that Australia considers </w:t>
      </w:r>
      <w:r w:rsidR="008C40E6">
        <w:t xml:space="preserve">including the following types of </w:t>
      </w:r>
      <w:r w:rsidR="00A50753">
        <w:t>provisions</w:t>
      </w:r>
      <w:r w:rsidR="008C40E6">
        <w:t xml:space="preserve"> in its free trade agreements</w:t>
      </w:r>
      <w:r w:rsidR="007953FA">
        <w:t xml:space="preserve"> in</w:t>
      </w:r>
      <w:r w:rsidR="00B86BBA">
        <w:t xml:space="preserve"> Southeast Asia and other regions</w:t>
      </w:r>
      <w:r w:rsidR="008C40E6">
        <w:t>:</w:t>
      </w:r>
      <w:r w:rsidR="00EE7AD7">
        <w:t xml:space="preserve"> </w:t>
      </w:r>
      <w:r w:rsidR="00474858">
        <w:t xml:space="preserve">  </w:t>
      </w:r>
    </w:p>
    <w:p w14:paraId="28B1BB98" w14:textId="2A73F65B" w:rsidR="00D56140" w:rsidRDefault="00D56140" w:rsidP="004605AC">
      <w:pPr>
        <w:pStyle w:val="ListBullet"/>
      </w:pPr>
      <w:r>
        <w:rPr>
          <w:b/>
          <w:bCs/>
        </w:rPr>
        <w:t xml:space="preserve">Accessible information: </w:t>
      </w:r>
      <w:r w:rsidR="00A50753">
        <w:t>Provisions</w:t>
      </w:r>
      <w:r w:rsidR="008C40E6">
        <w:t xml:space="preserve"> that commit </w:t>
      </w:r>
      <w:r>
        <w:t>Government</w:t>
      </w:r>
      <w:r w:rsidR="008C40E6">
        <w:t>s to provide information</w:t>
      </w:r>
      <w:r>
        <w:t xml:space="preserve"> in accessible formats, including compliance with web accessibility standards</w:t>
      </w:r>
      <w:r w:rsidR="008C40E6">
        <w:t xml:space="preserve">. </w:t>
      </w:r>
      <w:r w:rsidR="00835928">
        <w:t>For example, Article 5 of the E</w:t>
      </w:r>
      <w:r w:rsidR="004F570E">
        <w:t xml:space="preserve">uropean </w:t>
      </w:r>
      <w:r w:rsidR="00835928">
        <w:t>U</w:t>
      </w:r>
      <w:r w:rsidR="004F570E">
        <w:t xml:space="preserve">nion – </w:t>
      </w:r>
      <w:r w:rsidR="00835928">
        <w:t>U</w:t>
      </w:r>
      <w:r w:rsidR="004F570E">
        <w:t xml:space="preserve">nited </w:t>
      </w:r>
      <w:r w:rsidR="00835928">
        <w:t>K</w:t>
      </w:r>
      <w:r w:rsidR="004F570E">
        <w:t>ingdom</w:t>
      </w:r>
      <w:r w:rsidR="00835928">
        <w:t xml:space="preserve"> Agreement, </w:t>
      </w:r>
      <w:r w:rsidR="00B64341">
        <w:t>which requires Parties to</w:t>
      </w:r>
      <w:r w:rsidR="00835928">
        <w:t xml:space="preserve"> ensure information about the terms and </w:t>
      </w:r>
      <w:r w:rsidR="00835928">
        <w:lastRenderedPageBreak/>
        <w:t>conditions of employment are made available in formats accessible for people with disability.</w:t>
      </w:r>
      <w:r w:rsidR="00835928">
        <w:rPr>
          <w:rStyle w:val="FootnoteReference"/>
        </w:rPr>
        <w:footnoteReference w:id="10"/>
      </w:r>
    </w:p>
    <w:p w14:paraId="5896D664" w14:textId="3DE4C1C5" w:rsidR="00231370" w:rsidRDefault="00D56140" w:rsidP="004605AC">
      <w:pPr>
        <w:pStyle w:val="ListBullet"/>
      </w:pPr>
      <w:r>
        <w:rPr>
          <w:b/>
          <w:bCs/>
        </w:rPr>
        <w:t xml:space="preserve">Accessible transport: </w:t>
      </w:r>
      <w:r>
        <w:t>Ensuring that transport is accessible for people with disability</w:t>
      </w:r>
      <w:r w:rsidR="000E5A4B">
        <w:t>. For example, the E</w:t>
      </w:r>
      <w:r w:rsidR="004F570E">
        <w:t xml:space="preserve">uropean </w:t>
      </w:r>
      <w:r w:rsidR="000E5A4B">
        <w:t>U</w:t>
      </w:r>
      <w:r w:rsidR="004F570E">
        <w:t xml:space="preserve">nion – United </w:t>
      </w:r>
      <w:r w:rsidR="000E5A4B">
        <w:t>K</w:t>
      </w:r>
      <w:r w:rsidR="004F570E">
        <w:t>ingdom</w:t>
      </w:r>
      <w:r w:rsidR="000E5A4B">
        <w:t xml:space="preserve"> Agreement</w:t>
      </w:r>
      <w:r w:rsidR="00A80607">
        <w:t xml:space="preserve"> </w:t>
      </w:r>
      <w:r w:rsidR="000E5A4B">
        <w:t>requires Parties to ensure that non-discriminatory measures are taken to pro</w:t>
      </w:r>
      <w:r w:rsidR="004F570E">
        <w:t>t</w:t>
      </w:r>
      <w:r w:rsidR="000E5A4B">
        <w:t>ect the interests of consumers in air transport, including ensuring access to information</w:t>
      </w:r>
      <w:r w:rsidR="00BD76B3">
        <w:t xml:space="preserve"> and assistance for people with disability</w:t>
      </w:r>
      <w:r w:rsidR="00407E27">
        <w:t>.</w:t>
      </w:r>
      <w:r w:rsidR="00407E27">
        <w:rPr>
          <w:rStyle w:val="FootnoteReference"/>
        </w:rPr>
        <w:footnoteReference w:id="11"/>
      </w:r>
      <w:r w:rsidR="00407E27">
        <w:t xml:space="preserve"> </w:t>
      </w:r>
    </w:p>
    <w:p w14:paraId="4955D5B3" w14:textId="7999BFA5" w:rsidR="00D56140" w:rsidRPr="004E181B" w:rsidRDefault="00D56140" w:rsidP="004605AC">
      <w:pPr>
        <w:pStyle w:val="ListBullet"/>
        <w:rPr>
          <w:b/>
          <w:bCs/>
        </w:rPr>
      </w:pPr>
      <w:r>
        <w:rPr>
          <w:b/>
          <w:bCs/>
        </w:rPr>
        <w:t xml:space="preserve">Intellectual property: </w:t>
      </w:r>
      <w:r>
        <w:t xml:space="preserve">Facilitate the reproduction of published works in accessible formats through exceptions to intellectual property </w:t>
      </w:r>
      <w:r w:rsidR="00F25635">
        <w:t xml:space="preserve">protections. For example, the </w:t>
      </w:r>
      <w:r w:rsidR="006703BC">
        <w:t xml:space="preserve">Australia – United Kingdom Free Trade Agreement </w:t>
      </w:r>
      <w:r w:rsidR="00F25635">
        <w:t xml:space="preserve">states that </w:t>
      </w:r>
      <w:r w:rsidR="00F72019">
        <w:t>each party</w:t>
      </w:r>
      <w:r w:rsidR="00F25635">
        <w:t xml:space="preserve"> must </w:t>
      </w:r>
      <w:r w:rsidR="00F72019">
        <w:t>‘endeavour to achieve an appropriate balance in its copyright and related rights system…by means of limitations or exceptions …giving due consideration to legitimate purposes such as …facilitating access to published works for people with disability.’</w:t>
      </w:r>
      <w:r w:rsidR="00F25635">
        <w:rPr>
          <w:rStyle w:val="FootnoteReference"/>
        </w:rPr>
        <w:footnoteReference w:id="12"/>
      </w:r>
    </w:p>
    <w:p w14:paraId="0869B49D" w14:textId="1A8F07D9" w:rsidR="004E181B" w:rsidRDefault="004E181B" w:rsidP="004605AC">
      <w:pPr>
        <w:pStyle w:val="ListBullet"/>
      </w:pPr>
      <w:r>
        <w:rPr>
          <w:b/>
          <w:bCs/>
        </w:rPr>
        <w:t xml:space="preserve">CRPD reference: </w:t>
      </w:r>
      <w:r>
        <w:t>Ensuring that free trade agreements expressly reference the CRPD and other core human rights treaties in their preambles</w:t>
      </w:r>
      <w:r w:rsidR="00FB53EE">
        <w:t xml:space="preserve">. </w:t>
      </w:r>
    </w:p>
    <w:p w14:paraId="16DBAA10" w14:textId="5FF0771A" w:rsidR="00B50532" w:rsidRDefault="00CF30EF" w:rsidP="004605AC">
      <w:pPr>
        <w:pStyle w:val="ListBullet"/>
      </w:pPr>
      <w:r>
        <w:rPr>
          <w:b/>
          <w:bCs/>
        </w:rPr>
        <w:t>Assistive technology</w:t>
      </w:r>
      <w:r w:rsidR="00B50532">
        <w:rPr>
          <w:b/>
          <w:bCs/>
        </w:rPr>
        <w:t>:</w:t>
      </w:r>
      <w:r w:rsidR="00B50532">
        <w:t xml:space="preserve"> </w:t>
      </w:r>
      <w:r w:rsidR="00B740CB">
        <w:t>Ensur</w:t>
      </w:r>
      <w:r w:rsidR="00CE5727">
        <w:t xml:space="preserve">ing </w:t>
      </w:r>
      <w:r w:rsidR="00B740CB">
        <w:t>that assistive technology, mobility aids and other essential disability supports are exempt from</w:t>
      </w:r>
      <w:r w:rsidR="000150D1">
        <w:t xml:space="preserve"> </w:t>
      </w:r>
      <w:r w:rsidR="00B740CB">
        <w:t>‘</w:t>
      </w:r>
      <w:r w:rsidR="000150D1">
        <w:t>custom duty, brokerage fees and other border taxes and formalities</w:t>
      </w:r>
      <w:r w:rsidR="00B740CB">
        <w:t>’</w:t>
      </w:r>
      <w:r w:rsidR="00CE5727">
        <w:t xml:space="preserve"> and considering whether to relax patent protections on those products</w:t>
      </w:r>
      <w:r w:rsidR="000150D1">
        <w:t>.</w:t>
      </w:r>
      <w:r w:rsidR="000150D1">
        <w:rPr>
          <w:rStyle w:val="FootnoteReference"/>
        </w:rPr>
        <w:footnoteReference w:id="13"/>
      </w:r>
      <w:r w:rsidR="00402D8F">
        <w:t xml:space="preserve"> </w:t>
      </w:r>
    </w:p>
    <w:p w14:paraId="7469B899" w14:textId="235368E7" w:rsidR="00B50532" w:rsidRPr="007820BD" w:rsidRDefault="00B50532" w:rsidP="004605AC">
      <w:pPr>
        <w:pStyle w:val="ListBullet"/>
        <w:rPr>
          <w:b/>
          <w:bCs/>
        </w:rPr>
      </w:pPr>
      <w:r>
        <w:rPr>
          <w:b/>
          <w:bCs/>
        </w:rPr>
        <w:t>Small and medium</w:t>
      </w:r>
      <w:r>
        <w:t>-</w:t>
      </w:r>
      <w:r>
        <w:rPr>
          <w:b/>
          <w:bCs/>
        </w:rPr>
        <w:t xml:space="preserve">sized enterprises (SME): </w:t>
      </w:r>
      <w:r>
        <w:t>support and concessions for SMEs owned or led by people with disability.</w:t>
      </w:r>
    </w:p>
    <w:p w14:paraId="0C181875" w14:textId="06667527" w:rsidR="004F055B" w:rsidRDefault="004F055B" w:rsidP="004605AC">
      <w:r w:rsidRPr="004F055B">
        <w:lastRenderedPageBreak/>
        <w:t xml:space="preserve">We note that the IDEAR Strategy specifically refers to </w:t>
      </w:r>
      <w:r w:rsidRPr="004F055B">
        <w:rPr>
          <w:b/>
          <w:bCs/>
        </w:rPr>
        <w:t xml:space="preserve">non-discrimination </w:t>
      </w:r>
      <w:r w:rsidR="00A50753">
        <w:rPr>
          <w:b/>
          <w:bCs/>
        </w:rPr>
        <w:t>provisions</w:t>
      </w:r>
      <w:r w:rsidRPr="004F055B">
        <w:t xml:space="preserve"> in free trade agreements.</w:t>
      </w:r>
      <w:r w:rsidR="003F020B">
        <w:rPr>
          <w:rStyle w:val="FootnoteReference"/>
        </w:rPr>
        <w:footnoteReference w:id="14"/>
      </w:r>
      <w:r w:rsidRPr="004F055B">
        <w:t xml:space="preserve"> We encourage DFAT to consider how these </w:t>
      </w:r>
      <w:r w:rsidR="00A50753">
        <w:t>provisions</w:t>
      </w:r>
      <w:r w:rsidRPr="004F055B">
        <w:t xml:space="preserve"> could be applied not only to employment but also to other areas affecting people with disability</w:t>
      </w:r>
      <w:r>
        <w:t>.</w:t>
      </w:r>
    </w:p>
    <w:p w14:paraId="3DBA7CA8" w14:textId="0FE98175" w:rsidR="00013877" w:rsidRDefault="007C531C" w:rsidP="004605AC">
      <w:pPr>
        <w:rPr>
          <w:lang w:val="en-US"/>
        </w:rPr>
      </w:pPr>
      <w:r>
        <w:rPr>
          <w:lang w:val="en-US"/>
        </w:rPr>
        <w:t>We look forward to engaging further in th</w:t>
      </w:r>
      <w:r w:rsidR="00ED4FE3">
        <w:rPr>
          <w:lang w:val="en-US"/>
        </w:rPr>
        <w:t>e</w:t>
      </w:r>
      <w:r>
        <w:rPr>
          <w:lang w:val="en-US"/>
        </w:rPr>
        <w:t xml:space="preserve"> Review. </w:t>
      </w:r>
      <w:r w:rsidR="00013877">
        <w:rPr>
          <w:lang w:val="en-US"/>
        </w:rPr>
        <w:t xml:space="preserve">If you would like to discuss </w:t>
      </w:r>
      <w:r>
        <w:rPr>
          <w:lang w:val="en-US"/>
        </w:rPr>
        <w:t>our</w:t>
      </w:r>
      <w:r w:rsidR="00013877">
        <w:rPr>
          <w:lang w:val="en-US"/>
        </w:rPr>
        <w:t xml:space="preserve"> submission further, please contact Lisa Ira</w:t>
      </w:r>
      <w:r w:rsidR="003B37D9">
        <w:rPr>
          <w:lang w:val="en-US"/>
        </w:rPr>
        <w:t xml:space="preserve">, </w:t>
      </w:r>
      <w:r w:rsidR="00013877">
        <w:rPr>
          <w:lang w:val="en-US"/>
        </w:rPr>
        <w:t>Expert Advisor – Human Rights &amp; International</w:t>
      </w:r>
      <w:r w:rsidR="003B37D9">
        <w:rPr>
          <w:lang w:val="en-US"/>
        </w:rPr>
        <w:t>,</w:t>
      </w:r>
      <w:r w:rsidR="00013877">
        <w:rPr>
          <w:lang w:val="en-US"/>
        </w:rPr>
        <w:t xml:space="preserve"> on </w:t>
      </w:r>
      <w:r w:rsidR="00013877" w:rsidRPr="00A52E41">
        <w:t>0493 490 759</w:t>
      </w:r>
      <w:r w:rsidR="00013877">
        <w:t xml:space="preserve"> or</w:t>
      </w:r>
      <w:r w:rsidR="00013877">
        <w:rPr>
          <w:lang w:val="en-US"/>
        </w:rPr>
        <w:t xml:space="preserve"> via email </w:t>
      </w:r>
      <w:r w:rsidR="005E3595">
        <w:rPr>
          <w:lang w:val="en-US"/>
        </w:rPr>
        <w:t>at</w:t>
      </w:r>
      <w:r w:rsidR="00013877">
        <w:rPr>
          <w:lang w:val="en-US"/>
        </w:rPr>
        <w:t xml:space="preserve"> </w:t>
      </w:r>
      <w:hyperlink r:id="rId19" w:history="1">
        <w:r w:rsidR="00013877" w:rsidRPr="00405834">
          <w:rPr>
            <w:rStyle w:val="Hyperlink"/>
            <w:lang w:val="en-US"/>
          </w:rPr>
          <w:t>lisai@pwd.org.au</w:t>
        </w:r>
      </w:hyperlink>
      <w:r w:rsidR="00013877">
        <w:rPr>
          <w:lang w:val="en-US"/>
        </w:rPr>
        <w:t xml:space="preserve">. </w:t>
      </w:r>
    </w:p>
    <w:p w14:paraId="7ADF3DBB" w14:textId="2A03E07C" w:rsidR="00997F81" w:rsidRDefault="00A7766F" w:rsidP="00831EDD">
      <w:pPr>
        <w:pStyle w:val="BodyText"/>
      </w:pPr>
      <w:r w:rsidRPr="00A37DEA">
        <w:t>Yours s</w:t>
      </w:r>
      <w:r w:rsidR="00653AA1" w:rsidRPr="00A37DEA">
        <w:t>incerely</w:t>
      </w:r>
    </w:p>
    <w:p w14:paraId="34315E38" w14:textId="07E1906E" w:rsidR="00CB2E90" w:rsidRPr="008948F1" w:rsidRDefault="00CF5948" w:rsidP="004605AC">
      <w:pPr>
        <w:pStyle w:val="AddressBlockdate"/>
      </w:pPr>
      <w:r>
        <w:t>Megan Spindler-Smith</w:t>
      </w:r>
    </w:p>
    <w:p w14:paraId="64F84EC0" w14:textId="66527D13" w:rsidR="00A7766F" w:rsidRPr="008948F1" w:rsidRDefault="00B5266D" w:rsidP="004605AC">
      <w:pPr>
        <w:pStyle w:val="AddressBlockdate"/>
      </w:pPr>
      <w:r>
        <w:t>Acting</w:t>
      </w:r>
      <w:r w:rsidR="00CF5948">
        <w:t xml:space="preserve"> </w:t>
      </w:r>
      <w:r w:rsidR="00953295">
        <w:t>Chief Executive Officer</w:t>
      </w:r>
    </w:p>
    <w:p w14:paraId="24F215BC" w14:textId="77777777" w:rsidR="005F5CBD" w:rsidRDefault="00A7766F" w:rsidP="004605AC">
      <w:pPr>
        <w:pStyle w:val="AddressBlockdate"/>
      </w:pPr>
      <w:r w:rsidRPr="008948F1">
        <w:t xml:space="preserve">People </w:t>
      </w:r>
      <w:r w:rsidR="00F01942">
        <w:t>w</w:t>
      </w:r>
      <w:r w:rsidRPr="008948F1">
        <w:t>ith Disability Australia</w:t>
      </w:r>
    </w:p>
    <w:p w14:paraId="24AFD439" w14:textId="39C2CFA5" w:rsidR="00AD693A" w:rsidRPr="00560251" w:rsidRDefault="00AD693A" w:rsidP="004605AC">
      <w:pPr>
        <w:pStyle w:val="AddressBlockdate"/>
      </w:pPr>
      <w:r>
        <w:t xml:space="preserve"> </w:t>
      </w:r>
    </w:p>
    <w:sectPr w:rsidR="00AD693A" w:rsidRPr="00560251" w:rsidSect="00B25C49">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D6E7" w14:textId="77777777" w:rsidR="00B86876" w:rsidRDefault="00B86876" w:rsidP="00F1283C">
      <w:pPr>
        <w:spacing w:after="0" w:line="240" w:lineRule="auto"/>
      </w:pPr>
      <w:r>
        <w:separator/>
      </w:r>
    </w:p>
  </w:endnote>
  <w:endnote w:type="continuationSeparator" w:id="0">
    <w:p w14:paraId="0611699B" w14:textId="77777777" w:rsidR="00B86876" w:rsidRDefault="00B86876"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panose1 w:val="020B0500000000000000"/>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50BDB77B"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1934CA32" w14:textId="77777777"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A2BC" w14:textId="77777777" w:rsidR="00ED4A4E" w:rsidRPr="00ED4A4E" w:rsidRDefault="00EA7300" w:rsidP="00ED4A4E">
    <w:pPr>
      <w:pStyle w:val="Footer"/>
      <w:ind w:right="-143"/>
      <w:jc w:val="right"/>
      <w:rPr>
        <w:b/>
        <w:bCs/>
      </w:rPr>
    </w:pPr>
    <w:r>
      <w:rPr>
        <w:noProof/>
      </w:rPr>
      <w:drawing>
        <wp:anchor distT="0" distB="0" distL="114300" distR="114300" simplePos="0" relativeHeight="251661312" behindDoc="1" locked="0" layoutInCell="1" allowOverlap="1" wp14:anchorId="5C0E9FE6" wp14:editId="3819336A">
          <wp:simplePos x="0" y="0"/>
          <wp:positionH relativeFrom="page">
            <wp:posOffset>6152111</wp:posOffset>
          </wp:positionH>
          <wp:positionV relativeFrom="paragraph">
            <wp:posOffset>-592282</wp:posOffset>
          </wp:positionV>
          <wp:extent cx="1395442" cy="1246159"/>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27ABCE15"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1A11" w14:textId="77777777" w:rsidR="00B86876" w:rsidRDefault="00B86876" w:rsidP="00F1283C">
      <w:pPr>
        <w:spacing w:after="0" w:line="240" w:lineRule="auto"/>
      </w:pPr>
      <w:bookmarkStart w:id="0" w:name="_Hlk80104043"/>
      <w:bookmarkEnd w:id="0"/>
      <w:r>
        <w:separator/>
      </w:r>
    </w:p>
  </w:footnote>
  <w:footnote w:type="continuationSeparator" w:id="0">
    <w:p w14:paraId="3EE3CB46" w14:textId="77777777" w:rsidR="00B86876" w:rsidRDefault="00B86876" w:rsidP="00F1283C">
      <w:pPr>
        <w:spacing w:after="0" w:line="240" w:lineRule="auto"/>
      </w:pPr>
      <w:r>
        <w:continuationSeparator/>
      </w:r>
    </w:p>
  </w:footnote>
  <w:footnote w:id="1">
    <w:p w14:paraId="2811116C" w14:textId="24D3EC80" w:rsidR="0079661B" w:rsidRPr="00C50547" w:rsidRDefault="0079661B" w:rsidP="0079661B">
      <w:pPr>
        <w:pStyle w:val="FootnoteText"/>
        <w:rPr>
          <w:lang w:val="en-US"/>
        </w:rPr>
      </w:pPr>
      <w:r>
        <w:rPr>
          <w:rStyle w:val="FootnoteReference"/>
        </w:rPr>
        <w:footnoteRef/>
      </w:r>
      <w:r>
        <w:t xml:space="preserve"> </w:t>
      </w:r>
      <w:r w:rsidR="00CA5354" w:rsidRPr="00CA5354">
        <w:t>International Labour Organization</w:t>
      </w:r>
      <w:r w:rsidR="00CA5354">
        <w:t xml:space="preserve"> (IL)</w:t>
      </w:r>
      <w:r w:rsidR="00CA5354" w:rsidRPr="00CA5354">
        <w:t xml:space="preserve"> (2024) </w:t>
      </w:r>
      <w:hyperlink r:id="rId1" w:history="1">
        <w:r w:rsidR="00CA5354" w:rsidRPr="002D0A91">
          <w:rPr>
            <w:rStyle w:val="Hyperlink"/>
            <w:i/>
            <w:iCs/>
          </w:rPr>
          <w:t>A global call to action to make trade inclusive for persons with disabilities</w:t>
        </w:r>
      </w:hyperlink>
      <w:r w:rsidR="00CA5354" w:rsidRPr="00CA5354">
        <w:t>, ILO website, accessed 22 December 2025</w:t>
      </w:r>
      <w:r w:rsidR="00CA5354">
        <w:t xml:space="preserve">. </w:t>
      </w:r>
    </w:p>
  </w:footnote>
  <w:footnote w:id="2">
    <w:p w14:paraId="31D61628" w14:textId="3F3B7217" w:rsidR="0079661B" w:rsidRPr="00EA7E2D" w:rsidRDefault="0079661B" w:rsidP="0079661B">
      <w:pPr>
        <w:pStyle w:val="FootnoteText"/>
        <w:rPr>
          <w:lang w:val="en-US"/>
        </w:rPr>
      </w:pPr>
      <w:r>
        <w:rPr>
          <w:rStyle w:val="FootnoteReference"/>
        </w:rPr>
        <w:footnoteRef/>
      </w:r>
      <w:r>
        <w:t xml:space="preserve"> </w:t>
      </w:r>
      <w:r w:rsidR="003D2586" w:rsidRPr="003D2586">
        <w:t xml:space="preserve">World Trade Organization </w:t>
      </w:r>
      <w:r w:rsidR="00662DD8">
        <w:t xml:space="preserve">(WTO) </w:t>
      </w:r>
      <w:r w:rsidR="003D2586" w:rsidRPr="003D2586">
        <w:t xml:space="preserve">(2024) </w:t>
      </w:r>
      <w:hyperlink r:id="rId2" w:anchor=":~:text=About%20the%20Inter%2DAgency%20Working,their%20trade%20and%20development%20agendas" w:history="1">
        <w:r w:rsidR="003D2586" w:rsidRPr="00662DD8">
          <w:rPr>
            <w:rStyle w:val="Hyperlink"/>
            <w:i/>
            <w:iCs/>
          </w:rPr>
          <w:t>Global action needed to make trade inclusive for persons with disabilities</w:t>
        </w:r>
        <w:r w:rsidR="003D2586" w:rsidRPr="00662DD8">
          <w:rPr>
            <w:rStyle w:val="Hyperlink"/>
          </w:rPr>
          <w:t>, WTO website</w:t>
        </w:r>
      </w:hyperlink>
      <w:r w:rsidR="003D2586" w:rsidRPr="003D2586">
        <w:t>, accessed 22 December 2025</w:t>
      </w:r>
      <w:r w:rsidRPr="00EA7E2D">
        <w:t>.</w:t>
      </w:r>
      <w:r>
        <w:t xml:space="preserve"> </w:t>
      </w:r>
    </w:p>
  </w:footnote>
  <w:footnote w:id="3">
    <w:p w14:paraId="7D1CBFAA" w14:textId="7D116C5E" w:rsidR="0079661B" w:rsidRPr="00EF2170" w:rsidRDefault="0079661B" w:rsidP="0079661B">
      <w:pPr>
        <w:pStyle w:val="FootnoteText"/>
        <w:rPr>
          <w:lang w:val="en-US"/>
        </w:rPr>
      </w:pPr>
      <w:r>
        <w:rPr>
          <w:rStyle w:val="FootnoteReference"/>
        </w:rPr>
        <w:footnoteRef/>
      </w:r>
      <w:r>
        <w:t xml:space="preserve"> </w:t>
      </w:r>
      <w:r w:rsidR="00FE4469">
        <w:t>Ibid.</w:t>
      </w:r>
    </w:p>
  </w:footnote>
  <w:footnote w:id="4">
    <w:p w14:paraId="683347DE" w14:textId="567AF07A" w:rsidR="00B51C84" w:rsidRPr="00B51C84" w:rsidRDefault="00B51C84">
      <w:pPr>
        <w:pStyle w:val="FootnoteText"/>
        <w:rPr>
          <w:lang w:val="en-US"/>
        </w:rPr>
      </w:pPr>
      <w:r>
        <w:rPr>
          <w:rStyle w:val="FootnoteReference"/>
        </w:rPr>
        <w:footnoteRef/>
      </w:r>
      <w:r>
        <w:t xml:space="preserve"> </w:t>
      </w:r>
      <w:r w:rsidR="007A77AF" w:rsidRPr="007A77AF">
        <w:t xml:space="preserve">Bahri A (2024) ‘Trade agreements and disability inclusion: Looking beyond labour and gender equality provisions’, in G Vidigal and K Claussen (eds), </w:t>
      </w:r>
      <w:r w:rsidR="007A77AF" w:rsidRPr="007A77AF">
        <w:rPr>
          <w:i/>
          <w:iCs/>
        </w:rPr>
        <w:t>The Sustainability Revolution in International Trade Agreements</w:t>
      </w:r>
      <w:r w:rsidR="007A77AF" w:rsidRPr="007A77AF">
        <w:t xml:space="preserve">, Oxford University Press, pp. 107–120, </w:t>
      </w:r>
      <w:r w:rsidR="009F09E2">
        <w:t xml:space="preserve">p </w:t>
      </w:r>
      <w:r w:rsidR="00F57A27">
        <w:t>108.</w:t>
      </w:r>
    </w:p>
  </w:footnote>
  <w:footnote w:id="5">
    <w:p w14:paraId="143B3A68" w14:textId="653A82FD" w:rsidR="00DD2FB9" w:rsidRPr="00797614" w:rsidRDefault="00DD2FB9" w:rsidP="00DD2FB9">
      <w:pPr>
        <w:pStyle w:val="FootnoteText"/>
        <w:rPr>
          <w:lang w:val="en-US"/>
        </w:rPr>
      </w:pPr>
      <w:r>
        <w:rPr>
          <w:rStyle w:val="FootnoteReference"/>
        </w:rPr>
        <w:footnoteRef/>
      </w:r>
      <w:r>
        <w:t xml:space="preserve"> </w:t>
      </w:r>
      <w:hyperlink r:id="rId3" w:history="1">
        <w:r w:rsidR="00197B38" w:rsidRPr="00EE5978">
          <w:rPr>
            <w:rStyle w:val="Hyperlink"/>
            <w:i/>
            <w:iCs/>
          </w:rPr>
          <w:t>Australia–United Kingdom Free Trade Agreement</w:t>
        </w:r>
      </w:hyperlink>
      <w:r w:rsidR="00197B38" w:rsidRPr="00197B38">
        <w:t>, Australia–U</w:t>
      </w:r>
      <w:r w:rsidR="00687C9A">
        <w:t xml:space="preserve">nited </w:t>
      </w:r>
      <w:r w:rsidR="00197B38" w:rsidRPr="00197B38">
        <w:t>K</w:t>
      </w:r>
      <w:r w:rsidR="00687C9A">
        <w:t>ingdom</w:t>
      </w:r>
      <w:r w:rsidR="00197B38" w:rsidRPr="00197B38">
        <w:t>,</w:t>
      </w:r>
      <w:r w:rsidR="00687C9A">
        <w:t xml:space="preserve"> </w:t>
      </w:r>
      <w:r w:rsidR="00E60FC2">
        <w:t>opened for signature</w:t>
      </w:r>
      <w:r w:rsidR="00687C9A">
        <w:t xml:space="preserve"> 17 December 2021,</w:t>
      </w:r>
      <w:r w:rsidR="00784BC4" w:rsidRPr="00784BC4">
        <w:rPr>
          <w:kern w:val="0"/>
          <w:sz w:val="24"/>
          <w:szCs w:val="24"/>
          <w14:ligatures w14:val="none"/>
        </w:rPr>
        <w:t xml:space="preserve"> </w:t>
      </w:r>
      <w:r w:rsidR="00784BC4" w:rsidRPr="00784BC4">
        <w:t>[2023] ATS 1</w:t>
      </w:r>
      <w:r w:rsidR="00687C9A">
        <w:t xml:space="preserve"> (entered into force</w:t>
      </w:r>
      <w:r w:rsidR="00197B38" w:rsidRPr="00197B38">
        <w:t xml:space="preserve"> 31 May 2023</w:t>
      </w:r>
      <w:r w:rsidR="00687C9A">
        <w:t>).</w:t>
      </w:r>
    </w:p>
  </w:footnote>
  <w:footnote w:id="6">
    <w:p w14:paraId="3F3C63F3" w14:textId="60448088" w:rsidR="00DD2FB9" w:rsidRPr="00797614" w:rsidRDefault="00DD2FB9" w:rsidP="00DD2FB9">
      <w:pPr>
        <w:pStyle w:val="FootnoteText"/>
        <w:rPr>
          <w:lang w:val="en-US"/>
        </w:rPr>
      </w:pPr>
      <w:r>
        <w:rPr>
          <w:rStyle w:val="FootnoteReference"/>
        </w:rPr>
        <w:footnoteRef/>
      </w:r>
      <w:r>
        <w:t xml:space="preserve"> </w:t>
      </w:r>
      <w:r w:rsidR="00B32C3D">
        <w:t>Bahri</w:t>
      </w:r>
      <w:r w:rsidR="00253443">
        <w:t xml:space="preserve"> (</w:t>
      </w:r>
      <w:r w:rsidR="00B32C3D">
        <w:t>n 4</w:t>
      </w:r>
      <w:r w:rsidR="00253443">
        <w:t>)</w:t>
      </w:r>
      <w:r w:rsidR="00B32C3D">
        <w:t xml:space="preserve"> 117. </w:t>
      </w:r>
    </w:p>
  </w:footnote>
  <w:footnote w:id="7">
    <w:p w14:paraId="5B675309" w14:textId="2C201116" w:rsidR="000466AA" w:rsidRPr="00DA0AA6" w:rsidRDefault="000466AA" w:rsidP="000466AA">
      <w:pPr>
        <w:pStyle w:val="FootnoteText"/>
        <w:rPr>
          <w:lang w:val="en-US"/>
        </w:rPr>
      </w:pPr>
      <w:r>
        <w:rPr>
          <w:rStyle w:val="FootnoteReference"/>
        </w:rPr>
        <w:footnoteRef/>
      </w:r>
      <w:r>
        <w:t xml:space="preserve"> </w:t>
      </w:r>
      <w:r w:rsidR="00244873" w:rsidRPr="000B526F">
        <w:t>Department of Foreign Affairs and Trade (DFAT) (2024)</w:t>
      </w:r>
      <w:r w:rsidR="00244873">
        <w:t xml:space="preserve"> </w:t>
      </w:r>
      <w:hyperlink r:id="rId4" w:history="1">
        <w:r w:rsidR="00244873" w:rsidRPr="000B526F">
          <w:rPr>
            <w:rStyle w:val="Hyperlink"/>
            <w:i/>
            <w:iCs/>
          </w:rPr>
          <w:t>Australia’s International Disability Equity and Rights Strategy</w:t>
        </w:r>
      </w:hyperlink>
      <w:r w:rsidR="00244873" w:rsidRPr="000B526F">
        <w:t xml:space="preserve">, Commonwealth of Australia, accessed </w:t>
      </w:r>
      <w:r w:rsidR="00244873">
        <w:t xml:space="preserve">22 December 2025, 21. </w:t>
      </w:r>
    </w:p>
  </w:footnote>
  <w:footnote w:id="8">
    <w:p w14:paraId="0AD335A6" w14:textId="65DF91BD" w:rsidR="00DD2FB9" w:rsidRPr="006C3BB1" w:rsidRDefault="00DD2FB9" w:rsidP="00DD2FB9">
      <w:pPr>
        <w:pStyle w:val="FootnoteText"/>
        <w:rPr>
          <w:lang w:val="en-US"/>
        </w:rPr>
      </w:pPr>
      <w:r>
        <w:rPr>
          <w:rStyle w:val="FootnoteReference"/>
        </w:rPr>
        <w:footnoteRef/>
      </w:r>
      <w:r>
        <w:t xml:space="preserve"> </w:t>
      </w:r>
      <w:r w:rsidR="00FB0D77">
        <w:t>Bahri (n 4) 114</w:t>
      </w:r>
      <w:r w:rsidR="007266DA">
        <w:rPr>
          <w:lang w:val="en-US"/>
        </w:rPr>
        <w:t xml:space="preserve">; </w:t>
      </w:r>
      <w:r w:rsidR="00C96F3A" w:rsidRPr="00C96F3A">
        <w:t>United Nations Department of Economic and Social Affairs (n.d.)</w:t>
      </w:r>
      <w:r w:rsidR="005E7465">
        <w:t xml:space="preserve"> </w:t>
      </w:r>
      <w:hyperlink r:id="rId5" w:history="1">
        <w:r w:rsidR="00C96F3A" w:rsidRPr="008446D7">
          <w:rPr>
            <w:rStyle w:val="Hyperlink"/>
            <w:i/>
            <w:iCs/>
          </w:rPr>
          <w:t xml:space="preserve">Relationship between </w:t>
        </w:r>
        <w:r w:rsidR="009E7095">
          <w:rPr>
            <w:rStyle w:val="Hyperlink"/>
            <w:i/>
            <w:iCs/>
          </w:rPr>
          <w:t>d</w:t>
        </w:r>
        <w:r w:rsidR="00C96F3A" w:rsidRPr="008446D7">
          <w:rPr>
            <w:rStyle w:val="Hyperlink"/>
            <w:i/>
            <w:iCs/>
          </w:rPr>
          <w:t xml:space="preserve">evelopment and </w:t>
        </w:r>
        <w:r w:rsidR="009E7095">
          <w:rPr>
            <w:rStyle w:val="Hyperlink"/>
            <w:i/>
            <w:iCs/>
          </w:rPr>
          <w:t>h</w:t>
        </w:r>
        <w:r w:rsidR="00C96F3A" w:rsidRPr="008446D7">
          <w:rPr>
            <w:rStyle w:val="Hyperlink"/>
            <w:i/>
            <w:iCs/>
          </w:rPr>
          <w:t xml:space="preserve">uman </w:t>
        </w:r>
        <w:r w:rsidR="009E7095">
          <w:rPr>
            <w:rStyle w:val="Hyperlink"/>
            <w:i/>
            <w:iCs/>
          </w:rPr>
          <w:t>r</w:t>
        </w:r>
        <w:r w:rsidR="00C96F3A" w:rsidRPr="008446D7">
          <w:rPr>
            <w:rStyle w:val="Hyperlink"/>
            <w:i/>
            <w:iCs/>
          </w:rPr>
          <w:t>ights</w:t>
        </w:r>
      </w:hyperlink>
      <w:r w:rsidR="00C96F3A" w:rsidRPr="00C96F3A">
        <w:t>, United Nations</w:t>
      </w:r>
      <w:r w:rsidR="006739BA">
        <w:t xml:space="preserve">, accessed 22 December 2025. </w:t>
      </w:r>
    </w:p>
  </w:footnote>
  <w:footnote w:id="9">
    <w:p w14:paraId="41E6729B" w14:textId="7B504CC6" w:rsidR="00A36B69" w:rsidRPr="000B526F" w:rsidRDefault="00A36B69">
      <w:pPr>
        <w:pStyle w:val="FootnoteText"/>
        <w:rPr>
          <w:lang w:val="en-US"/>
        </w:rPr>
      </w:pPr>
      <w:r>
        <w:rPr>
          <w:rStyle w:val="FootnoteReference"/>
        </w:rPr>
        <w:footnoteRef/>
      </w:r>
      <w:r>
        <w:t xml:space="preserve"> </w:t>
      </w:r>
      <w:r w:rsidR="00244873">
        <w:t>DFAT (n 7)</w:t>
      </w:r>
      <w:r w:rsidR="006864B3">
        <w:t xml:space="preserve"> 17</w:t>
      </w:r>
      <w:r w:rsidR="00244873">
        <w:t xml:space="preserve">. </w:t>
      </w:r>
      <w:r w:rsidR="000B526F">
        <w:t xml:space="preserve"> </w:t>
      </w:r>
    </w:p>
  </w:footnote>
  <w:footnote w:id="10">
    <w:p w14:paraId="3096B8CE" w14:textId="7BC0B5ED" w:rsidR="00835928" w:rsidRPr="00835928" w:rsidRDefault="00835928">
      <w:pPr>
        <w:pStyle w:val="FootnoteText"/>
        <w:rPr>
          <w:lang w:val="en-US"/>
        </w:rPr>
      </w:pPr>
      <w:r>
        <w:rPr>
          <w:rStyle w:val="FootnoteReference"/>
        </w:rPr>
        <w:footnoteRef/>
      </w:r>
      <w:r>
        <w:t xml:space="preserve"> </w:t>
      </w:r>
      <w:r w:rsidRPr="00835928">
        <w:t>Trade and Cooperation Agreement between the European Union and the European Atomic Energy Community, of the one part, and the United Kingdom of Great Britain and Northern Ireland, of the other part</w:t>
      </w:r>
      <w:r w:rsidR="009657E7">
        <w:t xml:space="preserve">, European Union-United Kingdom, </w:t>
      </w:r>
      <w:r w:rsidR="00F86410">
        <w:t>opened for signature 30 December 2020</w:t>
      </w:r>
      <w:r w:rsidR="009657E7">
        <w:t xml:space="preserve">, </w:t>
      </w:r>
      <w:r w:rsidR="009657E7" w:rsidRPr="009657E7">
        <w:t xml:space="preserve">OJ L 149/1 </w:t>
      </w:r>
      <w:r w:rsidRPr="00835928">
        <w:t>(</w:t>
      </w:r>
      <w:r w:rsidR="00C8316C">
        <w:t xml:space="preserve">entered into force </w:t>
      </w:r>
      <w:r w:rsidRPr="00835928">
        <w:t>1 January 2021)</w:t>
      </w:r>
      <w:r w:rsidR="00AB37D9">
        <w:t>, art 5.</w:t>
      </w:r>
    </w:p>
  </w:footnote>
  <w:footnote w:id="11">
    <w:p w14:paraId="663ABDDB" w14:textId="784B0126" w:rsidR="00407E27" w:rsidRPr="00407E27" w:rsidRDefault="00407E27">
      <w:pPr>
        <w:pStyle w:val="FootnoteText"/>
        <w:rPr>
          <w:lang w:val="en-US"/>
        </w:rPr>
      </w:pPr>
      <w:r>
        <w:rPr>
          <w:rStyle w:val="FootnoteReference"/>
        </w:rPr>
        <w:footnoteRef/>
      </w:r>
      <w:r>
        <w:t xml:space="preserve"> </w:t>
      </w:r>
      <w:r w:rsidR="00E123CA">
        <w:t>Ibid</w:t>
      </w:r>
      <w:r w:rsidR="00BD76B3">
        <w:t xml:space="preserve"> </w:t>
      </w:r>
      <w:r w:rsidR="00AB37D9">
        <w:t>a</w:t>
      </w:r>
      <w:r w:rsidR="00BD76B3">
        <w:t>rt 438.</w:t>
      </w:r>
    </w:p>
  </w:footnote>
  <w:footnote w:id="12">
    <w:p w14:paraId="7D96A40C" w14:textId="5FBE9F03" w:rsidR="00F25635" w:rsidRPr="00F25635" w:rsidRDefault="00F25635">
      <w:pPr>
        <w:pStyle w:val="FootnoteText"/>
        <w:rPr>
          <w:lang w:val="en-US"/>
        </w:rPr>
      </w:pPr>
      <w:r>
        <w:rPr>
          <w:rStyle w:val="FootnoteReference"/>
        </w:rPr>
        <w:footnoteRef/>
      </w:r>
      <w:r>
        <w:t xml:space="preserve"> </w:t>
      </w:r>
      <w:r w:rsidR="00B62CBC" w:rsidRPr="00B62CBC">
        <w:t>Australia-United Kingdom Free Trade Agreement</w:t>
      </w:r>
      <w:r w:rsidR="00692AF2">
        <w:t xml:space="preserve"> (n 5)</w:t>
      </w:r>
      <w:r w:rsidR="002B0B49">
        <w:t xml:space="preserve"> art 15.63.</w:t>
      </w:r>
      <w:r w:rsidR="00B62CBC">
        <w:t xml:space="preserve"> </w:t>
      </w:r>
    </w:p>
  </w:footnote>
  <w:footnote w:id="13">
    <w:p w14:paraId="7B30FEF6" w14:textId="36FAC5F8" w:rsidR="000150D1" w:rsidRPr="000150D1" w:rsidRDefault="000150D1">
      <w:pPr>
        <w:pStyle w:val="FootnoteText"/>
        <w:rPr>
          <w:lang w:val="en-US"/>
        </w:rPr>
      </w:pPr>
      <w:r>
        <w:rPr>
          <w:rStyle w:val="FootnoteReference"/>
        </w:rPr>
        <w:footnoteRef/>
      </w:r>
      <w:r>
        <w:t xml:space="preserve"> </w:t>
      </w:r>
      <w:r w:rsidR="002D0DBE">
        <w:t xml:space="preserve">Bahri A </w:t>
      </w:r>
      <w:r w:rsidR="00A66BA8">
        <w:t xml:space="preserve">(2022) </w:t>
      </w:r>
      <w:hyperlink r:id="rId6" w:history="1">
        <w:r w:rsidR="002022C5">
          <w:rPr>
            <w:rStyle w:val="Hyperlink"/>
          </w:rPr>
          <w:t>Making trade agreements work for people with disabilities: What’s been achieved and what remains undone?</w:t>
        </w:r>
      </w:hyperlink>
      <w:r w:rsidR="00001987">
        <w:rPr>
          <w:i/>
          <w:iCs/>
        </w:rPr>
        <w:t xml:space="preserve">, </w:t>
      </w:r>
      <w:r w:rsidR="00A66BA8">
        <w:t xml:space="preserve">United Kingdom Foreign, Commonwealth and Development Office, accessed 22 December 2025, 51. </w:t>
      </w:r>
      <w:r w:rsidR="00A66BA8" w:rsidRPr="00A66BA8">
        <w:t xml:space="preserve"> </w:t>
      </w:r>
    </w:p>
  </w:footnote>
  <w:footnote w:id="14">
    <w:p w14:paraId="4202BD4E" w14:textId="05897BE2" w:rsidR="003F020B" w:rsidRPr="003F020B" w:rsidRDefault="003F020B">
      <w:pPr>
        <w:pStyle w:val="FootnoteText"/>
        <w:rPr>
          <w:lang w:val="en-US"/>
        </w:rPr>
      </w:pPr>
      <w:r>
        <w:rPr>
          <w:rStyle w:val="FootnoteReference"/>
        </w:rPr>
        <w:footnoteRef/>
      </w:r>
      <w:r>
        <w:t xml:space="preserve"> </w:t>
      </w:r>
      <w:r w:rsidR="000804CE">
        <w:rPr>
          <w:lang w:val="en-US"/>
        </w:rPr>
        <w:t>DFAT</w:t>
      </w:r>
      <w:r w:rsidR="00253443">
        <w:rPr>
          <w:lang w:val="en-US"/>
        </w:rPr>
        <w:t xml:space="preserve"> (n 9) </w:t>
      </w:r>
      <w:r w:rsidR="00D26584">
        <w:rPr>
          <w:lang w:val="en-US"/>
        </w:rPr>
        <w:t>21</w:t>
      </w:r>
      <w:r w:rsidR="000804CE">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DBF5" w14:textId="77777777" w:rsidR="00665E6E" w:rsidRDefault="00665E6E" w:rsidP="0035331A">
    <w:pPr>
      <w:pStyle w:val="Header"/>
    </w:pPr>
    <w:r>
      <w:rPr>
        <w:noProof/>
        <w:lang w:eastAsia="en-AU"/>
      </w:rPr>
      <w:drawing>
        <wp:anchor distT="0" distB="0" distL="114300" distR="114300" simplePos="0" relativeHeight="251660288" behindDoc="0" locked="1" layoutInCell="1" allowOverlap="1" wp14:anchorId="48DDF1A2" wp14:editId="058BB796">
          <wp:simplePos x="0" y="0"/>
          <wp:positionH relativeFrom="page">
            <wp:posOffset>6566535</wp:posOffset>
          </wp:positionH>
          <wp:positionV relativeFrom="page">
            <wp:posOffset>9683115</wp:posOffset>
          </wp:positionV>
          <wp:extent cx="702945" cy="746760"/>
          <wp:effectExtent l="0" t="0" r="190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CF5A" w14:textId="77777777" w:rsidR="00162100" w:rsidRPr="00162100" w:rsidRDefault="0057465D" w:rsidP="0035331A">
    <w:pPr>
      <w:pStyle w:val="Header"/>
      <w:rPr>
        <w:sz w:val="10"/>
        <w:szCs w:val="10"/>
      </w:rPr>
    </w:pPr>
    <w:r>
      <w:ptab w:relativeTo="margin" w:alignment="right" w:leader="none"/>
    </w:r>
  </w:p>
  <w:p w14:paraId="21EF9F44"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B8F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0DD72A00"/>
    <w:multiLevelType w:val="hybridMultilevel"/>
    <w:tmpl w:val="0AE09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873497"/>
    <w:multiLevelType w:val="multilevel"/>
    <w:tmpl w:val="26A2851A"/>
    <w:name w:val="PWDA_Bullets2"/>
    <w:numStyleLink w:val="PWDABullets"/>
  </w:abstractNum>
  <w:abstractNum w:abstractNumId="14" w15:restartNumberingAfterBreak="0">
    <w:nsid w:val="1C174D2B"/>
    <w:multiLevelType w:val="hybridMultilevel"/>
    <w:tmpl w:val="7F961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6" w15:restartNumberingAfterBreak="0">
    <w:nsid w:val="44AB108E"/>
    <w:multiLevelType w:val="hybridMultilevel"/>
    <w:tmpl w:val="9BF82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67321"/>
    <w:multiLevelType w:val="hybridMultilevel"/>
    <w:tmpl w:val="35847E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1146865">
    <w:abstractNumId w:val="18"/>
  </w:num>
  <w:num w:numId="2" w16cid:durableId="1274095784">
    <w:abstractNumId w:val="15"/>
  </w:num>
  <w:num w:numId="3" w16cid:durableId="43911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70206">
    <w:abstractNumId w:val="13"/>
  </w:num>
  <w:num w:numId="5" w16cid:durableId="1455438813">
    <w:abstractNumId w:val="10"/>
  </w:num>
  <w:num w:numId="6" w16cid:durableId="755905824">
    <w:abstractNumId w:val="9"/>
  </w:num>
  <w:num w:numId="7" w16cid:durableId="830170803">
    <w:abstractNumId w:val="9"/>
  </w:num>
  <w:num w:numId="8" w16cid:durableId="830826783">
    <w:abstractNumId w:val="12"/>
  </w:num>
  <w:num w:numId="9" w16cid:durableId="258831179">
    <w:abstractNumId w:val="12"/>
  </w:num>
  <w:num w:numId="10" w16cid:durableId="547449856">
    <w:abstractNumId w:val="19"/>
  </w:num>
  <w:num w:numId="11" w16cid:durableId="14118731">
    <w:abstractNumId w:val="7"/>
  </w:num>
  <w:num w:numId="12" w16cid:durableId="150099330">
    <w:abstractNumId w:val="6"/>
  </w:num>
  <w:num w:numId="13" w16cid:durableId="86928153">
    <w:abstractNumId w:val="5"/>
  </w:num>
  <w:num w:numId="14" w16cid:durableId="2141143237">
    <w:abstractNumId w:val="4"/>
  </w:num>
  <w:num w:numId="15" w16cid:durableId="348945490">
    <w:abstractNumId w:val="8"/>
  </w:num>
  <w:num w:numId="16" w16cid:durableId="1468864111">
    <w:abstractNumId w:val="3"/>
  </w:num>
  <w:num w:numId="17" w16cid:durableId="881601345">
    <w:abstractNumId w:val="2"/>
  </w:num>
  <w:num w:numId="18" w16cid:durableId="1267038834">
    <w:abstractNumId w:val="1"/>
  </w:num>
  <w:num w:numId="19" w16cid:durableId="2122603026">
    <w:abstractNumId w:val="0"/>
  </w:num>
  <w:num w:numId="20" w16cid:durableId="1377049114">
    <w:abstractNumId w:val="11"/>
  </w:num>
  <w:num w:numId="21" w16cid:durableId="623773186">
    <w:abstractNumId w:val="14"/>
  </w:num>
  <w:num w:numId="22" w16cid:durableId="857426887">
    <w:abstractNumId w:val="16"/>
  </w:num>
  <w:num w:numId="23" w16cid:durableId="1596211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9250A1"/>
    <w:rsid w:val="00001987"/>
    <w:rsid w:val="00003A44"/>
    <w:rsid w:val="00012067"/>
    <w:rsid w:val="00013877"/>
    <w:rsid w:val="000150D1"/>
    <w:rsid w:val="00016449"/>
    <w:rsid w:val="00022451"/>
    <w:rsid w:val="0002264C"/>
    <w:rsid w:val="000231E5"/>
    <w:rsid w:val="0003013C"/>
    <w:rsid w:val="00031969"/>
    <w:rsid w:val="0004322B"/>
    <w:rsid w:val="000466AA"/>
    <w:rsid w:val="000517AC"/>
    <w:rsid w:val="0005411B"/>
    <w:rsid w:val="00071F23"/>
    <w:rsid w:val="0007412E"/>
    <w:rsid w:val="000804CE"/>
    <w:rsid w:val="00092059"/>
    <w:rsid w:val="00093972"/>
    <w:rsid w:val="000952BC"/>
    <w:rsid w:val="0009665D"/>
    <w:rsid w:val="00096EA0"/>
    <w:rsid w:val="000A2514"/>
    <w:rsid w:val="000A28B1"/>
    <w:rsid w:val="000A2B99"/>
    <w:rsid w:val="000A64E1"/>
    <w:rsid w:val="000A6856"/>
    <w:rsid w:val="000B526F"/>
    <w:rsid w:val="000C5DEF"/>
    <w:rsid w:val="000D2A4F"/>
    <w:rsid w:val="000D46E8"/>
    <w:rsid w:val="000D49B3"/>
    <w:rsid w:val="000E1DD1"/>
    <w:rsid w:val="000E5A4B"/>
    <w:rsid w:val="00102409"/>
    <w:rsid w:val="00112C27"/>
    <w:rsid w:val="001166AE"/>
    <w:rsid w:val="001234CE"/>
    <w:rsid w:val="00124C62"/>
    <w:rsid w:val="00134AE2"/>
    <w:rsid w:val="001437AF"/>
    <w:rsid w:val="001451B3"/>
    <w:rsid w:val="00151F1E"/>
    <w:rsid w:val="00151F45"/>
    <w:rsid w:val="00155BA9"/>
    <w:rsid w:val="00156A48"/>
    <w:rsid w:val="00157510"/>
    <w:rsid w:val="001576DA"/>
    <w:rsid w:val="00157C9F"/>
    <w:rsid w:val="00162100"/>
    <w:rsid w:val="0016635C"/>
    <w:rsid w:val="00167027"/>
    <w:rsid w:val="00170BFC"/>
    <w:rsid w:val="00175A7E"/>
    <w:rsid w:val="00177F6B"/>
    <w:rsid w:val="00186AB3"/>
    <w:rsid w:val="00197B38"/>
    <w:rsid w:val="001A67EB"/>
    <w:rsid w:val="001B2388"/>
    <w:rsid w:val="001D2F33"/>
    <w:rsid w:val="001D3C93"/>
    <w:rsid w:val="001E4D5C"/>
    <w:rsid w:val="001F1109"/>
    <w:rsid w:val="00201F90"/>
    <w:rsid w:val="002022C5"/>
    <w:rsid w:val="0020277A"/>
    <w:rsid w:val="00210798"/>
    <w:rsid w:val="00225F42"/>
    <w:rsid w:val="00231370"/>
    <w:rsid w:val="00241328"/>
    <w:rsid w:val="00244873"/>
    <w:rsid w:val="00247F9A"/>
    <w:rsid w:val="00253443"/>
    <w:rsid w:val="00263BA5"/>
    <w:rsid w:val="00263D96"/>
    <w:rsid w:val="0026482F"/>
    <w:rsid w:val="00267708"/>
    <w:rsid w:val="00275594"/>
    <w:rsid w:val="00275F08"/>
    <w:rsid w:val="00283419"/>
    <w:rsid w:val="00285333"/>
    <w:rsid w:val="002913ED"/>
    <w:rsid w:val="002956B3"/>
    <w:rsid w:val="00296801"/>
    <w:rsid w:val="002A6DD5"/>
    <w:rsid w:val="002B0B49"/>
    <w:rsid w:val="002C1016"/>
    <w:rsid w:val="002C79F7"/>
    <w:rsid w:val="002D0A91"/>
    <w:rsid w:val="002D0DBE"/>
    <w:rsid w:val="002D493D"/>
    <w:rsid w:val="002E0D6A"/>
    <w:rsid w:val="002E470C"/>
    <w:rsid w:val="002F569B"/>
    <w:rsid w:val="00305EBE"/>
    <w:rsid w:val="00310E3F"/>
    <w:rsid w:val="00332B2E"/>
    <w:rsid w:val="00351A77"/>
    <w:rsid w:val="0035331A"/>
    <w:rsid w:val="00355D1A"/>
    <w:rsid w:val="003720FA"/>
    <w:rsid w:val="00382057"/>
    <w:rsid w:val="00383B01"/>
    <w:rsid w:val="00390AE9"/>
    <w:rsid w:val="00395455"/>
    <w:rsid w:val="00395C49"/>
    <w:rsid w:val="003A6312"/>
    <w:rsid w:val="003A7D8A"/>
    <w:rsid w:val="003B37D9"/>
    <w:rsid w:val="003C225A"/>
    <w:rsid w:val="003C2956"/>
    <w:rsid w:val="003C7ADC"/>
    <w:rsid w:val="003D2278"/>
    <w:rsid w:val="003D2586"/>
    <w:rsid w:val="003E3F06"/>
    <w:rsid w:val="003E6BA1"/>
    <w:rsid w:val="003F020B"/>
    <w:rsid w:val="003F49AF"/>
    <w:rsid w:val="003F6538"/>
    <w:rsid w:val="00402D8F"/>
    <w:rsid w:val="00407E27"/>
    <w:rsid w:val="00410BB2"/>
    <w:rsid w:val="00411002"/>
    <w:rsid w:val="00411AD4"/>
    <w:rsid w:val="00414DCF"/>
    <w:rsid w:val="00416F74"/>
    <w:rsid w:val="0042473C"/>
    <w:rsid w:val="00427012"/>
    <w:rsid w:val="00440EF1"/>
    <w:rsid w:val="0044411E"/>
    <w:rsid w:val="004446E3"/>
    <w:rsid w:val="004566D9"/>
    <w:rsid w:val="004605AC"/>
    <w:rsid w:val="00461226"/>
    <w:rsid w:val="0046384C"/>
    <w:rsid w:val="00464CED"/>
    <w:rsid w:val="00464FFF"/>
    <w:rsid w:val="004741D8"/>
    <w:rsid w:val="00474858"/>
    <w:rsid w:val="004770E2"/>
    <w:rsid w:val="00485D8C"/>
    <w:rsid w:val="0049109A"/>
    <w:rsid w:val="004957AF"/>
    <w:rsid w:val="00496874"/>
    <w:rsid w:val="004A0C49"/>
    <w:rsid w:val="004B15FD"/>
    <w:rsid w:val="004B32EA"/>
    <w:rsid w:val="004B78DF"/>
    <w:rsid w:val="004C7463"/>
    <w:rsid w:val="004D56D6"/>
    <w:rsid w:val="004D58D6"/>
    <w:rsid w:val="004D7553"/>
    <w:rsid w:val="004E0558"/>
    <w:rsid w:val="004E181B"/>
    <w:rsid w:val="004F055B"/>
    <w:rsid w:val="004F570E"/>
    <w:rsid w:val="004F5A17"/>
    <w:rsid w:val="004F5B43"/>
    <w:rsid w:val="00504DE6"/>
    <w:rsid w:val="0051344C"/>
    <w:rsid w:val="00515690"/>
    <w:rsid w:val="00533103"/>
    <w:rsid w:val="0054046E"/>
    <w:rsid w:val="005473E5"/>
    <w:rsid w:val="00554BAD"/>
    <w:rsid w:val="00555563"/>
    <w:rsid w:val="00556537"/>
    <w:rsid w:val="00557A6C"/>
    <w:rsid w:val="00560251"/>
    <w:rsid w:val="00561C15"/>
    <w:rsid w:val="00565B74"/>
    <w:rsid w:val="005706AF"/>
    <w:rsid w:val="00572956"/>
    <w:rsid w:val="0057465D"/>
    <w:rsid w:val="005833AA"/>
    <w:rsid w:val="00584423"/>
    <w:rsid w:val="00584995"/>
    <w:rsid w:val="005913C7"/>
    <w:rsid w:val="00592319"/>
    <w:rsid w:val="005A1349"/>
    <w:rsid w:val="005B15FA"/>
    <w:rsid w:val="005C3A8B"/>
    <w:rsid w:val="005C59DD"/>
    <w:rsid w:val="005C64B3"/>
    <w:rsid w:val="005D4D29"/>
    <w:rsid w:val="005E31BB"/>
    <w:rsid w:val="005E3595"/>
    <w:rsid w:val="005E4EBA"/>
    <w:rsid w:val="005E7465"/>
    <w:rsid w:val="005F0097"/>
    <w:rsid w:val="005F3AF7"/>
    <w:rsid w:val="005F5CBD"/>
    <w:rsid w:val="005F630B"/>
    <w:rsid w:val="005F64C9"/>
    <w:rsid w:val="00601A41"/>
    <w:rsid w:val="006134E6"/>
    <w:rsid w:val="0061534C"/>
    <w:rsid w:val="00626901"/>
    <w:rsid w:val="0062771F"/>
    <w:rsid w:val="00637733"/>
    <w:rsid w:val="0064297B"/>
    <w:rsid w:val="00645B1B"/>
    <w:rsid w:val="00653AA1"/>
    <w:rsid w:val="006564F5"/>
    <w:rsid w:val="00660FB3"/>
    <w:rsid w:val="00662DD8"/>
    <w:rsid w:val="00665E6E"/>
    <w:rsid w:val="006703BC"/>
    <w:rsid w:val="006733DA"/>
    <w:rsid w:val="006739BA"/>
    <w:rsid w:val="0068531F"/>
    <w:rsid w:val="006864B3"/>
    <w:rsid w:val="00687C9A"/>
    <w:rsid w:val="00692AF2"/>
    <w:rsid w:val="00696E38"/>
    <w:rsid w:val="006A0333"/>
    <w:rsid w:val="006A27C6"/>
    <w:rsid w:val="006A5B1D"/>
    <w:rsid w:val="006A6971"/>
    <w:rsid w:val="006A6F57"/>
    <w:rsid w:val="006B4B67"/>
    <w:rsid w:val="006C40E0"/>
    <w:rsid w:val="006C4D8E"/>
    <w:rsid w:val="006D6E93"/>
    <w:rsid w:val="006F0A74"/>
    <w:rsid w:val="0070174E"/>
    <w:rsid w:val="0070255E"/>
    <w:rsid w:val="00704130"/>
    <w:rsid w:val="00706AE1"/>
    <w:rsid w:val="00711FC5"/>
    <w:rsid w:val="00720921"/>
    <w:rsid w:val="00720C71"/>
    <w:rsid w:val="007266DA"/>
    <w:rsid w:val="00735838"/>
    <w:rsid w:val="0073599D"/>
    <w:rsid w:val="00737AF5"/>
    <w:rsid w:val="0074194B"/>
    <w:rsid w:val="00744D4B"/>
    <w:rsid w:val="00746425"/>
    <w:rsid w:val="00746865"/>
    <w:rsid w:val="00751F64"/>
    <w:rsid w:val="00767971"/>
    <w:rsid w:val="00771157"/>
    <w:rsid w:val="007744BA"/>
    <w:rsid w:val="00775353"/>
    <w:rsid w:val="007815AD"/>
    <w:rsid w:val="007820BD"/>
    <w:rsid w:val="00783D71"/>
    <w:rsid w:val="00784BC4"/>
    <w:rsid w:val="00791014"/>
    <w:rsid w:val="007922A6"/>
    <w:rsid w:val="0079347E"/>
    <w:rsid w:val="007953FA"/>
    <w:rsid w:val="0079661B"/>
    <w:rsid w:val="00796A86"/>
    <w:rsid w:val="007A77AF"/>
    <w:rsid w:val="007A7A93"/>
    <w:rsid w:val="007B34FD"/>
    <w:rsid w:val="007C2375"/>
    <w:rsid w:val="007C2C0B"/>
    <w:rsid w:val="007C531C"/>
    <w:rsid w:val="007F3EAE"/>
    <w:rsid w:val="007F7D2F"/>
    <w:rsid w:val="00810253"/>
    <w:rsid w:val="008129DB"/>
    <w:rsid w:val="008132F0"/>
    <w:rsid w:val="008171A9"/>
    <w:rsid w:val="00820C9C"/>
    <w:rsid w:val="00831B4F"/>
    <w:rsid w:val="00831EDD"/>
    <w:rsid w:val="00835928"/>
    <w:rsid w:val="008410A6"/>
    <w:rsid w:val="008446D7"/>
    <w:rsid w:val="008510B8"/>
    <w:rsid w:val="00851B78"/>
    <w:rsid w:val="00860DCD"/>
    <w:rsid w:val="008635DE"/>
    <w:rsid w:val="0086598F"/>
    <w:rsid w:val="00867F2F"/>
    <w:rsid w:val="00885FF8"/>
    <w:rsid w:val="0088658F"/>
    <w:rsid w:val="00894322"/>
    <w:rsid w:val="008948F1"/>
    <w:rsid w:val="008A6E4E"/>
    <w:rsid w:val="008B0090"/>
    <w:rsid w:val="008C40E6"/>
    <w:rsid w:val="008C4E40"/>
    <w:rsid w:val="008D7962"/>
    <w:rsid w:val="008E2BF3"/>
    <w:rsid w:val="008E4408"/>
    <w:rsid w:val="008E5D92"/>
    <w:rsid w:val="008F1A31"/>
    <w:rsid w:val="008F26F8"/>
    <w:rsid w:val="009122C2"/>
    <w:rsid w:val="00920BBD"/>
    <w:rsid w:val="009250A1"/>
    <w:rsid w:val="00927BBB"/>
    <w:rsid w:val="009328D4"/>
    <w:rsid w:val="00932A37"/>
    <w:rsid w:val="00945F30"/>
    <w:rsid w:val="00953295"/>
    <w:rsid w:val="009657E7"/>
    <w:rsid w:val="009925F1"/>
    <w:rsid w:val="0099361C"/>
    <w:rsid w:val="009955E8"/>
    <w:rsid w:val="0099598B"/>
    <w:rsid w:val="00997F81"/>
    <w:rsid w:val="009A02CF"/>
    <w:rsid w:val="009A27C1"/>
    <w:rsid w:val="009A7E21"/>
    <w:rsid w:val="009B78EE"/>
    <w:rsid w:val="009C03C2"/>
    <w:rsid w:val="009C5611"/>
    <w:rsid w:val="009D0BBB"/>
    <w:rsid w:val="009D5CD1"/>
    <w:rsid w:val="009E7095"/>
    <w:rsid w:val="009F09E2"/>
    <w:rsid w:val="009F36B7"/>
    <w:rsid w:val="00A0101B"/>
    <w:rsid w:val="00A05386"/>
    <w:rsid w:val="00A07E31"/>
    <w:rsid w:val="00A259D2"/>
    <w:rsid w:val="00A27EEA"/>
    <w:rsid w:val="00A36B69"/>
    <w:rsid w:val="00A3763C"/>
    <w:rsid w:val="00A37DEA"/>
    <w:rsid w:val="00A44B78"/>
    <w:rsid w:val="00A450B1"/>
    <w:rsid w:val="00A50753"/>
    <w:rsid w:val="00A57C91"/>
    <w:rsid w:val="00A608E9"/>
    <w:rsid w:val="00A6248E"/>
    <w:rsid w:val="00A66BA8"/>
    <w:rsid w:val="00A7766F"/>
    <w:rsid w:val="00A80607"/>
    <w:rsid w:val="00A80850"/>
    <w:rsid w:val="00A82810"/>
    <w:rsid w:val="00A962D6"/>
    <w:rsid w:val="00AA310E"/>
    <w:rsid w:val="00AA360E"/>
    <w:rsid w:val="00AB03D6"/>
    <w:rsid w:val="00AB37D9"/>
    <w:rsid w:val="00AB41A2"/>
    <w:rsid w:val="00AC7290"/>
    <w:rsid w:val="00AD56D0"/>
    <w:rsid w:val="00AD693A"/>
    <w:rsid w:val="00AF0C23"/>
    <w:rsid w:val="00AF3053"/>
    <w:rsid w:val="00B00A9A"/>
    <w:rsid w:val="00B069B5"/>
    <w:rsid w:val="00B2553F"/>
    <w:rsid w:val="00B25C49"/>
    <w:rsid w:val="00B27F5E"/>
    <w:rsid w:val="00B32054"/>
    <w:rsid w:val="00B32C3D"/>
    <w:rsid w:val="00B35E37"/>
    <w:rsid w:val="00B37D2C"/>
    <w:rsid w:val="00B47035"/>
    <w:rsid w:val="00B50532"/>
    <w:rsid w:val="00B51C84"/>
    <w:rsid w:val="00B5266D"/>
    <w:rsid w:val="00B62CBC"/>
    <w:rsid w:val="00B64341"/>
    <w:rsid w:val="00B70EB2"/>
    <w:rsid w:val="00B712D2"/>
    <w:rsid w:val="00B71A35"/>
    <w:rsid w:val="00B72BFD"/>
    <w:rsid w:val="00B740CB"/>
    <w:rsid w:val="00B752B3"/>
    <w:rsid w:val="00B75DA3"/>
    <w:rsid w:val="00B86876"/>
    <w:rsid w:val="00B86BBA"/>
    <w:rsid w:val="00BA06E7"/>
    <w:rsid w:val="00BA75DC"/>
    <w:rsid w:val="00BD2859"/>
    <w:rsid w:val="00BD6225"/>
    <w:rsid w:val="00BD698A"/>
    <w:rsid w:val="00BD76B3"/>
    <w:rsid w:val="00BF7059"/>
    <w:rsid w:val="00C02BFC"/>
    <w:rsid w:val="00C13138"/>
    <w:rsid w:val="00C2248C"/>
    <w:rsid w:val="00C32201"/>
    <w:rsid w:val="00C324D3"/>
    <w:rsid w:val="00C34A27"/>
    <w:rsid w:val="00C45690"/>
    <w:rsid w:val="00C62B9D"/>
    <w:rsid w:val="00C63E13"/>
    <w:rsid w:val="00C64960"/>
    <w:rsid w:val="00C8316C"/>
    <w:rsid w:val="00C8427C"/>
    <w:rsid w:val="00C92360"/>
    <w:rsid w:val="00C942F6"/>
    <w:rsid w:val="00C947A5"/>
    <w:rsid w:val="00C96F3A"/>
    <w:rsid w:val="00CA05A8"/>
    <w:rsid w:val="00CA2563"/>
    <w:rsid w:val="00CA48FC"/>
    <w:rsid w:val="00CA4AE7"/>
    <w:rsid w:val="00CA5354"/>
    <w:rsid w:val="00CA561F"/>
    <w:rsid w:val="00CB1805"/>
    <w:rsid w:val="00CB2E90"/>
    <w:rsid w:val="00CB2F40"/>
    <w:rsid w:val="00CC51E7"/>
    <w:rsid w:val="00CD5735"/>
    <w:rsid w:val="00CE139C"/>
    <w:rsid w:val="00CE5727"/>
    <w:rsid w:val="00CE5E55"/>
    <w:rsid w:val="00CF30EF"/>
    <w:rsid w:val="00CF53F6"/>
    <w:rsid w:val="00CF5948"/>
    <w:rsid w:val="00CF5AAA"/>
    <w:rsid w:val="00D03463"/>
    <w:rsid w:val="00D05B5F"/>
    <w:rsid w:val="00D129E5"/>
    <w:rsid w:val="00D15C5E"/>
    <w:rsid w:val="00D2193E"/>
    <w:rsid w:val="00D247E6"/>
    <w:rsid w:val="00D26584"/>
    <w:rsid w:val="00D31A22"/>
    <w:rsid w:val="00D558E0"/>
    <w:rsid w:val="00D56140"/>
    <w:rsid w:val="00D56B11"/>
    <w:rsid w:val="00D660E7"/>
    <w:rsid w:val="00D664A5"/>
    <w:rsid w:val="00D67AF8"/>
    <w:rsid w:val="00D67E93"/>
    <w:rsid w:val="00D73A15"/>
    <w:rsid w:val="00D74141"/>
    <w:rsid w:val="00D8023A"/>
    <w:rsid w:val="00D84EA8"/>
    <w:rsid w:val="00DB3539"/>
    <w:rsid w:val="00DC0F51"/>
    <w:rsid w:val="00DC31D5"/>
    <w:rsid w:val="00DD20C0"/>
    <w:rsid w:val="00DD2FB9"/>
    <w:rsid w:val="00DD3BA3"/>
    <w:rsid w:val="00DD4994"/>
    <w:rsid w:val="00DD4CAF"/>
    <w:rsid w:val="00DD61C1"/>
    <w:rsid w:val="00DE55DF"/>
    <w:rsid w:val="00DE772E"/>
    <w:rsid w:val="00DF0552"/>
    <w:rsid w:val="00DF4A71"/>
    <w:rsid w:val="00DF7B93"/>
    <w:rsid w:val="00E0176B"/>
    <w:rsid w:val="00E0182A"/>
    <w:rsid w:val="00E0326D"/>
    <w:rsid w:val="00E03AE7"/>
    <w:rsid w:val="00E11A00"/>
    <w:rsid w:val="00E11C91"/>
    <w:rsid w:val="00E123CA"/>
    <w:rsid w:val="00E24126"/>
    <w:rsid w:val="00E26297"/>
    <w:rsid w:val="00E36EDD"/>
    <w:rsid w:val="00E37839"/>
    <w:rsid w:val="00E415ED"/>
    <w:rsid w:val="00E41BAC"/>
    <w:rsid w:val="00E51A84"/>
    <w:rsid w:val="00E56331"/>
    <w:rsid w:val="00E600BF"/>
    <w:rsid w:val="00E605C4"/>
    <w:rsid w:val="00E60FC2"/>
    <w:rsid w:val="00E61E50"/>
    <w:rsid w:val="00E63E48"/>
    <w:rsid w:val="00E82119"/>
    <w:rsid w:val="00EA2A1C"/>
    <w:rsid w:val="00EA7300"/>
    <w:rsid w:val="00EB04ED"/>
    <w:rsid w:val="00EB701C"/>
    <w:rsid w:val="00EC3A3D"/>
    <w:rsid w:val="00EC3B4E"/>
    <w:rsid w:val="00ED25E4"/>
    <w:rsid w:val="00ED4A4E"/>
    <w:rsid w:val="00ED4FE3"/>
    <w:rsid w:val="00ED5C4B"/>
    <w:rsid w:val="00ED7972"/>
    <w:rsid w:val="00EE1691"/>
    <w:rsid w:val="00EE2070"/>
    <w:rsid w:val="00EE538F"/>
    <w:rsid w:val="00EE5978"/>
    <w:rsid w:val="00EE7AD7"/>
    <w:rsid w:val="00EF0526"/>
    <w:rsid w:val="00F01942"/>
    <w:rsid w:val="00F027ED"/>
    <w:rsid w:val="00F11608"/>
    <w:rsid w:val="00F1283C"/>
    <w:rsid w:val="00F16038"/>
    <w:rsid w:val="00F178F8"/>
    <w:rsid w:val="00F250C0"/>
    <w:rsid w:val="00F25635"/>
    <w:rsid w:val="00F316CB"/>
    <w:rsid w:val="00F337A3"/>
    <w:rsid w:val="00F34EB3"/>
    <w:rsid w:val="00F53974"/>
    <w:rsid w:val="00F55383"/>
    <w:rsid w:val="00F57A27"/>
    <w:rsid w:val="00F72019"/>
    <w:rsid w:val="00F72071"/>
    <w:rsid w:val="00F74060"/>
    <w:rsid w:val="00F86410"/>
    <w:rsid w:val="00F902A0"/>
    <w:rsid w:val="00F9477A"/>
    <w:rsid w:val="00FA33DB"/>
    <w:rsid w:val="00FB0D77"/>
    <w:rsid w:val="00FB53EE"/>
    <w:rsid w:val="00FC2E2D"/>
    <w:rsid w:val="00FD1FFD"/>
    <w:rsid w:val="00FD4C17"/>
    <w:rsid w:val="00FD7ADD"/>
    <w:rsid w:val="00FE1B6A"/>
    <w:rsid w:val="00FE30CA"/>
    <w:rsid w:val="00FE4469"/>
    <w:rsid w:val="00FF0CC5"/>
    <w:rsid w:val="00FF3042"/>
    <w:rsid w:val="242C7635"/>
    <w:rsid w:val="247E2FAB"/>
    <w:rsid w:val="3FA8E8F0"/>
    <w:rsid w:val="631E1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E5FE8"/>
  <w15:docId w15:val="{89966C1F-CCB2-4CB8-A905-3A53E0F2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E1DD1"/>
    <w:pPr>
      <w:spacing w:before="240" w:after="240" w:line="360" w:lineRule="auto"/>
    </w:pPr>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34"/>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paragraph" w:styleId="FootnoteText">
    <w:name w:val="footnote text"/>
    <w:basedOn w:val="Normal"/>
    <w:link w:val="FootnoteTextChar"/>
    <w:uiPriority w:val="99"/>
    <w:semiHidden/>
    <w:unhideWhenUsed/>
    <w:rsid w:val="00013877"/>
    <w:pPr>
      <w:spacing w:before="0"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013877"/>
    <w:rPr>
      <w:kern w:val="2"/>
      <w:sz w:val="20"/>
      <w:szCs w:val="20"/>
      <w14:ligatures w14:val="standardContextual"/>
    </w:rPr>
  </w:style>
  <w:style w:type="paragraph" w:styleId="Revision">
    <w:name w:val="Revision"/>
    <w:hidden/>
    <w:uiPriority w:val="99"/>
    <w:semiHidden/>
    <w:rsid w:val="00E82119"/>
    <w:pPr>
      <w:spacing w:after="0" w:line="240" w:lineRule="auto"/>
    </w:pPr>
  </w:style>
  <w:style w:type="character" w:styleId="CommentReference">
    <w:name w:val="annotation reference"/>
    <w:basedOn w:val="DefaultParagraphFont"/>
    <w:uiPriority w:val="99"/>
    <w:semiHidden/>
    <w:unhideWhenUsed/>
    <w:rsid w:val="008C4E40"/>
    <w:rPr>
      <w:sz w:val="16"/>
      <w:szCs w:val="16"/>
    </w:rPr>
  </w:style>
  <w:style w:type="paragraph" w:styleId="CommentText">
    <w:name w:val="annotation text"/>
    <w:basedOn w:val="Normal"/>
    <w:link w:val="CommentTextChar"/>
    <w:uiPriority w:val="99"/>
    <w:unhideWhenUsed/>
    <w:rsid w:val="008C4E40"/>
    <w:pPr>
      <w:spacing w:line="240" w:lineRule="auto"/>
    </w:pPr>
    <w:rPr>
      <w:sz w:val="20"/>
      <w:szCs w:val="20"/>
    </w:rPr>
  </w:style>
  <w:style w:type="character" w:customStyle="1" w:styleId="CommentTextChar">
    <w:name w:val="Comment Text Char"/>
    <w:basedOn w:val="DefaultParagraphFont"/>
    <w:link w:val="CommentText"/>
    <w:uiPriority w:val="99"/>
    <w:rsid w:val="008C4E40"/>
    <w:rPr>
      <w:sz w:val="20"/>
      <w:szCs w:val="20"/>
    </w:rPr>
  </w:style>
  <w:style w:type="paragraph" w:styleId="CommentSubject">
    <w:name w:val="annotation subject"/>
    <w:basedOn w:val="CommentText"/>
    <w:next w:val="CommentText"/>
    <w:link w:val="CommentSubjectChar"/>
    <w:uiPriority w:val="99"/>
    <w:semiHidden/>
    <w:unhideWhenUsed/>
    <w:rsid w:val="008C4E40"/>
    <w:rPr>
      <w:b/>
      <w:bCs/>
    </w:rPr>
  </w:style>
  <w:style w:type="character" w:customStyle="1" w:styleId="CommentSubjectChar">
    <w:name w:val="Comment Subject Char"/>
    <w:basedOn w:val="CommentTextChar"/>
    <w:link w:val="CommentSubject"/>
    <w:uiPriority w:val="99"/>
    <w:semiHidden/>
    <w:rsid w:val="008C4E40"/>
    <w:rPr>
      <w:b/>
      <w:bCs/>
      <w:sz w:val="20"/>
      <w:szCs w:val="20"/>
    </w:rPr>
  </w:style>
  <w:style w:type="character" w:styleId="FollowedHyperlink">
    <w:name w:val="FollowedHyperlink"/>
    <w:basedOn w:val="DefaultParagraphFont"/>
    <w:uiPriority w:val="99"/>
    <w:semiHidden/>
    <w:unhideWhenUsed/>
    <w:rsid w:val="002D0A91"/>
    <w:rPr>
      <w:color w:val="0054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6831">
      <w:bodyDiv w:val="1"/>
      <w:marLeft w:val="0"/>
      <w:marRight w:val="0"/>
      <w:marTop w:val="0"/>
      <w:marBottom w:val="0"/>
      <w:divBdr>
        <w:top w:val="none" w:sz="0" w:space="0" w:color="auto"/>
        <w:left w:val="none" w:sz="0" w:space="0" w:color="auto"/>
        <w:bottom w:val="none" w:sz="0" w:space="0" w:color="auto"/>
        <w:right w:val="none" w:sz="0" w:space="0" w:color="auto"/>
      </w:divBdr>
    </w:div>
    <w:div w:id="280187537">
      <w:bodyDiv w:val="1"/>
      <w:marLeft w:val="0"/>
      <w:marRight w:val="0"/>
      <w:marTop w:val="0"/>
      <w:marBottom w:val="0"/>
      <w:divBdr>
        <w:top w:val="none" w:sz="0" w:space="0" w:color="auto"/>
        <w:left w:val="none" w:sz="0" w:space="0" w:color="auto"/>
        <w:bottom w:val="none" w:sz="0" w:space="0" w:color="auto"/>
        <w:right w:val="none" w:sz="0" w:space="0" w:color="auto"/>
      </w:divBdr>
    </w:div>
    <w:div w:id="303898351">
      <w:bodyDiv w:val="1"/>
      <w:marLeft w:val="0"/>
      <w:marRight w:val="0"/>
      <w:marTop w:val="0"/>
      <w:marBottom w:val="0"/>
      <w:divBdr>
        <w:top w:val="none" w:sz="0" w:space="0" w:color="auto"/>
        <w:left w:val="none" w:sz="0" w:space="0" w:color="auto"/>
        <w:bottom w:val="none" w:sz="0" w:space="0" w:color="auto"/>
        <w:right w:val="none" w:sz="0" w:space="0" w:color="auto"/>
      </w:divBdr>
    </w:div>
    <w:div w:id="482740817">
      <w:bodyDiv w:val="1"/>
      <w:marLeft w:val="0"/>
      <w:marRight w:val="0"/>
      <w:marTop w:val="0"/>
      <w:marBottom w:val="0"/>
      <w:divBdr>
        <w:top w:val="none" w:sz="0" w:space="0" w:color="auto"/>
        <w:left w:val="none" w:sz="0" w:space="0" w:color="auto"/>
        <w:bottom w:val="none" w:sz="0" w:space="0" w:color="auto"/>
        <w:right w:val="none" w:sz="0" w:space="0" w:color="auto"/>
      </w:divBdr>
    </w:div>
    <w:div w:id="1447114622">
      <w:bodyDiv w:val="1"/>
      <w:marLeft w:val="0"/>
      <w:marRight w:val="0"/>
      <w:marTop w:val="0"/>
      <w:marBottom w:val="0"/>
      <w:divBdr>
        <w:top w:val="none" w:sz="0" w:space="0" w:color="auto"/>
        <w:left w:val="none" w:sz="0" w:space="0" w:color="auto"/>
        <w:bottom w:val="none" w:sz="0" w:space="0" w:color="auto"/>
        <w:right w:val="none" w:sz="0" w:space="0" w:color="auto"/>
      </w:divBdr>
    </w:div>
    <w:div w:id="1913272058">
      <w:bodyDiv w:val="1"/>
      <w:marLeft w:val="0"/>
      <w:marRight w:val="0"/>
      <w:marTop w:val="0"/>
      <w:marBottom w:val="0"/>
      <w:divBdr>
        <w:top w:val="none" w:sz="0" w:space="0" w:color="auto"/>
        <w:left w:val="none" w:sz="0" w:space="0" w:color="auto"/>
        <w:bottom w:val="none" w:sz="0" w:space="0" w:color="auto"/>
        <w:right w:val="none" w:sz="0" w:space="0" w:color="auto"/>
      </w:divBdr>
    </w:div>
    <w:div w:id="20035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TAModernisation@dfat.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wd.org.au/" TargetMode="Externa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lisai@pw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fat.gov.au/trade/agreements/in-force/aukfta" TargetMode="External"/><Relationship Id="rId2" Type="http://schemas.openxmlformats.org/officeDocument/2006/relationships/hyperlink" Target="https://www.wto.org/english/news_e/news24_e/igo_03dec24_e.htm" TargetMode="External"/><Relationship Id="rId1" Type="http://schemas.openxmlformats.org/officeDocument/2006/relationships/hyperlink" Target="https://www.ilo.org/resource/news/global-call-action-make-trade-inclusive-persons-disabilities?utm_source=chatgpt.com" TargetMode="External"/><Relationship Id="rId6" Type="http://schemas.openxmlformats.org/officeDocument/2006/relationships/hyperlink" Target="https://www.genderandtrade.com/_files/ugd/86d8f7_a4ebc789a1ae4c81b51d725cbc31bfa3.pdf" TargetMode="External"/><Relationship Id="rId5" Type="http://schemas.openxmlformats.org/officeDocument/2006/relationships/hyperlink" Target="https://social.desa.un.org/issues/disability/disability-issues/relationship-between-development-and-human-rights" TargetMode="External"/><Relationship Id="rId4" Type="http://schemas.openxmlformats.org/officeDocument/2006/relationships/hyperlink" Target="https://www.dfat.gov.au/publications/publications/australias-international-disability-equity-and-rights-strategy-advancing-equity-transform-l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i\People%20with%20Disability%20Australia\Shared%20Data%20-%20Documents\PWDA%20Brand%20and%20Style%20Resources\PWDA%20Templates\PWDA%20Letterhead%20Template%202024.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5a0e0-c39d-46fd-ad71-b02ad4ee889c">
      <Terms xmlns="http://schemas.microsoft.com/office/infopath/2007/PartnerControls"/>
    </lcf76f155ced4ddcb4097134ff3c332f>
    <TaxCatchAll xmlns="ded455b3-1e40-45f0-a7d3-fac936739d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F6C02C5539024BACF4ABD110C4818F" ma:contentTypeVersion="13" ma:contentTypeDescription="Create a new document." ma:contentTypeScope="" ma:versionID="411e2e88fe54a2dd5405d529b477fb49">
  <xsd:schema xmlns:xsd="http://www.w3.org/2001/XMLSchema" xmlns:xs="http://www.w3.org/2001/XMLSchema" xmlns:p="http://schemas.microsoft.com/office/2006/metadata/properties" xmlns:ns2="b245a0e0-c39d-46fd-ad71-b02ad4ee889c" xmlns:ns3="ded455b3-1e40-45f0-a7d3-fac936739d56" targetNamespace="http://schemas.microsoft.com/office/2006/metadata/properties" ma:root="true" ma:fieldsID="91e146137c825146e9a3b5adcec096a8" ns2:_="" ns3:_="">
    <xsd:import namespace="b245a0e0-c39d-46fd-ad71-b02ad4ee889c"/>
    <xsd:import namespace="ded455b3-1e40-45f0-a7d3-fac936739d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5a0e0-c39d-46fd-ad71-b02ad4ee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455b3-1e40-45f0-a7d3-fac936739d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c7b54a-9742-4e3c-9d21-57677d1f78e1}" ma:internalName="TaxCatchAll" ma:showField="CatchAllData" ma:web="ded455b3-1e40-45f0-a7d3-fac936739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2.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b245a0e0-c39d-46fd-ad71-b02ad4ee889c"/>
    <ds:schemaRef ds:uri="ded455b3-1e40-45f0-a7d3-fac936739d56"/>
  </ds:schemaRefs>
</ds:datastoreItem>
</file>

<file path=customXml/itemProps3.xml><?xml version="1.0" encoding="utf-8"?>
<ds:datastoreItem xmlns:ds="http://schemas.openxmlformats.org/officeDocument/2006/customXml" ds:itemID="{17C97E4F-A44E-44CC-A15D-2E5AB0E9B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5a0e0-c39d-46fd-ad71-b02ad4ee889c"/>
    <ds:schemaRef ds:uri="ded455b3-1e40-45f0-a7d3-fac936739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PWDA Letterhead Template 2024</Template>
  <TotalTime>9</TotalTime>
  <Pages>5</Pages>
  <Words>1071</Words>
  <Characters>6105</Characters>
  <Application>Microsoft Office Word</Application>
  <DocSecurity>0</DocSecurity>
  <Lines>50</Lines>
  <Paragraphs>14</Paragraphs>
  <ScaleCrop>false</ScaleCrop>
  <Company>People with Disability Australia Incorporated</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Ira</dc:creator>
  <cp:lastModifiedBy>Tracie Junghans</cp:lastModifiedBy>
  <cp:revision>319</cp:revision>
  <cp:lastPrinted>2018-04-09T19:08:00Z</cp:lastPrinted>
  <dcterms:created xsi:type="dcterms:W3CDTF">2025-02-24T12:20:00Z</dcterms:created>
  <dcterms:modified xsi:type="dcterms:W3CDTF">2025-12-23T22:12:00Z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0x01010060F6C02C5539024BACF4ABD110C4818F</vt:lpwstr>
  </property>
  <property fmtid="{D5CDD505-2E9C-101B-9397-08002B2CF9AE}" pid="3" name="Order">
    <vt:r8>523200</vt:r8>
  </property>
  <property fmtid="{D5CDD505-2E9C-101B-9397-08002B2CF9AE}" pid="4" name="MediaServiceImageTags">
    <vt:lpwstr/>
  </property>
</Properties>
</file>