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E07" w14:textId="77777777" w:rsidR="004B78DF" w:rsidRPr="00382057" w:rsidRDefault="00711FC5" w:rsidP="00382057">
      <w:pPr>
        <w:pStyle w:val="Header"/>
        <w:ind w:left="5387"/>
        <w:sectPr w:rsidR="004B78DF" w:rsidRPr="00382057" w:rsidSect="00210798">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8240" behindDoc="0" locked="0" layoutInCell="1" allowOverlap="1" wp14:anchorId="76389C0B" wp14:editId="74C74E86">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020FD631">
              <v:line id="Straight Connector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005496 [3204]" strokeweight=".5pt" from="383.15pt,94.9pt" to="383.15pt,143.95pt" w14:anchorId="6A4FF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v:stroke joinstyle="miter"/>
                <w10:wrap type="square" anchory="page"/>
              </v:line>
            </w:pict>
          </mc:Fallback>
        </mc:AlternateContent>
      </w:r>
      <w:r w:rsidR="00A27EEA">
        <w:rPr>
          <w:noProof/>
        </w:rPr>
        <w:drawing>
          <wp:inline distT="0" distB="0" distL="0" distR="0" wp14:anchorId="1D1C66B0" wp14:editId="7501FDFF">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6985CA82" w14:textId="77777777" w:rsidR="004B78DF" w:rsidRPr="004B78DF" w:rsidRDefault="00B25C49" w:rsidP="005F630B">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4CB6C082" w14:textId="77777777" w:rsidR="00810253" w:rsidRDefault="00B25C49" w:rsidP="003E3F06">
      <w:pPr>
        <w:pStyle w:val="Header"/>
        <w:spacing w:line="276"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 xml:space="preserve">+61 2 </w:t>
      </w:r>
      <w:r w:rsidR="004566D9" w:rsidRPr="004566D9">
        <w:rPr>
          <w:b w:val="0"/>
          <w:bCs w:val="0"/>
          <w:sz w:val="20"/>
          <w:szCs w:val="20"/>
        </w:rPr>
        <w:t>8365 0400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1A04088E" w14:textId="2F9AF2D9" w:rsidR="00665E6E" w:rsidRPr="002830A2" w:rsidRDefault="00E36EDD" w:rsidP="002830A2">
      <w:pPr>
        <w:pStyle w:val="AddressBlockdate"/>
        <w:spacing w:after="360"/>
        <w:rPr>
          <w:rFonts w:cstheme="minorHAnsi"/>
        </w:rPr>
      </w:pPr>
      <w:r w:rsidRPr="002830A2">
        <w:rPr>
          <w:rFonts w:cstheme="minorHAnsi"/>
        </w:rPr>
        <w:t>2</w:t>
      </w:r>
      <w:r w:rsidR="00DC0809" w:rsidRPr="002830A2">
        <w:rPr>
          <w:rFonts w:cstheme="minorHAnsi"/>
        </w:rPr>
        <w:t>6 March 2026</w:t>
      </w:r>
      <w:r w:rsidR="3FA8E8F0" w:rsidRPr="002830A2">
        <w:rPr>
          <w:rFonts w:cstheme="minorHAnsi"/>
        </w:rPr>
        <w:t xml:space="preserve"> </w:t>
      </w:r>
    </w:p>
    <w:p w14:paraId="74080117" w14:textId="134396BB" w:rsidR="004605AC" w:rsidRPr="002830A2" w:rsidRDefault="00BA74F6" w:rsidP="002830A2">
      <w:pPr>
        <w:pStyle w:val="recipientaddress"/>
        <w:spacing w:before="120"/>
        <w:rPr>
          <w:rFonts w:cstheme="minorHAnsi"/>
        </w:rPr>
      </w:pPr>
      <w:bookmarkStart w:id="1" w:name="_Hlk87383404"/>
      <w:r w:rsidRPr="002830A2">
        <w:rPr>
          <w:rFonts w:cstheme="minorHAnsi"/>
        </w:rPr>
        <w:t>NDIS Evidence</w:t>
      </w:r>
      <w:r w:rsidR="00DE3A8C" w:rsidRPr="002830A2">
        <w:rPr>
          <w:rFonts w:cstheme="minorHAnsi"/>
        </w:rPr>
        <w:t xml:space="preserve"> Advisory Committee</w:t>
      </w:r>
    </w:p>
    <w:p w14:paraId="55F9C841" w14:textId="70D008D5" w:rsidR="004605AC" w:rsidRPr="002830A2" w:rsidRDefault="004D56D6" w:rsidP="002830A2">
      <w:pPr>
        <w:pStyle w:val="recipientaddress"/>
        <w:spacing w:before="120"/>
        <w:rPr>
          <w:rFonts w:cstheme="minorHAnsi"/>
        </w:rPr>
      </w:pPr>
      <w:r w:rsidRPr="002830A2">
        <w:rPr>
          <w:rFonts w:cstheme="minorHAnsi"/>
        </w:rPr>
        <w:t xml:space="preserve">Department of </w:t>
      </w:r>
      <w:r w:rsidR="006A755A" w:rsidRPr="002830A2">
        <w:rPr>
          <w:rFonts w:cstheme="minorHAnsi"/>
        </w:rPr>
        <w:t>Health</w:t>
      </w:r>
      <w:r w:rsidR="007D4872" w:rsidRPr="002830A2">
        <w:rPr>
          <w:rFonts w:cstheme="minorHAnsi"/>
        </w:rPr>
        <w:t>, Disability and Ageing</w:t>
      </w:r>
    </w:p>
    <w:p w14:paraId="5DA635DD" w14:textId="78D0B60B" w:rsidR="004605AC" w:rsidRPr="002830A2" w:rsidRDefault="00CB1AD5" w:rsidP="002830A2">
      <w:pPr>
        <w:pStyle w:val="recipientaddress"/>
        <w:spacing w:before="120"/>
        <w:rPr>
          <w:rFonts w:cstheme="minorHAnsi"/>
          <w:lang w:val="sv-SE"/>
        </w:rPr>
      </w:pPr>
      <w:r w:rsidRPr="002830A2">
        <w:rPr>
          <w:rFonts w:cstheme="minorHAnsi"/>
          <w:lang w:val="sv-SE"/>
        </w:rPr>
        <w:t xml:space="preserve">Via email: </w:t>
      </w:r>
      <w:hyperlink r:id="rId18" w:history="1">
        <w:r w:rsidRPr="002830A2">
          <w:rPr>
            <w:rStyle w:val="Hyperlink"/>
            <w:rFonts w:cstheme="minorHAnsi"/>
            <w:lang w:val="sv-SE"/>
          </w:rPr>
          <w:t>disabilityevidence@health.gov.au</w:t>
        </w:r>
      </w:hyperlink>
    </w:p>
    <w:p w14:paraId="0AF19B13" w14:textId="79178DA8" w:rsidR="0057465D" w:rsidRPr="002830A2" w:rsidRDefault="0035331A" w:rsidP="002830A2">
      <w:pPr>
        <w:pStyle w:val="recipientaddress"/>
        <w:spacing w:before="120"/>
        <w:rPr>
          <w:rFonts w:cstheme="minorHAnsi"/>
        </w:rPr>
      </w:pPr>
      <w:r w:rsidRPr="002830A2">
        <w:rPr>
          <w:rFonts w:cstheme="minorHAnsi"/>
        </w:rPr>
        <w:t xml:space="preserve">Dear </w:t>
      </w:r>
      <w:proofErr w:type="gramStart"/>
      <w:r w:rsidR="00B715B2" w:rsidRPr="002830A2">
        <w:rPr>
          <w:rFonts w:cstheme="minorHAnsi"/>
        </w:rPr>
        <w:t>Evidence</w:t>
      </w:r>
      <w:proofErr w:type="gramEnd"/>
      <w:r w:rsidR="0043026E" w:rsidRPr="002830A2">
        <w:rPr>
          <w:rFonts w:cstheme="minorHAnsi"/>
        </w:rPr>
        <w:t xml:space="preserve"> </w:t>
      </w:r>
      <w:r w:rsidR="00B12283" w:rsidRPr="002830A2">
        <w:rPr>
          <w:rFonts w:cstheme="minorHAnsi"/>
        </w:rPr>
        <w:t xml:space="preserve">Advisory Committee </w:t>
      </w:r>
      <w:r w:rsidR="004D56D6" w:rsidRPr="002830A2">
        <w:rPr>
          <w:rFonts w:cstheme="minorHAnsi"/>
        </w:rPr>
        <w:t>Secretariat</w:t>
      </w:r>
      <w:r w:rsidR="00A33002">
        <w:rPr>
          <w:rFonts w:cstheme="minorHAnsi"/>
        </w:rPr>
        <w:t>,</w:t>
      </w:r>
      <w:r w:rsidR="004D56D6" w:rsidRPr="002830A2">
        <w:rPr>
          <w:rFonts w:cstheme="minorHAnsi"/>
        </w:rPr>
        <w:t xml:space="preserve"> </w:t>
      </w:r>
    </w:p>
    <w:p w14:paraId="15B05908" w14:textId="04A15406" w:rsidR="00283419" w:rsidRPr="002830A2" w:rsidRDefault="003579AC" w:rsidP="002830A2">
      <w:pPr>
        <w:pStyle w:val="BodyText"/>
        <w:rPr>
          <w:rFonts w:eastAsiaTheme="majorEastAsia" w:cstheme="minorHAnsi"/>
          <w:b/>
          <w:color w:val="005496" w:themeColor="accent1"/>
          <w:spacing w:val="14"/>
        </w:rPr>
      </w:pPr>
      <w:bookmarkStart w:id="2" w:name="_Hlk83653413"/>
      <w:bookmarkEnd w:id="1"/>
      <w:r w:rsidRPr="002830A2">
        <w:rPr>
          <w:rFonts w:eastAsiaTheme="majorEastAsia" w:cstheme="minorHAnsi"/>
          <w:b/>
          <w:color w:val="005496" w:themeColor="accent1"/>
          <w:spacing w:val="14"/>
        </w:rPr>
        <w:t xml:space="preserve">NDIS EAC Consultation </w:t>
      </w:r>
      <w:r w:rsidR="00261AB6" w:rsidRPr="002830A2">
        <w:rPr>
          <w:rFonts w:eastAsiaTheme="majorEastAsia" w:cstheme="minorHAnsi"/>
          <w:b/>
          <w:color w:val="005496" w:themeColor="accent1"/>
          <w:spacing w:val="14"/>
        </w:rPr>
        <w:t>- Third Round</w:t>
      </w:r>
    </w:p>
    <w:bookmarkEnd w:id="2"/>
    <w:p w14:paraId="642F96DC" w14:textId="45A29ECE" w:rsidR="008B7DB5" w:rsidRPr="002830A2" w:rsidRDefault="008B7DB5" w:rsidP="002830A2">
      <w:pPr>
        <w:rPr>
          <w:rFonts w:cstheme="minorHAnsi"/>
        </w:rPr>
      </w:pPr>
      <w:r w:rsidRPr="002830A2">
        <w:rPr>
          <w:rFonts w:cstheme="minorHAnsi"/>
        </w:rPr>
        <w:t>People with Disability Australia (PWDA) welcomes the opportunity to contribute to the NDIS Evidence Advisory Committee’s (EAC) third consultation on supports under review, assessing</w:t>
      </w:r>
      <w:r w:rsidR="003614EE">
        <w:rPr>
          <w:rFonts w:cstheme="minorHAnsi"/>
        </w:rPr>
        <w:t>:</w:t>
      </w:r>
    </w:p>
    <w:p w14:paraId="10BB578F" w14:textId="77777777" w:rsidR="008B7DB5" w:rsidRPr="002830A2" w:rsidRDefault="008B7DB5" w:rsidP="002830A2">
      <w:pPr>
        <w:pStyle w:val="ListParagraph"/>
        <w:numPr>
          <w:ilvl w:val="0"/>
          <w:numId w:val="24"/>
        </w:numPr>
        <w:spacing w:before="0" w:after="200"/>
        <w:contextualSpacing/>
        <w:rPr>
          <w:rFonts w:cstheme="minorHAnsi"/>
        </w:rPr>
      </w:pPr>
      <w:r w:rsidRPr="002830A2">
        <w:rPr>
          <w:rFonts w:cstheme="minorHAnsi"/>
        </w:rPr>
        <w:t>early intensive behavioural interventions</w:t>
      </w:r>
    </w:p>
    <w:p w14:paraId="7E1AB00F" w14:textId="77777777" w:rsidR="008B7DB5" w:rsidRPr="002830A2" w:rsidRDefault="008B7DB5" w:rsidP="002830A2">
      <w:pPr>
        <w:pStyle w:val="ListParagraph"/>
        <w:numPr>
          <w:ilvl w:val="0"/>
          <w:numId w:val="24"/>
        </w:numPr>
        <w:spacing w:before="0" w:after="200"/>
        <w:contextualSpacing/>
        <w:rPr>
          <w:rFonts w:cstheme="minorHAnsi"/>
        </w:rPr>
      </w:pPr>
      <w:r w:rsidRPr="002830A2">
        <w:rPr>
          <w:rFonts w:cstheme="minorHAnsi"/>
        </w:rPr>
        <w:t>positive behaviour support for older children and adults</w:t>
      </w:r>
    </w:p>
    <w:p w14:paraId="60E1289B" w14:textId="77777777" w:rsidR="008B7DB5" w:rsidRPr="002830A2" w:rsidRDefault="008B7DB5" w:rsidP="002830A2">
      <w:pPr>
        <w:pStyle w:val="ListParagraph"/>
        <w:numPr>
          <w:ilvl w:val="0"/>
          <w:numId w:val="24"/>
        </w:numPr>
        <w:spacing w:before="0" w:after="200"/>
        <w:contextualSpacing/>
        <w:rPr>
          <w:rFonts w:cstheme="minorHAnsi"/>
        </w:rPr>
      </w:pPr>
      <w:r w:rsidRPr="002830A2">
        <w:rPr>
          <w:rFonts w:cstheme="minorHAnsi"/>
        </w:rPr>
        <w:t>robot-assisted gait training</w:t>
      </w:r>
    </w:p>
    <w:p w14:paraId="38DFB792" w14:textId="569AC42C" w:rsidR="008B7DB5" w:rsidRPr="002830A2" w:rsidRDefault="3F81FCEF" w:rsidP="006154CF">
      <w:pPr>
        <w:pStyle w:val="ListParagraph"/>
        <w:numPr>
          <w:ilvl w:val="0"/>
          <w:numId w:val="24"/>
        </w:numPr>
        <w:spacing w:before="0" w:after="200"/>
        <w:contextualSpacing/>
      </w:pPr>
      <w:r w:rsidRPr="3F81FCEF">
        <w:t>social skills training as a disability support for children and young people</w:t>
      </w:r>
    </w:p>
    <w:p w14:paraId="79924024" w14:textId="77777777" w:rsidR="008B7DB5" w:rsidRPr="002830A2" w:rsidRDefault="008B7DB5" w:rsidP="002830A2">
      <w:pPr>
        <w:rPr>
          <w:rFonts w:cstheme="minorHAnsi"/>
        </w:rPr>
      </w:pPr>
      <w:r w:rsidRPr="002830A2">
        <w:rPr>
          <w:rFonts w:cstheme="minorHAnsi"/>
        </w:rPr>
        <w:t xml:space="preserve">This submission addresses Early Intensive Behavioural Interventions (EIBI) and Positive Behaviour Support (PBS) for older children and adults. </w:t>
      </w:r>
    </w:p>
    <w:p w14:paraId="56F5A2A1" w14:textId="27B23727" w:rsidR="008B7DB5" w:rsidRPr="00AA1A19" w:rsidRDefault="008B7DB5" w:rsidP="002830A2">
      <w:pPr>
        <w:rPr>
          <w:rFonts w:cstheme="minorHAnsi"/>
        </w:rPr>
      </w:pPr>
      <w:r w:rsidRPr="002830A2">
        <w:rPr>
          <w:rFonts w:cstheme="minorHAnsi"/>
        </w:rPr>
        <w:t>PWDA acknowledges that other peak bodies and specialist organisations are better placed to comment on robot-assisted gait training and social skills training; therefore, our submission focuses on areas most relevant to our expertise and lived experience insights.</w:t>
      </w:r>
    </w:p>
    <w:p w14:paraId="735C5DB3" w14:textId="77777777" w:rsidR="008B7DB5" w:rsidRPr="002830A2" w:rsidRDefault="008B7DB5" w:rsidP="002830A2">
      <w:pPr>
        <w:rPr>
          <w:rFonts w:cstheme="minorHAnsi"/>
        </w:rPr>
      </w:pPr>
      <w:r w:rsidRPr="002830A2">
        <w:rPr>
          <w:rFonts w:cstheme="minorHAnsi"/>
        </w:rPr>
        <w:t xml:space="preserve">PWDA maintains that all NDIS evidence assessments must incorporate the lived experience of people with disability and we </w:t>
      </w:r>
      <w:r w:rsidRPr="002830A2">
        <w:rPr>
          <w:rFonts w:cstheme="minorHAnsi"/>
          <w:lang w:eastAsia="en-AU"/>
        </w:rPr>
        <w:t>urge the EAC to consider lived experience expertise when deciding what constitutes 'evidence' of the effectiveness, cost, safety and quality of supports.</w:t>
      </w:r>
    </w:p>
    <w:p w14:paraId="39839A95" w14:textId="77777777" w:rsidR="008B7DB5" w:rsidRPr="002830A2" w:rsidRDefault="008B7DB5" w:rsidP="002830A2">
      <w:pPr>
        <w:rPr>
          <w:rFonts w:cstheme="minorHAnsi"/>
        </w:rPr>
      </w:pPr>
      <w:r w:rsidRPr="002830A2">
        <w:rPr>
          <w:rFonts w:cstheme="minorHAnsi"/>
        </w:rPr>
        <w:lastRenderedPageBreak/>
        <w:t xml:space="preserve">As stated in PWDA’s previous submission to the EAC, research and data collection should be co-produced with people with disability and their representative organisations as active partners. </w:t>
      </w:r>
    </w:p>
    <w:p w14:paraId="4AB961B9" w14:textId="42EE70CC" w:rsidR="00E533BB" w:rsidRPr="002830A2" w:rsidRDefault="008B7DB5" w:rsidP="3F81FCEF">
      <w:pPr>
        <w:rPr>
          <w:lang w:val="en-US"/>
        </w:rPr>
      </w:pPr>
      <w:r w:rsidRPr="137164FB">
        <w:t xml:space="preserve">Qualitative feedback from people with disability and families and carers of people with disability should be highly sought and regarded when evaluating the value and benefits of funding supports, as outlined in PWDA’s </w:t>
      </w:r>
      <w:hyperlink r:id="rId19">
        <w:r w:rsidRPr="137164FB">
          <w:rPr>
            <w:rStyle w:val="Hyperlink"/>
            <w:rFonts w:eastAsia="Arial"/>
          </w:rPr>
          <w:t>NDIS Supports Rule Submission</w:t>
        </w:r>
      </w:hyperlink>
      <w:r w:rsidRPr="137164FB">
        <w:t>.</w:t>
      </w:r>
    </w:p>
    <w:p w14:paraId="373A68C9" w14:textId="77777777" w:rsidR="0059034A" w:rsidRDefault="0059034A" w:rsidP="0059034A">
      <w:pPr>
        <w:spacing w:before="0" w:after="0"/>
        <w:rPr>
          <w:rFonts w:cstheme="minorHAnsi"/>
          <w:b/>
          <w:bCs/>
        </w:rPr>
      </w:pPr>
    </w:p>
    <w:p w14:paraId="57067748" w14:textId="00C8CE7F" w:rsidR="0059034A" w:rsidRDefault="00166770" w:rsidP="0059034A">
      <w:pPr>
        <w:spacing w:before="0" w:after="0"/>
        <w:rPr>
          <w:rFonts w:cstheme="minorHAnsi"/>
        </w:rPr>
      </w:pPr>
      <w:r w:rsidRPr="003614EE">
        <w:rPr>
          <w:rFonts w:cstheme="minorHAnsi"/>
          <w:b/>
          <w:bCs/>
        </w:rPr>
        <w:t>Early intensive behavioural intervention (EIBI)</w:t>
      </w:r>
    </w:p>
    <w:p w14:paraId="0E5F0B67" w14:textId="31B06459" w:rsidR="00166770" w:rsidRPr="003614EE" w:rsidRDefault="00166770" w:rsidP="002830A2">
      <w:pPr>
        <w:rPr>
          <w:rFonts w:cstheme="minorHAnsi"/>
          <w:b/>
          <w:bCs/>
        </w:rPr>
      </w:pPr>
      <w:r w:rsidRPr="002830A2">
        <w:rPr>
          <w:rFonts w:cstheme="minorHAnsi"/>
        </w:rPr>
        <w:t>Current evidence supports the effectiveness of EIBI when commenced at the earliest feasible age in childhood. Research indicates that early interventions can improve developmental outcomes across multiple domains, including communication, adaptive functioning, social skills, and emotional regulation.</w:t>
      </w:r>
      <w:r w:rsidRPr="002830A2">
        <w:rPr>
          <w:rStyle w:val="FootnoteReference"/>
          <w:rFonts w:cstheme="minorHAnsi"/>
        </w:rPr>
        <w:footnoteReference w:id="1"/>
      </w:r>
    </w:p>
    <w:p w14:paraId="44FCAF33" w14:textId="77777777" w:rsidR="00166770" w:rsidRPr="002830A2" w:rsidRDefault="00166770" w:rsidP="002830A2">
      <w:pPr>
        <w:rPr>
          <w:rFonts w:cstheme="minorHAnsi"/>
        </w:rPr>
      </w:pPr>
      <w:r w:rsidRPr="002830A2">
        <w:rPr>
          <w:rFonts w:cstheme="minorHAnsi"/>
        </w:rPr>
        <w:t>Economic modelling further reinforces the importance of EIBI, with estimates indicating that every dollar invested in early intervention can save up to six dollars in long-term support costs.</w:t>
      </w:r>
      <w:r w:rsidRPr="002830A2">
        <w:rPr>
          <w:rStyle w:val="FootnoteReference"/>
          <w:rFonts w:cstheme="minorHAnsi"/>
        </w:rPr>
        <w:footnoteReference w:id="2"/>
      </w:r>
      <w:r w:rsidRPr="002830A2">
        <w:rPr>
          <w:rFonts w:cstheme="minorHAnsi"/>
        </w:rPr>
        <w:t xml:space="preserve"> These savings stem from improved functional abilities, increased independence, and reduced need for lifelong support services.</w:t>
      </w:r>
    </w:p>
    <w:p w14:paraId="2CDA04B4" w14:textId="77777777" w:rsidR="00166770" w:rsidRPr="002830A2" w:rsidRDefault="00166770" w:rsidP="3F81FCEF">
      <w:r w:rsidRPr="3F81FCEF">
        <w:t>PWDA supports autism organisations that emphasise that effective early intervention must adopt a strengths-based, person-centred philosophy.</w:t>
      </w:r>
      <w:r w:rsidRPr="3F81FCEF">
        <w:rPr>
          <w:rStyle w:val="FootnoteReference"/>
        </w:rPr>
        <w:footnoteReference w:id="3"/>
      </w:r>
    </w:p>
    <w:p w14:paraId="42F34AAD" w14:textId="77777777" w:rsidR="00166770" w:rsidRPr="002830A2" w:rsidRDefault="00166770" w:rsidP="002830A2">
      <w:pPr>
        <w:rPr>
          <w:rFonts w:cstheme="minorHAnsi"/>
        </w:rPr>
      </w:pPr>
      <w:r w:rsidRPr="002830A2">
        <w:rPr>
          <w:rFonts w:cstheme="minorHAnsi"/>
        </w:rPr>
        <w:t xml:space="preserve">Interventions must also support communication, sensory regulation, emotional wellbeing, and the development of autonomy, not compliance-based behavioural modification. </w:t>
      </w:r>
    </w:p>
    <w:p w14:paraId="7D0C91BB" w14:textId="77777777" w:rsidR="00BD21FD" w:rsidRDefault="00BD21FD" w:rsidP="002830A2">
      <w:pPr>
        <w:rPr>
          <w:rFonts w:cstheme="minorHAnsi"/>
          <w:b/>
          <w:bCs/>
        </w:rPr>
      </w:pPr>
    </w:p>
    <w:p w14:paraId="1F1A102C" w14:textId="7BD6DDEC" w:rsidR="00166770" w:rsidRPr="002830A2" w:rsidRDefault="003614EE" w:rsidP="002830A2">
      <w:pPr>
        <w:rPr>
          <w:rFonts w:cstheme="minorHAnsi"/>
          <w:b/>
          <w:bCs/>
        </w:rPr>
      </w:pPr>
      <w:r w:rsidRPr="002830A2">
        <w:rPr>
          <w:rFonts w:cstheme="minorHAnsi"/>
          <w:b/>
          <w:bCs/>
        </w:rPr>
        <w:lastRenderedPageBreak/>
        <w:t>Positive behaviour support (</w:t>
      </w:r>
      <w:r w:rsidR="00E22BEA">
        <w:rPr>
          <w:rFonts w:cstheme="minorHAnsi"/>
          <w:b/>
          <w:bCs/>
        </w:rPr>
        <w:t>PBS</w:t>
      </w:r>
      <w:r w:rsidRPr="002830A2">
        <w:rPr>
          <w:rFonts w:cstheme="minorHAnsi"/>
          <w:b/>
          <w:bCs/>
        </w:rPr>
        <w:t>) for older children and adults</w:t>
      </w:r>
    </w:p>
    <w:p w14:paraId="45EB2114" w14:textId="77777777" w:rsidR="00166770" w:rsidRPr="002830A2" w:rsidRDefault="00166770" w:rsidP="002830A2">
      <w:pPr>
        <w:rPr>
          <w:rFonts w:cstheme="minorHAnsi"/>
        </w:rPr>
      </w:pPr>
      <w:r w:rsidRPr="002830A2">
        <w:rPr>
          <w:rFonts w:cstheme="minorHAnsi"/>
        </w:rPr>
        <w:t>PWDA has consistently advocated for the full elimination of restrictive practices, which we view as a form of legalised institutional violence that is applied in a disproportionate and discriminatory way against people with disability.</w:t>
      </w:r>
      <w:r w:rsidRPr="002830A2">
        <w:rPr>
          <w:rStyle w:val="FootnoteReference"/>
          <w:rFonts w:cstheme="minorHAnsi"/>
        </w:rPr>
        <w:footnoteReference w:id="4"/>
      </w:r>
      <w:r w:rsidRPr="002830A2">
        <w:rPr>
          <w:rFonts w:cstheme="minorHAnsi"/>
        </w:rPr>
        <w:t xml:space="preserve"> </w:t>
      </w:r>
    </w:p>
    <w:p w14:paraId="6860E5D6" w14:textId="77777777" w:rsidR="00166770" w:rsidRPr="002830A2" w:rsidRDefault="00166770" w:rsidP="002830A2">
      <w:pPr>
        <w:rPr>
          <w:rFonts w:cstheme="minorHAnsi"/>
        </w:rPr>
      </w:pPr>
      <w:r w:rsidRPr="002830A2">
        <w:rPr>
          <w:rFonts w:cstheme="minorHAnsi"/>
        </w:rPr>
        <w:t>Behaviour that is labelled as “challenging” is often a legitimate expression of distress, unmet needs, trauma, or inaccessible environments. Instead of focusing on controlling behaviour, PWDA asserts that PBS must support communication, safety, autonomy, and meaningful participation.</w:t>
      </w:r>
      <w:r w:rsidRPr="002830A2">
        <w:rPr>
          <w:rStyle w:val="FootnoteReference"/>
          <w:rFonts w:cstheme="minorHAnsi"/>
        </w:rPr>
        <w:footnoteReference w:id="5"/>
      </w:r>
      <w:r w:rsidRPr="002830A2">
        <w:rPr>
          <w:rFonts w:cstheme="minorHAnsi"/>
        </w:rPr>
        <w:t xml:space="preserve"> </w:t>
      </w:r>
    </w:p>
    <w:p w14:paraId="685E4052" w14:textId="53BDA495" w:rsidR="00166770" w:rsidRPr="002830A2" w:rsidRDefault="00166770" w:rsidP="3F81FCEF">
      <w:r w:rsidRPr="3F81FCEF">
        <w:t xml:space="preserve">A 2025 review </w:t>
      </w:r>
      <w:r w:rsidR="00E22BEA">
        <w:t xml:space="preserve">of restrictive practices </w:t>
      </w:r>
      <w:r w:rsidRPr="3F81FCEF">
        <w:t>emphasised that restraint and seclusion have no place in rights</w:t>
      </w:r>
      <w:r w:rsidRPr="3F81FCEF">
        <w:noBreakHyphen/>
        <w:t>based education, reinforcing concerns about the physical and psychological risks associated with restrictive interventions.</w:t>
      </w:r>
      <w:r w:rsidRPr="3F81FCEF">
        <w:rPr>
          <w:rStyle w:val="FootnoteReference"/>
        </w:rPr>
        <w:footnoteReference w:id="6"/>
      </w:r>
    </w:p>
    <w:p w14:paraId="02D6741E" w14:textId="04569034" w:rsidR="00166770" w:rsidRPr="002830A2" w:rsidRDefault="00166770" w:rsidP="002830A2">
      <w:pPr>
        <w:rPr>
          <w:rFonts w:cstheme="minorHAnsi"/>
        </w:rPr>
      </w:pPr>
      <w:r w:rsidRPr="002830A2">
        <w:rPr>
          <w:rFonts w:cstheme="minorHAnsi"/>
        </w:rPr>
        <w:t xml:space="preserve">Further, </w:t>
      </w:r>
      <w:r w:rsidR="0007399E">
        <w:rPr>
          <w:rFonts w:cstheme="minorHAnsi"/>
        </w:rPr>
        <w:t>a</w:t>
      </w:r>
      <w:r w:rsidRPr="002830A2">
        <w:rPr>
          <w:rFonts w:cstheme="minorHAnsi"/>
        </w:rPr>
        <w:t xml:space="preserve"> Department for Education (UK) 2024 review highlighted widespread concerns about the use of force and emphasises the need for prevention and de</w:t>
      </w:r>
      <w:r w:rsidRPr="002830A2">
        <w:rPr>
          <w:rFonts w:cstheme="minorHAnsi"/>
        </w:rPr>
        <w:noBreakHyphen/>
        <w:t>escalation approaches — core components of PBS — to minimise harm.</w:t>
      </w:r>
      <w:r w:rsidRPr="002830A2">
        <w:rPr>
          <w:rStyle w:val="FootnoteReference"/>
          <w:rFonts w:cstheme="minorHAnsi"/>
        </w:rPr>
        <w:footnoteReference w:id="7"/>
      </w:r>
      <w:r w:rsidRPr="002830A2">
        <w:rPr>
          <w:rFonts w:cstheme="minorHAnsi"/>
        </w:rPr>
        <w:t xml:space="preserve"> </w:t>
      </w:r>
    </w:p>
    <w:p w14:paraId="78314CB5" w14:textId="3D17775B" w:rsidR="00166770" w:rsidRPr="002830A2" w:rsidRDefault="3F81FCEF" w:rsidP="3F81FCEF">
      <w:r w:rsidRPr="3F81FCEF">
        <w:t>PBS is consistent with the UN Convention on the Rights of Persons with Disabilities, focusing on autonomy, dignity, and participation.</w:t>
      </w:r>
      <w:r w:rsidR="0007399E">
        <w:t xml:space="preserve"> </w:t>
      </w:r>
      <w:r w:rsidRPr="3F81FCEF">
        <w:t xml:space="preserve">Restrictive practices often violate these rights and have been identified by inquiries — including the Australian Disability Royal Commission — as contributing to violence, abuse and neglect. </w:t>
      </w:r>
    </w:p>
    <w:p w14:paraId="1658A33C" w14:textId="73731B6C" w:rsidR="00166770" w:rsidRPr="002830A2" w:rsidRDefault="00166770" w:rsidP="002830A2">
      <w:pPr>
        <w:rPr>
          <w:rFonts w:cstheme="minorHAnsi"/>
        </w:rPr>
      </w:pPr>
      <w:r w:rsidRPr="002830A2">
        <w:rPr>
          <w:rFonts w:cstheme="minorHAnsi"/>
        </w:rPr>
        <w:t>Across disability, education, and mental health sectors, evidence shows that:</w:t>
      </w:r>
    </w:p>
    <w:p w14:paraId="617AF95B" w14:textId="77777777" w:rsidR="00166770" w:rsidRPr="002830A2" w:rsidRDefault="00166770" w:rsidP="002830A2">
      <w:pPr>
        <w:numPr>
          <w:ilvl w:val="0"/>
          <w:numId w:val="25"/>
        </w:numPr>
        <w:spacing w:before="0" w:after="200"/>
        <w:rPr>
          <w:rFonts w:cstheme="minorHAnsi"/>
        </w:rPr>
      </w:pPr>
      <w:r w:rsidRPr="002830A2">
        <w:rPr>
          <w:rFonts w:cstheme="minorHAnsi"/>
        </w:rPr>
        <w:lastRenderedPageBreak/>
        <w:t>PBS is more effective than restrictive practices in reducing behaviours of concern.</w:t>
      </w:r>
    </w:p>
    <w:p w14:paraId="45BCF99D" w14:textId="77777777" w:rsidR="00166770" w:rsidRPr="002830A2" w:rsidRDefault="00166770" w:rsidP="002830A2">
      <w:pPr>
        <w:numPr>
          <w:ilvl w:val="0"/>
          <w:numId w:val="25"/>
        </w:numPr>
        <w:spacing w:before="0" w:after="200"/>
        <w:rPr>
          <w:rFonts w:cstheme="minorHAnsi"/>
        </w:rPr>
      </w:pPr>
      <w:r w:rsidRPr="002830A2">
        <w:rPr>
          <w:rFonts w:cstheme="minorHAnsi"/>
        </w:rPr>
        <w:t>PBS enhances quality of life, environmental supports, relationships and skill development.</w:t>
      </w:r>
    </w:p>
    <w:p w14:paraId="7DC0E8E7" w14:textId="77777777" w:rsidR="00166770" w:rsidRPr="002830A2" w:rsidRDefault="00166770" w:rsidP="002830A2">
      <w:pPr>
        <w:numPr>
          <w:ilvl w:val="0"/>
          <w:numId w:val="25"/>
        </w:numPr>
        <w:spacing w:before="0" w:after="200"/>
        <w:rPr>
          <w:rFonts w:cstheme="minorHAnsi"/>
        </w:rPr>
      </w:pPr>
      <w:r w:rsidRPr="002830A2">
        <w:rPr>
          <w:rFonts w:cstheme="minorHAnsi"/>
        </w:rPr>
        <w:t>Restrictive practices carry significant harm, lack evidence of long</w:t>
      </w:r>
      <w:r w:rsidRPr="002830A2">
        <w:rPr>
          <w:rFonts w:cstheme="minorHAnsi"/>
        </w:rPr>
        <w:noBreakHyphen/>
        <w:t>term effectiveness, and undermine human rights.</w:t>
      </w:r>
    </w:p>
    <w:p w14:paraId="6CB3E332" w14:textId="77777777" w:rsidR="00166770" w:rsidRPr="002830A2" w:rsidRDefault="00166770" w:rsidP="002830A2">
      <w:pPr>
        <w:numPr>
          <w:ilvl w:val="0"/>
          <w:numId w:val="25"/>
        </w:numPr>
        <w:spacing w:before="0" w:after="200"/>
        <w:rPr>
          <w:rFonts w:cstheme="minorHAnsi"/>
        </w:rPr>
      </w:pPr>
      <w:r w:rsidRPr="002830A2">
        <w:rPr>
          <w:rFonts w:cstheme="minorHAnsi"/>
        </w:rPr>
        <w:t>Policy direction is shifting, nationally and internationally, toward minimising restrictive practices and promoting PBS.</w:t>
      </w:r>
    </w:p>
    <w:p w14:paraId="4C1FE9FA" w14:textId="77777777" w:rsidR="00166770" w:rsidRDefault="00166770" w:rsidP="002830A2">
      <w:pPr>
        <w:rPr>
          <w:rFonts w:cstheme="minorHAnsi"/>
        </w:rPr>
      </w:pPr>
      <w:r w:rsidRPr="002830A2">
        <w:rPr>
          <w:rFonts w:cstheme="minorHAnsi"/>
        </w:rPr>
        <w:t>PBS is therefore the recommended framework for organisations committed to safety, evidence</w:t>
      </w:r>
      <w:r w:rsidRPr="002830A2">
        <w:rPr>
          <w:rFonts w:cstheme="minorHAnsi"/>
        </w:rPr>
        <w:noBreakHyphen/>
        <w:t>based practice and human</w:t>
      </w:r>
      <w:r w:rsidRPr="002830A2">
        <w:rPr>
          <w:rFonts w:cstheme="minorHAnsi"/>
        </w:rPr>
        <w:noBreakHyphen/>
        <w:t>rights–driven service delivery.</w:t>
      </w:r>
    </w:p>
    <w:p w14:paraId="7D9E3B79" w14:textId="25FD0038" w:rsidR="000F6C3B" w:rsidRPr="000F6C3B" w:rsidRDefault="00CF2B33" w:rsidP="000F6C3B">
      <w:pPr>
        <w:rPr>
          <w:rFonts w:cstheme="minorHAnsi"/>
        </w:rPr>
      </w:pPr>
      <w:r>
        <w:rPr>
          <w:rFonts w:cstheme="minorHAnsi"/>
        </w:rPr>
        <w:t>However, r</w:t>
      </w:r>
      <w:r w:rsidR="000F6C3B" w:rsidRPr="000F6C3B">
        <w:rPr>
          <w:rFonts w:cstheme="minorHAnsi"/>
        </w:rPr>
        <w:t>ecent research emphasises that</w:t>
      </w:r>
      <w:r w:rsidR="00F62AB3">
        <w:rPr>
          <w:rFonts w:cstheme="minorHAnsi"/>
        </w:rPr>
        <w:t xml:space="preserve"> authentic</w:t>
      </w:r>
      <w:r w:rsidR="000F6C3B" w:rsidRPr="000F6C3B">
        <w:rPr>
          <w:rFonts w:cstheme="minorHAnsi"/>
        </w:rPr>
        <w:t xml:space="preserve"> PBS must be individualised,</w:t>
      </w:r>
      <w:r w:rsidR="000F6C3B" w:rsidRPr="000F6C3B">
        <w:rPr>
          <w:rFonts w:cstheme="minorHAnsi"/>
          <w:b/>
          <w:bCs/>
        </w:rPr>
        <w:t xml:space="preserve"> </w:t>
      </w:r>
      <w:r w:rsidR="000F6C3B" w:rsidRPr="000F6C3B">
        <w:rPr>
          <w:rFonts w:cstheme="minorHAnsi"/>
        </w:rPr>
        <w:t>evidence</w:t>
      </w:r>
      <w:r w:rsidR="000F6C3B" w:rsidRPr="000F6C3B">
        <w:rPr>
          <w:rFonts w:cstheme="minorHAnsi"/>
        </w:rPr>
        <w:noBreakHyphen/>
        <w:t>based, and explicitly grounded in human rights principles, not merely a set of behaviour management strategies.</w:t>
      </w:r>
      <w:r w:rsidR="006432B2">
        <w:rPr>
          <w:rStyle w:val="FootnoteReference"/>
          <w:rFonts w:cstheme="minorHAnsi"/>
        </w:rPr>
        <w:footnoteReference w:id="8"/>
      </w:r>
    </w:p>
    <w:p w14:paraId="3A5C83E6" w14:textId="360B6C99" w:rsidR="000F6C3B" w:rsidRPr="000F6C3B" w:rsidRDefault="000F6C3B" w:rsidP="000F6C3B">
      <w:pPr>
        <w:rPr>
          <w:rFonts w:cstheme="minorHAnsi"/>
        </w:rPr>
      </w:pPr>
      <w:r w:rsidRPr="000F6C3B">
        <w:rPr>
          <w:rFonts w:cstheme="minorHAnsi"/>
        </w:rPr>
        <w:t xml:space="preserve">A 2024 practice framework </w:t>
      </w:r>
      <w:r w:rsidR="000452A1">
        <w:rPr>
          <w:rFonts w:cstheme="minorHAnsi"/>
        </w:rPr>
        <w:t xml:space="preserve">developed </w:t>
      </w:r>
      <w:r w:rsidRPr="000F6C3B">
        <w:rPr>
          <w:rFonts w:cstheme="minorHAnsi"/>
        </w:rPr>
        <w:t>by Fisher et al. shows that high</w:t>
      </w:r>
      <w:r w:rsidRPr="000F6C3B">
        <w:rPr>
          <w:rFonts w:cstheme="minorHAnsi"/>
        </w:rPr>
        <w:noBreakHyphen/>
        <w:t>quality PBS requires:</w:t>
      </w:r>
    </w:p>
    <w:p w14:paraId="0A3CDA9C" w14:textId="77777777" w:rsidR="000F6C3B" w:rsidRPr="000F6C3B" w:rsidRDefault="000F6C3B" w:rsidP="000F6C3B">
      <w:pPr>
        <w:numPr>
          <w:ilvl w:val="0"/>
          <w:numId w:val="27"/>
        </w:numPr>
        <w:rPr>
          <w:rFonts w:cstheme="minorHAnsi"/>
        </w:rPr>
      </w:pPr>
      <w:r w:rsidRPr="000F6C3B">
        <w:rPr>
          <w:rFonts w:cstheme="minorHAnsi"/>
        </w:rPr>
        <w:t>genuine understanding of a person's needs and context</w:t>
      </w:r>
    </w:p>
    <w:p w14:paraId="5B9B5428" w14:textId="77777777" w:rsidR="000F6C3B" w:rsidRPr="000F6C3B" w:rsidRDefault="000F6C3B" w:rsidP="000F6C3B">
      <w:pPr>
        <w:numPr>
          <w:ilvl w:val="0"/>
          <w:numId w:val="27"/>
        </w:numPr>
        <w:rPr>
          <w:rFonts w:cstheme="minorHAnsi"/>
        </w:rPr>
      </w:pPr>
      <w:r w:rsidRPr="000F6C3B">
        <w:rPr>
          <w:rFonts w:cstheme="minorHAnsi"/>
        </w:rPr>
        <w:t>a commitment to the person’s human rights</w:t>
      </w:r>
    </w:p>
    <w:p w14:paraId="70F8794A" w14:textId="77777777" w:rsidR="000F6C3B" w:rsidRPr="000F6C3B" w:rsidRDefault="000F6C3B" w:rsidP="000F6C3B">
      <w:pPr>
        <w:numPr>
          <w:ilvl w:val="0"/>
          <w:numId w:val="27"/>
        </w:numPr>
        <w:rPr>
          <w:rFonts w:cstheme="minorHAnsi"/>
        </w:rPr>
      </w:pPr>
      <w:r w:rsidRPr="000F6C3B">
        <w:rPr>
          <w:rFonts w:cstheme="minorHAnsi"/>
        </w:rPr>
        <w:t>systematic, evidence</w:t>
      </w:r>
      <w:r w:rsidRPr="000F6C3B">
        <w:rPr>
          <w:rFonts w:cstheme="minorHAnsi"/>
        </w:rPr>
        <w:noBreakHyphen/>
        <w:t>driven interventions</w:t>
      </w:r>
    </w:p>
    <w:p w14:paraId="07520844" w14:textId="22C2A0E7" w:rsidR="000F6C3B" w:rsidRPr="000F6C3B" w:rsidRDefault="000F6C3B" w:rsidP="000F6C3B">
      <w:pPr>
        <w:numPr>
          <w:ilvl w:val="0"/>
          <w:numId w:val="27"/>
        </w:numPr>
        <w:rPr>
          <w:rFonts w:cstheme="minorHAnsi"/>
        </w:rPr>
      </w:pPr>
      <w:r w:rsidRPr="000F6C3B">
        <w:rPr>
          <w:rFonts w:cstheme="minorHAnsi"/>
        </w:rPr>
        <w:t>meaningful collaboration with the person, their supporters, and their community</w:t>
      </w:r>
      <w:r w:rsidR="0088355F">
        <w:rPr>
          <w:rFonts w:cstheme="minorHAnsi"/>
        </w:rPr>
        <w:t>.</w:t>
      </w:r>
      <w:r w:rsidR="0088355F">
        <w:rPr>
          <w:rStyle w:val="FootnoteReference"/>
          <w:rFonts w:cstheme="minorHAnsi"/>
        </w:rPr>
        <w:footnoteReference w:id="9"/>
      </w:r>
      <w:r w:rsidRPr="000F6C3B">
        <w:rPr>
          <w:rFonts w:cstheme="minorHAnsi"/>
        </w:rPr>
        <w:t xml:space="preserve"> </w:t>
      </w:r>
    </w:p>
    <w:p w14:paraId="7113E042" w14:textId="5ACE379C" w:rsidR="000F6C3B" w:rsidRPr="000F6C3B" w:rsidRDefault="00B53515" w:rsidP="000F6C3B">
      <w:pPr>
        <w:rPr>
          <w:rFonts w:cstheme="minorHAnsi"/>
        </w:rPr>
      </w:pPr>
      <w:r>
        <w:rPr>
          <w:rFonts w:cstheme="minorHAnsi"/>
        </w:rPr>
        <w:t xml:space="preserve">Researchers developed the </w:t>
      </w:r>
      <w:r w:rsidR="000F6C3B" w:rsidRPr="000F6C3B">
        <w:rPr>
          <w:rFonts w:cstheme="minorHAnsi"/>
        </w:rPr>
        <w:t xml:space="preserve">framework </w:t>
      </w:r>
      <w:r w:rsidR="007A5853">
        <w:rPr>
          <w:rFonts w:cstheme="minorHAnsi"/>
        </w:rPr>
        <w:t>after de</w:t>
      </w:r>
      <w:r w:rsidR="007F4BF1">
        <w:rPr>
          <w:rFonts w:cstheme="minorHAnsi"/>
        </w:rPr>
        <w:t xml:space="preserve">termining that </w:t>
      </w:r>
      <w:r w:rsidR="000F6C3B" w:rsidRPr="000F6C3B">
        <w:rPr>
          <w:rFonts w:cstheme="minorHAnsi"/>
        </w:rPr>
        <w:t>many providers use the term “PBS” despite delivering practices that are not rights</w:t>
      </w:r>
      <w:r w:rsidR="000F6C3B" w:rsidRPr="000F6C3B">
        <w:rPr>
          <w:rFonts w:cstheme="minorHAnsi"/>
        </w:rPr>
        <w:noBreakHyphen/>
        <w:t>affirming, not person</w:t>
      </w:r>
      <w:r w:rsidR="000F6C3B" w:rsidRPr="000F6C3B">
        <w:rPr>
          <w:rFonts w:cstheme="minorHAnsi"/>
        </w:rPr>
        <w:noBreakHyphen/>
        <w:t>centred, or not evidence-based, highlighting widespread implementation problems.</w:t>
      </w:r>
    </w:p>
    <w:p w14:paraId="7F2CA130" w14:textId="77777777" w:rsidR="002A73B5" w:rsidRDefault="000F6C3B" w:rsidP="00B543CE">
      <w:pPr>
        <w:rPr>
          <w:rFonts w:cstheme="minorHAnsi"/>
        </w:rPr>
      </w:pPr>
      <w:r w:rsidRPr="000F6C3B">
        <w:rPr>
          <w:rFonts w:cstheme="minorHAnsi"/>
        </w:rPr>
        <w:lastRenderedPageBreak/>
        <w:t>The NDIS Quality and Safeguards Commission explicitly states that PBS is a rights</w:t>
      </w:r>
      <w:r w:rsidRPr="000F6C3B">
        <w:rPr>
          <w:rFonts w:cstheme="minorHAnsi"/>
        </w:rPr>
        <w:noBreakHyphen/>
        <w:t>based and values</w:t>
      </w:r>
      <w:r w:rsidRPr="000F6C3B">
        <w:rPr>
          <w:rFonts w:cstheme="minorHAnsi"/>
        </w:rPr>
        <w:noBreakHyphen/>
        <w:t>driven approach focusing on understanding the reasons behind behaviours and improving quality of life.</w:t>
      </w:r>
      <w:r w:rsidR="00D27BA6">
        <w:rPr>
          <w:rStyle w:val="FootnoteReference"/>
          <w:rFonts w:cstheme="minorHAnsi"/>
        </w:rPr>
        <w:footnoteReference w:id="10"/>
      </w:r>
    </w:p>
    <w:p w14:paraId="2B307554" w14:textId="1B60294C" w:rsidR="00B543CE" w:rsidRDefault="002A73B5" w:rsidP="00B543CE">
      <w:pPr>
        <w:rPr>
          <w:rFonts w:cstheme="minorHAnsi"/>
        </w:rPr>
      </w:pPr>
      <w:r>
        <w:rPr>
          <w:rFonts w:cstheme="minorHAnsi"/>
        </w:rPr>
        <w:t xml:space="preserve">PWDA asserts that a </w:t>
      </w:r>
      <w:r w:rsidR="00166770" w:rsidRPr="002830A2">
        <w:rPr>
          <w:rFonts w:cstheme="minorHAnsi"/>
        </w:rPr>
        <w:t>robust PBS framework must:</w:t>
      </w:r>
    </w:p>
    <w:p w14:paraId="3069A751" w14:textId="290F469D" w:rsidR="00B543CE" w:rsidRDefault="00166770" w:rsidP="00B543CE">
      <w:pPr>
        <w:pStyle w:val="ListParagraph"/>
        <w:numPr>
          <w:ilvl w:val="0"/>
          <w:numId w:val="26"/>
        </w:numPr>
        <w:rPr>
          <w:rFonts w:cstheme="minorHAnsi"/>
        </w:rPr>
      </w:pPr>
      <w:r w:rsidRPr="00B543CE">
        <w:rPr>
          <w:rFonts w:cstheme="minorHAnsi"/>
        </w:rPr>
        <w:t>reduce and eliminate restrictive practices</w:t>
      </w:r>
    </w:p>
    <w:p w14:paraId="3BFC4557" w14:textId="4A14B5B3" w:rsidR="00B543CE" w:rsidRDefault="00166770" w:rsidP="00B543CE">
      <w:pPr>
        <w:pStyle w:val="ListParagraph"/>
        <w:numPr>
          <w:ilvl w:val="0"/>
          <w:numId w:val="26"/>
        </w:numPr>
        <w:rPr>
          <w:rFonts w:cstheme="minorHAnsi"/>
        </w:rPr>
      </w:pPr>
      <w:r w:rsidRPr="00B543CE">
        <w:rPr>
          <w:rFonts w:cstheme="minorHAnsi"/>
        </w:rPr>
        <w:t>prioritise functional communication and emotional regulation</w:t>
      </w:r>
    </w:p>
    <w:p w14:paraId="7B796805" w14:textId="178B6481" w:rsidR="00B543CE" w:rsidRDefault="00166770" w:rsidP="00B543CE">
      <w:pPr>
        <w:pStyle w:val="ListParagraph"/>
        <w:numPr>
          <w:ilvl w:val="0"/>
          <w:numId w:val="26"/>
        </w:numPr>
        <w:rPr>
          <w:rFonts w:cstheme="minorHAnsi"/>
        </w:rPr>
      </w:pPr>
      <w:r w:rsidRPr="00B543CE">
        <w:rPr>
          <w:rFonts w:cstheme="minorHAnsi"/>
        </w:rPr>
        <w:t>involve co-design with participants and supporters</w:t>
      </w:r>
    </w:p>
    <w:p w14:paraId="4A973C84" w14:textId="1372A798" w:rsidR="00B543CE" w:rsidRDefault="00166770" w:rsidP="00B543CE">
      <w:pPr>
        <w:pStyle w:val="ListParagraph"/>
        <w:numPr>
          <w:ilvl w:val="0"/>
          <w:numId w:val="26"/>
        </w:numPr>
        <w:rPr>
          <w:rFonts w:cstheme="minorHAnsi"/>
        </w:rPr>
      </w:pPr>
      <w:r w:rsidRPr="00B543CE">
        <w:rPr>
          <w:rFonts w:cstheme="minorHAnsi"/>
        </w:rPr>
        <w:t>ensure practitioners are adequately trained</w:t>
      </w:r>
      <w:r w:rsidR="00667AE3">
        <w:rPr>
          <w:rFonts w:cstheme="minorHAnsi"/>
        </w:rPr>
        <w:t xml:space="preserve"> </w:t>
      </w:r>
      <w:r w:rsidRPr="00B543CE">
        <w:rPr>
          <w:rFonts w:cstheme="minorHAnsi"/>
        </w:rPr>
        <w:t>and</w:t>
      </w:r>
    </w:p>
    <w:p w14:paraId="73830B2D" w14:textId="2A527207" w:rsidR="00B543CE" w:rsidRPr="002B746F" w:rsidRDefault="00166770" w:rsidP="00294B5F">
      <w:pPr>
        <w:pStyle w:val="ListParagraph"/>
        <w:numPr>
          <w:ilvl w:val="0"/>
          <w:numId w:val="26"/>
        </w:numPr>
        <w:rPr>
          <w:rFonts w:cstheme="minorHAnsi"/>
        </w:rPr>
      </w:pPr>
      <w:r w:rsidRPr="00B543CE">
        <w:rPr>
          <w:rFonts w:cstheme="minorHAnsi"/>
        </w:rPr>
        <w:t>be trauma-informed and rights-based.</w:t>
      </w:r>
    </w:p>
    <w:p w14:paraId="32ADD48F" w14:textId="77777777" w:rsidR="00294B5F" w:rsidRDefault="00166770" w:rsidP="00294B5F">
      <w:pPr>
        <w:rPr>
          <w:rFonts w:cstheme="minorHAnsi"/>
          <w:b/>
          <w:bCs/>
        </w:rPr>
      </w:pPr>
      <w:r w:rsidRPr="00B543CE">
        <w:rPr>
          <w:rFonts w:cstheme="minorHAnsi"/>
          <w:b/>
          <w:bCs/>
        </w:rPr>
        <w:t>PWDA R</w:t>
      </w:r>
      <w:r w:rsidR="00B543CE" w:rsidRPr="00B543CE">
        <w:rPr>
          <w:rFonts w:cstheme="minorHAnsi"/>
          <w:b/>
          <w:bCs/>
        </w:rPr>
        <w:t>ecommendations</w:t>
      </w:r>
    </w:p>
    <w:p w14:paraId="2150A806" w14:textId="77777777" w:rsidR="00BD21FD" w:rsidRDefault="00166770" w:rsidP="00BD21FD">
      <w:pPr>
        <w:rPr>
          <w:rFonts w:cstheme="minorHAnsi"/>
        </w:rPr>
      </w:pPr>
      <w:r w:rsidRPr="002830A2">
        <w:rPr>
          <w:rFonts w:cstheme="minorHAnsi"/>
        </w:rPr>
        <w:br/>
      </w:r>
      <w:r w:rsidR="0008577B" w:rsidRPr="00294B5F">
        <w:rPr>
          <w:rFonts w:cstheme="minorHAnsi"/>
          <w:b/>
          <w:bCs/>
        </w:rPr>
        <w:t>Recommendation 1 -</w:t>
      </w:r>
      <w:r w:rsidR="0008577B">
        <w:rPr>
          <w:rFonts w:cstheme="minorHAnsi"/>
        </w:rPr>
        <w:t xml:space="preserve"> </w:t>
      </w:r>
      <w:r w:rsidRPr="002830A2">
        <w:rPr>
          <w:rFonts w:cstheme="minorHAnsi"/>
        </w:rPr>
        <w:t xml:space="preserve">Evidence reviews must centre </w:t>
      </w:r>
      <w:r w:rsidR="00294B5F">
        <w:rPr>
          <w:rFonts w:cstheme="minorHAnsi"/>
        </w:rPr>
        <w:t xml:space="preserve">on </w:t>
      </w:r>
      <w:r w:rsidRPr="002830A2">
        <w:rPr>
          <w:rFonts w:cstheme="minorHAnsi"/>
        </w:rPr>
        <w:t>the lived experience of people with disability and incorporate co-designed methodologies.</w:t>
      </w:r>
    </w:p>
    <w:p w14:paraId="032AD90C" w14:textId="58BCF91E" w:rsidR="00BD21FD" w:rsidRDefault="0008577B" w:rsidP="00BD21FD">
      <w:pPr>
        <w:rPr>
          <w:rFonts w:cstheme="minorHAnsi"/>
        </w:rPr>
      </w:pPr>
      <w:r w:rsidRPr="00294B5F">
        <w:rPr>
          <w:rFonts w:cstheme="minorHAnsi"/>
          <w:b/>
          <w:bCs/>
        </w:rPr>
        <w:t xml:space="preserve">Recommendation </w:t>
      </w:r>
      <w:r w:rsidR="00166770" w:rsidRPr="00294B5F">
        <w:rPr>
          <w:rFonts w:cstheme="minorHAnsi"/>
          <w:b/>
          <w:bCs/>
        </w:rPr>
        <w:t>2</w:t>
      </w:r>
      <w:r w:rsidRPr="00294B5F">
        <w:rPr>
          <w:rFonts w:cstheme="minorHAnsi"/>
          <w:b/>
          <w:bCs/>
        </w:rPr>
        <w:t xml:space="preserve"> -</w:t>
      </w:r>
      <w:r>
        <w:rPr>
          <w:rFonts w:cstheme="minorHAnsi"/>
        </w:rPr>
        <w:t xml:space="preserve"> </w:t>
      </w:r>
      <w:r w:rsidR="00166770" w:rsidRPr="002830A2">
        <w:rPr>
          <w:rFonts w:cstheme="minorHAnsi"/>
        </w:rPr>
        <w:t>NDIS should maintain and expand investment in EIBI where it demonstrably enhances communication, autonomy, and long-term wellbeing.</w:t>
      </w:r>
    </w:p>
    <w:p w14:paraId="597D1666" w14:textId="750EED92" w:rsidR="00166770" w:rsidRPr="00294B5F" w:rsidRDefault="00F864BB" w:rsidP="00BD21FD">
      <w:pPr>
        <w:rPr>
          <w:rFonts w:cstheme="minorHAnsi"/>
          <w:b/>
          <w:bCs/>
        </w:rPr>
      </w:pPr>
      <w:r w:rsidRPr="00294B5F">
        <w:rPr>
          <w:rFonts w:cstheme="minorHAnsi"/>
          <w:b/>
          <w:bCs/>
        </w:rPr>
        <w:t>Recommendation 3 -</w:t>
      </w:r>
      <w:r>
        <w:rPr>
          <w:rFonts w:cstheme="minorHAnsi"/>
        </w:rPr>
        <w:t xml:space="preserve"> </w:t>
      </w:r>
      <w:r w:rsidR="00166770" w:rsidRPr="002830A2">
        <w:rPr>
          <w:rFonts w:cstheme="minorHAnsi"/>
        </w:rPr>
        <w:t>Embed trauma-informed, rights-based approaches in all behaviour support frameworks.</w:t>
      </w:r>
      <w:r w:rsidR="00166770" w:rsidRPr="002830A2">
        <w:rPr>
          <w:rFonts w:cstheme="minorHAnsi"/>
        </w:rPr>
        <w:br/>
      </w:r>
      <w:r w:rsidR="00294B5F" w:rsidRPr="00294B5F">
        <w:rPr>
          <w:rFonts w:cstheme="minorHAnsi"/>
          <w:b/>
          <w:bCs/>
        </w:rPr>
        <w:t>Recommendation 4 -</w:t>
      </w:r>
      <w:r w:rsidR="00294B5F">
        <w:rPr>
          <w:rFonts w:cstheme="minorHAnsi"/>
        </w:rPr>
        <w:t xml:space="preserve"> </w:t>
      </w:r>
      <w:r w:rsidR="00166770" w:rsidRPr="002830A2">
        <w:rPr>
          <w:rFonts w:cstheme="minorHAnsi"/>
        </w:rPr>
        <w:t>Commit to eliminating restrictive practices entirely in favour of evidence-based, person-centred supports.</w:t>
      </w:r>
    </w:p>
    <w:p w14:paraId="2ED12A43" w14:textId="00033975" w:rsidR="00166770" w:rsidRPr="002830A2" w:rsidRDefault="3F81FCEF" w:rsidP="3F81FCEF">
      <w:r w:rsidRPr="3F81FCEF">
        <w:t>PWDA strongly supports continued NDIS funding for effective early intervention and behaviour support programs that enhance independence, wellbeing, and inclusion. These supports must uphold human rights, prioritise participant agency, and contribute to long-term positive outcomes. PWDA welcomes further engagement with the EAC and is available for consultatio</w:t>
      </w:r>
      <w:r w:rsidR="007B0279">
        <w:t>n.</w:t>
      </w:r>
    </w:p>
    <w:p w14:paraId="7ADF3DBB" w14:textId="09F8AC32" w:rsidR="00997F81" w:rsidRPr="002830A2" w:rsidRDefault="00A7766F" w:rsidP="002830A2">
      <w:pPr>
        <w:pStyle w:val="BodyText"/>
        <w:rPr>
          <w:rFonts w:cstheme="minorHAnsi"/>
        </w:rPr>
      </w:pPr>
      <w:r w:rsidRPr="002830A2">
        <w:rPr>
          <w:rFonts w:cstheme="minorHAnsi"/>
        </w:rPr>
        <w:lastRenderedPageBreak/>
        <w:t>Yours s</w:t>
      </w:r>
      <w:r w:rsidR="00653AA1" w:rsidRPr="002830A2">
        <w:rPr>
          <w:rFonts w:cstheme="minorHAnsi"/>
        </w:rPr>
        <w:t>incerely</w:t>
      </w:r>
      <w:r w:rsidR="00166770" w:rsidRPr="002830A2">
        <w:rPr>
          <w:rFonts w:cstheme="minorHAnsi"/>
        </w:rPr>
        <w:t>,</w:t>
      </w:r>
    </w:p>
    <w:p w14:paraId="3004DDDD" w14:textId="09ADEABB" w:rsidR="00166770" w:rsidRPr="002830A2" w:rsidRDefault="001D0F14" w:rsidP="002830A2">
      <w:pPr>
        <w:pStyle w:val="BodyText"/>
        <w:rPr>
          <w:rFonts w:cstheme="minorHAnsi"/>
        </w:rPr>
      </w:pPr>
      <w:r w:rsidRPr="00A90470">
        <w:rPr>
          <w:rFonts w:ascii="Arial" w:hAnsi="Arial" w:cs="Arial"/>
          <w:noProof/>
          <w:sz w:val="20"/>
          <w:szCs w:val="20"/>
        </w:rPr>
        <w:drawing>
          <wp:inline distT="0" distB="0" distL="0" distR="0" wp14:anchorId="7012C7EB" wp14:editId="0E21A7FE">
            <wp:extent cx="2190750" cy="552450"/>
            <wp:effectExtent l="0" t="0" r="0" b="0"/>
            <wp:docPr id="2040493153" name="Picture 1" descr="Megan Spindler-Smit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93153" name="Picture 1" descr="Megan Spindler-Smith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p>
    <w:p w14:paraId="34315E38" w14:textId="07E1906E" w:rsidR="00CB2E90" w:rsidRPr="002830A2" w:rsidRDefault="00CF5948" w:rsidP="002830A2">
      <w:pPr>
        <w:pStyle w:val="AddressBlockdate"/>
        <w:rPr>
          <w:rFonts w:cstheme="minorHAnsi"/>
        </w:rPr>
      </w:pPr>
      <w:r w:rsidRPr="002830A2">
        <w:rPr>
          <w:rFonts w:cstheme="minorHAnsi"/>
        </w:rPr>
        <w:t>Megan Spindler-Smith</w:t>
      </w:r>
    </w:p>
    <w:p w14:paraId="64F84EC0" w14:textId="66527D13" w:rsidR="00A7766F" w:rsidRPr="002830A2" w:rsidRDefault="00B5266D" w:rsidP="002830A2">
      <w:pPr>
        <w:pStyle w:val="AddressBlockdate"/>
        <w:rPr>
          <w:rFonts w:cstheme="minorHAnsi"/>
        </w:rPr>
      </w:pPr>
      <w:r w:rsidRPr="002830A2">
        <w:rPr>
          <w:rFonts w:cstheme="minorHAnsi"/>
        </w:rPr>
        <w:t>Acting</w:t>
      </w:r>
      <w:r w:rsidR="00CF5948" w:rsidRPr="002830A2">
        <w:rPr>
          <w:rFonts w:cstheme="minorHAnsi"/>
        </w:rPr>
        <w:t xml:space="preserve"> </w:t>
      </w:r>
      <w:r w:rsidR="00953295" w:rsidRPr="002830A2">
        <w:rPr>
          <w:rFonts w:cstheme="minorHAnsi"/>
        </w:rPr>
        <w:t>Chief Executive Officer</w:t>
      </w:r>
    </w:p>
    <w:p w14:paraId="24F215BC" w14:textId="77777777" w:rsidR="005F5CBD" w:rsidRDefault="00A7766F" w:rsidP="002830A2">
      <w:pPr>
        <w:pStyle w:val="AddressBlockdate"/>
      </w:pPr>
      <w:r w:rsidRPr="002830A2">
        <w:rPr>
          <w:rFonts w:cstheme="minorHAnsi"/>
        </w:rPr>
        <w:t xml:space="preserve">People </w:t>
      </w:r>
      <w:r w:rsidR="00F01942" w:rsidRPr="002830A2">
        <w:rPr>
          <w:rFonts w:cstheme="minorHAnsi"/>
        </w:rPr>
        <w:t>w</w:t>
      </w:r>
      <w:r w:rsidRPr="002830A2">
        <w:rPr>
          <w:rFonts w:cstheme="minorHAnsi"/>
        </w:rPr>
        <w:t>ith Disability Australia</w:t>
      </w:r>
    </w:p>
    <w:p w14:paraId="24AFD439" w14:textId="39C2CFA5" w:rsidR="00AD693A" w:rsidRPr="00560251" w:rsidRDefault="00AD693A" w:rsidP="004605AC">
      <w:pPr>
        <w:pStyle w:val="AddressBlockdate"/>
      </w:pPr>
      <w:r>
        <w:t xml:space="preserve"> </w:t>
      </w:r>
    </w:p>
    <w:sectPr w:rsidR="00AD693A" w:rsidRPr="00560251"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43CA" w14:textId="77777777" w:rsidR="006D0C87" w:rsidRDefault="006D0C87" w:rsidP="00F1283C">
      <w:pPr>
        <w:spacing w:after="0" w:line="240" w:lineRule="auto"/>
      </w:pPr>
      <w:r>
        <w:separator/>
      </w:r>
    </w:p>
  </w:endnote>
  <w:endnote w:type="continuationSeparator" w:id="0">
    <w:p w14:paraId="69174D1D" w14:textId="77777777" w:rsidR="006D0C87" w:rsidRDefault="006D0C87"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50BDB77B"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1934CA32"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A2BC" w14:textId="77777777" w:rsidR="00ED4A4E" w:rsidRPr="00ED4A4E" w:rsidRDefault="00EA7300" w:rsidP="00ED4A4E">
    <w:pPr>
      <w:pStyle w:val="Footer"/>
      <w:ind w:right="-143"/>
      <w:jc w:val="right"/>
      <w:rPr>
        <w:b/>
        <w:bCs/>
      </w:rPr>
    </w:pPr>
    <w:r>
      <w:rPr>
        <w:noProof/>
      </w:rPr>
      <w:drawing>
        <wp:anchor distT="0" distB="0" distL="114300" distR="114300" simplePos="0" relativeHeight="251658241" behindDoc="1" locked="0" layoutInCell="1" allowOverlap="1" wp14:anchorId="5C0E9FE6" wp14:editId="3819336A">
          <wp:simplePos x="0" y="0"/>
          <wp:positionH relativeFrom="page">
            <wp:posOffset>6152111</wp:posOffset>
          </wp:positionH>
          <wp:positionV relativeFrom="paragraph">
            <wp:posOffset>-592282</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27ABCE15"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9A47" w14:textId="77777777" w:rsidR="006D0C87" w:rsidRDefault="006D0C87" w:rsidP="00F1283C">
      <w:pPr>
        <w:spacing w:after="0" w:line="240" w:lineRule="auto"/>
      </w:pPr>
      <w:bookmarkStart w:id="0" w:name="_Hlk80104043"/>
      <w:bookmarkEnd w:id="0"/>
      <w:r>
        <w:separator/>
      </w:r>
    </w:p>
  </w:footnote>
  <w:footnote w:type="continuationSeparator" w:id="0">
    <w:p w14:paraId="32533AD7" w14:textId="77777777" w:rsidR="006D0C87" w:rsidRDefault="006D0C87" w:rsidP="00F1283C">
      <w:pPr>
        <w:spacing w:after="0" w:line="240" w:lineRule="auto"/>
      </w:pPr>
      <w:r>
        <w:continuationSeparator/>
      </w:r>
    </w:p>
  </w:footnote>
  <w:footnote w:id="1">
    <w:p w14:paraId="294F12B3" w14:textId="77777777" w:rsidR="00166770" w:rsidRPr="003D5386" w:rsidRDefault="00166770" w:rsidP="00166770">
      <w:pPr>
        <w:rPr>
          <w:rFonts w:ascii="Arial" w:hAnsi="Arial" w:cs="Arial"/>
          <w:sz w:val="20"/>
          <w:szCs w:val="20"/>
        </w:rPr>
      </w:pPr>
      <w:r w:rsidRPr="009033B9">
        <w:rPr>
          <w:rStyle w:val="FootnoteReference"/>
          <w:rFonts w:ascii="Arial" w:hAnsi="Arial" w:cs="Arial"/>
          <w:sz w:val="20"/>
          <w:szCs w:val="20"/>
        </w:rPr>
        <w:footnoteRef/>
      </w:r>
      <w:r w:rsidRPr="003C4D32">
        <w:rPr>
          <w:rFonts w:ascii="Arial" w:hAnsi="Arial" w:cs="Arial"/>
          <w:sz w:val="20"/>
          <w:szCs w:val="20"/>
          <w:lang w:val="de-DE"/>
        </w:rPr>
        <w:t xml:space="preserve"> (Eikeseth et al. 2012, MacDonald et al., 2014). </w:t>
      </w:r>
      <w:r w:rsidRPr="009033B9">
        <w:rPr>
          <w:rFonts w:ascii="Arial" w:hAnsi="Arial" w:cs="Arial"/>
          <w:i/>
          <w:iCs/>
          <w:sz w:val="20"/>
          <w:szCs w:val="20"/>
        </w:rPr>
        <w:t>A Treatment Summary of Early Intensive Behavioral Intervention.</w:t>
      </w:r>
      <w:r w:rsidRPr="009033B9">
        <w:rPr>
          <w:rFonts w:ascii="Arial" w:hAnsi="Arial" w:cs="Arial"/>
          <w:sz w:val="20"/>
          <w:szCs w:val="20"/>
        </w:rPr>
        <w:t xml:space="preserve"> Association for Science in Autism Treatment.  </w:t>
      </w:r>
      <w:hyperlink r:id="rId1" w:history="1">
        <w:r w:rsidRPr="009033B9">
          <w:rPr>
            <w:rStyle w:val="Hyperlink"/>
            <w:rFonts w:ascii="Arial" w:hAnsi="Arial" w:cs="Arial"/>
            <w:sz w:val="20"/>
            <w:szCs w:val="20"/>
          </w:rPr>
          <w:t>https://asatonline.org/for-parents/learn-more-about-specific-treatments/early-intensive-behavioral-interventiontreatment-2/</w:t>
        </w:r>
      </w:hyperlink>
    </w:p>
  </w:footnote>
  <w:footnote w:id="2">
    <w:p w14:paraId="23B44051" w14:textId="77777777" w:rsidR="00166770" w:rsidRDefault="00166770" w:rsidP="00166770">
      <w:pPr>
        <w:pStyle w:val="FootnoteText"/>
        <w:rPr>
          <w:rFonts w:ascii="Arial" w:hAnsi="Arial" w:cs="Arial"/>
        </w:rPr>
      </w:pPr>
      <w:r w:rsidRPr="003D5386">
        <w:rPr>
          <w:rStyle w:val="FootnoteReference"/>
          <w:rFonts w:ascii="Arial" w:hAnsi="Arial" w:cs="Arial"/>
        </w:rPr>
        <w:footnoteRef/>
      </w:r>
      <w:r w:rsidRPr="003D5386">
        <w:rPr>
          <w:rFonts w:ascii="Arial" w:hAnsi="Arial" w:cs="Arial"/>
        </w:rPr>
        <w:t xml:space="preserve"> Robson,S. (2025). </w:t>
      </w:r>
      <w:r w:rsidRPr="003D5386">
        <w:rPr>
          <w:rFonts w:ascii="Arial" w:hAnsi="Arial" w:cs="Arial"/>
          <w:i/>
          <w:iCs/>
        </w:rPr>
        <w:t>NDIS overhaul must allow kinds with most profound autism to retain supports.</w:t>
      </w:r>
      <w:r w:rsidRPr="003D5386">
        <w:rPr>
          <w:rFonts w:ascii="Arial" w:hAnsi="Arial" w:cs="Arial"/>
        </w:rPr>
        <w:t xml:space="preserve"> Autism Aspergers Advocacy Australia</w:t>
      </w:r>
      <w:r>
        <w:rPr>
          <w:rFonts w:ascii="Arial" w:hAnsi="Arial" w:cs="Arial"/>
        </w:rPr>
        <w:t xml:space="preserve">. </w:t>
      </w:r>
      <w:hyperlink r:id="rId2" w:history="1">
        <w:r w:rsidRPr="00EF3E45">
          <w:rPr>
            <w:rStyle w:val="Hyperlink"/>
            <w:rFonts w:ascii="Arial" w:hAnsi="Arial" w:cs="Arial"/>
          </w:rPr>
          <w:t>https://a4.org.au/node/2756</w:t>
        </w:r>
      </w:hyperlink>
    </w:p>
    <w:p w14:paraId="551421EA" w14:textId="77777777" w:rsidR="00166770" w:rsidRDefault="00166770" w:rsidP="00166770">
      <w:pPr>
        <w:pStyle w:val="FootnoteText"/>
      </w:pPr>
    </w:p>
  </w:footnote>
  <w:footnote w:id="3">
    <w:p w14:paraId="0065FA95" w14:textId="77777777" w:rsidR="00166770" w:rsidRPr="003D5386" w:rsidRDefault="00166770" w:rsidP="00166770">
      <w:pPr>
        <w:pStyle w:val="FootnoteText"/>
        <w:rPr>
          <w:rFonts w:ascii="Arial" w:hAnsi="Arial" w:cs="Arial"/>
          <w:i/>
          <w:iCs/>
        </w:rPr>
      </w:pPr>
      <w:r w:rsidRPr="003D5386">
        <w:rPr>
          <w:rStyle w:val="FootnoteReference"/>
          <w:rFonts w:ascii="Arial" w:hAnsi="Arial" w:cs="Arial"/>
        </w:rPr>
        <w:footnoteRef/>
      </w:r>
      <w:r w:rsidRPr="003D5386">
        <w:rPr>
          <w:rFonts w:ascii="Arial" w:hAnsi="Arial" w:cs="Arial"/>
        </w:rPr>
        <w:t xml:space="preserve"> Autism Awareness Australia. </w:t>
      </w:r>
      <w:r w:rsidRPr="003D5386">
        <w:rPr>
          <w:rFonts w:ascii="Arial" w:hAnsi="Arial" w:cs="Arial"/>
          <w:i/>
          <w:iCs/>
        </w:rPr>
        <w:t>What is early intervention?</w:t>
      </w:r>
      <w:r>
        <w:rPr>
          <w:rFonts w:ascii="Arial" w:hAnsi="Arial" w:cs="Arial"/>
          <w:i/>
          <w:iCs/>
        </w:rPr>
        <w:t xml:space="preserve"> </w:t>
      </w:r>
      <w:hyperlink r:id="rId3" w:history="1">
        <w:r w:rsidRPr="003D5386">
          <w:rPr>
            <w:rStyle w:val="Hyperlink"/>
            <w:rFonts w:ascii="Arial" w:hAnsi="Arial" w:cs="Arial"/>
          </w:rPr>
          <w:t>https://www.autismawareness.com.au/navigating-autism/what-is-early-intervention-for-autism</w:t>
        </w:r>
      </w:hyperlink>
    </w:p>
  </w:footnote>
  <w:footnote w:id="4">
    <w:p w14:paraId="634AE12C" w14:textId="77777777" w:rsidR="00166770" w:rsidRPr="006C363D" w:rsidRDefault="00166770" w:rsidP="00166770">
      <w:pPr>
        <w:rPr>
          <w:rFonts w:ascii="Arial" w:hAnsi="Arial" w:cs="Arial"/>
          <w:sz w:val="20"/>
          <w:szCs w:val="20"/>
        </w:rPr>
      </w:pPr>
      <w:r w:rsidRPr="006C363D">
        <w:rPr>
          <w:rStyle w:val="FootnoteReference"/>
          <w:rFonts w:ascii="Arial" w:hAnsi="Arial" w:cs="Arial"/>
          <w:sz w:val="20"/>
          <w:szCs w:val="20"/>
        </w:rPr>
        <w:footnoteRef/>
      </w:r>
      <w:r w:rsidRPr="006C363D">
        <w:rPr>
          <w:rFonts w:ascii="Arial" w:hAnsi="Arial" w:cs="Arial"/>
          <w:sz w:val="20"/>
          <w:szCs w:val="20"/>
        </w:rPr>
        <w:t xml:space="preserve"> People with Disability Australia. Review of a Legislative Framework to Regulate Restrictive Practices. </w:t>
      </w:r>
      <w:hyperlink r:id="rId4" w:history="1">
        <w:r w:rsidRPr="006C363D">
          <w:rPr>
            <w:rStyle w:val="Hyperlink"/>
            <w:rFonts w:ascii="Arial" w:hAnsi="Arial" w:cs="Arial"/>
            <w:sz w:val="20"/>
            <w:szCs w:val="20"/>
          </w:rPr>
          <w:t>https://pwd.org.au/review-of-a-legislative-framework-to-regulate-restrictive-practices/</w:t>
        </w:r>
      </w:hyperlink>
    </w:p>
    <w:p w14:paraId="4AAD33EB" w14:textId="77777777" w:rsidR="00166770" w:rsidRPr="006C363D" w:rsidRDefault="00166770" w:rsidP="00166770">
      <w:pPr>
        <w:pStyle w:val="FootnoteText"/>
        <w:rPr>
          <w:rFonts w:ascii="Arial" w:hAnsi="Arial" w:cs="Arial"/>
        </w:rPr>
      </w:pPr>
    </w:p>
  </w:footnote>
  <w:footnote w:id="5">
    <w:p w14:paraId="71ADABEA" w14:textId="77777777" w:rsidR="00166770" w:rsidRPr="006C363D" w:rsidRDefault="00166770" w:rsidP="00166770">
      <w:pPr>
        <w:spacing w:line="240" w:lineRule="auto"/>
        <w:rPr>
          <w:rFonts w:ascii="Arial" w:hAnsi="Arial" w:cs="Arial"/>
          <w:sz w:val="20"/>
          <w:szCs w:val="20"/>
        </w:rPr>
      </w:pPr>
      <w:r w:rsidRPr="006C363D">
        <w:rPr>
          <w:rStyle w:val="FootnoteReference"/>
          <w:rFonts w:ascii="Arial" w:hAnsi="Arial" w:cs="Arial"/>
          <w:sz w:val="20"/>
          <w:szCs w:val="20"/>
        </w:rPr>
        <w:footnoteRef/>
      </w:r>
      <w:r w:rsidRPr="006C363D">
        <w:rPr>
          <w:rFonts w:ascii="Arial" w:hAnsi="Arial" w:cs="Arial"/>
          <w:sz w:val="20"/>
          <w:szCs w:val="20"/>
        </w:rPr>
        <w:t xml:space="preserve"> People with Disability Australia. </w:t>
      </w:r>
      <w:r w:rsidRPr="005E45A2">
        <w:rPr>
          <w:rFonts w:ascii="Arial" w:hAnsi="Arial" w:cs="Arial"/>
          <w:i/>
          <w:iCs/>
          <w:sz w:val="20"/>
          <w:szCs w:val="20"/>
        </w:rPr>
        <w:t>Review of a Legislative Framework to Regulate Restrictive Practices.</w:t>
      </w:r>
      <w:r w:rsidRPr="006C363D">
        <w:rPr>
          <w:rFonts w:ascii="Arial" w:hAnsi="Arial" w:cs="Arial"/>
          <w:sz w:val="20"/>
          <w:szCs w:val="20"/>
        </w:rPr>
        <w:t xml:space="preserve"> </w:t>
      </w:r>
      <w:hyperlink r:id="rId5" w:history="1">
        <w:r w:rsidRPr="006C363D">
          <w:rPr>
            <w:rStyle w:val="Hyperlink"/>
            <w:rFonts w:ascii="Arial" w:hAnsi="Arial" w:cs="Arial"/>
            <w:sz w:val="20"/>
            <w:szCs w:val="20"/>
          </w:rPr>
          <w:t>https://pwd.org.au/review-of-a-legislative-framework-to-regulate-restrictive-practices/</w:t>
        </w:r>
      </w:hyperlink>
    </w:p>
    <w:p w14:paraId="2EA91F47" w14:textId="77777777" w:rsidR="00166770" w:rsidRPr="006C363D" w:rsidRDefault="00166770" w:rsidP="00166770">
      <w:pPr>
        <w:pStyle w:val="FootnoteText"/>
        <w:rPr>
          <w:rFonts w:ascii="Arial" w:hAnsi="Arial" w:cs="Arial"/>
        </w:rPr>
      </w:pPr>
    </w:p>
  </w:footnote>
  <w:footnote w:id="6">
    <w:p w14:paraId="2921B698" w14:textId="77777777" w:rsidR="00166770" w:rsidRPr="005E45A2" w:rsidRDefault="00166770" w:rsidP="00166770">
      <w:pPr>
        <w:pStyle w:val="FootnoteText"/>
        <w:rPr>
          <w:rFonts w:ascii="Arial" w:hAnsi="Arial" w:cs="Arial"/>
        </w:rPr>
      </w:pPr>
      <w:r w:rsidRPr="005E45A2">
        <w:rPr>
          <w:rStyle w:val="FootnoteReference"/>
          <w:rFonts w:ascii="Arial" w:hAnsi="Arial" w:cs="Arial"/>
        </w:rPr>
        <w:footnoteRef/>
      </w:r>
      <w:r w:rsidRPr="005E45A2">
        <w:rPr>
          <w:rFonts w:ascii="Arial" w:hAnsi="Arial" w:cs="Arial"/>
        </w:rPr>
        <w:t xml:space="preserve"> Hall, A., &amp; Chan, J. (2025): From miscuing to misuse: why restraint and seclusion have no place in rights-based education, </w:t>
      </w:r>
      <w:r w:rsidRPr="005E45A2">
        <w:rPr>
          <w:rFonts w:ascii="Arial" w:hAnsi="Arial" w:cs="Arial"/>
          <w:i/>
          <w:iCs/>
        </w:rPr>
        <w:t>Psychiatry, Psychology and Law,</w:t>
      </w:r>
      <w:r w:rsidRPr="005E45A2">
        <w:rPr>
          <w:rFonts w:ascii="Arial" w:hAnsi="Arial" w:cs="Arial"/>
        </w:rPr>
        <w:t> </w:t>
      </w:r>
      <w:hyperlink r:id="rId6" w:history="1">
        <w:r w:rsidRPr="005E45A2">
          <w:rPr>
            <w:rStyle w:val="Hyperlink"/>
            <w:rFonts w:ascii="Arial" w:hAnsi="Arial" w:cs="Arial"/>
            <w:b w:val="0"/>
            <w:bCs/>
          </w:rPr>
          <w:t>https://doi.org/10.1080/13218719.2025.2568957</w:t>
        </w:r>
      </w:hyperlink>
    </w:p>
  </w:footnote>
  <w:footnote w:id="7">
    <w:p w14:paraId="0D66A9DB" w14:textId="77777777" w:rsidR="00166770" w:rsidRDefault="00166770" w:rsidP="00166770">
      <w:pPr>
        <w:pStyle w:val="FootnoteText"/>
      </w:pPr>
    </w:p>
    <w:p w14:paraId="368EF8B9" w14:textId="77777777" w:rsidR="00166770" w:rsidRDefault="00166770" w:rsidP="00166770">
      <w:pPr>
        <w:pStyle w:val="FootnoteText"/>
      </w:pPr>
      <w:r>
        <w:rPr>
          <w:rStyle w:val="FootnoteReference"/>
        </w:rPr>
        <w:footnoteRef/>
      </w:r>
      <w:r>
        <w:t xml:space="preserve">  </w:t>
      </w:r>
      <w:r w:rsidRPr="005E45A2">
        <w:rPr>
          <w:rFonts w:ascii="Arial" w:hAnsi="Arial" w:cs="Arial"/>
        </w:rPr>
        <w:t xml:space="preserve">Department of Education UK (2024). </w:t>
      </w:r>
      <w:hyperlink r:id="rId7" w:history="1">
        <w:r w:rsidRPr="005E45A2">
          <w:rPr>
            <w:rFonts w:ascii="Arial" w:hAnsi="Arial" w:cs="Arial"/>
            <w:i/>
            <w:iCs/>
            <w:color w:val="0000FF"/>
            <w:u w:val="single"/>
          </w:rPr>
          <w:t>Reasonable force, restraint &amp; restrictive practices in alternative provision and special schools</w:t>
        </w:r>
      </w:hyperlink>
    </w:p>
  </w:footnote>
  <w:footnote w:id="8">
    <w:p w14:paraId="75FE25FA" w14:textId="1FCB851E" w:rsidR="006432B2" w:rsidRDefault="006432B2">
      <w:pPr>
        <w:pStyle w:val="FootnoteText"/>
      </w:pPr>
      <w:r>
        <w:rPr>
          <w:rStyle w:val="FootnoteReference"/>
        </w:rPr>
        <w:footnoteRef/>
      </w:r>
      <w:r>
        <w:t xml:space="preserve"> </w:t>
      </w:r>
      <w:r w:rsidR="00F16C28" w:rsidRPr="00F16C28">
        <w:t>Fisher,</w:t>
      </w:r>
      <w:r w:rsidR="00F16C28">
        <w:t xml:space="preserve"> A.et al. </w:t>
      </w:r>
      <w:r w:rsidR="00F16C28" w:rsidRPr="00F16C28">
        <w:t xml:space="preserve">2024): </w:t>
      </w:r>
      <w:r w:rsidR="00F16C28" w:rsidRPr="00F16C28">
        <w:rPr>
          <w:i/>
          <w:iCs/>
        </w:rPr>
        <w:t>A positive behaviour support practice framework for disability and community services in Australia that prioritises human rights and evidence-based practices</w:t>
      </w:r>
      <w:r w:rsidR="00F16C28" w:rsidRPr="00F16C28">
        <w:t xml:space="preserve">, Disability and Rehabilitation, DOI: 10.1080/09638288.2024.2402079 To link to this article: </w:t>
      </w:r>
      <w:hyperlink r:id="rId8" w:history="1">
        <w:r w:rsidR="00F16C28" w:rsidRPr="00B62623">
          <w:rPr>
            <w:rStyle w:val="Hyperlink"/>
          </w:rPr>
          <w:t>https://doi.org/10.1080/09638288.2024.2402079</w:t>
        </w:r>
      </w:hyperlink>
    </w:p>
    <w:p w14:paraId="1D5C9328" w14:textId="77777777" w:rsidR="00F16C28" w:rsidRPr="006432B2" w:rsidRDefault="00F16C28">
      <w:pPr>
        <w:pStyle w:val="FootnoteText"/>
        <w:rPr>
          <w:lang w:val="en-US"/>
        </w:rPr>
      </w:pPr>
    </w:p>
  </w:footnote>
  <w:footnote w:id="9">
    <w:p w14:paraId="312AC101" w14:textId="1497E897" w:rsidR="0088355F" w:rsidRPr="0088355F" w:rsidRDefault="0088355F">
      <w:pPr>
        <w:pStyle w:val="FootnoteText"/>
        <w:rPr>
          <w:lang w:val="en-US"/>
        </w:rPr>
      </w:pPr>
      <w:r>
        <w:rPr>
          <w:rStyle w:val="FootnoteReference"/>
        </w:rPr>
        <w:footnoteRef/>
      </w:r>
      <w:r>
        <w:t xml:space="preserve"> </w:t>
      </w:r>
      <w:r w:rsidR="00C91AD8">
        <w:rPr>
          <w:lang w:val="en-US"/>
        </w:rPr>
        <w:t>Ibid</w:t>
      </w:r>
    </w:p>
  </w:footnote>
  <w:footnote w:id="10">
    <w:p w14:paraId="495C6E4F" w14:textId="552A0EF8" w:rsidR="00D27BA6" w:rsidRDefault="00D27BA6">
      <w:pPr>
        <w:pStyle w:val="FootnoteText"/>
        <w:rPr>
          <w:lang w:val="en-US"/>
        </w:rPr>
      </w:pPr>
      <w:r>
        <w:rPr>
          <w:rStyle w:val="FootnoteReference"/>
        </w:rPr>
        <w:footnoteRef/>
      </w:r>
      <w:r>
        <w:t xml:space="preserve"> </w:t>
      </w:r>
      <w:r w:rsidR="00B839D1">
        <w:rPr>
          <w:lang w:val="en-US"/>
        </w:rPr>
        <w:t>NDIS Quality and Safeguards Commission</w:t>
      </w:r>
      <w:r w:rsidR="00131D70" w:rsidRPr="001A66DE">
        <w:rPr>
          <w:i/>
          <w:iCs/>
          <w:lang w:val="en-US"/>
        </w:rPr>
        <w:t>. Behaviou</w:t>
      </w:r>
      <w:r w:rsidR="001A66DE" w:rsidRPr="001A66DE">
        <w:rPr>
          <w:i/>
          <w:iCs/>
          <w:lang w:val="en-US"/>
        </w:rPr>
        <w:t>r Support and restrictive Practices</w:t>
      </w:r>
      <w:r w:rsidR="001A66DE">
        <w:rPr>
          <w:lang w:val="en-US"/>
        </w:rPr>
        <w:t>.</w:t>
      </w:r>
      <w:r w:rsidR="0072240F">
        <w:rPr>
          <w:lang w:val="en-US"/>
        </w:rPr>
        <w:t xml:space="preserve"> </w:t>
      </w:r>
      <w:hyperlink r:id="rId9" w:history="1">
        <w:r w:rsidR="0072240F" w:rsidRPr="00B62623">
          <w:rPr>
            <w:rStyle w:val="Hyperlink"/>
            <w:lang w:val="en-US"/>
          </w:rPr>
          <w:t>https://www.ndiscommission.gov.au/rules-and-standards/behaviour-support-and-restrictive-practices</w:t>
        </w:r>
      </w:hyperlink>
    </w:p>
    <w:p w14:paraId="56C26A54" w14:textId="77777777" w:rsidR="0072240F" w:rsidRPr="00D27BA6" w:rsidRDefault="0072240F">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DBF5" w14:textId="77777777" w:rsidR="00665E6E" w:rsidRDefault="00665E6E" w:rsidP="0035331A">
    <w:pPr>
      <w:pStyle w:val="Header"/>
    </w:pPr>
    <w:r>
      <w:rPr>
        <w:noProof/>
        <w:lang w:eastAsia="en-AU"/>
      </w:rPr>
      <w:drawing>
        <wp:anchor distT="0" distB="0" distL="114300" distR="114300" simplePos="0" relativeHeight="251658240" behindDoc="0" locked="1" layoutInCell="1" allowOverlap="1" wp14:anchorId="48DDF1A2" wp14:editId="058BB796">
          <wp:simplePos x="0" y="0"/>
          <wp:positionH relativeFrom="page">
            <wp:posOffset>6566535</wp:posOffset>
          </wp:positionH>
          <wp:positionV relativeFrom="page">
            <wp:posOffset>9683115</wp:posOffset>
          </wp:positionV>
          <wp:extent cx="702945" cy="746760"/>
          <wp:effectExtent l="0" t="0" r="190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CF5A" w14:textId="77777777" w:rsidR="00162100" w:rsidRPr="00162100" w:rsidRDefault="0057465D" w:rsidP="0035331A">
    <w:pPr>
      <w:pStyle w:val="Header"/>
      <w:rPr>
        <w:sz w:val="10"/>
        <w:szCs w:val="10"/>
      </w:rPr>
    </w:pPr>
    <w:r>
      <w:ptab w:relativeTo="margin" w:alignment="right" w:leader="none"/>
    </w:r>
  </w:p>
  <w:p w14:paraId="21EF9F44"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EE8A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0DD72A00"/>
    <w:multiLevelType w:val="hybridMultilevel"/>
    <w:tmpl w:val="0AE0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03FA5"/>
    <w:multiLevelType w:val="multilevel"/>
    <w:tmpl w:val="E1E8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873497"/>
    <w:multiLevelType w:val="multilevel"/>
    <w:tmpl w:val="26A2851A"/>
    <w:name w:val="PWDA_Bullets2"/>
    <w:numStyleLink w:val="PWDABullets"/>
  </w:abstractNum>
  <w:abstractNum w:abstractNumId="15" w15:restartNumberingAfterBreak="0">
    <w:nsid w:val="1C174D2B"/>
    <w:multiLevelType w:val="hybridMultilevel"/>
    <w:tmpl w:val="7F961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7" w15:restartNumberingAfterBreak="0">
    <w:nsid w:val="2521272A"/>
    <w:multiLevelType w:val="hybridMultilevel"/>
    <w:tmpl w:val="E40C4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5E7CD0"/>
    <w:multiLevelType w:val="multilevel"/>
    <w:tmpl w:val="084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05BB4"/>
    <w:multiLevelType w:val="multilevel"/>
    <w:tmpl w:val="A22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B108E"/>
    <w:multiLevelType w:val="hybridMultilevel"/>
    <w:tmpl w:val="9BF8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2A098A"/>
    <w:multiLevelType w:val="hybridMultilevel"/>
    <w:tmpl w:val="6C52F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67321"/>
    <w:multiLevelType w:val="hybridMultilevel"/>
    <w:tmpl w:val="35847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CE2E08"/>
    <w:multiLevelType w:val="multilevel"/>
    <w:tmpl w:val="3C7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00D7A"/>
    <w:multiLevelType w:val="multilevel"/>
    <w:tmpl w:val="5A5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23"/>
  </w:num>
  <w:num w:numId="2" w16cid:durableId="1274095784">
    <w:abstractNumId w:val="16"/>
  </w:num>
  <w:num w:numId="3" w16cid:durableId="43911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4"/>
  </w:num>
  <w:num w:numId="5" w16cid:durableId="1455438813">
    <w:abstractNumId w:val="10"/>
  </w:num>
  <w:num w:numId="6" w16cid:durableId="755905824">
    <w:abstractNumId w:val="9"/>
  </w:num>
  <w:num w:numId="7" w16cid:durableId="830170803">
    <w:abstractNumId w:val="9"/>
  </w:num>
  <w:num w:numId="8" w16cid:durableId="830826783">
    <w:abstractNumId w:val="13"/>
  </w:num>
  <w:num w:numId="9" w16cid:durableId="258831179">
    <w:abstractNumId w:val="13"/>
  </w:num>
  <w:num w:numId="10" w16cid:durableId="547449856">
    <w:abstractNumId w:val="26"/>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1377049114">
    <w:abstractNumId w:val="11"/>
  </w:num>
  <w:num w:numId="21" w16cid:durableId="623773186">
    <w:abstractNumId w:val="15"/>
  </w:num>
  <w:num w:numId="22" w16cid:durableId="857426887">
    <w:abstractNumId w:val="20"/>
  </w:num>
  <w:num w:numId="23" w16cid:durableId="1596211255">
    <w:abstractNumId w:val="22"/>
  </w:num>
  <w:num w:numId="24" w16cid:durableId="716322663">
    <w:abstractNumId w:val="17"/>
  </w:num>
  <w:num w:numId="25" w16cid:durableId="1799255172">
    <w:abstractNumId w:val="18"/>
  </w:num>
  <w:num w:numId="26" w16cid:durableId="1485664138">
    <w:abstractNumId w:val="21"/>
  </w:num>
  <w:num w:numId="27" w16cid:durableId="1764498113">
    <w:abstractNumId w:val="19"/>
  </w:num>
  <w:num w:numId="28" w16cid:durableId="114568610">
    <w:abstractNumId w:val="12"/>
  </w:num>
  <w:num w:numId="29" w16cid:durableId="158618805">
    <w:abstractNumId w:val="24"/>
  </w:num>
  <w:num w:numId="30" w16cid:durableId="13851808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9250A1"/>
    <w:rsid w:val="00001987"/>
    <w:rsid w:val="00003A44"/>
    <w:rsid w:val="00012067"/>
    <w:rsid w:val="00013877"/>
    <w:rsid w:val="000150D1"/>
    <w:rsid w:val="00016449"/>
    <w:rsid w:val="00022451"/>
    <w:rsid w:val="0002264C"/>
    <w:rsid w:val="00022BD2"/>
    <w:rsid w:val="000231E5"/>
    <w:rsid w:val="0003013C"/>
    <w:rsid w:val="00031969"/>
    <w:rsid w:val="0004322B"/>
    <w:rsid w:val="000452A1"/>
    <w:rsid w:val="000466AA"/>
    <w:rsid w:val="000517AC"/>
    <w:rsid w:val="0005411B"/>
    <w:rsid w:val="00054F8F"/>
    <w:rsid w:val="00071F23"/>
    <w:rsid w:val="0007399E"/>
    <w:rsid w:val="0007412E"/>
    <w:rsid w:val="000804CE"/>
    <w:rsid w:val="0008577B"/>
    <w:rsid w:val="00092059"/>
    <w:rsid w:val="00093972"/>
    <w:rsid w:val="00094338"/>
    <w:rsid w:val="000952BC"/>
    <w:rsid w:val="0009665D"/>
    <w:rsid w:val="00096EA0"/>
    <w:rsid w:val="000A2514"/>
    <w:rsid w:val="000A28B1"/>
    <w:rsid w:val="000A2B99"/>
    <w:rsid w:val="000A64E1"/>
    <w:rsid w:val="000A6856"/>
    <w:rsid w:val="000B526F"/>
    <w:rsid w:val="000C5DEF"/>
    <w:rsid w:val="000D2A4F"/>
    <w:rsid w:val="000D46E8"/>
    <w:rsid w:val="000D49B3"/>
    <w:rsid w:val="000E1DD1"/>
    <w:rsid w:val="000E5A4B"/>
    <w:rsid w:val="000F305B"/>
    <w:rsid w:val="000F6C3B"/>
    <w:rsid w:val="00101EB5"/>
    <w:rsid w:val="00102409"/>
    <w:rsid w:val="00110068"/>
    <w:rsid w:val="00112C27"/>
    <w:rsid w:val="001166AE"/>
    <w:rsid w:val="001234CE"/>
    <w:rsid w:val="00124C62"/>
    <w:rsid w:val="00131D70"/>
    <w:rsid w:val="00134AE2"/>
    <w:rsid w:val="001368A6"/>
    <w:rsid w:val="001437AF"/>
    <w:rsid w:val="001451B3"/>
    <w:rsid w:val="00151F1E"/>
    <w:rsid w:val="00151F45"/>
    <w:rsid w:val="00155BA9"/>
    <w:rsid w:val="00156A48"/>
    <w:rsid w:val="00157510"/>
    <w:rsid w:val="001576DA"/>
    <w:rsid w:val="00157C9F"/>
    <w:rsid w:val="00162100"/>
    <w:rsid w:val="0016635C"/>
    <w:rsid w:val="00166770"/>
    <w:rsid w:val="00167027"/>
    <w:rsid w:val="00170BFC"/>
    <w:rsid w:val="00175A7E"/>
    <w:rsid w:val="00176E0E"/>
    <w:rsid w:val="00177F6B"/>
    <w:rsid w:val="001820FF"/>
    <w:rsid w:val="00182F87"/>
    <w:rsid w:val="00186AB3"/>
    <w:rsid w:val="00197B38"/>
    <w:rsid w:val="001A66DE"/>
    <w:rsid w:val="001A67EB"/>
    <w:rsid w:val="001B2388"/>
    <w:rsid w:val="001D0F14"/>
    <w:rsid w:val="001D2F33"/>
    <w:rsid w:val="001D3C93"/>
    <w:rsid w:val="001E4D5C"/>
    <w:rsid w:val="001F1109"/>
    <w:rsid w:val="001F33B8"/>
    <w:rsid w:val="001F55AD"/>
    <w:rsid w:val="00201F90"/>
    <w:rsid w:val="002022C5"/>
    <w:rsid w:val="0020277A"/>
    <w:rsid w:val="00210798"/>
    <w:rsid w:val="00225F42"/>
    <w:rsid w:val="00231370"/>
    <w:rsid w:val="00241328"/>
    <w:rsid w:val="002438FF"/>
    <w:rsid w:val="00244873"/>
    <w:rsid w:val="00247F9A"/>
    <w:rsid w:val="00253443"/>
    <w:rsid w:val="00261AB6"/>
    <w:rsid w:val="00263BA5"/>
    <w:rsid w:val="00263D96"/>
    <w:rsid w:val="0026482F"/>
    <w:rsid w:val="00267708"/>
    <w:rsid w:val="00275594"/>
    <w:rsid w:val="00275F08"/>
    <w:rsid w:val="002830A2"/>
    <w:rsid w:val="00283419"/>
    <w:rsid w:val="00285333"/>
    <w:rsid w:val="002913ED"/>
    <w:rsid w:val="00294B5F"/>
    <w:rsid w:val="002956B3"/>
    <w:rsid w:val="00296801"/>
    <w:rsid w:val="002A6DD5"/>
    <w:rsid w:val="002A73B5"/>
    <w:rsid w:val="002B0B49"/>
    <w:rsid w:val="002B746F"/>
    <w:rsid w:val="002C1016"/>
    <w:rsid w:val="002C4593"/>
    <w:rsid w:val="002C79F7"/>
    <w:rsid w:val="002D0A91"/>
    <w:rsid w:val="002D0DBE"/>
    <w:rsid w:val="002D472C"/>
    <w:rsid w:val="002D493D"/>
    <w:rsid w:val="002E0D6A"/>
    <w:rsid w:val="002E470C"/>
    <w:rsid w:val="002F0D0A"/>
    <w:rsid w:val="002F27E9"/>
    <w:rsid w:val="002F569B"/>
    <w:rsid w:val="00305EBE"/>
    <w:rsid w:val="00310E3F"/>
    <w:rsid w:val="00321C9D"/>
    <w:rsid w:val="00332B2E"/>
    <w:rsid w:val="00351A77"/>
    <w:rsid w:val="0035331A"/>
    <w:rsid w:val="00355D1A"/>
    <w:rsid w:val="003579AC"/>
    <w:rsid w:val="003614EE"/>
    <w:rsid w:val="003720FA"/>
    <w:rsid w:val="00382057"/>
    <w:rsid w:val="00383B01"/>
    <w:rsid w:val="00390AE9"/>
    <w:rsid w:val="00391600"/>
    <w:rsid w:val="003933D6"/>
    <w:rsid w:val="00395455"/>
    <w:rsid w:val="00395C49"/>
    <w:rsid w:val="003A6312"/>
    <w:rsid w:val="003A7D8A"/>
    <w:rsid w:val="003B37D9"/>
    <w:rsid w:val="003C225A"/>
    <w:rsid w:val="003C2956"/>
    <w:rsid w:val="003C4D32"/>
    <w:rsid w:val="003C7ADC"/>
    <w:rsid w:val="003D167A"/>
    <w:rsid w:val="003D2278"/>
    <w:rsid w:val="003D2586"/>
    <w:rsid w:val="003E3F06"/>
    <w:rsid w:val="003E6BA1"/>
    <w:rsid w:val="003F020B"/>
    <w:rsid w:val="003F49AF"/>
    <w:rsid w:val="003F6538"/>
    <w:rsid w:val="00402D8F"/>
    <w:rsid w:val="00407E27"/>
    <w:rsid w:val="00410BB2"/>
    <w:rsid w:val="00411002"/>
    <w:rsid w:val="00411AD4"/>
    <w:rsid w:val="00414DCF"/>
    <w:rsid w:val="00416F74"/>
    <w:rsid w:val="0042473C"/>
    <w:rsid w:val="00427012"/>
    <w:rsid w:val="0043026E"/>
    <w:rsid w:val="00440EF1"/>
    <w:rsid w:val="0044411E"/>
    <w:rsid w:val="004446E3"/>
    <w:rsid w:val="004566D9"/>
    <w:rsid w:val="004605AC"/>
    <w:rsid w:val="00461226"/>
    <w:rsid w:val="0046384C"/>
    <w:rsid w:val="00464CED"/>
    <w:rsid w:val="00464FFF"/>
    <w:rsid w:val="004741D8"/>
    <w:rsid w:val="00474858"/>
    <w:rsid w:val="004770E2"/>
    <w:rsid w:val="00485D8C"/>
    <w:rsid w:val="0049109A"/>
    <w:rsid w:val="004957AF"/>
    <w:rsid w:val="00496874"/>
    <w:rsid w:val="004A0C49"/>
    <w:rsid w:val="004B15FD"/>
    <w:rsid w:val="004B32EA"/>
    <w:rsid w:val="004B78DF"/>
    <w:rsid w:val="004C7463"/>
    <w:rsid w:val="004D56D6"/>
    <w:rsid w:val="004D58D6"/>
    <w:rsid w:val="004D7553"/>
    <w:rsid w:val="004E0558"/>
    <w:rsid w:val="004E181B"/>
    <w:rsid w:val="004F055B"/>
    <w:rsid w:val="004F570E"/>
    <w:rsid w:val="004F5A17"/>
    <w:rsid w:val="004F5B43"/>
    <w:rsid w:val="00504DE6"/>
    <w:rsid w:val="0051344C"/>
    <w:rsid w:val="00515690"/>
    <w:rsid w:val="00533103"/>
    <w:rsid w:val="0054046E"/>
    <w:rsid w:val="005473E5"/>
    <w:rsid w:val="00554BAD"/>
    <w:rsid w:val="00555563"/>
    <w:rsid w:val="00556537"/>
    <w:rsid w:val="00557A6C"/>
    <w:rsid w:val="00560251"/>
    <w:rsid w:val="00561C15"/>
    <w:rsid w:val="00565B74"/>
    <w:rsid w:val="005706AF"/>
    <w:rsid w:val="00572956"/>
    <w:rsid w:val="0057465D"/>
    <w:rsid w:val="005833AA"/>
    <w:rsid w:val="00584423"/>
    <w:rsid w:val="00584995"/>
    <w:rsid w:val="0059034A"/>
    <w:rsid w:val="005913C7"/>
    <w:rsid w:val="00592319"/>
    <w:rsid w:val="005A1349"/>
    <w:rsid w:val="005B15FA"/>
    <w:rsid w:val="005C3A8B"/>
    <w:rsid w:val="005C59DD"/>
    <w:rsid w:val="005C64B3"/>
    <w:rsid w:val="005D4D29"/>
    <w:rsid w:val="005E31BB"/>
    <w:rsid w:val="005E3595"/>
    <w:rsid w:val="005E4EBA"/>
    <w:rsid w:val="005E7465"/>
    <w:rsid w:val="005F0097"/>
    <w:rsid w:val="005F1964"/>
    <w:rsid w:val="005F3AF7"/>
    <w:rsid w:val="005F5CBD"/>
    <w:rsid w:val="005F630B"/>
    <w:rsid w:val="005F64C9"/>
    <w:rsid w:val="00601A41"/>
    <w:rsid w:val="006134E6"/>
    <w:rsid w:val="0061534C"/>
    <w:rsid w:val="006154CF"/>
    <w:rsid w:val="006264D3"/>
    <w:rsid w:val="00626901"/>
    <w:rsid w:val="0062771F"/>
    <w:rsid w:val="0063145D"/>
    <w:rsid w:val="00633842"/>
    <w:rsid w:val="00637733"/>
    <w:rsid w:val="0064297B"/>
    <w:rsid w:val="006432B2"/>
    <w:rsid w:val="00645B1B"/>
    <w:rsid w:val="00653AA1"/>
    <w:rsid w:val="006564F5"/>
    <w:rsid w:val="00660FB3"/>
    <w:rsid w:val="00662DD8"/>
    <w:rsid w:val="00665E6E"/>
    <w:rsid w:val="00667AE3"/>
    <w:rsid w:val="006703BC"/>
    <w:rsid w:val="006733DA"/>
    <w:rsid w:val="006739BA"/>
    <w:rsid w:val="0068531F"/>
    <w:rsid w:val="006864B3"/>
    <w:rsid w:val="00687C9A"/>
    <w:rsid w:val="00692AF2"/>
    <w:rsid w:val="00696E38"/>
    <w:rsid w:val="0069769D"/>
    <w:rsid w:val="006A0333"/>
    <w:rsid w:val="006A27C6"/>
    <w:rsid w:val="006A30AC"/>
    <w:rsid w:val="006A5B1D"/>
    <w:rsid w:val="006A6971"/>
    <w:rsid w:val="006A6F57"/>
    <w:rsid w:val="006A755A"/>
    <w:rsid w:val="006B4B67"/>
    <w:rsid w:val="006C40E0"/>
    <w:rsid w:val="006C4D8E"/>
    <w:rsid w:val="006D0C87"/>
    <w:rsid w:val="006D6E93"/>
    <w:rsid w:val="006E1F5D"/>
    <w:rsid w:val="006F0A74"/>
    <w:rsid w:val="006F17CC"/>
    <w:rsid w:val="006F1D5D"/>
    <w:rsid w:val="006F4A97"/>
    <w:rsid w:val="0070174E"/>
    <w:rsid w:val="0070255E"/>
    <w:rsid w:val="00704130"/>
    <w:rsid w:val="00706AE1"/>
    <w:rsid w:val="00711FC5"/>
    <w:rsid w:val="007140DF"/>
    <w:rsid w:val="00720921"/>
    <w:rsid w:val="00720C71"/>
    <w:rsid w:val="0072240F"/>
    <w:rsid w:val="007266DA"/>
    <w:rsid w:val="00735838"/>
    <w:rsid w:val="0073599D"/>
    <w:rsid w:val="00737AF5"/>
    <w:rsid w:val="0074194B"/>
    <w:rsid w:val="00744D4B"/>
    <w:rsid w:val="00746425"/>
    <w:rsid w:val="00746865"/>
    <w:rsid w:val="00751F64"/>
    <w:rsid w:val="00767971"/>
    <w:rsid w:val="00771157"/>
    <w:rsid w:val="007744BA"/>
    <w:rsid w:val="00775353"/>
    <w:rsid w:val="007815AD"/>
    <w:rsid w:val="007820BD"/>
    <w:rsid w:val="00783D71"/>
    <w:rsid w:val="0078466E"/>
    <w:rsid w:val="00784BC4"/>
    <w:rsid w:val="0079040B"/>
    <w:rsid w:val="00791014"/>
    <w:rsid w:val="007922A6"/>
    <w:rsid w:val="0079347E"/>
    <w:rsid w:val="007953FA"/>
    <w:rsid w:val="0079661B"/>
    <w:rsid w:val="00796A86"/>
    <w:rsid w:val="007A5853"/>
    <w:rsid w:val="007A77AF"/>
    <w:rsid w:val="007A7A93"/>
    <w:rsid w:val="007B0279"/>
    <w:rsid w:val="007B34FD"/>
    <w:rsid w:val="007C2375"/>
    <w:rsid w:val="007C2C0B"/>
    <w:rsid w:val="007C531C"/>
    <w:rsid w:val="007D0FA7"/>
    <w:rsid w:val="007D4872"/>
    <w:rsid w:val="007E7135"/>
    <w:rsid w:val="007F0AAD"/>
    <w:rsid w:val="007F3EAE"/>
    <w:rsid w:val="007F4BF1"/>
    <w:rsid w:val="007F7D2F"/>
    <w:rsid w:val="00810253"/>
    <w:rsid w:val="008129DB"/>
    <w:rsid w:val="008132F0"/>
    <w:rsid w:val="008171A9"/>
    <w:rsid w:val="00820C9C"/>
    <w:rsid w:val="00831B4F"/>
    <w:rsid w:val="00831EDD"/>
    <w:rsid w:val="008335A9"/>
    <w:rsid w:val="00835928"/>
    <w:rsid w:val="008410A6"/>
    <w:rsid w:val="008446D7"/>
    <w:rsid w:val="008510B8"/>
    <w:rsid w:val="00851B78"/>
    <w:rsid w:val="00860DCD"/>
    <w:rsid w:val="008635DE"/>
    <w:rsid w:val="0086598F"/>
    <w:rsid w:val="00867F2F"/>
    <w:rsid w:val="00880B30"/>
    <w:rsid w:val="0088355F"/>
    <w:rsid w:val="00885FF8"/>
    <w:rsid w:val="0088658F"/>
    <w:rsid w:val="00894322"/>
    <w:rsid w:val="008948F1"/>
    <w:rsid w:val="008A6E4E"/>
    <w:rsid w:val="008B0090"/>
    <w:rsid w:val="008B7DB5"/>
    <w:rsid w:val="008C40E6"/>
    <w:rsid w:val="008C4E40"/>
    <w:rsid w:val="008D7962"/>
    <w:rsid w:val="008E2BF3"/>
    <w:rsid w:val="008E4408"/>
    <w:rsid w:val="008E5D92"/>
    <w:rsid w:val="008F1A31"/>
    <w:rsid w:val="008F1E0B"/>
    <w:rsid w:val="008F2596"/>
    <w:rsid w:val="008F26F8"/>
    <w:rsid w:val="009041D2"/>
    <w:rsid w:val="009122C2"/>
    <w:rsid w:val="00920BBD"/>
    <w:rsid w:val="00921952"/>
    <w:rsid w:val="009250A1"/>
    <w:rsid w:val="009275E7"/>
    <w:rsid w:val="00927BBB"/>
    <w:rsid w:val="009328D4"/>
    <w:rsid w:val="00932A37"/>
    <w:rsid w:val="00940719"/>
    <w:rsid w:val="00942176"/>
    <w:rsid w:val="00945F30"/>
    <w:rsid w:val="00953295"/>
    <w:rsid w:val="009657E7"/>
    <w:rsid w:val="00985097"/>
    <w:rsid w:val="00991524"/>
    <w:rsid w:val="009925F1"/>
    <w:rsid w:val="0099361C"/>
    <w:rsid w:val="009955E8"/>
    <w:rsid w:val="0099598B"/>
    <w:rsid w:val="00997F81"/>
    <w:rsid w:val="009A02CF"/>
    <w:rsid w:val="009A27C1"/>
    <w:rsid w:val="009A7E21"/>
    <w:rsid w:val="009B78EE"/>
    <w:rsid w:val="009C03C2"/>
    <w:rsid w:val="009C5611"/>
    <w:rsid w:val="009D0BBB"/>
    <w:rsid w:val="009D5CD1"/>
    <w:rsid w:val="009E7095"/>
    <w:rsid w:val="009F09E2"/>
    <w:rsid w:val="009F36B7"/>
    <w:rsid w:val="00A0101B"/>
    <w:rsid w:val="00A05386"/>
    <w:rsid w:val="00A07E31"/>
    <w:rsid w:val="00A10805"/>
    <w:rsid w:val="00A259D2"/>
    <w:rsid w:val="00A27EEA"/>
    <w:rsid w:val="00A33002"/>
    <w:rsid w:val="00A361AA"/>
    <w:rsid w:val="00A36B69"/>
    <w:rsid w:val="00A3763C"/>
    <w:rsid w:val="00A37DEA"/>
    <w:rsid w:val="00A44B78"/>
    <w:rsid w:val="00A450B1"/>
    <w:rsid w:val="00A50753"/>
    <w:rsid w:val="00A57C91"/>
    <w:rsid w:val="00A608E9"/>
    <w:rsid w:val="00A6248E"/>
    <w:rsid w:val="00A66BA8"/>
    <w:rsid w:val="00A7766F"/>
    <w:rsid w:val="00A80607"/>
    <w:rsid w:val="00A80850"/>
    <w:rsid w:val="00A82810"/>
    <w:rsid w:val="00A962D6"/>
    <w:rsid w:val="00AA1A19"/>
    <w:rsid w:val="00AA310E"/>
    <w:rsid w:val="00AA360E"/>
    <w:rsid w:val="00AB03D6"/>
    <w:rsid w:val="00AB37D9"/>
    <w:rsid w:val="00AB41A2"/>
    <w:rsid w:val="00AC7290"/>
    <w:rsid w:val="00AD48E4"/>
    <w:rsid w:val="00AD56D0"/>
    <w:rsid w:val="00AD693A"/>
    <w:rsid w:val="00AF0C23"/>
    <w:rsid w:val="00AF3053"/>
    <w:rsid w:val="00B00A9A"/>
    <w:rsid w:val="00B069B5"/>
    <w:rsid w:val="00B12283"/>
    <w:rsid w:val="00B2553F"/>
    <w:rsid w:val="00B25C49"/>
    <w:rsid w:val="00B27370"/>
    <w:rsid w:val="00B27F5E"/>
    <w:rsid w:val="00B32054"/>
    <w:rsid w:val="00B32C3D"/>
    <w:rsid w:val="00B35E37"/>
    <w:rsid w:val="00B37D2C"/>
    <w:rsid w:val="00B4070E"/>
    <w:rsid w:val="00B47035"/>
    <w:rsid w:val="00B50532"/>
    <w:rsid w:val="00B51C84"/>
    <w:rsid w:val="00B5266D"/>
    <w:rsid w:val="00B53515"/>
    <w:rsid w:val="00B543CE"/>
    <w:rsid w:val="00B62CBC"/>
    <w:rsid w:val="00B64341"/>
    <w:rsid w:val="00B663D9"/>
    <w:rsid w:val="00B70EB2"/>
    <w:rsid w:val="00B712D2"/>
    <w:rsid w:val="00B715B2"/>
    <w:rsid w:val="00B71A35"/>
    <w:rsid w:val="00B72BFD"/>
    <w:rsid w:val="00B740CB"/>
    <w:rsid w:val="00B752B3"/>
    <w:rsid w:val="00B75DA3"/>
    <w:rsid w:val="00B839D1"/>
    <w:rsid w:val="00B86876"/>
    <w:rsid w:val="00B86BBA"/>
    <w:rsid w:val="00BA06E7"/>
    <w:rsid w:val="00BA6FBA"/>
    <w:rsid w:val="00BA74F6"/>
    <w:rsid w:val="00BA75DC"/>
    <w:rsid w:val="00BD21FD"/>
    <w:rsid w:val="00BD2859"/>
    <w:rsid w:val="00BD6225"/>
    <w:rsid w:val="00BD698A"/>
    <w:rsid w:val="00BD76B3"/>
    <w:rsid w:val="00BF104E"/>
    <w:rsid w:val="00BF7059"/>
    <w:rsid w:val="00C02BFC"/>
    <w:rsid w:val="00C13138"/>
    <w:rsid w:val="00C17607"/>
    <w:rsid w:val="00C2248C"/>
    <w:rsid w:val="00C32201"/>
    <w:rsid w:val="00C324D3"/>
    <w:rsid w:val="00C34A27"/>
    <w:rsid w:val="00C45690"/>
    <w:rsid w:val="00C62B9D"/>
    <w:rsid w:val="00C63E13"/>
    <w:rsid w:val="00C64960"/>
    <w:rsid w:val="00C8316C"/>
    <w:rsid w:val="00C8427C"/>
    <w:rsid w:val="00C91AD8"/>
    <w:rsid w:val="00C92360"/>
    <w:rsid w:val="00C942F6"/>
    <w:rsid w:val="00C947A5"/>
    <w:rsid w:val="00C96F3A"/>
    <w:rsid w:val="00C9781D"/>
    <w:rsid w:val="00CA05A8"/>
    <w:rsid w:val="00CA2563"/>
    <w:rsid w:val="00CA48FC"/>
    <w:rsid w:val="00CA4AE7"/>
    <w:rsid w:val="00CA5354"/>
    <w:rsid w:val="00CA561F"/>
    <w:rsid w:val="00CB1805"/>
    <w:rsid w:val="00CB1AD5"/>
    <w:rsid w:val="00CB2E90"/>
    <w:rsid w:val="00CB2F40"/>
    <w:rsid w:val="00CB46FB"/>
    <w:rsid w:val="00CB49C0"/>
    <w:rsid w:val="00CC51E7"/>
    <w:rsid w:val="00CD5735"/>
    <w:rsid w:val="00CE139C"/>
    <w:rsid w:val="00CE5727"/>
    <w:rsid w:val="00CE5E55"/>
    <w:rsid w:val="00CE7347"/>
    <w:rsid w:val="00CF2B33"/>
    <w:rsid w:val="00CF30EF"/>
    <w:rsid w:val="00CF53F6"/>
    <w:rsid w:val="00CF5948"/>
    <w:rsid w:val="00CF5AAA"/>
    <w:rsid w:val="00D03463"/>
    <w:rsid w:val="00D05B5F"/>
    <w:rsid w:val="00D10549"/>
    <w:rsid w:val="00D129E5"/>
    <w:rsid w:val="00D15C5E"/>
    <w:rsid w:val="00D2193E"/>
    <w:rsid w:val="00D247E6"/>
    <w:rsid w:val="00D26584"/>
    <w:rsid w:val="00D27BA6"/>
    <w:rsid w:val="00D31A22"/>
    <w:rsid w:val="00D515C1"/>
    <w:rsid w:val="00D558E0"/>
    <w:rsid w:val="00D56140"/>
    <w:rsid w:val="00D56B11"/>
    <w:rsid w:val="00D660E7"/>
    <w:rsid w:val="00D664A5"/>
    <w:rsid w:val="00D67AF8"/>
    <w:rsid w:val="00D67E93"/>
    <w:rsid w:val="00D73A15"/>
    <w:rsid w:val="00D74141"/>
    <w:rsid w:val="00D8023A"/>
    <w:rsid w:val="00D84EA8"/>
    <w:rsid w:val="00D84FD0"/>
    <w:rsid w:val="00DB3539"/>
    <w:rsid w:val="00DC0809"/>
    <w:rsid w:val="00DC0F51"/>
    <w:rsid w:val="00DC31D5"/>
    <w:rsid w:val="00DD20C0"/>
    <w:rsid w:val="00DD2FB9"/>
    <w:rsid w:val="00DD3BA3"/>
    <w:rsid w:val="00DD4994"/>
    <w:rsid w:val="00DD4CAF"/>
    <w:rsid w:val="00DD61C1"/>
    <w:rsid w:val="00DE3A8C"/>
    <w:rsid w:val="00DE55DF"/>
    <w:rsid w:val="00DE772E"/>
    <w:rsid w:val="00DF0552"/>
    <w:rsid w:val="00DF4A71"/>
    <w:rsid w:val="00DF7B93"/>
    <w:rsid w:val="00E0176B"/>
    <w:rsid w:val="00E0182A"/>
    <w:rsid w:val="00E0326D"/>
    <w:rsid w:val="00E03AE7"/>
    <w:rsid w:val="00E11A00"/>
    <w:rsid w:val="00E11C91"/>
    <w:rsid w:val="00E123CA"/>
    <w:rsid w:val="00E22BEA"/>
    <w:rsid w:val="00E24126"/>
    <w:rsid w:val="00E26297"/>
    <w:rsid w:val="00E36EDD"/>
    <w:rsid w:val="00E37839"/>
    <w:rsid w:val="00E415ED"/>
    <w:rsid w:val="00E41BAC"/>
    <w:rsid w:val="00E51A84"/>
    <w:rsid w:val="00E533BB"/>
    <w:rsid w:val="00E56331"/>
    <w:rsid w:val="00E600BF"/>
    <w:rsid w:val="00E605C4"/>
    <w:rsid w:val="00E60FC2"/>
    <w:rsid w:val="00E61E50"/>
    <w:rsid w:val="00E63E48"/>
    <w:rsid w:val="00E82119"/>
    <w:rsid w:val="00E95E87"/>
    <w:rsid w:val="00EA2A1C"/>
    <w:rsid w:val="00EA7300"/>
    <w:rsid w:val="00EB04ED"/>
    <w:rsid w:val="00EB701C"/>
    <w:rsid w:val="00EC3A3D"/>
    <w:rsid w:val="00EC3B4E"/>
    <w:rsid w:val="00EC5E45"/>
    <w:rsid w:val="00ED25E4"/>
    <w:rsid w:val="00ED4A4E"/>
    <w:rsid w:val="00ED4FE3"/>
    <w:rsid w:val="00ED5C4B"/>
    <w:rsid w:val="00ED7972"/>
    <w:rsid w:val="00EE1691"/>
    <w:rsid w:val="00EE2070"/>
    <w:rsid w:val="00EE538F"/>
    <w:rsid w:val="00EE5978"/>
    <w:rsid w:val="00EE7AD7"/>
    <w:rsid w:val="00EF0526"/>
    <w:rsid w:val="00F01942"/>
    <w:rsid w:val="00F027ED"/>
    <w:rsid w:val="00F11608"/>
    <w:rsid w:val="00F127E3"/>
    <w:rsid w:val="00F1283C"/>
    <w:rsid w:val="00F16038"/>
    <w:rsid w:val="00F16C28"/>
    <w:rsid w:val="00F178F8"/>
    <w:rsid w:val="00F250C0"/>
    <w:rsid w:val="00F25635"/>
    <w:rsid w:val="00F27579"/>
    <w:rsid w:val="00F316CB"/>
    <w:rsid w:val="00F337A3"/>
    <w:rsid w:val="00F34EB3"/>
    <w:rsid w:val="00F53974"/>
    <w:rsid w:val="00F55383"/>
    <w:rsid w:val="00F57A27"/>
    <w:rsid w:val="00F62AB3"/>
    <w:rsid w:val="00F72019"/>
    <w:rsid w:val="00F72071"/>
    <w:rsid w:val="00F74060"/>
    <w:rsid w:val="00F81700"/>
    <w:rsid w:val="00F86410"/>
    <w:rsid w:val="00F864BB"/>
    <w:rsid w:val="00F902A0"/>
    <w:rsid w:val="00F9477A"/>
    <w:rsid w:val="00FA33DB"/>
    <w:rsid w:val="00FB0D77"/>
    <w:rsid w:val="00FB53EE"/>
    <w:rsid w:val="00FC2E2D"/>
    <w:rsid w:val="00FC4B68"/>
    <w:rsid w:val="00FD1FFD"/>
    <w:rsid w:val="00FD4C17"/>
    <w:rsid w:val="00FD7ADD"/>
    <w:rsid w:val="00FE11F7"/>
    <w:rsid w:val="00FE1B6A"/>
    <w:rsid w:val="00FE30CA"/>
    <w:rsid w:val="00FE4469"/>
    <w:rsid w:val="00FF0CC5"/>
    <w:rsid w:val="00FF3042"/>
    <w:rsid w:val="137164FB"/>
    <w:rsid w:val="242C7635"/>
    <w:rsid w:val="247E2FAB"/>
    <w:rsid w:val="3F81FCEF"/>
    <w:rsid w:val="3FA8E8F0"/>
    <w:rsid w:val="631E1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5FE8"/>
  <w15:docId w15:val="{89966C1F-CCB2-4CB8-A905-3A53E0F2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E1DD1"/>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34"/>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FootnoteText">
    <w:name w:val="footnote text"/>
    <w:basedOn w:val="Normal"/>
    <w:link w:val="FootnoteTextChar"/>
    <w:uiPriority w:val="99"/>
    <w:semiHidden/>
    <w:unhideWhenUsed/>
    <w:rsid w:val="00013877"/>
    <w:pPr>
      <w:spacing w:before="0"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013877"/>
    <w:rPr>
      <w:kern w:val="2"/>
      <w:sz w:val="20"/>
      <w:szCs w:val="20"/>
      <w14:ligatures w14:val="standardContextual"/>
    </w:rPr>
  </w:style>
  <w:style w:type="paragraph" w:styleId="Revision">
    <w:name w:val="Revision"/>
    <w:hidden/>
    <w:uiPriority w:val="99"/>
    <w:semiHidden/>
    <w:rsid w:val="00E82119"/>
    <w:pPr>
      <w:spacing w:after="0" w:line="240" w:lineRule="auto"/>
    </w:pPr>
  </w:style>
  <w:style w:type="character" w:styleId="CommentReference">
    <w:name w:val="annotation reference"/>
    <w:basedOn w:val="DefaultParagraphFont"/>
    <w:uiPriority w:val="99"/>
    <w:semiHidden/>
    <w:unhideWhenUsed/>
    <w:rsid w:val="008C4E40"/>
    <w:rPr>
      <w:sz w:val="16"/>
      <w:szCs w:val="16"/>
    </w:rPr>
  </w:style>
  <w:style w:type="paragraph" w:styleId="CommentText">
    <w:name w:val="annotation text"/>
    <w:basedOn w:val="Normal"/>
    <w:link w:val="CommentTextChar"/>
    <w:uiPriority w:val="99"/>
    <w:unhideWhenUsed/>
    <w:rsid w:val="008C4E40"/>
    <w:pPr>
      <w:spacing w:line="240" w:lineRule="auto"/>
    </w:pPr>
    <w:rPr>
      <w:sz w:val="20"/>
      <w:szCs w:val="20"/>
    </w:rPr>
  </w:style>
  <w:style w:type="character" w:customStyle="1" w:styleId="CommentTextChar">
    <w:name w:val="Comment Text Char"/>
    <w:basedOn w:val="DefaultParagraphFont"/>
    <w:link w:val="CommentText"/>
    <w:uiPriority w:val="99"/>
    <w:rsid w:val="008C4E40"/>
    <w:rPr>
      <w:sz w:val="20"/>
      <w:szCs w:val="20"/>
    </w:rPr>
  </w:style>
  <w:style w:type="paragraph" w:styleId="CommentSubject">
    <w:name w:val="annotation subject"/>
    <w:basedOn w:val="CommentText"/>
    <w:next w:val="CommentText"/>
    <w:link w:val="CommentSubjectChar"/>
    <w:uiPriority w:val="99"/>
    <w:semiHidden/>
    <w:unhideWhenUsed/>
    <w:rsid w:val="008C4E40"/>
    <w:rPr>
      <w:b/>
      <w:bCs/>
    </w:rPr>
  </w:style>
  <w:style w:type="character" w:customStyle="1" w:styleId="CommentSubjectChar">
    <w:name w:val="Comment Subject Char"/>
    <w:basedOn w:val="CommentTextChar"/>
    <w:link w:val="CommentSubject"/>
    <w:uiPriority w:val="99"/>
    <w:semiHidden/>
    <w:rsid w:val="008C4E40"/>
    <w:rPr>
      <w:b/>
      <w:bCs/>
      <w:sz w:val="20"/>
      <w:szCs w:val="20"/>
    </w:rPr>
  </w:style>
  <w:style w:type="character" w:styleId="FollowedHyperlink">
    <w:name w:val="FollowedHyperlink"/>
    <w:basedOn w:val="DefaultParagraphFont"/>
    <w:uiPriority w:val="99"/>
    <w:semiHidden/>
    <w:unhideWhenUsed/>
    <w:rsid w:val="002D0A91"/>
    <w:rPr>
      <w:color w:val="0054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6831">
      <w:bodyDiv w:val="1"/>
      <w:marLeft w:val="0"/>
      <w:marRight w:val="0"/>
      <w:marTop w:val="0"/>
      <w:marBottom w:val="0"/>
      <w:divBdr>
        <w:top w:val="none" w:sz="0" w:space="0" w:color="auto"/>
        <w:left w:val="none" w:sz="0" w:space="0" w:color="auto"/>
        <w:bottom w:val="none" w:sz="0" w:space="0" w:color="auto"/>
        <w:right w:val="none" w:sz="0" w:space="0" w:color="auto"/>
      </w:divBdr>
    </w:div>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303898351">
      <w:bodyDiv w:val="1"/>
      <w:marLeft w:val="0"/>
      <w:marRight w:val="0"/>
      <w:marTop w:val="0"/>
      <w:marBottom w:val="0"/>
      <w:divBdr>
        <w:top w:val="none" w:sz="0" w:space="0" w:color="auto"/>
        <w:left w:val="none" w:sz="0" w:space="0" w:color="auto"/>
        <w:bottom w:val="none" w:sz="0" w:space="0" w:color="auto"/>
        <w:right w:val="none" w:sz="0" w:space="0" w:color="auto"/>
      </w:divBdr>
    </w:div>
    <w:div w:id="482740817">
      <w:bodyDiv w:val="1"/>
      <w:marLeft w:val="0"/>
      <w:marRight w:val="0"/>
      <w:marTop w:val="0"/>
      <w:marBottom w:val="0"/>
      <w:divBdr>
        <w:top w:val="none" w:sz="0" w:space="0" w:color="auto"/>
        <w:left w:val="none" w:sz="0" w:space="0" w:color="auto"/>
        <w:bottom w:val="none" w:sz="0" w:space="0" w:color="auto"/>
        <w:right w:val="none" w:sz="0" w:space="0" w:color="auto"/>
      </w:divBdr>
    </w:div>
    <w:div w:id="1447114622">
      <w:bodyDiv w:val="1"/>
      <w:marLeft w:val="0"/>
      <w:marRight w:val="0"/>
      <w:marTop w:val="0"/>
      <w:marBottom w:val="0"/>
      <w:divBdr>
        <w:top w:val="none" w:sz="0" w:space="0" w:color="auto"/>
        <w:left w:val="none" w:sz="0" w:space="0" w:color="auto"/>
        <w:bottom w:val="none" w:sz="0" w:space="0" w:color="auto"/>
        <w:right w:val="none" w:sz="0" w:space="0" w:color="auto"/>
      </w:divBdr>
    </w:div>
    <w:div w:id="1913272058">
      <w:bodyDiv w:val="1"/>
      <w:marLeft w:val="0"/>
      <w:marRight w:val="0"/>
      <w:marTop w:val="0"/>
      <w:marBottom w:val="0"/>
      <w:divBdr>
        <w:top w:val="none" w:sz="0" w:space="0" w:color="auto"/>
        <w:left w:val="none" w:sz="0" w:space="0" w:color="auto"/>
        <w:bottom w:val="none" w:sz="0" w:space="0" w:color="auto"/>
        <w:right w:val="none" w:sz="0" w:space="0" w:color="auto"/>
      </w:divBdr>
    </w:div>
    <w:div w:id="200357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isabilityevidence@health.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pwd.org.au/wp-content/uploads/2025/08/FINAL_PWDA-Submission_NDIS-S10-Public-Consultation_25.7.25-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09638288.2024.2402079" TargetMode="External"/><Relationship Id="rId3" Type="http://schemas.openxmlformats.org/officeDocument/2006/relationships/hyperlink" Target="https://www.autismawareness.com.au/navigating-autism/what-is-early-intervention-for-autism" TargetMode="External"/><Relationship Id="rId7" Type="http://schemas.openxmlformats.org/officeDocument/2006/relationships/hyperlink" Target="https://assets.publishing.service.gov.uk/media/65eee4ba3649a26deded6320/Reasonable_force__restraint_and_restrictive_practices_in_alternative_provision_and_special_schools.pdf" TargetMode="External"/><Relationship Id="rId2" Type="http://schemas.openxmlformats.org/officeDocument/2006/relationships/hyperlink" Target="https://a4.org.au/node/2756" TargetMode="External"/><Relationship Id="rId1" Type="http://schemas.openxmlformats.org/officeDocument/2006/relationships/hyperlink" Target="https://asatonline.org/for-parents/learn-more-about-specific-treatments/early-intensive-behavioral-interventiontreatment-2/" TargetMode="External"/><Relationship Id="rId6" Type="http://schemas.openxmlformats.org/officeDocument/2006/relationships/hyperlink" Target="https://doi.org/10.1080/13218719.2025.2568957" TargetMode="External"/><Relationship Id="rId5" Type="http://schemas.openxmlformats.org/officeDocument/2006/relationships/hyperlink" Target="https://pwd.org.au/review-of-a-legislative-framework-to-regulate-restrictive-practices/" TargetMode="External"/><Relationship Id="rId4" Type="http://schemas.openxmlformats.org/officeDocument/2006/relationships/hyperlink" Target="https://pwd.org.au/review-of-a-legislative-framework-to-regulate-restrictive-practices/" TargetMode="External"/><Relationship Id="rId9" Type="http://schemas.openxmlformats.org/officeDocument/2006/relationships/hyperlink" Target="https://www.ndiscommission.gov.au/rules-and-standards/behaviour-support-and-restrictive-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aPirani\Downloads\PWDA%20Letterhead%20Template%202024.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2.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3.xml><?xml version="1.0" encoding="utf-8"?>
<ds:datastoreItem xmlns:ds="http://schemas.openxmlformats.org/officeDocument/2006/customXml" ds:itemID="{D60B8FE6-1F5A-4B9A-A11B-135393F02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docProps/app.xml><?xml version="1.0" encoding="utf-8"?>
<Properties xmlns="http://schemas.openxmlformats.org/officeDocument/2006/extended-properties" xmlns:vt="http://schemas.openxmlformats.org/officeDocument/2006/docPropsVTypes">
  <Template>PWDA Letterhead Template 2024</Template>
  <TotalTime>151</TotalTime>
  <Pages>6</Pages>
  <Words>965</Words>
  <Characters>6400</Characters>
  <Application>Microsoft Office Word</Application>
  <DocSecurity>0</DocSecurity>
  <Lines>128</Lines>
  <Paragraphs>68</Paragraphs>
  <ScaleCrop>false</ScaleCrop>
  <Company>People with Disability Australia Incorporated</Company>
  <LinksUpToDate>false</LinksUpToDate>
  <CharactersWithSpaces>7297</CharactersWithSpaces>
  <SharedDoc>false</SharedDoc>
  <HLinks>
    <vt:vector size="102" baseType="variant">
      <vt:variant>
        <vt:i4>8060988</vt:i4>
      </vt:variant>
      <vt:variant>
        <vt:i4>24</vt:i4>
      </vt:variant>
      <vt:variant>
        <vt:i4>0</vt:i4>
      </vt:variant>
      <vt:variant>
        <vt:i4>5</vt:i4>
      </vt:variant>
      <vt:variant>
        <vt:lpwstr>https://pwd.org.au/services/research-services/</vt:lpwstr>
      </vt:variant>
      <vt:variant>
        <vt:lpwstr/>
      </vt:variant>
      <vt:variant>
        <vt:i4>7012410</vt:i4>
      </vt:variant>
      <vt:variant>
        <vt:i4>21</vt:i4>
      </vt:variant>
      <vt:variant>
        <vt:i4>0</vt:i4>
      </vt:variant>
      <vt:variant>
        <vt:i4>5</vt:i4>
      </vt:variant>
      <vt:variant>
        <vt:lpwstr>https://www.sydney.edu.au/medicine-health/our-research/research-centres/centre-for-disability-research-and-policy.html</vt:lpwstr>
      </vt:variant>
      <vt:variant>
        <vt:lpwstr/>
      </vt:variant>
      <vt:variant>
        <vt:i4>6160479</vt:i4>
      </vt:variant>
      <vt:variant>
        <vt:i4>18</vt:i4>
      </vt:variant>
      <vt:variant>
        <vt:i4>0</vt:i4>
      </vt:variant>
      <vt:variant>
        <vt:i4>5</vt:i4>
      </vt:variant>
      <vt:variant>
        <vt:lpwstr>https://www.ndiscommission.gov.au/rules-and-standards/behaviour-support-and-restrictive-practices</vt:lpwstr>
      </vt:variant>
      <vt:variant>
        <vt:lpwstr/>
      </vt:variant>
      <vt:variant>
        <vt:i4>4259908</vt:i4>
      </vt:variant>
      <vt:variant>
        <vt:i4>15</vt:i4>
      </vt:variant>
      <vt:variant>
        <vt:i4>0</vt:i4>
      </vt:variant>
      <vt:variant>
        <vt:i4>5</vt:i4>
      </vt:variant>
      <vt:variant>
        <vt:lpwstr>https://www.tandfonline.com/doi/pdf/10.1080/09638288.2024.2398778</vt:lpwstr>
      </vt:variant>
      <vt:variant>
        <vt:lpwstr/>
      </vt:variant>
      <vt:variant>
        <vt:i4>6356992</vt:i4>
      </vt:variant>
      <vt:variant>
        <vt:i4>12</vt:i4>
      </vt:variant>
      <vt:variant>
        <vt:i4>0</vt:i4>
      </vt:variant>
      <vt:variant>
        <vt:i4>5</vt:i4>
      </vt:variant>
      <vt:variant>
        <vt:lpwstr>https://pwd.org.au/wp-content/uploads/2025/08/FINAL_PWDA-Submission_NDIS-S10-Public-Consultation_25.7.25-1.pdf</vt:lpwstr>
      </vt:variant>
      <vt:variant>
        <vt:lpwstr/>
      </vt:variant>
      <vt:variant>
        <vt:i4>6356992</vt:i4>
      </vt:variant>
      <vt:variant>
        <vt:i4>9</vt:i4>
      </vt:variant>
      <vt:variant>
        <vt:i4>0</vt:i4>
      </vt:variant>
      <vt:variant>
        <vt:i4>5</vt:i4>
      </vt:variant>
      <vt:variant>
        <vt:lpwstr>https://pwd.org.au/wp-content/uploads/2025/08/FINAL_PWDA-Submission_NDIS-S10-Public-Consultation_25.7.25-1.pdf</vt:lpwstr>
      </vt:variant>
      <vt:variant>
        <vt:lpwstr/>
      </vt:variant>
      <vt:variant>
        <vt:i4>5505072</vt:i4>
      </vt:variant>
      <vt:variant>
        <vt:i4>6</vt:i4>
      </vt:variant>
      <vt:variant>
        <vt:i4>0</vt:i4>
      </vt:variant>
      <vt:variant>
        <vt:i4>5</vt:i4>
      </vt:variant>
      <vt:variant>
        <vt:lpwstr>mailto:disabilityevidence@health.gov.au</vt:lpwstr>
      </vt:variant>
      <vt:variant>
        <vt:lpwstr/>
      </vt:variant>
      <vt:variant>
        <vt:i4>7929888</vt:i4>
      </vt:variant>
      <vt:variant>
        <vt:i4>3</vt:i4>
      </vt:variant>
      <vt:variant>
        <vt:i4>0</vt:i4>
      </vt:variant>
      <vt:variant>
        <vt:i4>5</vt:i4>
      </vt:variant>
      <vt:variant>
        <vt:lpwstr>http://www.pwd.org.au/</vt:lpwstr>
      </vt:variant>
      <vt:variant>
        <vt:lpwstr/>
      </vt:variant>
      <vt:variant>
        <vt:i4>721016</vt:i4>
      </vt:variant>
      <vt:variant>
        <vt:i4>0</vt:i4>
      </vt:variant>
      <vt:variant>
        <vt:i4>0</vt:i4>
      </vt:variant>
      <vt:variant>
        <vt:i4>5</vt:i4>
      </vt:variant>
      <vt:variant>
        <vt:lpwstr>mailto:pwd@pwd.org.au</vt:lpwstr>
      </vt:variant>
      <vt:variant>
        <vt:lpwstr/>
      </vt:variant>
      <vt:variant>
        <vt:i4>262212</vt:i4>
      </vt:variant>
      <vt:variant>
        <vt:i4>21</vt:i4>
      </vt:variant>
      <vt:variant>
        <vt:i4>0</vt:i4>
      </vt:variant>
      <vt:variant>
        <vt:i4>5</vt:i4>
      </vt:variant>
      <vt:variant>
        <vt:lpwstr>https://doi.org/10.1080/09638288.2024.2402079</vt:lpwstr>
      </vt:variant>
      <vt:variant>
        <vt:lpwstr/>
      </vt:variant>
      <vt:variant>
        <vt:i4>4194388</vt:i4>
      </vt:variant>
      <vt:variant>
        <vt:i4>18</vt:i4>
      </vt:variant>
      <vt:variant>
        <vt:i4>0</vt:i4>
      </vt:variant>
      <vt:variant>
        <vt:i4>5</vt:i4>
      </vt:variant>
      <vt:variant>
        <vt:lpwstr>https://assets.publishing.service.gov.uk/media/65eee4ba3649a26deded6320/Reasonable_force__restraint_and_restrictive_practices_in_alternative_provision_and_special_schools.pdf</vt:lpwstr>
      </vt:variant>
      <vt:variant>
        <vt:lpwstr/>
      </vt:variant>
      <vt:variant>
        <vt:i4>65606</vt:i4>
      </vt:variant>
      <vt:variant>
        <vt:i4>15</vt:i4>
      </vt:variant>
      <vt:variant>
        <vt:i4>0</vt:i4>
      </vt:variant>
      <vt:variant>
        <vt:i4>5</vt:i4>
      </vt:variant>
      <vt:variant>
        <vt:lpwstr>https://doi.org/10.1080/13218719.2025.2568957</vt:lpwstr>
      </vt:variant>
      <vt:variant>
        <vt:lpwstr/>
      </vt:variant>
      <vt:variant>
        <vt:i4>8192123</vt:i4>
      </vt:variant>
      <vt:variant>
        <vt:i4>12</vt:i4>
      </vt:variant>
      <vt:variant>
        <vt:i4>0</vt:i4>
      </vt:variant>
      <vt:variant>
        <vt:i4>5</vt:i4>
      </vt:variant>
      <vt:variant>
        <vt:lpwstr>https://pwd.org.au/review-of-a-legislative-framework-to-regulate-restrictive-practices/</vt:lpwstr>
      </vt:variant>
      <vt:variant>
        <vt:lpwstr/>
      </vt:variant>
      <vt:variant>
        <vt:i4>8192123</vt:i4>
      </vt:variant>
      <vt:variant>
        <vt:i4>9</vt:i4>
      </vt:variant>
      <vt:variant>
        <vt:i4>0</vt:i4>
      </vt:variant>
      <vt:variant>
        <vt:i4>5</vt:i4>
      </vt:variant>
      <vt:variant>
        <vt:lpwstr>https://pwd.org.au/review-of-a-legislative-framework-to-regulate-restrictive-practices/</vt:lpwstr>
      </vt:variant>
      <vt:variant>
        <vt:lpwstr/>
      </vt:variant>
      <vt:variant>
        <vt:i4>2818085</vt:i4>
      </vt:variant>
      <vt:variant>
        <vt:i4>6</vt:i4>
      </vt:variant>
      <vt:variant>
        <vt:i4>0</vt:i4>
      </vt:variant>
      <vt:variant>
        <vt:i4>5</vt:i4>
      </vt:variant>
      <vt:variant>
        <vt:lpwstr>https://www.autismawareness.com.au/navigating-autism/what-is-early-intervention-for-autism</vt:lpwstr>
      </vt:variant>
      <vt:variant>
        <vt:lpwstr/>
      </vt:variant>
      <vt:variant>
        <vt:i4>7209012</vt:i4>
      </vt:variant>
      <vt:variant>
        <vt:i4>3</vt:i4>
      </vt:variant>
      <vt:variant>
        <vt:i4>0</vt:i4>
      </vt:variant>
      <vt:variant>
        <vt:i4>5</vt:i4>
      </vt:variant>
      <vt:variant>
        <vt:lpwstr>https://a4.org.au/node/2756</vt:lpwstr>
      </vt:variant>
      <vt:variant>
        <vt:lpwstr/>
      </vt:variant>
      <vt:variant>
        <vt:i4>7733302</vt:i4>
      </vt:variant>
      <vt:variant>
        <vt:i4>0</vt:i4>
      </vt:variant>
      <vt:variant>
        <vt:i4>0</vt:i4>
      </vt:variant>
      <vt:variant>
        <vt:i4>5</vt:i4>
      </vt:variant>
      <vt:variant>
        <vt:lpwstr>https://asatonline.org/for-parents/learn-more-about-specific-treatments/early-intensive-behavioral-interventiontreatment-2/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Kylie Rees</cp:lastModifiedBy>
  <cp:revision>55</cp:revision>
  <cp:lastPrinted>2026-03-17T23:01:00Z</cp:lastPrinted>
  <dcterms:created xsi:type="dcterms:W3CDTF">2026-03-17T05:35:00Z</dcterms:created>
  <dcterms:modified xsi:type="dcterms:W3CDTF">2026-03-27T03:23:00Z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