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16AF" w14:textId="77777777" w:rsidR="003B7500" w:rsidRDefault="003B7500" w:rsidP="002E262C">
      <w:pPr>
        <w:pStyle w:val="BodyText"/>
        <w:spacing w:line="360" w:lineRule="auto"/>
        <w:rPr>
          <w:lang w:val="en-AU"/>
        </w:rPr>
      </w:pPr>
      <w:bookmarkStart w:id="0" w:name="_Toc136542538"/>
      <w:bookmarkStart w:id="1" w:name="_Toc136544398"/>
      <w:bookmarkStart w:id="2" w:name="_Toc136805641"/>
      <w:bookmarkStart w:id="3" w:name="_Toc136867589"/>
      <w:bookmarkStart w:id="4" w:name="_Toc140496512"/>
      <w:bookmarkStart w:id="5" w:name="_Toc121904078"/>
      <w:bookmarkStart w:id="6" w:name="_Toc121904238"/>
      <w:bookmarkStart w:id="7" w:name="_Toc122010537"/>
      <w:bookmarkStart w:id="8" w:name="_Toc136542539"/>
      <w:bookmarkStart w:id="9" w:name="_Toc136544399"/>
      <w:bookmarkStart w:id="10" w:name="_Toc136805642"/>
      <w:bookmarkStart w:id="11" w:name="_Toc136867590"/>
    </w:p>
    <w:p w14:paraId="7A6500EB" w14:textId="4E8BEA35" w:rsidR="003B7500" w:rsidRPr="00D25F1D" w:rsidRDefault="003A151A" w:rsidP="002E262C">
      <w:pPr>
        <w:pStyle w:val="BodyText"/>
        <w:tabs>
          <w:tab w:val="left" w:pos="5388"/>
        </w:tabs>
        <w:spacing w:line="360" w:lineRule="auto"/>
        <w:rPr>
          <w:lang w:val="en-AU"/>
        </w:rPr>
      </w:pPr>
      <w:r>
        <w:rPr>
          <w:lang w:val="en-AU"/>
        </w:rPr>
        <w:tab/>
      </w:r>
    </w:p>
    <w:p w14:paraId="7D601F01" w14:textId="7F27B6A8" w:rsidR="002937C8" w:rsidRPr="00EC4255" w:rsidRDefault="00BF1450" w:rsidP="002E262C">
      <w:pPr>
        <w:pStyle w:val="Heading1"/>
        <w:spacing w:line="360" w:lineRule="auto"/>
        <w:rPr>
          <w:rFonts w:asciiTheme="minorHAnsi" w:hAnsiTheme="minorHAnsi" w:cstheme="minorHAnsi"/>
          <w:b w:val="0"/>
          <w:bCs/>
          <w:color w:val="FFFFFF" w:themeColor="background1"/>
          <w:sz w:val="24"/>
          <w:szCs w:val="24"/>
        </w:rPr>
        <w:sectPr w:rsidR="002937C8" w:rsidRPr="00EC4255" w:rsidSect="00E07482">
          <w:footerReference w:type="default" r:id="rId11"/>
          <w:pgSz w:w="11906" w:h="16838" w:code="9"/>
          <w:pgMar w:top="8222" w:right="1134" w:bottom="1928" w:left="3686" w:header="284" w:footer="510" w:gutter="0"/>
          <w:cols w:space="708"/>
          <w:docGrid w:linePitch="360"/>
        </w:sectPr>
      </w:pPr>
      <w:bookmarkStart w:id="12" w:name="_Toc140496513"/>
      <w:bookmarkStart w:id="13" w:name="_Toc141200524"/>
      <w:bookmarkStart w:id="14" w:name="_Toc144736902"/>
      <w:bookmarkStart w:id="15" w:name="_Toc144737175"/>
      <w:bookmarkStart w:id="16" w:name="_Toc146291268"/>
      <w:bookmarkStart w:id="17" w:name="_Toc146809463"/>
      <w:bookmarkStart w:id="18" w:name="_Toc146877511"/>
      <w:bookmarkStart w:id="19" w:name="_Toc158726649"/>
      <w:bookmarkStart w:id="20" w:name="_Toc158802006"/>
      <w:bookmarkStart w:id="21" w:name="_Toc158819054"/>
      <w:bookmarkStart w:id="22" w:name="_Toc158891461"/>
      <w:bookmarkStart w:id="23" w:name="_Toc159241224"/>
      <w:bookmarkStart w:id="24" w:name="_Toc159241417"/>
      <w:bookmarkStart w:id="25" w:name="_Toc159327480"/>
      <w:bookmarkStart w:id="26" w:name="_Toc159329448"/>
      <w:bookmarkStart w:id="27" w:name="_Toc159420413"/>
      <w:bookmarkStart w:id="28" w:name="_Toc159445162"/>
      <w:bookmarkStart w:id="29" w:name="_Toc159450048"/>
      <w:bookmarkStart w:id="30" w:name="_Toc159493878"/>
      <w:bookmarkStart w:id="31" w:name="_Toc159497960"/>
      <w:bookmarkStart w:id="32" w:name="_Toc159502700"/>
      <w:bookmarkStart w:id="33" w:name="_Toc159955493"/>
      <w:bookmarkStart w:id="34" w:name="_Toc159955694"/>
      <w:bookmarkStart w:id="35" w:name="_Toc160026007"/>
      <w:bookmarkStart w:id="36" w:name="_Toc160038289"/>
      <w:bookmarkStart w:id="37" w:name="_Toc160104151"/>
      <w:bookmarkStart w:id="38" w:name="_Toc160109649"/>
      <w:bookmarkStart w:id="39" w:name="_Toc160116562"/>
      <w:bookmarkStart w:id="40" w:name="_Toc160125597"/>
      <w:bookmarkStart w:id="41" w:name="_Toc161129213"/>
      <w:bookmarkStart w:id="42" w:name="_Toc161217679"/>
      <w:bookmarkStart w:id="43" w:name="_Toc161218959"/>
      <w:bookmarkStart w:id="44" w:name="_Toc161238465"/>
      <w:bookmarkStart w:id="45" w:name="_Toc189585637"/>
      <w:bookmarkStart w:id="46" w:name="_Toc189655468"/>
      <w:bookmarkStart w:id="47" w:name="_Toc231325050"/>
      <w:bookmarkStart w:id="48" w:name="_Toc231918377"/>
      <w:bookmarkStart w:id="49" w:name="_Toc233064442"/>
      <w:bookmarkStart w:id="50" w:name="_Toc233064499"/>
      <w:bookmarkStart w:id="51" w:name="_Toc233187368"/>
      <w:bookmarkStart w:id="52" w:name="_Toc233585621"/>
      <w:bookmarkStart w:id="53" w:name="_Toc233809825"/>
      <w:bookmarkStart w:id="54" w:name="_Toc234234385"/>
      <w:bookmarkStart w:id="55" w:name="_Toc234587311"/>
      <w:bookmarkEnd w:id="0"/>
      <w:bookmarkEnd w:id="1"/>
      <w:bookmarkEnd w:id="2"/>
      <w:bookmarkEnd w:id="3"/>
      <w:bookmarkEnd w:id="4"/>
      <w:r w:rsidRPr="00871656">
        <w:rPr>
          <w:rFonts w:asciiTheme="minorHAnsi" w:hAnsiTheme="minorHAnsi" w:cstheme="minorHAnsi"/>
          <w:noProof/>
          <w:lang w:eastAsia="en-AU"/>
        </w:rPr>
        <mc:AlternateContent>
          <mc:Choice Requires="wps">
            <w:drawing>
              <wp:anchor distT="0" distB="0" distL="114300" distR="114300" simplePos="0" relativeHeight="251658241" behindDoc="0" locked="0" layoutInCell="1" allowOverlap="1" wp14:anchorId="3E5E88C6" wp14:editId="7215B1F2">
                <wp:simplePos x="0" y="0"/>
                <wp:positionH relativeFrom="page">
                  <wp:posOffset>5162550</wp:posOffset>
                </wp:positionH>
                <wp:positionV relativeFrom="page">
                  <wp:posOffset>9810750</wp:posOffset>
                </wp:positionV>
                <wp:extent cx="2076450" cy="499745"/>
                <wp:effectExtent l="0" t="0" r="0" b="14605"/>
                <wp:wrapNone/>
                <wp:docPr id="6" name="Text Box 6"/>
                <wp:cNvGraphicFramePr/>
                <a:graphic xmlns:a="http://schemas.openxmlformats.org/drawingml/2006/main">
                  <a:graphicData uri="http://schemas.microsoft.com/office/word/2010/wordprocessingShape">
                    <wps:wsp>
                      <wps:cNvSpPr txBox="1"/>
                      <wps:spPr>
                        <a:xfrm>
                          <a:off x="0" y="0"/>
                          <a:ext cx="2076450" cy="499745"/>
                        </a:xfrm>
                        <a:prstGeom prst="rect">
                          <a:avLst/>
                        </a:prstGeom>
                        <a:noFill/>
                        <a:ln w="6350">
                          <a:noFill/>
                        </a:ln>
                      </wps:spPr>
                      <wps:txbx>
                        <w:txbxContent>
                          <w:p w14:paraId="794B7526" w14:textId="628C2D83" w:rsidR="006F4C6F" w:rsidRPr="000A3A30" w:rsidRDefault="00DE1289" w:rsidP="006F4C6F">
                            <w:pPr>
                              <w:pStyle w:val="TitleDate"/>
                              <w:rPr>
                                <w:rFonts w:ascii="VAG Rounded" w:hAnsi="VAG Rounded"/>
                                <w:lang w:val="en-US"/>
                              </w:rPr>
                            </w:pPr>
                            <w:r>
                              <w:rPr>
                                <w:rFonts w:ascii="VAG Rounded" w:hAnsi="VAG Rounded"/>
                                <w:lang w:val="en-US"/>
                              </w:rPr>
                              <w:t>10</w:t>
                            </w:r>
                            <w:r w:rsidR="00CB230F">
                              <w:rPr>
                                <w:rFonts w:ascii="VAG Rounded" w:hAnsi="VAG Rounded"/>
                                <w:lang w:val="en-US"/>
                              </w:rPr>
                              <w:t xml:space="preserve"> J</w:t>
                            </w:r>
                            <w:r w:rsidR="0072328E">
                              <w:rPr>
                                <w:rFonts w:ascii="VAG Rounded" w:hAnsi="VAG Rounded"/>
                                <w:lang w:val="en-US"/>
                              </w:rPr>
                              <w:t>u</w:t>
                            </w:r>
                            <w:r w:rsidR="00804F03">
                              <w:rPr>
                                <w:rFonts w:ascii="VAG Rounded" w:hAnsi="VAG Rounded"/>
                                <w:lang w:val="en-US"/>
                              </w:rPr>
                              <w:t xml:space="preserve">LY </w:t>
                            </w:r>
                            <w:r w:rsidR="006F4C6F">
                              <w:rPr>
                                <w:rFonts w:ascii="VAG Rounded" w:hAnsi="VAG Rounded"/>
                                <w:lang w:val="en-US"/>
                              </w:rPr>
                              <w:t>202</w:t>
                            </w:r>
                            <w:r w:rsidR="00804F03">
                              <w:rPr>
                                <w:rFonts w:ascii="VAG Rounded" w:hAnsi="VAG Rounded"/>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E88C6" id="_x0000_t202" coordsize="21600,21600" o:spt="202" path="m,l,21600r21600,l21600,xe">
                <v:stroke joinstyle="miter"/>
                <v:path gradientshapeok="t" o:connecttype="rect"/>
              </v:shapetype>
              <v:shape id="Text Box 6" o:spid="_x0000_s1026" type="#_x0000_t202" style="position:absolute;margin-left:406.5pt;margin-top:772.5pt;width:163.5pt;height:39.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" filled="f" stroked="f" strokeweight=".5pt">
                <v:textbox inset="0,0,0,0">
                  <w:txbxContent>
                    <w:p w14:paraId="794B7526" w14:textId="628C2D83" w:rsidR="006F4C6F" w:rsidRPr="000A3A30" w:rsidRDefault="00DE1289" w:rsidP="006F4C6F">
                      <w:pPr>
                        <w:pStyle w:val="TitleDate"/>
                        <w:rPr>
                          <w:rFonts w:ascii="VAG Rounded" w:hAnsi="VAG Rounded"/>
                          <w:lang w:val="en-US"/>
                        </w:rPr>
                      </w:pPr>
                      <w:r>
                        <w:rPr>
                          <w:rFonts w:ascii="VAG Rounded" w:hAnsi="VAG Rounded"/>
                          <w:lang w:val="en-US"/>
                        </w:rPr>
                        <w:t>10</w:t>
                      </w:r>
                      <w:r w:rsidR="00CB230F">
                        <w:rPr>
                          <w:rFonts w:ascii="VAG Rounded" w:hAnsi="VAG Rounded"/>
                          <w:lang w:val="en-US"/>
                        </w:rPr>
                        <w:t xml:space="preserve"> J</w:t>
                      </w:r>
                      <w:r w:rsidR="0072328E">
                        <w:rPr>
                          <w:rFonts w:ascii="VAG Rounded" w:hAnsi="VAG Rounded"/>
                          <w:lang w:val="en-US"/>
                        </w:rPr>
                        <w:t>u</w:t>
                      </w:r>
                      <w:r w:rsidR="00804F03">
                        <w:rPr>
                          <w:rFonts w:ascii="VAG Rounded" w:hAnsi="VAG Rounded"/>
                          <w:lang w:val="en-US"/>
                        </w:rPr>
                        <w:t xml:space="preserve">LY </w:t>
                      </w:r>
                      <w:r w:rsidR="006F4C6F">
                        <w:rPr>
                          <w:rFonts w:ascii="VAG Rounded" w:hAnsi="VAG Rounded"/>
                          <w:lang w:val="en-US"/>
                        </w:rPr>
                        <w:t>202</w:t>
                      </w:r>
                      <w:r w:rsidR="00804F03">
                        <w:rPr>
                          <w:rFonts w:ascii="VAG Rounded" w:hAnsi="VAG Rounded"/>
                          <w:lang w:val="en-US"/>
                        </w:rPr>
                        <w:t>6</w:t>
                      </w:r>
                    </w:p>
                  </w:txbxContent>
                </v:textbox>
                <w10:wrap anchorx="page" anchory="page"/>
              </v:shape>
            </w:pict>
          </mc:Fallback>
        </mc:AlternateContent>
      </w:r>
      <w:r w:rsidR="003D544E">
        <w:rPr>
          <w:rFonts w:asciiTheme="minorHAnsi" w:hAnsiTheme="minorHAnsi" w:cstheme="minorHAnsi"/>
          <w:b w:val="0"/>
          <w:bCs/>
          <w:noProof/>
          <w:color w:val="FFFFFF" w:themeColor="background1"/>
          <w:sz w:val="24"/>
          <w:szCs w:val="24"/>
          <w:lang w:eastAsia="en-AU"/>
        </w:rPr>
        <mc:AlternateContent>
          <mc:Choice Requires="wps">
            <w:drawing>
              <wp:anchor distT="0" distB="0" distL="114300" distR="114300" simplePos="0" relativeHeight="251658243" behindDoc="0" locked="0" layoutInCell="1" allowOverlap="1" wp14:anchorId="144C2B59" wp14:editId="4F03AA1C">
                <wp:simplePos x="0" y="0"/>
                <wp:positionH relativeFrom="margin">
                  <wp:align>left</wp:align>
                </wp:positionH>
                <wp:positionV relativeFrom="paragraph">
                  <wp:posOffset>324485</wp:posOffset>
                </wp:positionV>
                <wp:extent cx="4791075" cy="3028950"/>
                <wp:effectExtent l="0" t="0" r="9525" b="0"/>
                <wp:wrapNone/>
                <wp:docPr id="1095989215" name="Text Box 2"/>
                <wp:cNvGraphicFramePr/>
                <a:graphic xmlns:a="http://schemas.openxmlformats.org/drawingml/2006/main">
                  <a:graphicData uri="http://schemas.microsoft.com/office/word/2010/wordprocessingShape">
                    <wps:wsp>
                      <wps:cNvSpPr txBox="1"/>
                      <wps:spPr>
                        <a:xfrm>
                          <a:off x="0" y="0"/>
                          <a:ext cx="4791075" cy="3028950"/>
                        </a:xfrm>
                        <a:prstGeom prst="rect">
                          <a:avLst/>
                        </a:prstGeom>
                        <a:solidFill>
                          <a:schemeClr val="tx2"/>
                        </a:solidFill>
                        <a:ln w="6350">
                          <a:noFill/>
                        </a:ln>
                      </wps:spPr>
                      <wps:txbx>
                        <w:txbxContent>
                          <w:p w14:paraId="10FCD0CF" w14:textId="57825885" w:rsidR="003D544E" w:rsidRDefault="003D544E" w:rsidP="0072328E">
                            <w:pPr>
                              <w:pStyle w:val="Heading1"/>
                              <w:spacing w:line="240" w:lineRule="auto"/>
                            </w:pPr>
                            <w:bookmarkStart w:id="56" w:name="_Toc191470450"/>
                            <w:bookmarkStart w:id="57" w:name="_Hlk159488230"/>
                            <w:bookmarkStart w:id="58" w:name="_Toc233187369"/>
                            <w:bookmarkStart w:id="59" w:name="_Toc233585622"/>
                            <w:bookmarkStart w:id="60" w:name="_Toc233809826"/>
                            <w:bookmarkStart w:id="61" w:name="_Toc234234386"/>
                            <w:bookmarkStart w:id="62" w:name="_Toc234587312"/>
                            <w:r>
                              <w:rPr>
                                <w:rFonts w:cstheme="minorHAnsi"/>
                                <w:color w:val="FFFFFF" w:themeColor="background1"/>
                              </w:rPr>
                              <w:t xml:space="preserve">Submission </w:t>
                            </w:r>
                            <w:r w:rsidR="00D81D40">
                              <w:rPr>
                                <w:rFonts w:cstheme="minorHAnsi"/>
                                <w:color w:val="FFFFFF" w:themeColor="background1"/>
                              </w:rPr>
                              <w:t xml:space="preserve">to the </w:t>
                            </w:r>
                            <w:bookmarkEnd w:id="56"/>
                            <w:bookmarkEnd w:id="57"/>
                            <w:r w:rsidR="00804F03">
                              <w:rPr>
                                <w:rFonts w:cstheme="minorHAnsi"/>
                                <w:color w:val="FFFFFF" w:themeColor="background1"/>
                              </w:rPr>
                              <w:t>NSW Parliamentary Inquiry into the Human Rights Bill 2025</w:t>
                            </w:r>
                            <w:bookmarkEnd w:id="58"/>
                            <w:bookmarkEnd w:id="59"/>
                            <w:bookmarkEnd w:id="60"/>
                            <w:bookmarkEnd w:id="61"/>
                            <w:bookmarkEnd w:id="6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C2B59" id="Text Box 2" o:spid="_x0000_s1027" type="#_x0000_t202" style="position:absolute;margin-left:0;margin-top:25.55pt;width:377.25pt;height:238.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" fillcolor="#005496 [3215]" stroked="f" strokeweight=".5pt">
                <v:textbox>
                  <w:txbxContent>
                    <w:p w14:paraId="10FCD0CF" w14:textId="57825885" w:rsidR="003D544E" w:rsidRDefault="003D544E" w:rsidP="0072328E">
                      <w:pPr>
                        <w:pStyle w:val="Heading1"/>
                        <w:spacing w:line="240" w:lineRule="auto"/>
                      </w:pPr>
                      <w:bookmarkStart w:id="63" w:name="_Toc191470450"/>
                      <w:bookmarkStart w:id="64" w:name="_Hlk159488230"/>
                      <w:bookmarkStart w:id="65" w:name="_Toc233187369"/>
                      <w:bookmarkStart w:id="66" w:name="_Toc233585622"/>
                      <w:bookmarkStart w:id="67" w:name="_Toc233809826"/>
                      <w:bookmarkStart w:id="68" w:name="_Toc234234386"/>
                      <w:bookmarkStart w:id="69" w:name="_Toc234587312"/>
                      <w:r>
                        <w:rPr>
                          <w:rFonts w:cstheme="minorHAnsi"/>
                          <w:color w:val="FFFFFF" w:themeColor="background1"/>
                        </w:rPr>
                        <w:t xml:space="preserve">Submission </w:t>
                      </w:r>
                      <w:r w:rsidR="00D81D40">
                        <w:rPr>
                          <w:rFonts w:cstheme="minorHAnsi"/>
                          <w:color w:val="FFFFFF" w:themeColor="background1"/>
                        </w:rPr>
                        <w:t xml:space="preserve">to the </w:t>
                      </w:r>
                      <w:bookmarkEnd w:id="63"/>
                      <w:bookmarkEnd w:id="64"/>
                      <w:r w:rsidR="00804F03">
                        <w:rPr>
                          <w:rFonts w:cstheme="minorHAnsi"/>
                          <w:color w:val="FFFFFF" w:themeColor="background1"/>
                        </w:rPr>
                        <w:t>NSW Parliamentary Inquiry into the Human Rights Bill 2025</w:t>
                      </w:r>
                      <w:bookmarkEnd w:id="65"/>
                      <w:bookmarkEnd w:id="66"/>
                      <w:bookmarkEnd w:id="67"/>
                      <w:bookmarkEnd w:id="68"/>
                      <w:bookmarkEnd w:id="69"/>
                    </w:p>
                  </w:txbxContent>
                </v:textbox>
                <w10:wrap anchorx="margin"/>
              </v:shape>
            </w:pict>
          </mc:Fallback>
        </mc:AlternateContent>
      </w:r>
      <w:r w:rsidR="002937C8" w:rsidRPr="00871656">
        <w:rPr>
          <w:rFonts w:asciiTheme="minorHAnsi" w:hAnsiTheme="minorHAnsi" w:cstheme="minorHAnsi"/>
          <w:b w:val="0"/>
          <w:bCs/>
          <w:noProof/>
          <w:color w:val="FFFFFF" w:themeColor="background1"/>
          <w:sz w:val="24"/>
          <w:szCs w:val="24"/>
          <w:lang w:eastAsia="en-AU"/>
        </w:rPr>
        <w:drawing>
          <wp:anchor distT="0" distB="0" distL="114300" distR="114300" simplePos="0" relativeHeight="251658240" behindDoc="1" locked="1" layoutInCell="1" allowOverlap="1" wp14:anchorId="329DC500" wp14:editId="43FC6124">
            <wp:simplePos x="0" y="0"/>
            <wp:positionH relativeFrom="page">
              <wp:align>right</wp:align>
            </wp:positionH>
            <wp:positionV relativeFrom="page">
              <wp:align>top</wp:align>
            </wp:positionV>
            <wp:extent cx="7559675" cy="1069086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42B50BC4" w14:textId="77777777" w:rsidR="00C404E9" w:rsidRPr="00C404E9" w:rsidRDefault="00C404E9" w:rsidP="002E262C">
      <w:pPr>
        <w:spacing w:line="360" w:lineRule="auto"/>
        <w:rPr>
          <w:rFonts w:ascii="Arial" w:eastAsia="Arial" w:hAnsi="Arial" w:cs="Arial"/>
          <w:color w:val="000000"/>
          <w:lang w:val="en-US"/>
        </w:rPr>
      </w:pPr>
      <w:bookmarkStart w:id="70" w:name="_Toc233585623"/>
      <w:bookmarkStart w:id="71" w:name="_Toc233809827"/>
      <w:bookmarkStart w:id="72" w:name="_Toc511064385"/>
      <w:r w:rsidRPr="00C404E9">
        <w:rPr>
          <w:rFonts w:ascii="VAG Rounded" w:eastAsiaTheme="majorEastAsia" w:hAnsi="VAG Rounded" w:cstheme="majorBidi"/>
          <w:b/>
          <w:color w:val="005496" w:themeColor="text2"/>
          <w:spacing w:val="14"/>
          <w:sz w:val="56"/>
          <w:szCs w:val="32"/>
          <w:lang w:val="en-US"/>
        </w:rPr>
        <w:lastRenderedPageBreak/>
        <w:t>People with Disability Australia Ltd</w:t>
      </w:r>
      <w:r w:rsidRPr="00C404E9">
        <w:rPr>
          <w:rFonts w:ascii="Arial" w:eastAsia="Arial" w:hAnsi="Arial" w:cs="Arial"/>
          <w:color w:val="000000"/>
          <w:lang w:val="en-US"/>
        </w:rPr>
        <w:t>.</w:t>
      </w:r>
      <w:r w:rsidRPr="00C404E9">
        <w:rPr>
          <w:rFonts w:ascii="Arial" w:eastAsia="Arial" w:hAnsi="Arial" w:cs="Arial"/>
          <w:color w:val="000000"/>
          <w:lang w:val="en-US"/>
        </w:rPr>
        <w:br/>
      </w:r>
    </w:p>
    <w:p w14:paraId="36913F29" w14:textId="77777777" w:rsidR="00C404E9" w:rsidRPr="00C404E9" w:rsidRDefault="00C404E9" w:rsidP="002E262C">
      <w:pPr>
        <w:spacing w:line="360" w:lineRule="auto"/>
        <w:rPr>
          <w:rFonts w:ascii="Arial" w:eastAsia="Arial" w:hAnsi="Arial" w:cs="Arial"/>
          <w:color w:val="000000"/>
          <w:lang w:val="en-US"/>
        </w:rPr>
      </w:pPr>
    </w:p>
    <w:p w14:paraId="7D30E361"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Suite 10.01</w:t>
      </w:r>
    </w:p>
    <w:p w14:paraId="578FF81F"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Centennial Plaza</w:t>
      </w:r>
    </w:p>
    <w:p w14:paraId="492EAF14"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Level 10, 300 Elizabeth Street</w:t>
      </w:r>
    </w:p>
    <w:p w14:paraId="1EFF68BC"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Surry Hills NSW 2010</w:t>
      </w:r>
    </w:p>
    <w:p w14:paraId="4761BF4D"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br/>
        <w:t>Head office also in Sydney</w:t>
      </w:r>
      <w:r w:rsidRPr="00C404E9">
        <w:rPr>
          <w:rFonts w:ascii="Arial" w:eastAsia="Arial" w:hAnsi="Arial" w:cs="Arial"/>
          <w:color w:val="000000"/>
          <w:lang w:val="en-US"/>
        </w:rPr>
        <w:br/>
      </w:r>
    </w:p>
    <w:p w14:paraId="0BF4BFFF" w14:textId="77777777" w:rsidR="00C404E9" w:rsidRPr="00C404E9" w:rsidRDefault="00C404E9" w:rsidP="002E262C">
      <w:pPr>
        <w:spacing w:line="360" w:lineRule="auto"/>
        <w:rPr>
          <w:rFonts w:ascii="Arial" w:eastAsia="Arial" w:hAnsi="Arial" w:cs="Arial"/>
          <w:bCs/>
          <w:color w:val="005496"/>
          <w:u w:val="single"/>
          <w:lang w:val="en-US"/>
        </w:rPr>
      </w:pPr>
      <w:r w:rsidRPr="00C404E9">
        <w:rPr>
          <w:rFonts w:ascii="Arial" w:eastAsia="Arial" w:hAnsi="Arial" w:cs="Arial"/>
          <w:b/>
          <w:bCs/>
          <w:color w:val="000000"/>
          <w:lang w:val="en-US"/>
        </w:rPr>
        <w:t>Webpage</w:t>
      </w:r>
      <w:r w:rsidRPr="00C404E9">
        <w:rPr>
          <w:rFonts w:ascii="Arial" w:eastAsia="Arial" w:hAnsi="Arial" w:cs="Arial"/>
          <w:color w:val="000000"/>
          <w:lang w:val="en-US"/>
        </w:rPr>
        <w:t xml:space="preserve">: </w:t>
      </w:r>
      <w:hyperlink r:id="rId13" w:history="1">
        <w:r w:rsidRPr="00C404E9">
          <w:rPr>
            <w:rFonts w:ascii="Arial" w:eastAsia="Arial" w:hAnsi="Arial" w:cs="Arial"/>
            <w:bCs/>
            <w:color w:val="005496"/>
            <w:u w:val="single"/>
            <w:lang w:val="en-US"/>
          </w:rPr>
          <w:t>www.pwd.org.au</w:t>
        </w:r>
      </w:hyperlink>
    </w:p>
    <w:p w14:paraId="47765701"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b/>
          <w:bCs/>
          <w:color w:val="000000"/>
          <w:lang w:val="en-US"/>
        </w:rPr>
        <w:t>Email</w:t>
      </w:r>
      <w:r w:rsidRPr="00C404E9">
        <w:rPr>
          <w:rFonts w:ascii="Arial" w:eastAsia="Arial" w:hAnsi="Arial" w:cs="Arial"/>
          <w:color w:val="000000"/>
          <w:lang w:val="en-US"/>
        </w:rPr>
        <w:t>:</w:t>
      </w:r>
      <w:r w:rsidRPr="00C404E9">
        <w:rPr>
          <w:rFonts w:ascii="Arial" w:eastAsia="Arial" w:hAnsi="Arial" w:cs="Arial"/>
          <w:b/>
          <w:bCs/>
          <w:color w:val="000000"/>
          <w:lang w:val="en-US"/>
        </w:rPr>
        <w:t xml:space="preserve"> </w:t>
      </w:r>
      <w:hyperlink r:id="rId14" w:history="1">
        <w:r w:rsidRPr="00C404E9">
          <w:rPr>
            <w:rFonts w:ascii="Arial" w:hAnsi="Arial" w:cs="Arial"/>
            <w:color w:val="005496"/>
            <w:u w:val="single"/>
            <w:shd w:val="clear" w:color="auto" w:fill="FFFFFF"/>
          </w:rPr>
          <w:t>pwd@pwd.org.au</w:t>
        </w:r>
      </w:hyperlink>
      <w:r w:rsidRPr="00C404E9">
        <w:rPr>
          <w:rFonts w:ascii="Arial" w:eastAsia="Arial" w:hAnsi="Arial" w:cs="Arial"/>
          <w:color w:val="005496" w:themeColor="accent1"/>
          <w:lang w:val="en-US"/>
        </w:rPr>
        <w:br/>
      </w:r>
      <w:r w:rsidRPr="00C404E9">
        <w:rPr>
          <w:rFonts w:ascii="Arial" w:eastAsia="Arial" w:hAnsi="Arial" w:cs="Arial"/>
          <w:b/>
          <w:bCs/>
          <w:color w:val="000000"/>
          <w:lang w:val="en-US"/>
        </w:rPr>
        <w:t>Free call</w:t>
      </w:r>
      <w:r w:rsidRPr="00C404E9">
        <w:rPr>
          <w:rFonts w:ascii="Arial" w:eastAsia="Arial" w:hAnsi="Arial" w:cs="Arial"/>
          <w:color w:val="000000"/>
          <w:lang w:val="en-US"/>
        </w:rPr>
        <w:t>: 1800 422 015</w:t>
      </w:r>
    </w:p>
    <w:p w14:paraId="21F49223" w14:textId="77777777" w:rsidR="00C404E9" w:rsidRPr="00C404E9" w:rsidRDefault="00C404E9" w:rsidP="002E262C">
      <w:pPr>
        <w:shd w:val="clear" w:color="auto" w:fill="FFFFFF"/>
        <w:spacing w:after="100" w:afterAutospacing="1" w:line="360" w:lineRule="auto"/>
        <w:rPr>
          <w:rFonts w:ascii="Arial" w:eastAsia="Times New Roman" w:hAnsi="Arial" w:cs="Arial"/>
          <w:color w:val="0A0A0A"/>
          <w:lang w:eastAsia="en-AU"/>
        </w:rPr>
      </w:pPr>
      <w:r w:rsidRPr="00C404E9">
        <w:rPr>
          <w:rFonts w:ascii="Arial" w:eastAsia="Times New Roman" w:hAnsi="Arial" w:cs="Arial"/>
          <w:b/>
          <w:bCs/>
          <w:color w:val="0A0A0A"/>
          <w:lang w:eastAsia="en-AU"/>
        </w:rPr>
        <w:t>Media enquiries:</w:t>
      </w:r>
      <w:r w:rsidRPr="00C404E9">
        <w:rPr>
          <w:rFonts w:ascii="Arial" w:eastAsia="Times New Roman" w:hAnsi="Arial" w:cs="Arial"/>
          <w:color w:val="0A0A0A"/>
          <w:lang w:eastAsia="en-AU"/>
        </w:rPr>
        <w:t> +61 491 034 479 or </w:t>
      </w:r>
      <w:hyperlink r:id="rId15" w:history="1">
        <w:r w:rsidRPr="00C404E9">
          <w:rPr>
            <w:rFonts w:ascii="Arial" w:eastAsia="Times New Roman" w:hAnsi="Arial" w:cs="Arial"/>
            <w:color w:val="005496"/>
            <w:u w:val="single"/>
            <w:lang w:eastAsia="en-AU"/>
          </w:rPr>
          <w:t>media@pwd.org.au</w:t>
        </w:r>
      </w:hyperlink>
    </w:p>
    <w:p w14:paraId="3E971B36" w14:textId="77777777" w:rsidR="00C404E9" w:rsidRPr="00C404E9" w:rsidRDefault="00C404E9" w:rsidP="002E262C">
      <w:pPr>
        <w:shd w:val="clear" w:color="auto" w:fill="FFFFFF"/>
        <w:spacing w:after="100" w:afterAutospacing="1" w:line="360" w:lineRule="auto"/>
        <w:rPr>
          <w:rFonts w:ascii="Arial" w:eastAsia="Times New Roman" w:hAnsi="Arial" w:cs="Arial"/>
          <w:color w:val="0A0A0A"/>
          <w:lang w:eastAsia="en-AU"/>
        </w:rPr>
      </w:pPr>
      <w:r w:rsidRPr="00C404E9">
        <w:rPr>
          <w:rFonts w:ascii="Arial" w:eastAsia="Times New Roman" w:hAnsi="Arial" w:cs="Arial"/>
          <w:b/>
          <w:bCs/>
          <w:color w:val="0A0A0A"/>
          <w:lang w:eastAsia="en-AU"/>
        </w:rPr>
        <w:t>National Relay Service</w:t>
      </w:r>
      <w:r w:rsidRPr="00C404E9">
        <w:rPr>
          <w:rFonts w:ascii="Arial" w:eastAsia="Times New Roman" w:hAnsi="Arial" w:cs="Arial"/>
          <w:color w:val="0A0A0A"/>
          <w:lang w:eastAsia="en-AU"/>
        </w:rPr>
        <w:br/>
        <w:t>If you are deaf, hard-of-hearing or have a speech communication difficulty, you can contact us through the </w:t>
      </w:r>
      <w:hyperlink r:id="rId16" w:tgtFrame="_blank" w:history="1">
        <w:r w:rsidRPr="00C404E9">
          <w:rPr>
            <w:rFonts w:ascii="Arial" w:eastAsia="Times New Roman" w:hAnsi="Arial" w:cs="Arial"/>
            <w:color w:val="0000FF"/>
            <w:u w:val="single"/>
            <w:lang w:eastAsia="en-AU"/>
          </w:rPr>
          <w:t>National Relay Service online</w:t>
        </w:r>
      </w:hyperlink>
      <w:r w:rsidRPr="00C404E9">
        <w:rPr>
          <w:rFonts w:ascii="Arial" w:eastAsia="Times New Roman" w:hAnsi="Arial" w:cs="Arial"/>
          <w:color w:val="0A0A0A"/>
          <w:lang w:eastAsia="en-AU"/>
        </w:rPr>
        <w:t> or call 133 677 (</w:t>
      </w:r>
      <w:r w:rsidRPr="00C404E9">
        <w:rPr>
          <w:rFonts w:ascii="Arial" w:eastAsia="Times New Roman" w:hAnsi="Arial" w:cs="Arial"/>
          <w:b/>
          <w:bCs/>
          <w:color w:val="0A0A0A"/>
          <w:lang w:eastAsia="en-AU"/>
        </w:rPr>
        <w:t>landline or TTY only</w:t>
      </w:r>
      <w:r w:rsidRPr="00C404E9">
        <w:rPr>
          <w:rFonts w:ascii="Arial" w:eastAsia="Times New Roman" w:hAnsi="Arial" w:cs="Arial"/>
          <w:color w:val="0A0A0A"/>
          <w:lang w:eastAsia="en-AU"/>
        </w:rPr>
        <w:t>) and provide 1800 422 015.</w:t>
      </w:r>
    </w:p>
    <w:p w14:paraId="45FBBFEF" w14:textId="77777777" w:rsidR="00C404E9" w:rsidRPr="00C404E9" w:rsidRDefault="00C404E9" w:rsidP="002E262C">
      <w:pPr>
        <w:shd w:val="clear" w:color="auto" w:fill="FFFFFF"/>
        <w:spacing w:after="100" w:afterAutospacing="1" w:line="360" w:lineRule="auto"/>
        <w:rPr>
          <w:rFonts w:ascii="Arial" w:eastAsia="Times New Roman" w:hAnsi="Arial" w:cs="Arial"/>
          <w:color w:val="0A0A0A"/>
          <w:lang w:eastAsia="en-AU"/>
        </w:rPr>
      </w:pPr>
      <w:r w:rsidRPr="00C404E9">
        <w:rPr>
          <w:rFonts w:ascii="Arial" w:eastAsia="Times New Roman" w:hAnsi="Arial" w:cs="Arial"/>
          <w:b/>
          <w:bCs/>
          <w:color w:val="0A0A0A"/>
          <w:lang w:eastAsia="en-AU"/>
        </w:rPr>
        <w:t>For an interpreter</w:t>
      </w:r>
      <w:r w:rsidRPr="00C404E9">
        <w:rPr>
          <w:rFonts w:ascii="Arial" w:eastAsia="Times New Roman" w:hAnsi="Arial" w:cs="Arial"/>
          <w:color w:val="0A0A0A"/>
          <w:lang w:eastAsia="en-AU"/>
        </w:rPr>
        <w:br/>
        <w:t>Call the Translating and Interpreting Service on 131 450 and ask them to call People with Disability Australia.</w:t>
      </w:r>
    </w:p>
    <w:p w14:paraId="65FEFB14" w14:textId="77777777" w:rsidR="00C404E9" w:rsidRPr="00C404E9" w:rsidRDefault="00C404E9" w:rsidP="002E262C">
      <w:pPr>
        <w:shd w:val="clear" w:color="auto" w:fill="FFFFFF"/>
        <w:spacing w:after="100" w:afterAutospacing="1" w:line="360" w:lineRule="auto"/>
        <w:rPr>
          <w:rFonts w:ascii="Arial" w:eastAsia="Times New Roman" w:hAnsi="Arial" w:cs="Arial"/>
          <w:color w:val="0A0A0A"/>
          <w:lang w:eastAsia="en-AU"/>
        </w:rPr>
      </w:pPr>
      <w:r w:rsidRPr="00C404E9">
        <w:rPr>
          <w:rFonts w:ascii="Arial" w:eastAsia="Times New Roman" w:hAnsi="Arial" w:cs="Arial"/>
          <w:b/>
          <w:bCs/>
          <w:color w:val="0A0A0A"/>
          <w:lang w:eastAsia="en-AU"/>
        </w:rPr>
        <w:t>ABN:</w:t>
      </w:r>
      <w:r w:rsidRPr="00C404E9">
        <w:rPr>
          <w:rFonts w:ascii="Arial" w:eastAsia="Times New Roman" w:hAnsi="Arial" w:cs="Arial"/>
          <w:color w:val="0A0A0A"/>
          <w:lang w:eastAsia="en-AU"/>
        </w:rPr>
        <w:t xml:space="preserve"> 98 879 981 198 </w:t>
      </w:r>
    </w:p>
    <w:p w14:paraId="01F32482" w14:textId="77777777" w:rsidR="00C404E9" w:rsidRPr="00C404E9" w:rsidRDefault="00C404E9" w:rsidP="002E262C">
      <w:pPr>
        <w:shd w:val="clear" w:color="auto" w:fill="FFFFFF"/>
        <w:spacing w:after="100" w:afterAutospacing="1" w:line="360" w:lineRule="auto"/>
        <w:rPr>
          <w:rFonts w:ascii="Arial" w:eastAsia="Times New Roman" w:hAnsi="Arial" w:cs="Arial"/>
          <w:color w:val="0A0A0A"/>
          <w:lang w:eastAsia="en-AU"/>
        </w:rPr>
      </w:pPr>
      <w:r w:rsidRPr="00C404E9">
        <w:rPr>
          <w:noProof/>
        </w:rPr>
        <mc:AlternateContent>
          <mc:Choice Requires="wps">
            <w:drawing>
              <wp:anchor distT="45720" distB="45720" distL="114300" distR="114300" simplePos="0" relativeHeight="251669507" behindDoc="0" locked="0" layoutInCell="1" allowOverlap="1" wp14:anchorId="57E02DB5" wp14:editId="4E466A7F">
                <wp:simplePos x="0" y="0"/>
                <wp:positionH relativeFrom="margin">
                  <wp:align>left</wp:align>
                </wp:positionH>
                <wp:positionV relativeFrom="paragraph">
                  <wp:posOffset>211455</wp:posOffset>
                </wp:positionV>
                <wp:extent cx="3208020" cy="883920"/>
                <wp:effectExtent l="0" t="0" r="11430" b="11430"/>
                <wp:wrapSquare wrapText="bothSides"/>
                <wp:docPr id="1221734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883920"/>
                        </a:xfrm>
                        <a:prstGeom prst="rect">
                          <a:avLst/>
                        </a:prstGeom>
                        <a:solidFill>
                          <a:srgbClr val="FFFFFF"/>
                        </a:solidFill>
                        <a:ln w="9525">
                          <a:solidFill>
                            <a:srgbClr val="000000"/>
                          </a:solidFill>
                          <a:miter lim="800000"/>
                          <a:headEnd/>
                          <a:tailEnd/>
                        </a:ln>
                      </wps:spPr>
                      <wps:txbx>
                        <w:txbxContent>
                          <w:p w14:paraId="73FB05B7" w14:textId="77777777" w:rsidR="00C404E9" w:rsidRPr="00743040" w:rsidRDefault="00C404E9" w:rsidP="00C404E9">
                            <w:r w:rsidRPr="00743040">
                              <w:t>For questions regarding this submission please contact:</w:t>
                            </w:r>
                          </w:p>
                          <w:p w14:paraId="001738D1" w14:textId="77777777" w:rsidR="00C404E9" w:rsidRPr="00743040" w:rsidRDefault="00C404E9" w:rsidP="00C404E9">
                            <w:r w:rsidRPr="0095504F">
                              <w:rPr>
                                <w:b/>
                                <w:bCs/>
                              </w:rPr>
                              <w:t>Julian Laurens</w:t>
                            </w:r>
                            <w:r w:rsidRPr="00743040">
                              <w:t xml:space="preserve">, Senior Policy Officer at </w:t>
                            </w:r>
                            <w:hyperlink r:id="rId17" w:history="1">
                              <w:r w:rsidRPr="00743040">
                                <w:rPr>
                                  <w:rStyle w:val="Hyperlink"/>
                                </w:rPr>
                                <w:t>julianl@pwd.org.au</w:t>
                              </w:r>
                            </w:hyperlink>
                            <w:r w:rsidRPr="00743040">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02DB5" id="_x0000_s1028" type="#_x0000_t202" style="position:absolute;margin-left:0;margin-top:16.65pt;width:252.6pt;height:69.6pt;z-index:25166950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">
                <v:textbox>
                  <w:txbxContent>
                    <w:p w14:paraId="73FB05B7" w14:textId="77777777" w:rsidR="00C404E9" w:rsidRPr="00743040" w:rsidRDefault="00C404E9" w:rsidP="00C404E9">
                      <w:r w:rsidRPr="00743040">
                        <w:t>For questions regarding this submission please contact:</w:t>
                      </w:r>
                    </w:p>
                    <w:p w14:paraId="001738D1" w14:textId="77777777" w:rsidR="00C404E9" w:rsidRPr="00743040" w:rsidRDefault="00C404E9" w:rsidP="00C404E9">
                      <w:r w:rsidRPr="0095504F">
                        <w:rPr>
                          <w:b/>
                          <w:bCs/>
                        </w:rPr>
                        <w:t>Julian Laurens</w:t>
                      </w:r>
                      <w:r w:rsidRPr="00743040">
                        <w:t xml:space="preserve">, Senior Policy Officer at </w:t>
                      </w:r>
                      <w:hyperlink r:id="rId18" w:history="1">
                        <w:r w:rsidRPr="00743040">
                          <w:rPr>
                            <w:rStyle w:val="Hyperlink"/>
                          </w:rPr>
                          <w:t>julianl@pwd.org.au</w:t>
                        </w:r>
                      </w:hyperlink>
                      <w:r w:rsidRPr="00743040">
                        <w:t xml:space="preserve"> </w:t>
                      </w:r>
                    </w:p>
                  </w:txbxContent>
                </v:textbox>
                <w10:wrap type="square" anchorx="margin"/>
              </v:shape>
            </w:pict>
          </mc:Fallback>
        </mc:AlternateContent>
      </w:r>
    </w:p>
    <w:p w14:paraId="67CC3477" w14:textId="77777777" w:rsidR="00C404E9" w:rsidRPr="00C404E9" w:rsidRDefault="00C404E9" w:rsidP="002E262C">
      <w:pPr>
        <w:shd w:val="clear" w:color="auto" w:fill="FFFFFF"/>
        <w:spacing w:after="100" w:afterAutospacing="1" w:line="360" w:lineRule="auto"/>
        <w:rPr>
          <w:rFonts w:ascii="Arial" w:eastAsia="Times New Roman" w:hAnsi="Arial" w:cs="Arial"/>
          <w:color w:val="0A0A0A"/>
          <w:lang w:eastAsia="en-AU"/>
        </w:rPr>
      </w:pPr>
    </w:p>
    <w:p w14:paraId="20059DA4" w14:textId="77777777" w:rsidR="00C404E9" w:rsidRPr="00C404E9" w:rsidRDefault="00C404E9" w:rsidP="002E262C">
      <w:pPr>
        <w:shd w:val="clear" w:color="auto" w:fill="FFFFFF"/>
        <w:spacing w:after="100" w:afterAutospacing="1" w:line="360" w:lineRule="auto"/>
        <w:rPr>
          <w:rFonts w:ascii="Arial" w:eastAsia="Times New Roman" w:hAnsi="Arial" w:cs="Arial"/>
          <w:color w:val="0A0A0A"/>
          <w:lang w:eastAsia="en-AU"/>
        </w:rPr>
      </w:pPr>
    </w:p>
    <w:p w14:paraId="127D4FFB" w14:textId="77777777" w:rsidR="00C404E9" w:rsidRPr="00C404E9" w:rsidRDefault="00C404E9" w:rsidP="002E262C">
      <w:pPr>
        <w:shd w:val="clear" w:color="auto" w:fill="FFFFFF"/>
        <w:spacing w:after="100" w:afterAutospacing="1" w:line="360" w:lineRule="auto"/>
        <w:rPr>
          <w:rFonts w:ascii="Arial" w:eastAsia="Times New Roman" w:hAnsi="Arial" w:cs="Arial"/>
          <w:color w:val="0A0A0A"/>
          <w:lang w:eastAsia="en-AU"/>
        </w:rPr>
      </w:pPr>
    </w:p>
    <w:sdt>
      <w:sdtPr>
        <w:id w:val="-2049986952"/>
        <w:docPartObj>
          <w:docPartGallery w:val="Table of Contents"/>
          <w:docPartUnique/>
        </w:docPartObj>
      </w:sdtPr>
      <w:sdtEndPr>
        <w:rPr>
          <w:bCs/>
          <w:noProof/>
        </w:rPr>
      </w:sdtEndPr>
      <w:sdtContent>
        <w:p w14:paraId="397D2DBD" w14:textId="77777777" w:rsidR="004E5AD6" w:rsidRDefault="00C404E9" w:rsidP="002E262C">
          <w:pPr>
            <w:keepNext/>
            <w:keepLines/>
            <w:spacing w:after="240" w:line="360" w:lineRule="auto"/>
            <w:rPr>
              <w:noProof/>
            </w:rPr>
          </w:pPr>
          <w:r w:rsidRPr="00C404E9">
            <w:rPr>
              <w:rFonts w:ascii="VAG Rounded" w:eastAsia="Times New Roman" w:hAnsi="VAG Rounded" w:cs="Times New Roman"/>
              <w:b/>
              <w:color w:val="005496" w:themeColor="text2"/>
              <w:sz w:val="52"/>
              <w:szCs w:val="26"/>
              <w:lang w:val="en-US"/>
            </w:rPr>
            <w:t>Table of Contents</w:t>
          </w:r>
          <w:r w:rsidRPr="00C404E9">
            <w:rPr>
              <w:rFonts w:ascii="VAG Rounded" w:eastAsia="Times New Roman" w:hAnsi="VAG Rounded" w:cs="Times New Roman"/>
              <w:b/>
              <w:color w:val="005496" w:themeColor="text2"/>
              <w:sz w:val="52"/>
              <w:szCs w:val="26"/>
              <w:lang w:val="en-US"/>
            </w:rPr>
            <w:fldChar w:fldCharType="begin"/>
          </w:r>
          <w:r w:rsidRPr="00C404E9">
            <w:rPr>
              <w:rFonts w:ascii="VAG Rounded" w:eastAsia="Times New Roman" w:hAnsi="VAG Rounded" w:cs="Times New Roman"/>
              <w:b/>
              <w:color w:val="005496" w:themeColor="text2"/>
              <w:sz w:val="52"/>
              <w:szCs w:val="26"/>
              <w:lang w:val="en-US"/>
            </w:rPr>
            <w:instrText xml:space="preserve"> TOC \o "1-3" \h \z \u </w:instrText>
          </w:r>
          <w:r w:rsidRPr="00C404E9">
            <w:rPr>
              <w:rFonts w:ascii="VAG Rounded" w:eastAsia="Times New Roman" w:hAnsi="VAG Rounded" w:cs="Times New Roman"/>
              <w:b/>
              <w:color w:val="005496" w:themeColor="text2"/>
              <w:sz w:val="52"/>
              <w:szCs w:val="26"/>
              <w:lang w:val="en-US"/>
            </w:rPr>
            <w:fldChar w:fldCharType="separate"/>
          </w:r>
        </w:p>
        <w:p w14:paraId="3153F90E" w14:textId="2759BF27" w:rsidR="004E5AD6" w:rsidRDefault="004E5AD6">
          <w:pPr>
            <w:pStyle w:val="TOC1"/>
            <w:rPr>
              <w:rFonts w:eastAsiaTheme="minorEastAsia" w:cstheme="minorBidi"/>
              <w:b w:val="0"/>
              <w:bCs w:val="0"/>
              <w:spacing w:val="0"/>
              <w:kern w:val="2"/>
              <w:lang w:eastAsia="en-AU"/>
              <w14:ligatures w14:val="standardContextual"/>
            </w:rPr>
          </w:pPr>
        </w:p>
        <w:p w14:paraId="26BB52E1" w14:textId="675B195F" w:rsidR="004E5AD6" w:rsidRDefault="004E5AD6">
          <w:pPr>
            <w:pStyle w:val="TOC1"/>
            <w:rPr>
              <w:rFonts w:eastAsiaTheme="minorEastAsia" w:cstheme="minorBidi"/>
              <w:b w:val="0"/>
              <w:bCs w:val="0"/>
              <w:spacing w:val="0"/>
              <w:kern w:val="2"/>
              <w:lang w:eastAsia="en-AU"/>
              <w14:ligatures w14:val="standardContextual"/>
            </w:rPr>
          </w:pPr>
          <w:hyperlink w:anchor="_Toc234587313" w:history="1">
            <w:r w:rsidRPr="00A644C0">
              <w:rPr>
                <w:rStyle w:val="Hyperlink"/>
              </w:rPr>
              <w:t>About PWDA</w:t>
            </w:r>
            <w:r>
              <w:rPr>
                <w:webHidden/>
              </w:rPr>
              <w:tab/>
            </w:r>
            <w:r>
              <w:rPr>
                <w:webHidden/>
              </w:rPr>
              <w:fldChar w:fldCharType="begin"/>
            </w:r>
            <w:r>
              <w:rPr>
                <w:webHidden/>
              </w:rPr>
              <w:instrText xml:space="preserve"> PAGEREF _Toc234587313 \h </w:instrText>
            </w:r>
            <w:r>
              <w:rPr>
                <w:webHidden/>
              </w:rPr>
            </w:r>
            <w:r>
              <w:rPr>
                <w:webHidden/>
              </w:rPr>
              <w:fldChar w:fldCharType="separate"/>
            </w:r>
            <w:r>
              <w:rPr>
                <w:webHidden/>
              </w:rPr>
              <w:t>5</w:t>
            </w:r>
            <w:r>
              <w:rPr>
                <w:webHidden/>
              </w:rPr>
              <w:fldChar w:fldCharType="end"/>
            </w:r>
          </w:hyperlink>
        </w:p>
        <w:p w14:paraId="7B673669" w14:textId="095EBFCB" w:rsidR="004E5AD6" w:rsidRDefault="004E5AD6">
          <w:pPr>
            <w:pStyle w:val="TOC1"/>
            <w:rPr>
              <w:rFonts w:eastAsiaTheme="minorEastAsia" w:cstheme="minorBidi"/>
              <w:b w:val="0"/>
              <w:bCs w:val="0"/>
              <w:spacing w:val="0"/>
              <w:kern w:val="2"/>
              <w:lang w:eastAsia="en-AU"/>
              <w14:ligatures w14:val="standardContextual"/>
            </w:rPr>
          </w:pPr>
          <w:hyperlink w:anchor="_Toc234587314" w:history="1">
            <w:r w:rsidRPr="00A644C0">
              <w:rPr>
                <w:rStyle w:val="Hyperlink"/>
                <w:rFonts w:ascii="VAG Rounded" w:eastAsiaTheme="majorEastAsia" w:hAnsi="VAG Rounded" w:cstheme="majorBidi"/>
              </w:rPr>
              <w:t>Endorsement</w:t>
            </w:r>
            <w:r>
              <w:rPr>
                <w:webHidden/>
              </w:rPr>
              <w:tab/>
            </w:r>
            <w:r>
              <w:rPr>
                <w:webHidden/>
              </w:rPr>
              <w:fldChar w:fldCharType="begin"/>
            </w:r>
            <w:r>
              <w:rPr>
                <w:webHidden/>
              </w:rPr>
              <w:instrText xml:space="preserve"> PAGEREF _Toc234587314 \h </w:instrText>
            </w:r>
            <w:r>
              <w:rPr>
                <w:webHidden/>
              </w:rPr>
            </w:r>
            <w:r>
              <w:rPr>
                <w:webHidden/>
              </w:rPr>
              <w:fldChar w:fldCharType="separate"/>
            </w:r>
            <w:r>
              <w:rPr>
                <w:webHidden/>
              </w:rPr>
              <w:t>6</w:t>
            </w:r>
            <w:r>
              <w:rPr>
                <w:webHidden/>
              </w:rPr>
              <w:fldChar w:fldCharType="end"/>
            </w:r>
          </w:hyperlink>
        </w:p>
        <w:p w14:paraId="419F4E95" w14:textId="2E1449A6" w:rsidR="004E5AD6" w:rsidRDefault="004E5AD6">
          <w:pPr>
            <w:pStyle w:val="TOC1"/>
            <w:rPr>
              <w:rFonts w:eastAsiaTheme="minorEastAsia" w:cstheme="minorBidi"/>
              <w:b w:val="0"/>
              <w:bCs w:val="0"/>
              <w:spacing w:val="0"/>
              <w:kern w:val="2"/>
              <w:lang w:eastAsia="en-AU"/>
              <w14:ligatures w14:val="standardContextual"/>
            </w:rPr>
          </w:pPr>
          <w:hyperlink w:anchor="_Toc234587315" w:history="1">
            <w:r w:rsidRPr="00A644C0">
              <w:rPr>
                <w:rStyle w:val="Hyperlink"/>
                <w:rFonts w:ascii="VAG Rounded" w:eastAsiaTheme="majorEastAsia" w:hAnsi="VAG Rounded" w:cstheme="majorBidi"/>
              </w:rPr>
              <w:t>Recommendations</w:t>
            </w:r>
            <w:r>
              <w:rPr>
                <w:webHidden/>
              </w:rPr>
              <w:tab/>
            </w:r>
            <w:r>
              <w:rPr>
                <w:webHidden/>
              </w:rPr>
              <w:fldChar w:fldCharType="begin"/>
            </w:r>
            <w:r>
              <w:rPr>
                <w:webHidden/>
              </w:rPr>
              <w:instrText xml:space="preserve"> PAGEREF _Toc234587315 \h </w:instrText>
            </w:r>
            <w:r>
              <w:rPr>
                <w:webHidden/>
              </w:rPr>
            </w:r>
            <w:r>
              <w:rPr>
                <w:webHidden/>
              </w:rPr>
              <w:fldChar w:fldCharType="separate"/>
            </w:r>
            <w:r>
              <w:rPr>
                <w:webHidden/>
              </w:rPr>
              <w:t>7</w:t>
            </w:r>
            <w:r>
              <w:rPr>
                <w:webHidden/>
              </w:rPr>
              <w:fldChar w:fldCharType="end"/>
            </w:r>
          </w:hyperlink>
        </w:p>
        <w:p w14:paraId="17968E76" w14:textId="302CA081" w:rsidR="004E5AD6" w:rsidRDefault="004E5AD6">
          <w:pPr>
            <w:pStyle w:val="TOC3"/>
            <w:rPr>
              <w:rFonts w:asciiTheme="minorHAnsi" w:eastAsiaTheme="minorEastAsia" w:hAnsiTheme="minorHAnsi" w:cstheme="minorBidi"/>
              <w:bCs w:val="0"/>
              <w:kern w:val="2"/>
              <w:lang w:eastAsia="en-AU"/>
              <w14:ligatures w14:val="standardContextual"/>
            </w:rPr>
          </w:pPr>
          <w:hyperlink w:anchor="_Toc234587316" w:history="1">
            <w:r w:rsidRPr="00A644C0">
              <w:rPr>
                <w:rStyle w:val="Hyperlink"/>
                <w:rFonts w:ascii="VAG Rounded" w:eastAsia="Times New Roman" w:hAnsi="VAG Rounded" w:cs="Times New Roman"/>
                <w:b/>
              </w:rPr>
              <w:t>Recommendation 1</w:t>
            </w:r>
            <w:r>
              <w:rPr>
                <w:webHidden/>
              </w:rPr>
              <w:tab/>
            </w:r>
            <w:r>
              <w:rPr>
                <w:webHidden/>
              </w:rPr>
              <w:fldChar w:fldCharType="begin"/>
            </w:r>
            <w:r>
              <w:rPr>
                <w:webHidden/>
              </w:rPr>
              <w:instrText xml:space="preserve"> PAGEREF _Toc234587316 \h </w:instrText>
            </w:r>
            <w:r>
              <w:rPr>
                <w:webHidden/>
              </w:rPr>
            </w:r>
            <w:r>
              <w:rPr>
                <w:webHidden/>
              </w:rPr>
              <w:fldChar w:fldCharType="separate"/>
            </w:r>
            <w:r>
              <w:rPr>
                <w:webHidden/>
              </w:rPr>
              <w:t>7</w:t>
            </w:r>
            <w:r>
              <w:rPr>
                <w:webHidden/>
              </w:rPr>
              <w:fldChar w:fldCharType="end"/>
            </w:r>
          </w:hyperlink>
        </w:p>
        <w:p w14:paraId="05E400AA" w14:textId="5DDF6EB7" w:rsidR="004E5AD6" w:rsidRDefault="004E5AD6">
          <w:pPr>
            <w:pStyle w:val="TOC3"/>
            <w:rPr>
              <w:rFonts w:asciiTheme="minorHAnsi" w:eastAsiaTheme="minorEastAsia" w:hAnsiTheme="minorHAnsi" w:cstheme="minorBidi"/>
              <w:bCs w:val="0"/>
              <w:kern w:val="2"/>
              <w:lang w:eastAsia="en-AU"/>
              <w14:ligatures w14:val="standardContextual"/>
            </w:rPr>
          </w:pPr>
          <w:hyperlink w:anchor="_Toc234587317" w:history="1">
            <w:r w:rsidRPr="00A644C0">
              <w:rPr>
                <w:rStyle w:val="Hyperlink"/>
                <w:rFonts w:ascii="VAG Rounded" w:eastAsia="Times New Roman" w:hAnsi="VAG Rounded" w:cs="Times New Roman"/>
                <w:b/>
              </w:rPr>
              <w:t>Recommendation 2</w:t>
            </w:r>
            <w:r>
              <w:rPr>
                <w:webHidden/>
              </w:rPr>
              <w:tab/>
            </w:r>
            <w:r>
              <w:rPr>
                <w:webHidden/>
              </w:rPr>
              <w:fldChar w:fldCharType="begin"/>
            </w:r>
            <w:r>
              <w:rPr>
                <w:webHidden/>
              </w:rPr>
              <w:instrText xml:space="preserve"> PAGEREF _Toc234587317 \h </w:instrText>
            </w:r>
            <w:r>
              <w:rPr>
                <w:webHidden/>
              </w:rPr>
            </w:r>
            <w:r>
              <w:rPr>
                <w:webHidden/>
              </w:rPr>
              <w:fldChar w:fldCharType="separate"/>
            </w:r>
            <w:r>
              <w:rPr>
                <w:webHidden/>
              </w:rPr>
              <w:t>7</w:t>
            </w:r>
            <w:r>
              <w:rPr>
                <w:webHidden/>
              </w:rPr>
              <w:fldChar w:fldCharType="end"/>
            </w:r>
          </w:hyperlink>
        </w:p>
        <w:p w14:paraId="16FA2B4A" w14:textId="2D3ACD8A" w:rsidR="004E5AD6" w:rsidRDefault="004E5AD6">
          <w:pPr>
            <w:pStyle w:val="TOC3"/>
            <w:rPr>
              <w:rFonts w:asciiTheme="minorHAnsi" w:eastAsiaTheme="minorEastAsia" w:hAnsiTheme="minorHAnsi" w:cstheme="minorBidi"/>
              <w:bCs w:val="0"/>
              <w:kern w:val="2"/>
              <w:lang w:eastAsia="en-AU"/>
              <w14:ligatures w14:val="standardContextual"/>
            </w:rPr>
          </w:pPr>
          <w:hyperlink w:anchor="_Toc234587318" w:history="1">
            <w:r w:rsidRPr="00A644C0">
              <w:rPr>
                <w:rStyle w:val="Hyperlink"/>
                <w:rFonts w:ascii="VAG Rounded" w:eastAsia="Times New Roman" w:hAnsi="VAG Rounded" w:cs="Times New Roman"/>
                <w:b/>
              </w:rPr>
              <w:t>Recommendation 3</w:t>
            </w:r>
            <w:r>
              <w:rPr>
                <w:webHidden/>
              </w:rPr>
              <w:tab/>
            </w:r>
            <w:r>
              <w:rPr>
                <w:webHidden/>
              </w:rPr>
              <w:fldChar w:fldCharType="begin"/>
            </w:r>
            <w:r>
              <w:rPr>
                <w:webHidden/>
              </w:rPr>
              <w:instrText xml:space="preserve"> PAGEREF _Toc234587318 \h </w:instrText>
            </w:r>
            <w:r>
              <w:rPr>
                <w:webHidden/>
              </w:rPr>
            </w:r>
            <w:r>
              <w:rPr>
                <w:webHidden/>
              </w:rPr>
              <w:fldChar w:fldCharType="separate"/>
            </w:r>
            <w:r>
              <w:rPr>
                <w:webHidden/>
              </w:rPr>
              <w:t>8</w:t>
            </w:r>
            <w:r>
              <w:rPr>
                <w:webHidden/>
              </w:rPr>
              <w:fldChar w:fldCharType="end"/>
            </w:r>
          </w:hyperlink>
        </w:p>
        <w:p w14:paraId="165B6BD6" w14:textId="5024BFAC" w:rsidR="004E5AD6" w:rsidRDefault="004E5AD6">
          <w:pPr>
            <w:pStyle w:val="TOC3"/>
            <w:rPr>
              <w:rFonts w:asciiTheme="minorHAnsi" w:eastAsiaTheme="minorEastAsia" w:hAnsiTheme="minorHAnsi" w:cstheme="minorBidi"/>
              <w:bCs w:val="0"/>
              <w:kern w:val="2"/>
              <w:lang w:eastAsia="en-AU"/>
              <w14:ligatures w14:val="standardContextual"/>
            </w:rPr>
          </w:pPr>
          <w:hyperlink w:anchor="_Toc234587319" w:history="1">
            <w:r w:rsidRPr="00A644C0">
              <w:rPr>
                <w:rStyle w:val="Hyperlink"/>
                <w:rFonts w:ascii="VAG Rounded" w:eastAsia="Times New Roman" w:hAnsi="VAG Rounded" w:cs="Times New Roman"/>
                <w:b/>
              </w:rPr>
              <w:t xml:space="preserve">Explanatory statement: Why immediately realisable </w:t>
            </w:r>
            <w:r w:rsidRPr="00A644C0">
              <w:rPr>
                <w:rStyle w:val="Hyperlink"/>
                <w:rFonts w:ascii="VAG Rounded" w:eastAsia="Times New Roman" w:hAnsi="VAG Rounded" w:cs="Times New Roman"/>
                <w:b/>
                <w:i/>
                <w:iCs/>
              </w:rPr>
              <w:t>CRPD</w:t>
            </w:r>
            <w:r w:rsidRPr="00A644C0">
              <w:rPr>
                <w:rStyle w:val="Hyperlink"/>
                <w:rFonts w:ascii="VAG Rounded" w:eastAsia="Times New Roman" w:hAnsi="VAG Rounded" w:cs="Times New Roman"/>
                <w:b/>
              </w:rPr>
              <w:t xml:space="preserve"> rights should be expressly incorporated into NSW human rights legislation</w:t>
            </w:r>
            <w:r>
              <w:rPr>
                <w:webHidden/>
              </w:rPr>
              <w:tab/>
            </w:r>
            <w:r>
              <w:rPr>
                <w:webHidden/>
              </w:rPr>
              <w:fldChar w:fldCharType="begin"/>
            </w:r>
            <w:r>
              <w:rPr>
                <w:webHidden/>
              </w:rPr>
              <w:instrText xml:space="preserve"> PAGEREF _Toc234587319 \h </w:instrText>
            </w:r>
            <w:r>
              <w:rPr>
                <w:webHidden/>
              </w:rPr>
            </w:r>
            <w:r>
              <w:rPr>
                <w:webHidden/>
              </w:rPr>
              <w:fldChar w:fldCharType="separate"/>
            </w:r>
            <w:r>
              <w:rPr>
                <w:webHidden/>
              </w:rPr>
              <w:t>8</w:t>
            </w:r>
            <w:r>
              <w:rPr>
                <w:webHidden/>
              </w:rPr>
              <w:fldChar w:fldCharType="end"/>
            </w:r>
          </w:hyperlink>
        </w:p>
        <w:p w14:paraId="4C449BD3" w14:textId="4270BC51" w:rsidR="004E5AD6" w:rsidRDefault="004E5AD6">
          <w:pPr>
            <w:pStyle w:val="TOC3"/>
            <w:rPr>
              <w:rFonts w:asciiTheme="minorHAnsi" w:eastAsiaTheme="minorEastAsia" w:hAnsiTheme="minorHAnsi" w:cstheme="minorBidi"/>
              <w:bCs w:val="0"/>
              <w:kern w:val="2"/>
              <w:lang w:eastAsia="en-AU"/>
              <w14:ligatures w14:val="standardContextual"/>
            </w:rPr>
          </w:pPr>
          <w:hyperlink w:anchor="_Toc234587320" w:history="1">
            <w:r w:rsidRPr="00A644C0">
              <w:rPr>
                <w:rStyle w:val="Hyperlink"/>
                <w:rFonts w:ascii="VAG Rounded" w:eastAsia="Times New Roman" w:hAnsi="VAG Rounded" w:cs="Times New Roman"/>
                <w:b/>
              </w:rPr>
              <w:t>A note on language - intersectionality</w:t>
            </w:r>
            <w:r>
              <w:rPr>
                <w:webHidden/>
              </w:rPr>
              <w:tab/>
            </w:r>
            <w:r>
              <w:rPr>
                <w:webHidden/>
              </w:rPr>
              <w:fldChar w:fldCharType="begin"/>
            </w:r>
            <w:r>
              <w:rPr>
                <w:webHidden/>
              </w:rPr>
              <w:instrText xml:space="preserve"> PAGEREF _Toc234587320 \h </w:instrText>
            </w:r>
            <w:r>
              <w:rPr>
                <w:webHidden/>
              </w:rPr>
            </w:r>
            <w:r>
              <w:rPr>
                <w:webHidden/>
              </w:rPr>
              <w:fldChar w:fldCharType="separate"/>
            </w:r>
            <w:r>
              <w:rPr>
                <w:webHidden/>
              </w:rPr>
              <w:t>9</w:t>
            </w:r>
            <w:r>
              <w:rPr>
                <w:webHidden/>
              </w:rPr>
              <w:fldChar w:fldCharType="end"/>
            </w:r>
          </w:hyperlink>
        </w:p>
        <w:p w14:paraId="7F1AD87F" w14:textId="5164AEBF" w:rsidR="004E5AD6" w:rsidRDefault="004E5AD6">
          <w:pPr>
            <w:pStyle w:val="TOC1"/>
            <w:rPr>
              <w:rFonts w:eastAsiaTheme="minorEastAsia" w:cstheme="minorBidi"/>
              <w:b w:val="0"/>
              <w:bCs w:val="0"/>
              <w:spacing w:val="0"/>
              <w:kern w:val="2"/>
              <w:lang w:eastAsia="en-AU"/>
              <w14:ligatures w14:val="standardContextual"/>
            </w:rPr>
          </w:pPr>
          <w:hyperlink w:anchor="_Toc234587321" w:history="1">
            <w:r w:rsidRPr="00A644C0">
              <w:rPr>
                <w:rStyle w:val="Hyperlink"/>
              </w:rPr>
              <w:t>Part 1: Introduction</w:t>
            </w:r>
            <w:r>
              <w:rPr>
                <w:webHidden/>
              </w:rPr>
              <w:tab/>
            </w:r>
            <w:r>
              <w:rPr>
                <w:webHidden/>
              </w:rPr>
              <w:fldChar w:fldCharType="begin"/>
            </w:r>
            <w:r>
              <w:rPr>
                <w:webHidden/>
              </w:rPr>
              <w:instrText xml:space="preserve"> PAGEREF _Toc234587321 \h </w:instrText>
            </w:r>
            <w:r>
              <w:rPr>
                <w:webHidden/>
              </w:rPr>
            </w:r>
            <w:r>
              <w:rPr>
                <w:webHidden/>
              </w:rPr>
              <w:fldChar w:fldCharType="separate"/>
            </w:r>
            <w:r>
              <w:rPr>
                <w:webHidden/>
              </w:rPr>
              <w:t>10</w:t>
            </w:r>
            <w:r>
              <w:rPr>
                <w:webHidden/>
              </w:rPr>
              <w:fldChar w:fldCharType="end"/>
            </w:r>
          </w:hyperlink>
        </w:p>
        <w:p w14:paraId="43F08117" w14:textId="3045CE3E" w:rsidR="004E5AD6" w:rsidRDefault="004E5AD6">
          <w:pPr>
            <w:pStyle w:val="TOC1"/>
            <w:rPr>
              <w:rFonts w:eastAsiaTheme="minorEastAsia" w:cstheme="minorBidi"/>
              <w:b w:val="0"/>
              <w:bCs w:val="0"/>
              <w:spacing w:val="0"/>
              <w:kern w:val="2"/>
              <w:lang w:eastAsia="en-AU"/>
              <w14:ligatures w14:val="standardContextual"/>
            </w:rPr>
          </w:pPr>
          <w:hyperlink w:anchor="_Toc234587322" w:history="1">
            <w:r w:rsidRPr="00A644C0">
              <w:rPr>
                <w:rStyle w:val="Hyperlink"/>
                <w:rFonts w:ascii="VAG Rounded" w:eastAsiaTheme="majorEastAsia" w:hAnsi="VAG Rounded" w:cstheme="majorBidi"/>
              </w:rPr>
              <w:t>Part 2: Foundational concepts</w:t>
            </w:r>
            <w:r>
              <w:rPr>
                <w:webHidden/>
              </w:rPr>
              <w:tab/>
            </w:r>
            <w:r>
              <w:rPr>
                <w:webHidden/>
              </w:rPr>
              <w:fldChar w:fldCharType="begin"/>
            </w:r>
            <w:r>
              <w:rPr>
                <w:webHidden/>
              </w:rPr>
              <w:instrText xml:space="preserve"> PAGEREF _Toc234587322 \h </w:instrText>
            </w:r>
            <w:r>
              <w:rPr>
                <w:webHidden/>
              </w:rPr>
            </w:r>
            <w:r>
              <w:rPr>
                <w:webHidden/>
              </w:rPr>
              <w:fldChar w:fldCharType="separate"/>
            </w:r>
            <w:r>
              <w:rPr>
                <w:webHidden/>
              </w:rPr>
              <w:t>14</w:t>
            </w:r>
            <w:r>
              <w:rPr>
                <w:webHidden/>
              </w:rPr>
              <w:fldChar w:fldCharType="end"/>
            </w:r>
          </w:hyperlink>
        </w:p>
        <w:p w14:paraId="7C951A0E" w14:textId="5BFE237E" w:rsidR="004E5AD6" w:rsidRDefault="004E5AD6">
          <w:pPr>
            <w:pStyle w:val="TOC3"/>
            <w:rPr>
              <w:rFonts w:asciiTheme="minorHAnsi" w:eastAsiaTheme="minorEastAsia" w:hAnsiTheme="minorHAnsi" w:cstheme="minorBidi"/>
              <w:bCs w:val="0"/>
              <w:kern w:val="2"/>
              <w:lang w:eastAsia="en-AU"/>
              <w14:ligatures w14:val="standardContextual"/>
            </w:rPr>
          </w:pPr>
          <w:hyperlink w:anchor="_Toc234587323" w:history="1">
            <w:r w:rsidRPr="00A644C0">
              <w:rPr>
                <w:rStyle w:val="Hyperlink"/>
              </w:rPr>
              <w:t>Protecting and promoting human rights is a ‘whole of government’ responsibility – NSW must act</w:t>
            </w:r>
            <w:r>
              <w:rPr>
                <w:webHidden/>
              </w:rPr>
              <w:tab/>
            </w:r>
            <w:r>
              <w:rPr>
                <w:webHidden/>
              </w:rPr>
              <w:fldChar w:fldCharType="begin"/>
            </w:r>
            <w:r>
              <w:rPr>
                <w:webHidden/>
              </w:rPr>
              <w:instrText xml:space="preserve"> PAGEREF _Toc234587323 \h </w:instrText>
            </w:r>
            <w:r>
              <w:rPr>
                <w:webHidden/>
              </w:rPr>
            </w:r>
            <w:r>
              <w:rPr>
                <w:webHidden/>
              </w:rPr>
              <w:fldChar w:fldCharType="separate"/>
            </w:r>
            <w:r>
              <w:rPr>
                <w:webHidden/>
              </w:rPr>
              <w:t>14</w:t>
            </w:r>
            <w:r>
              <w:rPr>
                <w:webHidden/>
              </w:rPr>
              <w:fldChar w:fldCharType="end"/>
            </w:r>
          </w:hyperlink>
        </w:p>
        <w:p w14:paraId="7F158EF5" w14:textId="2493F9BD" w:rsidR="004E5AD6" w:rsidRDefault="004E5AD6">
          <w:pPr>
            <w:pStyle w:val="TOC3"/>
            <w:rPr>
              <w:rFonts w:asciiTheme="minorHAnsi" w:eastAsiaTheme="minorEastAsia" w:hAnsiTheme="minorHAnsi" w:cstheme="minorBidi"/>
              <w:bCs w:val="0"/>
              <w:kern w:val="2"/>
              <w:lang w:eastAsia="en-AU"/>
              <w14:ligatures w14:val="standardContextual"/>
            </w:rPr>
          </w:pPr>
          <w:hyperlink w:anchor="_Toc234587324" w:history="1">
            <w:r w:rsidRPr="00A644C0">
              <w:rPr>
                <w:rStyle w:val="Hyperlink"/>
              </w:rPr>
              <w:t>The dialogue model protects parliamentary sovereignty</w:t>
            </w:r>
            <w:r>
              <w:rPr>
                <w:webHidden/>
              </w:rPr>
              <w:tab/>
            </w:r>
            <w:r>
              <w:rPr>
                <w:webHidden/>
              </w:rPr>
              <w:fldChar w:fldCharType="begin"/>
            </w:r>
            <w:r>
              <w:rPr>
                <w:webHidden/>
              </w:rPr>
              <w:instrText xml:space="preserve"> PAGEREF _Toc234587324 \h </w:instrText>
            </w:r>
            <w:r>
              <w:rPr>
                <w:webHidden/>
              </w:rPr>
            </w:r>
            <w:r>
              <w:rPr>
                <w:webHidden/>
              </w:rPr>
              <w:fldChar w:fldCharType="separate"/>
            </w:r>
            <w:r>
              <w:rPr>
                <w:webHidden/>
              </w:rPr>
              <w:t>15</w:t>
            </w:r>
            <w:r>
              <w:rPr>
                <w:webHidden/>
              </w:rPr>
              <w:fldChar w:fldCharType="end"/>
            </w:r>
          </w:hyperlink>
        </w:p>
        <w:p w14:paraId="791A4137" w14:textId="5283E9F9" w:rsidR="004E5AD6" w:rsidRDefault="004E5AD6">
          <w:pPr>
            <w:pStyle w:val="TOC3"/>
            <w:rPr>
              <w:rFonts w:asciiTheme="minorHAnsi" w:eastAsiaTheme="minorEastAsia" w:hAnsiTheme="minorHAnsi" w:cstheme="minorBidi"/>
              <w:bCs w:val="0"/>
              <w:kern w:val="2"/>
              <w:lang w:eastAsia="en-AU"/>
              <w14:ligatures w14:val="standardContextual"/>
            </w:rPr>
          </w:pPr>
          <w:hyperlink w:anchor="_Toc234587325" w:history="1">
            <w:r w:rsidRPr="00A644C0">
              <w:rPr>
                <w:rStyle w:val="Hyperlink"/>
              </w:rPr>
              <w:t>Other states and territories are doing a better job at protecting and promoting the human rights of their residents than NSW</w:t>
            </w:r>
            <w:r>
              <w:rPr>
                <w:webHidden/>
              </w:rPr>
              <w:tab/>
            </w:r>
            <w:r>
              <w:rPr>
                <w:webHidden/>
              </w:rPr>
              <w:fldChar w:fldCharType="begin"/>
            </w:r>
            <w:r>
              <w:rPr>
                <w:webHidden/>
              </w:rPr>
              <w:instrText xml:space="preserve"> PAGEREF _Toc234587325 \h </w:instrText>
            </w:r>
            <w:r>
              <w:rPr>
                <w:webHidden/>
              </w:rPr>
            </w:r>
            <w:r>
              <w:rPr>
                <w:webHidden/>
              </w:rPr>
              <w:fldChar w:fldCharType="separate"/>
            </w:r>
            <w:r>
              <w:rPr>
                <w:webHidden/>
              </w:rPr>
              <w:t>16</w:t>
            </w:r>
            <w:r>
              <w:rPr>
                <w:webHidden/>
              </w:rPr>
              <w:fldChar w:fldCharType="end"/>
            </w:r>
          </w:hyperlink>
        </w:p>
        <w:p w14:paraId="7F44D0B0" w14:textId="75B95F06" w:rsidR="004E5AD6" w:rsidRDefault="004E5AD6">
          <w:pPr>
            <w:pStyle w:val="TOC3"/>
            <w:rPr>
              <w:rFonts w:asciiTheme="minorHAnsi" w:eastAsiaTheme="minorEastAsia" w:hAnsiTheme="minorHAnsi" w:cstheme="minorBidi"/>
              <w:bCs w:val="0"/>
              <w:kern w:val="2"/>
              <w:lang w:eastAsia="en-AU"/>
              <w14:ligatures w14:val="standardContextual"/>
            </w:rPr>
          </w:pPr>
          <w:hyperlink w:anchor="_Toc234587326" w:history="1">
            <w:r w:rsidRPr="00A644C0">
              <w:rPr>
                <w:rStyle w:val="Hyperlink"/>
              </w:rPr>
              <w:t>There is clear evidence of the benefits of a Human Rights Act</w:t>
            </w:r>
            <w:r>
              <w:rPr>
                <w:webHidden/>
              </w:rPr>
              <w:tab/>
            </w:r>
            <w:r>
              <w:rPr>
                <w:webHidden/>
              </w:rPr>
              <w:fldChar w:fldCharType="begin"/>
            </w:r>
            <w:r>
              <w:rPr>
                <w:webHidden/>
              </w:rPr>
              <w:instrText xml:space="preserve"> PAGEREF _Toc234587326 \h </w:instrText>
            </w:r>
            <w:r>
              <w:rPr>
                <w:webHidden/>
              </w:rPr>
            </w:r>
            <w:r>
              <w:rPr>
                <w:webHidden/>
              </w:rPr>
              <w:fldChar w:fldCharType="separate"/>
            </w:r>
            <w:r>
              <w:rPr>
                <w:webHidden/>
              </w:rPr>
              <w:t>17</w:t>
            </w:r>
            <w:r>
              <w:rPr>
                <w:webHidden/>
              </w:rPr>
              <w:fldChar w:fldCharType="end"/>
            </w:r>
          </w:hyperlink>
        </w:p>
        <w:p w14:paraId="0E06FDEE" w14:textId="285F98C5" w:rsidR="004E5AD6" w:rsidRDefault="004E5AD6">
          <w:pPr>
            <w:pStyle w:val="TOC1"/>
            <w:rPr>
              <w:rFonts w:eastAsiaTheme="minorEastAsia" w:cstheme="minorBidi"/>
              <w:b w:val="0"/>
              <w:bCs w:val="0"/>
              <w:spacing w:val="0"/>
              <w:kern w:val="2"/>
              <w:lang w:eastAsia="en-AU"/>
              <w14:ligatures w14:val="standardContextual"/>
            </w:rPr>
          </w:pPr>
          <w:hyperlink w:anchor="_Toc234587327" w:history="1">
            <w:r w:rsidRPr="00A644C0">
              <w:rPr>
                <w:rStyle w:val="Hyperlink"/>
                <w:rFonts w:ascii="VAG Rounded" w:eastAsiaTheme="majorEastAsia" w:hAnsi="VAG Rounded" w:cstheme="majorBidi"/>
              </w:rPr>
              <w:t>Part 3: The need for a Human Rights Act in NSW for people with disability – two key themes</w:t>
            </w:r>
            <w:r>
              <w:rPr>
                <w:webHidden/>
              </w:rPr>
              <w:tab/>
            </w:r>
            <w:r>
              <w:rPr>
                <w:webHidden/>
              </w:rPr>
              <w:fldChar w:fldCharType="begin"/>
            </w:r>
            <w:r>
              <w:rPr>
                <w:webHidden/>
              </w:rPr>
              <w:instrText xml:space="preserve"> PAGEREF _Toc234587327 \h </w:instrText>
            </w:r>
            <w:r>
              <w:rPr>
                <w:webHidden/>
              </w:rPr>
            </w:r>
            <w:r>
              <w:rPr>
                <w:webHidden/>
              </w:rPr>
              <w:fldChar w:fldCharType="separate"/>
            </w:r>
            <w:r>
              <w:rPr>
                <w:webHidden/>
              </w:rPr>
              <w:t>20</w:t>
            </w:r>
            <w:r>
              <w:rPr>
                <w:webHidden/>
              </w:rPr>
              <w:fldChar w:fldCharType="end"/>
            </w:r>
          </w:hyperlink>
        </w:p>
        <w:p w14:paraId="3D484F08" w14:textId="6E240D84" w:rsidR="004E5AD6" w:rsidRDefault="004E5AD6">
          <w:pPr>
            <w:pStyle w:val="TOC3"/>
            <w:rPr>
              <w:rFonts w:asciiTheme="minorHAnsi" w:eastAsiaTheme="minorEastAsia" w:hAnsiTheme="minorHAnsi" w:cstheme="minorBidi"/>
              <w:bCs w:val="0"/>
              <w:kern w:val="2"/>
              <w:lang w:eastAsia="en-AU"/>
              <w14:ligatures w14:val="standardContextual"/>
            </w:rPr>
          </w:pPr>
          <w:hyperlink w:anchor="_Toc234587328" w:history="1">
            <w:r w:rsidRPr="00A644C0">
              <w:rPr>
                <w:rStyle w:val="Hyperlink"/>
              </w:rPr>
              <w:t>Lack of current protections for people with disability</w:t>
            </w:r>
            <w:r>
              <w:rPr>
                <w:webHidden/>
              </w:rPr>
              <w:tab/>
            </w:r>
            <w:r>
              <w:rPr>
                <w:webHidden/>
              </w:rPr>
              <w:fldChar w:fldCharType="begin"/>
            </w:r>
            <w:r>
              <w:rPr>
                <w:webHidden/>
              </w:rPr>
              <w:instrText xml:space="preserve"> PAGEREF _Toc234587328 \h </w:instrText>
            </w:r>
            <w:r>
              <w:rPr>
                <w:webHidden/>
              </w:rPr>
            </w:r>
            <w:r>
              <w:rPr>
                <w:webHidden/>
              </w:rPr>
              <w:fldChar w:fldCharType="separate"/>
            </w:r>
            <w:r>
              <w:rPr>
                <w:webHidden/>
              </w:rPr>
              <w:t>20</w:t>
            </w:r>
            <w:r>
              <w:rPr>
                <w:webHidden/>
              </w:rPr>
              <w:fldChar w:fldCharType="end"/>
            </w:r>
          </w:hyperlink>
        </w:p>
        <w:p w14:paraId="1A0CA8E5" w14:textId="1D33FD0F" w:rsidR="004E5AD6" w:rsidRDefault="004E5AD6">
          <w:pPr>
            <w:pStyle w:val="TOC3"/>
            <w:rPr>
              <w:rFonts w:asciiTheme="minorHAnsi" w:eastAsiaTheme="minorEastAsia" w:hAnsiTheme="minorHAnsi" w:cstheme="minorBidi"/>
              <w:bCs w:val="0"/>
              <w:kern w:val="2"/>
              <w:lang w:eastAsia="en-AU"/>
              <w14:ligatures w14:val="standardContextual"/>
            </w:rPr>
          </w:pPr>
          <w:hyperlink w:anchor="_Toc234587329" w:history="1">
            <w:r w:rsidRPr="00A644C0">
              <w:rPr>
                <w:rStyle w:val="Hyperlink"/>
              </w:rPr>
              <w:t>A need for a disability lens in developing human rights protections for people with disability and those impacted by overlapping systems of discrimination and inequality</w:t>
            </w:r>
            <w:r>
              <w:rPr>
                <w:webHidden/>
              </w:rPr>
              <w:tab/>
            </w:r>
            <w:r>
              <w:rPr>
                <w:webHidden/>
              </w:rPr>
              <w:fldChar w:fldCharType="begin"/>
            </w:r>
            <w:r>
              <w:rPr>
                <w:webHidden/>
              </w:rPr>
              <w:instrText xml:space="preserve"> PAGEREF _Toc234587329 \h </w:instrText>
            </w:r>
            <w:r>
              <w:rPr>
                <w:webHidden/>
              </w:rPr>
            </w:r>
            <w:r>
              <w:rPr>
                <w:webHidden/>
              </w:rPr>
              <w:fldChar w:fldCharType="separate"/>
            </w:r>
            <w:r>
              <w:rPr>
                <w:webHidden/>
              </w:rPr>
              <w:t>28</w:t>
            </w:r>
            <w:r>
              <w:rPr>
                <w:webHidden/>
              </w:rPr>
              <w:fldChar w:fldCharType="end"/>
            </w:r>
          </w:hyperlink>
        </w:p>
        <w:p w14:paraId="72B81B80" w14:textId="3BBD1268" w:rsidR="004E5AD6" w:rsidRDefault="004E5AD6">
          <w:pPr>
            <w:pStyle w:val="TOC1"/>
            <w:rPr>
              <w:rFonts w:eastAsiaTheme="minorEastAsia" w:cstheme="minorBidi"/>
              <w:b w:val="0"/>
              <w:bCs w:val="0"/>
              <w:spacing w:val="0"/>
              <w:kern w:val="2"/>
              <w:lang w:eastAsia="en-AU"/>
              <w14:ligatures w14:val="standardContextual"/>
            </w:rPr>
          </w:pPr>
          <w:hyperlink w:anchor="_Toc234587330" w:history="1">
            <w:r w:rsidRPr="00A644C0">
              <w:rPr>
                <w:rStyle w:val="Hyperlink"/>
                <w:rFonts w:ascii="VAG Rounded" w:eastAsiaTheme="majorEastAsia" w:hAnsi="VAG Rounded" w:cstheme="majorBidi"/>
              </w:rPr>
              <w:t>Part 4: Two key ways the Human Rights Bill 2025 supports people with disability</w:t>
            </w:r>
            <w:r>
              <w:rPr>
                <w:webHidden/>
              </w:rPr>
              <w:tab/>
            </w:r>
            <w:r>
              <w:rPr>
                <w:webHidden/>
              </w:rPr>
              <w:fldChar w:fldCharType="begin"/>
            </w:r>
            <w:r>
              <w:rPr>
                <w:webHidden/>
              </w:rPr>
              <w:instrText xml:space="preserve"> PAGEREF _Toc234587330 \h </w:instrText>
            </w:r>
            <w:r>
              <w:rPr>
                <w:webHidden/>
              </w:rPr>
            </w:r>
            <w:r>
              <w:rPr>
                <w:webHidden/>
              </w:rPr>
              <w:fldChar w:fldCharType="separate"/>
            </w:r>
            <w:r>
              <w:rPr>
                <w:webHidden/>
              </w:rPr>
              <w:t>36</w:t>
            </w:r>
            <w:r>
              <w:rPr>
                <w:webHidden/>
              </w:rPr>
              <w:fldChar w:fldCharType="end"/>
            </w:r>
          </w:hyperlink>
        </w:p>
        <w:p w14:paraId="1C03F430" w14:textId="17292C06" w:rsidR="004E5AD6" w:rsidRDefault="004E5AD6">
          <w:pPr>
            <w:pStyle w:val="TOC3"/>
            <w:rPr>
              <w:rFonts w:asciiTheme="minorHAnsi" w:eastAsiaTheme="minorEastAsia" w:hAnsiTheme="minorHAnsi" w:cstheme="minorBidi"/>
              <w:bCs w:val="0"/>
              <w:kern w:val="2"/>
              <w:lang w:eastAsia="en-AU"/>
              <w14:ligatures w14:val="standardContextual"/>
            </w:rPr>
          </w:pPr>
          <w:hyperlink w:anchor="_Toc234587331" w:history="1">
            <w:r w:rsidRPr="00A644C0">
              <w:rPr>
                <w:rStyle w:val="Hyperlink"/>
              </w:rPr>
              <w:t>A positive duty to consider rights and a participation duty for public authorities</w:t>
            </w:r>
            <w:r>
              <w:rPr>
                <w:webHidden/>
              </w:rPr>
              <w:tab/>
            </w:r>
            <w:r>
              <w:rPr>
                <w:webHidden/>
              </w:rPr>
              <w:fldChar w:fldCharType="begin"/>
            </w:r>
            <w:r>
              <w:rPr>
                <w:webHidden/>
              </w:rPr>
              <w:instrText xml:space="preserve"> PAGEREF _Toc234587331 \h </w:instrText>
            </w:r>
            <w:r>
              <w:rPr>
                <w:webHidden/>
              </w:rPr>
            </w:r>
            <w:r>
              <w:rPr>
                <w:webHidden/>
              </w:rPr>
              <w:fldChar w:fldCharType="separate"/>
            </w:r>
            <w:r>
              <w:rPr>
                <w:webHidden/>
              </w:rPr>
              <w:t>37</w:t>
            </w:r>
            <w:r>
              <w:rPr>
                <w:webHidden/>
              </w:rPr>
              <w:fldChar w:fldCharType="end"/>
            </w:r>
          </w:hyperlink>
        </w:p>
        <w:p w14:paraId="5EBBA47C" w14:textId="600BB821" w:rsidR="004E5AD6" w:rsidRDefault="004E5AD6">
          <w:pPr>
            <w:pStyle w:val="TOC3"/>
            <w:rPr>
              <w:rFonts w:asciiTheme="minorHAnsi" w:eastAsiaTheme="minorEastAsia" w:hAnsiTheme="minorHAnsi" w:cstheme="minorBidi"/>
              <w:bCs w:val="0"/>
              <w:kern w:val="2"/>
              <w:lang w:eastAsia="en-AU"/>
              <w14:ligatures w14:val="standardContextual"/>
            </w:rPr>
          </w:pPr>
          <w:hyperlink w:anchor="_Toc234587332" w:history="1">
            <w:r w:rsidRPr="00A644C0">
              <w:rPr>
                <w:rStyle w:val="Hyperlink"/>
              </w:rPr>
              <w:t>Improved pathways to enforce rights and receive remedies</w:t>
            </w:r>
            <w:r>
              <w:rPr>
                <w:webHidden/>
              </w:rPr>
              <w:tab/>
            </w:r>
            <w:r>
              <w:rPr>
                <w:webHidden/>
              </w:rPr>
              <w:fldChar w:fldCharType="begin"/>
            </w:r>
            <w:r>
              <w:rPr>
                <w:webHidden/>
              </w:rPr>
              <w:instrText xml:space="preserve"> PAGEREF _Toc234587332 \h </w:instrText>
            </w:r>
            <w:r>
              <w:rPr>
                <w:webHidden/>
              </w:rPr>
            </w:r>
            <w:r>
              <w:rPr>
                <w:webHidden/>
              </w:rPr>
              <w:fldChar w:fldCharType="separate"/>
            </w:r>
            <w:r>
              <w:rPr>
                <w:webHidden/>
              </w:rPr>
              <w:t>40</w:t>
            </w:r>
            <w:r>
              <w:rPr>
                <w:webHidden/>
              </w:rPr>
              <w:fldChar w:fldCharType="end"/>
            </w:r>
          </w:hyperlink>
        </w:p>
        <w:p w14:paraId="5FA21B16" w14:textId="6D7D45ED" w:rsidR="004E5AD6" w:rsidRDefault="004E5AD6">
          <w:pPr>
            <w:pStyle w:val="TOC1"/>
            <w:rPr>
              <w:rFonts w:eastAsiaTheme="minorEastAsia" w:cstheme="minorBidi"/>
              <w:b w:val="0"/>
              <w:bCs w:val="0"/>
              <w:spacing w:val="0"/>
              <w:kern w:val="2"/>
              <w:lang w:eastAsia="en-AU"/>
              <w14:ligatures w14:val="standardContextual"/>
            </w:rPr>
          </w:pPr>
          <w:hyperlink w:anchor="_Toc234587333" w:history="1">
            <w:r w:rsidRPr="00A644C0">
              <w:rPr>
                <w:rStyle w:val="Hyperlink"/>
              </w:rPr>
              <w:t>Part 5: Conclusion</w:t>
            </w:r>
            <w:r>
              <w:rPr>
                <w:webHidden/>
              </w:rPr>
              <w:tab/>
            </w:r>
            <w:r>
              <w:rPr>
                <w:webHidden/>
              </w:rPr>
              <w:fldChar w:fldCharType="begin"/>
            </w:r>
            <w:r>
              <w:rPr>
                <w:webHidden/>
              </w:rPr>
              <w:instrText xml:space="preserve"> PAGEREF _Toc234587333 \h </w:instrText>
            </w:r>
            <w:r>
              <w:rPr>
                <w:webHidden/>
              </w:rPr>
            </w:r>
            <w:r>
              <w:rPr>
                <w:webHidden/>
              </w:rPr>
              <w:fldChar w:fldCharType="separate"/>
            </w:r>
            <w:r>
              <w:rPr>
                <w:webHidden/>
              </w:rPr>
              <w:t>45</w:t>
            </w:r>
            <w:r>
              <w:rPr>
                <w:webHidden/>
              </w:rPr>
              <w:fldChar w:fldCharType="end"/>
            </w:r>
          </w:hyperlink>
        </w:p>
        <w:p w14:paraId="4719E9A6" w14:textId="77777777" w:rsidR="00C404E9" w:rsidRPr="00C404E9" w:rsidRDefault="00C404E9" w:rsidP="002E262C">
          <w:pPr>
            <w:spacing w:line="360" w:lineRule="auto"/>
          </w:pPr>
          <w:r w:rsidRPr="00C404E9">
            <w:rPr>
              <w:b/>
              <w:bCs/>
              <w:noProof/>
            </w:rPr>
            <w:fldChar w:fldCharType="end"/>
          </w:r>
        </w:p>
      </w:sdtContent>
    </w:sdt>
    <w:p w14:paraId="482563F0" w14:textId="77777777" w:rsidR="00C404E9" w:rsidRPr="00C404E9" w:rsidRDefault="00C404E9" w:rsidP="002E262C">
      <w:pPr>
        <w:spacing w:line="360" w:lineRule="auto"/>
        <w:rPr>
          <w:rFonts w:ascii="Arial" w:eastAsia="Arial" w:hAnsi="Arial" w:cs="Arial"/>
          <w:color w:val="000000"/>
          <w:lang w:val="en-US"/>
        </w:rPr>
      </w:pPr>
    </w:p>
    <w:p w14:paraId="5D77D7D6" w14:textId="77777777" w:rsidR="00C404E9" w:rsidRPr="00C404E9" w:rsidRDefault="00C404E9" w:rsidP="002E262C">
      <w:pPr>
        <w:spacing w:line="360" w:lineRule="auto"/>
        <w:rPr>
          <w:rFonts w:ascii="Arial" w:eastAsia="Arial" w:hAnsi="Arial" w:cs="Arial"/>
          <w:color w:val="000000"/>
          <w:lang w:val="en-US"/>
        </w:rPr>
      </w:pPr>
    </w:p>
    <w:p w14:paraId="59A00AED" w14:textId="77777777" w:rsidR="00C404E9" w:rsidRPr="00C404E9" w:rsidRDefault="00C404E9" w:rsidP="002E262C">
      <w:pPr>
        <w:spacing w:line="360" w:lineRule="auto"/>
        <w:rPr>
          <w:rFonts w:ascii="Arial" w:eastAsia="Arial" w:hAnsi="Arial" w:cs="Arial"/>
          <w:color w:val="000000"/>
          <w:lang w:val="en-US"/>
        </w:rPr>
      </w:pPr>
    </w:p>
    <w:p w14:paraId="6BD00C4C" w14:textId="77777777" w:rsidR="00C404E9" w:rsidRPr="00C404E9" w:rsidRDefault="00C404E9" w:rsidP="002E262C">
      <w:pPr>
        <w:spacing w:line="360" w:lineRule="auto"/>
        <w:rPr>
          <w:rFonts w:ascii="Arial" w:eastAsia="Arial" w:hAnsi="Arial" w:cs="Arial"/>
          <w:color w:val="000000"/>
          <w:lang w:val="en-US"/>
        </w:rPr>
      </w:pPr>
    </w:p>
    <w:p w14:paraId="2774B686" w14:textId="77777777" w:rsidR="00C404E9" w:rsidRPr="00C404E9" w:rsidRDefault="00C404E9" w:rsidP="002E262C">
      <w:pPr>
        <w:spacing w:line="360" w:lineRule="auto"/>
        <w:rPr>
          <w:rFonts w:ascii="Arial" w:eastAsia="Arial" w:hAnsi="Arial" w:cs="Arial"/>
          <w:color w:val="000000"/>
          <w:lang w:val="en-US"/>
        </w:rPr>
      </w:pPr>
    </w:p>
    <w:p w14:paraId="438AF059" w14:textId="77777777" w:rsidR="00C404E9" w:rsidRPr="00C404E9" w:rsidRDefault="00C404E9" w:rsidP="002E262C">
      <w:pPr>
        <w:spacing w:line="360" w:lineRule="auto"/>
        <w:rPr>
          <w:rFonts w:ascii="Arial" w:eastAsia="Arial" w:hAnsi="Arial" w:cs="Arial"/>
          <w:color w:val="000000"/>
          <w:lang w:val="en-US"/>
        </w:rPr>
      </w:pPr>
    </w:p>
    <w:p w14:paraId="44334C9D" w14:textId="77777777" w:rsidR="00C404E9" w:rsidRPr="00C404E9" w:rsidRDefault="00C404E9" w:rsidP="002E262C">
      <w:pPr>
        <w:spacing w:line="360" w:lineRule="auto"/>
        <w:rPr>
          <w:rFonts w:ascii="Arial" w:eastAsia="Arial" w:hAnsi="Arial" w:cs="Arial"/>
          <w:color w:val="000000"/>
          <w:lang w:val="en-US"/>
        </w:rPr>
      </w:pPr>
    </w:p>
    <w:p w14:paraId="7F0F0B68" w14:textId="77777777" w:rsidR="00C404E9" w:rsidRPr="00C404E9" w:rsidRDefault="00C404E9" w:rsidP="002E262C">
      <w:pPr>
        <w:spacing w:line="360" w:lineRule="auto"/>
        <w:rPr>
          <w:rFonts w:ascii="Arial" w:eastAsia="Arial" w:hAnsi="Arial" w:cs="Arial"/>
          <w:color w:val="000000"/>
          <w:lang w:val="en-US"/>
        </w:rPr>
      </w:pPr>
    </w:p>
    <w:p w14:paraId="7F3595F4" w14:textId="77777777" w:rsidR="00C404E9" w:rsidRPr="00C404E9" w:rsidRDefault="00C404E9" w:rsidP="002E262C">
      <w:pPr>
        <w:spacing w:line="360" w:lineRule="auto"/>
        <w:rPr>
          <w:rFonts w:ascii="Arial" w:eastAsia="Arial" w:hAnsi="Arial" w:cs="Arial"/>
          <w:color w:val="000000"/>
          <w:lang w:val="en-US"/>
        </w:rPr>
      </w:pPr>
    </w:p>
    <w:p w14:paraId="45C6B78A" w14:textId="77777777" w:rsidR="00C404E9" w:rsidRPr="00C404E9" w:rsidRDefault="00C404E9" w:rsidP="002E262C">
      <w:pPr>
        <w:spacing w:line="360" w:lineRule="auto"/>
        <w:rPr>
          <w:rFonts w:ascii="Arial" w:eastAsia="Arial" w:hAnsi="Arial" w:cs="Arial"/>
          <w:color w:val="000000"/>
          <w:lang w:val="en-US"/>
        </w:rPr>
      </w:pPr>
    </w:p>
    <w:p w14:paraId="737BF362" w14:textId="77777777" w:rsidR="00C404E9" w:rsidRPr="00C404E9" w:rsidRDefault="00C404E9" w:rsidP="002E262C">
      <w:pPr>
        <w:spacing w:line="360" w:lineRule="auto"/>
        <w:rPr>
          <w:rFonts w:ascii="Arial" w:eastAsia="Arial" w:hAnsi="Arial" w:cs="Arial"/>
          <w:color w:val="000000"/>
          <w:lang w:val="en-US"/>
        </w:rPr>
      </w:pPr>
    </w:p>
    <w:p w14:paraId="7534F707" w14:textId="77777777" w:rsidR="00C404E9" w:rsidRPr="00C404E9" w:rsidRDefault="00C404E9" w:rsidP="002E262C">
      <w:pPr>
        <w:spacing w:line="360" w:lineRule="auto"/>
        <w:rPr>
          <w:rFonts w:ascii="Arial" w:eastAsia="Arial" w:hAnsi="Arial" w:cs="Arial"/>
          <w:color w:val="000000"/>
          <w:lang w:val="en-US"/>
        </w:rPr>
      </w:pPr>
    </w:p>
    <w:p w14:paraId="0BF5AE46" w14:textId="77777777" w:rsidR="00C404E9" w:rsidRPr="00C404E9" w:rsidRDefault="00C404E9" w:rsidP="002E262C">
      <w:pPr>
        <w:spacing w:line="360" w:lineRule="auto"/>
        <w:rPr>
          <w:rFonts w:ascii="Arial" w:eastAsia="Arial" w:hAnsi="Arial" w:cs="Arial"/>
          <w:color w:val="000000"/>
          <w:lang w:val="en-US"/>
        </w:rPr>
      </w:pPr>
    </w:p>
    <w:p w14:paraId="6B2B681A" w14:textId="77777777" w:rsidR="00C404E9" w:rsidRPr="00C404E9" w:rsidRDefault="00C404E9" w:rsidP="002E262C">
      <w:pPr>
        <w:spacing w:line="360" w:lineRule="auto"/>
        <w:rPr>
          <w:rFonts w:ascii="Arial" w:eastAsia="Arial" w:hAnsi="Arial" w:cs="Arial"/>
          <w:color w:val="000000"/>
          <w:lang w:val="en-US"/>
        </w:rPr>
      </w:pPr>
    </w:p>
    <w:p w14:paraId="7B45A1E1" w14:textId="77777777" w:rsidR="00C404E9" w:rsidRPr="00C404E9" w:rsidRDefault="00C404E9" w:rsidP="002E262C">
      <w:pPr>
        <w:spacing w:line="360" w:lineRule="auto"/>
        <w:rPr>
          <w:rFonts w:ascii="Arial" w:eastAsia="Arial" w:hAnsi="Arial" w:cs="Arial"/>
          <w:color w:val="000000"/>
          <w:lang w:val="en-US"/>
        </w:rPr>
      </w:pPr>
    </w:p>
    <w:p w14:paraId="39603F6E" w14:textId="77777777" w:rsidR="00C404E9" w:rsidRPr="00C404E9" w:rsidRDefault="00C404E9" w:rsidP="002E262C">
      <w:pPr>
        <w:spacing w:line="360" w:lineRule="auto"/>
        <w:rPr>
          <w:rFonts w:ascii="Arial" w:eastAsia="Arial" w:hAnsi="Arial" w:cs="Arial"/>
          <w:color w:val="000000"/>
          <w:lang w:val="en-US"/>
        </w:rPr>
      </w:pPr>
    </w:p>
    <w:p w14:paraId="3C6E4131" w14:textId="77777777" w:rsidR="00C404E9" w:rsidRPr="00C404E9" w:rsidRDefault="00C404E9" w:rsidP="002E262C">
      <w:pPr>
        <w:spacing w:line="360" w:lineRule="auto"/>
        <w:rPr>
          <w:rFonts w:ascii="Arial" w:eastAsia="Arial" w:hAnsi="Arial" w:cs="Arial"/>
          <w:color w:val="000000"/>
          <w:lang w:val="en-US"/>
        </w:rPr>
      </w:pPr>
    </w:p>
    <w:p w14:paraId="6CC7D3A8" w14:textId="77777777" w:rsidR="00C404E9" w:rsidRPr="00C404E9" w:rsidRDefault="00C404E9" w:rsidP="002E262C">
      <w:pPr>
        <w:spacing w:line="360" w:lineRule="auto"/>
        <w:rPr>
          <w:rFonts w:ascii="Arial" w:eastAsia="Arial" w:hAnsi="Arial" w:cs="Arial"/>
          <w:color w:val="000000"/>
          <w:lang w:val="en-US"/>
        </w:rPr>
      </w:pPr>
    </w:p>
    <w:p w14:paraId="524F33E7" w14:textId="77777777" w:rsidR="00416EF3" w:rsidRDefault="00416EF3" w:rsidP="00416EF3">
      <w:pPr>
        <w:pStyle w:val="BodyText"/>
      </w:pPr>
    </w:p>
    <w:p w14:paraId="1D7B6F95" w14:textId="77777777" w:rsidR="00416EF3" w:rsidRDefault="00416EF3" w:rsidP="00416EF3">
      <w:pPr>
        <w:pStyle w:val="BodyText"/>
      </w:pPr>
    </w:p>
    <w:p w14:paraId="087ED121" w14:textId="77777777" w:rsidR="00416EF3" w:rsidRDefault="00416EF3" w:rsidP="00416EF3">
      <w:pPr>
        <w:pStyle w:val="BodyText"/>
      </w:pPr>
    </w:p>
    <w:p w14:paraId="49943486" w14:textId="77777777" w:rsidR="00416EF3" w:rsidRDefault="00416EF3" w:rsidP="00416EF3">
      <w:pPr>
        <w:pStyle w:val="BodyText"/>
      </w:pPr>
    </w:p>
    <w:p w14:paraId="55264A3F" w14:textId="77777777" w:rsidR="00416EF3" w:rsidRDefault="00416EF3" w:rsidP="00416EF3">
      <w:pPr>
        <w:pStyle w:val="BodyText"/>
      </w:pPr>
    </w:p>
    <w:p w14:paraId="181A9FCC" w14:textId="77777777" w:rsidR="00416EF3" w:rsidRDefault="00416EF3" w:rsidP="00416EF3">
      <w:pPr>
        <w:pStyle w:val="BodyText"/>
      </w:pPr>
    </w:p>
    <w:p w14:paraId="1A550053" w14:textId="77777777" w:rsidR="00416EF3" w:rsidRDefault="00416EF3" w:rsidP="00416EF3">
      <w:pPr>
        <w:pStyle w:val="BodyText"/>
      </w:pPr>
    </w:p>
    <w:p w14:paraId="1CB42379" w14:textId="77777777" w:rsidR="00416EF3" w:rsidRDefault="00416EF3" w:rsidP="00416EF3">
      <w:pPr>
        <w:pStyle w:val="BodyText"/>
      </w:pPr>
    </w:p>
    <w:p w14:paraId="2EB67EAB" w14:textId="77777777" w:rsidR="00416EF3" w:rsidRDefault="00416EF3" w:rsidP="00416EF3">
      <w:pPr>
        <w:pStyle w:val="BodyText"/>
      </w:pPr>
    </w:p>
    <w:p w14:paraId="317BE5AC" w14:textId="2C870172" w:rsidR="00C404E9" w:rsidRPr="00C404E9" w:rsidRDefault="00C404E9" w:rsidP="00416EF3">
      <w:pPr>
        <w:pStyle w:val="Heading1"/>
      </w:pPr>
      <w:bookmarkStart w:id="73" w:name="_Toc234587313"/>
      <w:r w:rsidRPr="00C404E9">
        <w:lastRenderedPageBreak/>
        <w:t>About PWDA</w:t>
      </w:r>
      <w:bookmarkEnd w:id="73"/>
    </w:p>
    <w:p w14:paraId="7926BBF7" w14:textId="77777777" w:rsidR="00C404E9" w:rsidRPr="00C404E9" w:rsidRDefault="00C404E9" w:rsidP="002E262C">
      <w:pPr>
        <w:spacing w:line="360" w:lineRule="auto"/>
        <w:rPr>
          <w:rFonts w:cstheme="minorHAnsi"/>
        </w:rPr>
      </w:pPr>
      <w:r w:rsidRPr="00C404E9">
        <w:rPr>
          <w:rFonts w:cstheme="minorHAnsi"/>
        </w:rPr>
        <w:t xml:space="preserve">People with Disability Australia (PWDA) is a national peak, non-profit, non-government disability rights and advocacy organisation made up of, and led by, people with disability. Established in 1981, during the International Year of Disabled Persons, PWDA represents the interests of people with all kinds of disability. </w:t>
      </w:r>
    </w:p>
    <w:p w14:paraId="5E05F3AE" w14:textId="77777777" w:rsidR="00C404E9" w:rsidRPr="00C404E9" w:rsidRDefault="00C404E9" w:rsidP="002E262C">
      <w:pPr>
        <w:spacing w:line="360" w:lineRule="auto"/>
        <w:rPr>
          <w:rFonts w:cstheme="minorHAnsi"/>
        </w:rPr>
      </w:pPr>
    </w:p>
    <w:p w14:paraId="25624B48" w14:textId="77777777" w:rsidR="00C404E9" w:rsidRPr="00C404E9" w:rsidRDefault="00C404E9" w:rsidP="002E262C">
      <w:pPr>
        <w:spacing w:line="360" w:lineRule="auto"/>
        <w:rPr>
          <w:rFonts w:cstheme="minorHAnsi"/>
        </w:rPr>
      </w:pPr>
      <w:r w:rsidRPr="00C404E9">
        <w:rPr>
          <w:rFonts w:cstheme="minorHAnsi"/>
        </w:rPr>
        <w:t xml:space="preserve">We have a vision of a socially just, accessible and inclusive community in which the contribution, potential and diversity of people with disability is not only recognised and respected but also celebrated. </w:t>
      </w:r>
    </w:p>
    <w:p w14:paraId="46EEC04E" w14:textId="77777777" w:rsidR="00C404E9" w:rsidRPr="00C404E9" w:rsidRDefault="00C404E9" w:rsidP="002E262C">
      <w:pPr>
        <w:spacing w:line="360" w:lineRule="auto"/>
        <w:rPr>
          <w:rFonts w:cstheme="minorHAnsi"/>
        </w:rPr>
      </w:pPr>
    </w:p>
    <w:p w14:paraId="50543E30" w14:textId="77777777" w:rsidR="00C404E9" w:rsidRPr="00C404E9" w:rsidRDefault="00C404E9" w:rsidP="002E262C">
      <w:pPr>
        <w:spacing w:line="360" w:lineRule="auto"/>
        <w:rPr>
          <w:rFonts w:cstheme="minorHAnsi"/>
        </w:rPr>
      </w:pPr>
      <w:r w:rsidRPr="00C404E9">
        <w:rPr>
          <w:rFonts w:cstheme="minorHAnsi"/>
        </w:rPr>
        <w:t xml:space="preserve">Our work is grounded in a human rights framework that recognises the United Nations </w:t>
      </w:r>
      <w:hyperlink r:id="rId19" w:history="1">
        <w:r w:rsidRPr="00C404E9">
          <w:rPr>
            <w:rFonts w:cstheme="minorHAnsi"/>
            <w:color w:val="005496"/>
            <w:u w:val="single"/>
          </w:rPr>
          <w:t>Convention on the Rights of Persons with Disabilities</w:t>
        </w:r>
      </w:hyperlink>
      <w:r w:rsidRPr="00C404E9">
        <w:rPr>
          <w:rFonts w:cstheme="minorHAnsi"/>
        </w:rPr>
        <w:t xml:space="preserve"> (</w:t>
      </w:r>
      <w:r w:rsidRPr="00C404E9">
        <w:rPr>
          <w:rFonts w:cstheme="minorHAnsi"/>
          <w:i/>
          <w:iCs/>
        </w:rPr>
        <w:t>CRPD</w:t>
      </w:r>
      <w:r w:rsidRPr="00C404E9">
        <w:rPr>
          <w:rFonts w:cstheme="minorHAnsi"/>
        </w:rPr>
        <w:t>) and related mechanisms as fundamental tools for advancing the rights of people with disability.</w:t>
      </w:r>
      <w:r w:rsidRPr="00C404E9">
        <w:t xml:space="preserve"> </w:t>
      </w:r>
      <w:r w:rsidRPr="00C404E9">
        <w:rPr>
          <w:rFonts w:cstheme="minorHAnsi"/>
        </w:rPr>
        <w:t xml:space="preserve">PWDA embraces the ‘Nothing About Us, Without Us’ motto of the international disability community and </w:t>
      </w:r>
      <w:hyperlink r:id="rId20" w:history="1">
        <w:r w:rsidRPr="00C404E9">
          <w:rPr>
            <w:rFonts w:cstheme="minorHAnsi"/>
            <w:color w:val="005496"/>
            <w:u w:val="single"/>
          </w:rPr>
          <w:t>Disabled Peoples’ International.</w:t>
        </w:r>
      </w:hyperlink>
    </w:p>
    <w:p w14:paraId="4AE286B6" w14:textId="77777777" w:rsidR="00C404E9" w:rsidRPr="00C404E9" w:rsidRDefault="00C404E9" w:rsidP="002E262C">
      <w:pPr>
        <w:spacing w:line="360" w:lineRule="auto"/>
        <w:rPr>
          <w:rFonts w:cstheme="minorHAnsi"/>
        </w:rPr>
      </w:pPr>
    </w:p>
    <w:p w14:paraId="6F56D4B2" w14:textId="77777777" w:rsidR="00C404E9" w:rsidRPr="00C404E9" w:rsidRDefault="00C404E9" w:rsidP="002E262C">
      <w:pPr>
        <w:spacing w:line="360" w:lineRule="auto"/>
        <w:rPr>
          <w:rFonts w:cstheme="minorHAnsi"/>
        </w:rPr>
      </w:pPr>
      <w:r w:rsidRPr="00C404E9">
        <w:rPr>
          <w:rFonts w:cstheme="minorHAnsi"/>
        </w:rPr>
        <w:t>PWDA receives funding under the Department of Health, Disability and Ageing Disability Representative Organisation (DRO) program to communicate the views of its members to the Australian Government.</w:t>
      </w:r>
      <w:r w:rsidRPr="00C404E9">
        <w:rPr>
          <w:rFonts w:cstheme="minorHAnsi"/>
          <w:vertAlign w:val="superscript"/>
        </w:rPr>
        <w:footnoteReference w:id="2"/>
      </w:r>
      <w:r w:rsidRPr="00C404E9">
        <w:rPr>
          <w:rFonts w:cstheme="minorHAnsi"/>
        </w:rPr>
        <w:t xml:space="preserve"> We receive further funding through the NSW Department of Community and Justice for individual and systemic advocacy work in NSW.</w:t>
      </w:r>
      <w:r w:rsidRPr="00C404E9">
        <w:rPr>
          <w:rFonts w:cstheme="minorHAnsi"/>
          <w:vertAlign w:val="superscript"/>
        </w:rPr>
        <w:footnoteReference w:id="3"/>
      </w:r>
      <w:r w:rsidRPr="00C404E9">
        <w:rPr>
          <w:rFonts w:cstheme="minorHAnsi"/>
        </w:rPr>
        <w:t xml:space="preserve"> We also represent people with disability at the United Nations, particularly in relation to the </w:t>
      </w:r>
      <w:r w:rsidRPr="00C404E9">
        <w:rPr>
          <w:rFonts w:cstheme="minorHAnsi"/>
          <w:i/>
          <w:iCs/>
        </w:rPr>
        <w:t>CRPD</w:t>
      </w:r>
      <w:r w:rsidRPr="00C404E9">
        <w:rPr>
          <w:rFonts w:cstheme="minorHAnsi"/>
        </w:rPr>
        <w:t xml:space="preserve">. </w:t>
      </w:r>
    </w:p>
    <w:p w14:paraId="712AB609" w14:textId="77777777" w:rsidR="00C404E9" w:rsidRPr="00C404E9" w:rsidRDefault="00C404E9" w:rsidP="002E262C">
      <w:pPr>
        <w:spacing w:line="360" w:lineRule="auto"/>
        <w:rPr>
          <w:rFonts w:cstheme="minorHAnsi"/>
        </w:rPr>
      </w:pPr>
    </w:p>
    <w:p w14:paraId="0E965D66" w14:textId="12250ECF" w:rsidR="00C404E9" w:rsidRDefault="00C404E9" w:rsidP="002E262C">
      <w:pPr>
        <w:spacing w:line="360" w:lineRule="auto"/>
        <w:rPr>
          <w:rFonts w:cstheme="minorHAnsi"/>
        </w:rPr>
      </w:pPr>
      <w:bookmarkStart w:id="74" w:name="_Hlk234235637"/>
      <w:r w:rsidRPr="00C404E9">
        <w:rPr>
          <w:rFonts w:cstheme="minorHAnsi"/>
        </w:rPr>
        <w:t>PWDA is a</w:t>
      </w:r>
      <w:r w:rsidR="00446EB9">
        <w:rPr>
          <w:rFonts w:cstheme="minorHAnsi"/>
        </w:rPr>
        <w:t>lso a Disabled Persons Organisation (DPO)</w:t>
      </w:r>
      <w:r w:rsidRPr="00C404E9">
        <w:rPr>
          <w:rFonts w:cstheme="minorHAnsi"/>
        </w:rPr>
        <w:t xml:space="preserve">, along with the </w:t>
      </w:r>
      <w:hyperlink r:id="rId21" w:history="1">
        <w:r w:rsidRPr="00C404E9">
          <w:rPr>
            <w:rFonts w:cstheme="minorHAnsi"/>
            <w:color w:val="005496"/>
            <w:u w:val="single"/>
          </w:rPr>
          <w:t>First People’s Disability Network</w:t>
        </w:r>
      </w:hyperlink>
      <w:r w:rsidRPr="00C404E9">
        <w:rPr>
          <w:rFonts w:cstheme="minorHAnsi"/>
        </w:rPr>
        <w:t xml:space="preserve">, </w:t>
      </w:r>
      <w:hyperlink r:id="rId22" w:history="1">
        <w:r w:rsidRPr="00C404E9">
          <w:rPr>
            <w:rFonts w:cstheme="minorHAnsi"/>
            <w:color w:val="005496"/>
            <w:u w:val="single"/>
          </w:rPr>
          <w:t>National Ethnic Disability Alliance</w:t>
        </w:r>
      </w:hyperlink>
      <w:r w:rsidRPr="00C404E9">
        <w:rPr>
          <w:rFonts w:cstheme="minorHAnsi"/>
        </w:rPr>
        <w:t xml:space="preserve">, and </w:t>
      </w:r>
      <w:hyperlink r:id="rId23" w:history="1">
        <w:r w:rsidRPr="00C404E9">
          <w:rPr>
            <w:rFonts w:cstheme="minorHAnsi"/>
            <w:color w:val="005496"/>
            <w:u w:val="single"/>
          </w:rPr>
          <w:t>Women With Disabilities Australia</w:t>
        </w:r>
      </w:hyperlink>
      <w:r w:rsidRPr="00C404E9">
        <w:rPr>
          <w:rFonts w:cstheme="minorHAnsi"/>
        </w:rPr>
        <w:t>. DPOs collectively form a disability rights movement that places people with disability at the centre of decision-making in all aspects of our lives.</w:t>
      </w:r>
    </w:p>
    <w:p w14:paraId="3989DBB6" w14:textId="77777777" w:rsidR="00C404E9" w:rsidRPr="00C404E9" w:rsidRDefault="00C404E9" w:rsidP="002E262C">
      <w:pPr>
        <w:keepNext/>
        <w:keepLines/>
        <w:spacing w:after="360" w:line="360" w:lineRule="auto"/>
        <w:outlineLvl w:val="0"/>
        <w:rPr>
          <w:rFonts w:ascii="VAG Rounded" w:eastAsiaTheme="majorEastAsia" w:hAnsi="VAG Rounded" w:cstheme="majorBidi"/>
          <w:b/>
          <w:color w:val="005496" w:themeColor="text2"/>
          <w:spacing w:val="14"/>
          <w:sz w:val="56"/>
          <w:szCs w:val="32"/>
        </w:rPr>
      </w:pPr>
      <w:bookmarkStart w:id="75" w:name="_Toc234587314"/>
      <w:bookmarkEnd w:id="74"/>
      <w:r w:rsidRPr="00C404E9">
        <w:rPr>
          <w:rFonts w:ascii="VAG Rounded" w:eastAsiaTheme="majorEastAsia" w:hAnsi="VAG Rounded" w:cstheme="majorBidi"/>
          <w:b/>
          <w:color w:val="005496" w:themeColor="text2"/>
          <w:spacing w:val="14"/>
          <w:sz w:val="56"/>
          <w:szCs w:val="32"/>
        </w:rPr>
        <w:lastRenderedPageBreak/>
        <w:t>Endorsement</w:t>
      </w:r>
      <w:bookmarkEnd w:id="75"/>
    </w:p>
    <w:p w14:paraId="1785135A" w14:textId="78869E3E" w:rsidR="00C404E9" w:rsidRDefault="00C404E9" w:rsidP="002E262C">
      <w:pPr>
        <w:spacing w:line="360" w:lineRule="auto"/>
        <w:rPr>
          <w:rFonts w:cstheme="minorHAnsi"/>
        </w:rPr>
      </w:pPr>
      <w:r w:rsidRPr="00C404E9">
        <w:rPr>
          <w:rFonts w:cstheme="minorHAnsi"/>
        </w:rPr>
        <w:t>This submission is endorsed by the following organisations:</w:t>
      </w:r>
    </w:p>
    <w:p w14:paraId="59C8DD5B" w14:textId="77777777" w:rsidR="005169DC" w:rsidRDefault="005169DC" w:rsidP="002E262C">
      <w:pPr>
        <w:spacing w:line="360" w:lineRule="auto"/>
        <w:rPr>
          <w:rFonts w:cstheme="minorHAnsi"/>
        </w:rPr>
      </w:pPr>
    </w:p>
    <w:p w14:paraId="0BBF9406" w14:textId="2E0BF920" w:rsidR="005E4118" w:rsidRPr="005169DC" w:rsidRDefault="005169DC" w:rsidP="005169DC">
      <w:pPr>
        <w:pStyle w:val="ListParagraph"/>
        <w:numPr>
          <w:ilvl w:val="0"/>
          <w:numId w:val="73"/>
        </w:numPr>
        <w:spacing w:line="480" w:lineRule="auto"/>
        <w:rPr>
          <w:rFonts w:cstheme="minorHAnsi"/>
          <w:color w:val="000000" w:themeColor="text1"/>
        </w:rPr>
      </w:pPr>
      <w:hyperlink r:id="rId24" w:history="1">
        <w:r w:rsidRPr="005169DC">
          <w:rPr>
            <w:rStyle w:val="Hyperlink"/>
            <w:rFonts w:cstheme="minorHAnsi"/>
            <w:color w:val="000000" w:themeColor="text1"/>
            <w:u w:val="none"/>
          </w:rPr>
          <w:t>Action for People with Disability Inc</w:t>
        </w:r>
      </w:hyperlink>
    </w:p>
    <w:p w14:paraId="4C0713E5" w14:textId="3FCDB088" w:rsidR="005169DC" w:rsidRPr="005169DC" w:rsidRDefault="005169DC" w:rsidP="005169DC">
      <w:pPr>
        <w:pStyle w:val="ListParagraph"/>
        <w:numPr>
          <w:ilvl w:val="0"/>
          <w:numId w:val="73"/>
        </w:numPr>
        <w:spacing w:line="480" w:lineRule="auto"/>
        <w:rPr>
          <w:rFonts w:cstheme="minorHAnsi"/>
          <w:color w:val="000000" w:themeColor="text1"/>
        </w:rPr>
      </w:pPr>
      <w:hyperlink r:id="rId25" w:history="1">
        <w:r w:rsidRPr="005169DC">
          <w:rPr>
            <w:rStyle w:val="Hyperlink"/>
            <w:rFonts w:cstheme="minorHAnsi"/>
            <w:color w:val="000000" w:themeColor="text1"/>
            <w:u w:val="none"/>
          </w:rPr>
          <w:t>BEING – Mental Health Consumers</w:t>
        </w:r>
      </w:hyperlink>
    </w:p>
    <w:p w14:paraId="3CF836B8" w14:textId="169EDC8B" w:rsidR="005169DC" w:rsidRPr="005169DC" w:rsidRDefault="005169DC" w:rsidP="005169DC">
      <w:pPr>
        <w:pStyle w:val="ListParagraph"/>
        <w:numPr>
          <w:ilvl w:val="0"/>
          <w:numId w:val="73"/>
        </w:numPr>
        <w:spacing w:line="480" w:lineRule="auto"/>
        <w:rPr>
          <w:rFonts w:cstheme="minorHAnsi"/>
          <w:color w:val="000000" w:themeColor="text1"/>
        </w:rPr>
      </w:pPr>
      <w:hyperlink r:id="rId26" w:history="1">
        <w:r w:rsidRPr="005169DC">
          <w:rPr>
            <w:rStyle w:val="Hyperlink"/>
            <w:rFonts w:cstheme="minorHAnsi"/>
            <w:color w:val="000000" w:themeColor="text1"/>
            <w:u w:val="none"/>
          </w:rPr>
          <w:t>Council for Intellectual Disability</w:t>
        </w:r>
      </w:hyperlink>
    </w:p>
    <w:p w14:paraId="58EFF818" w14:textId="0E67FF11" w:rsidR="005169DC" w:rsidRPr="005169DC" w:rsidRDefault="005169DC" w:rsidP="005169DC">
      <w:pPr>
        <w:pStyle w:val="ListParagraph"/>
        <w:numPr>
          <w:ilvl w:val="0"/>
          <w:numId w:val="73"/>
        </w:numPr>
        <w:spacing w:line="480" w:lineRule="auto"/>
        <w:rPr>
          <w:rFonts w:cstheme="minorHAnsi"/>
          <w:color w:val="000000" w:themeColor="text1"/>
        </w:rPr>
      </w:pPr>
      <w:hyperlink r:id="rId27" w:history="1">
        <w:r w:rsidRPr="005169DC">
          <w:rPr>
            <w:rStyle w:val="Hyperlink"/>
            <w:rFonts w:cstheme="minorHAnsi"/>
            <w:color w:val="000000" w:themeColor="text1"/>
            <w:u w:val="none"/>
          </w:rPr>
          <w:t>Children and Young People with Disability Australia</w:t>
        </w:r>
      </w:hyperlink>
    </w:p>
    <w:p w14:paraId="3E0AB658" w14:textId="560404A9" w:rsidR="005169DC" w:rsidRPr="005169DC" w:rsidRDefault="005169DC" w:rsidP="005169DC">
      <w:pPr>
        <w:pStyle w:val="ListParagraph"/>
        <w:numPr>
          <w:ilvl w:val="0"/>
          <w:numId w:val="73"/>
        </w:numPr>
        <w:spacing w:line="480" w:lineRule="auto"/>
        <w:rPr>
          <w:rFonts w:cstheme="minorHAnsi"/>
          <w:color w:val="000000" w:themeColor="text1"/>
        </w:rPr>
      </w:pPr>
      <w:hyperlink r:id="rId28" w:history="1">
        <w:r w:rsidRPr="005169DC">
          <w:rPr>
            <w:rStyle w:val="Hyperlink"/>
            <w:rFonts w:cstheme="minorHAnsi"/>
            <w:color w:val="000000" w:themeColor="text1"/>
            <w:u w:val="none"/>
          </w:rPr>
          <w:t>Down Syndrome NSW</w:t>
        </w:r>
      </w:hyperlink>
    </w:p>
    <w:p w14:paraId="2AB60E4C" w14:textId="47A2E7C4" w:rsidR="005169DC" w:rsidRPr="005169DC" w:rsidRDefault="005169DC" w:rsidP="005169DC">
      <w:pPr>
        <w:pStyle w:val="ListParagraph"/>
        <w:numPr>
          <w:ilvl w:val="0"/>
          <w:numId w:val="73"/>
        </w:numPr>
        <w:spacing w:line="480" w:lineRule="auto"/>
        <w:rPr>
          <w:rFonts w:cstheme="minorHAnsi"/>
          <w:color w:val="000000" w:themeColor="text1"/>
        </w:rPr>
      </w:pPr>
      <w:hyperlink r:id="rId29" w:history="1">
        <w:r w:rsidRPr="005169DC">
          <w:rPr>
            <w:rStyle w:val="Hyperlink"/>
            <w:rFonts w:cstheme="minorHAnsi"/>
            <w:color w:val="000000" w:themeColor="text1"/>
            <w:u w:val="none"/>
          </w:rPr>
          <w:t>Family Advocacy</w:t>
        </w:r>
      </w:hyperlink>
    </w:p>
    <w:p w14:paraId="72BD6F44" w14:textId="0326A314" w:rsidR="005169DC" w:rsidRPr="005169DC" w:rsidRDefault="005169DC" w:rsidP="005169DC">
      <w:pPr>
        <w:pStyle w:val="ListParagraph"/>
        <w:numPr>
          <w:ilvl w:val="0"/>
          <w:numId w:val="73"/>
        </w:numPr>
        <w:spacing w:line="480" w:lineRule="auto"/>
        <w:rPr>
          <w:rFonts w:cstheme="minorHAnsi"/>
          <w:color w:val="000000" w:themeColor="text1"/>
        </w:rPr>
      </w:pPr>
      <w:hyperlink r:id="rId30" w:history="1">
        <w:r w:rsidRPr="005169DC">
          <w:rPr>
            <w:rStyle w:val="Hyperlink"/>
            <w:rFonts w:cstheme="minorHAnsi"/>
            <w:color w:val="000000" w:themeColor="text1"/>
            <w:u w:val="none"/>
          </w:rPr>
          <w:t>First Peoples Disability Network</w:t>
        </w:r>
      </w:hyperlink>
    </w:p>
    <w:p w14:paraId="071F03F8" w14:textId="63F117B1" w:rsidR="005169DC" w:rsidRPr="005169DC" w:rsidRDefault="005169DC" w:rsidP="005169DC">
      <w:pPr>
        <w:pStyle w:val="ListParagraph"/>
        <w:numPr>
          <w:ilvl w:val="0"/>
          <w:numId w:val="73"/>
        </w:numPr>
        <w:spacing w:line="480" w:lineRule="auto"/>
        <w:rPr>
          <w:rFonts w:cstheme="minorHAnsi"/>
          <w:color w:val="000000" w:themeColor="text1"/>
        </w:rPr>
      </w:pPr>
      <w:hyperlink r:id="rId31" w:history="1">
        <w:r w:rsidRPr="005169DC">
          <w:rPr>
            <w:rStyle w:val="Hyperlink"/>
            <w:rFonts w:cstheme="minorHAnsi"/>
            <w:color w:val="000000" w:themeColor="text1"/>
            <w:u w:val="none"/>
          </w:rPr>
          <w:t>Multicultural Disability Advocacy Australia</w:t>
        </w:r>
      </w:hyperlink>
    </w:p>
    <w:p w14:paraId="6D480FE1" w14:textId="40E4DF63" w:rsidR="005169DC" w:rsidRPr="005169DC" w:rsidRDefault="005169DC" w:rsidP="005169DC">
      <w:pPr>
        <w:pStyle w:val="ListParagraph"/>
        <w:numPr>
          <w:ilvl w:val="0"/>
          <w:numId w:val="73"/>
        </w:numPr>
        <w:spacing w:line="480" w:lineRule="auto"/>
        <w:rPr>
          <w:rFonts w:cstheme="minorHAnsi"/>
          <w:color w:val="000000" w:themeColor="text1"/>
        </w:rPr>
      </w:pPr>
      <w:hyperlink r:id="rId32" w:history="1">
        <w:r w:rsidRPr="005169DC">
          <w:rPr>
            <w:rStyle w:val="Hyperlink"/>
            <w:rFonts w:cstheme="minorHAnsi"/>
            <w:color w:val="000000" w:themeColor="text1"/>
            <w:u w:val="none"/>
          </w:rPr>
          <w:t>Muscular Dystrophy NSW</w:t>
        </w:r>
      </w:hyperlink>
    </w:p>
    <w:p w14:paraId="08F1A2AF" w14:textId="5F4C98E7" w:rsidR="005169DC" w:rsidRPr="005169DC" w:rsidRDefault="005169DC" w:rsidP="005169DC">
      <w:pPr>
        <w:pStyle w:val="ListParagraph"/>
        <w:numPr>
          <w:ilvl w:val="0"/>
          <w:numId w:val="73"/>
        </w:numPr>
        <w:spacing w:line="480" w:lineRule="auto"/>
        <w:rPr>
          <w:rFonts w:cstheme="minorHAnsi"/>
          <w:color w:val="000000" w:themeColor="text1"/>
        </w:rPr>
      </w:pPr>
      <w:hyperlink r:id="rId33" w:history="1">
        <w:r w:rsidRPr="005169DC">
          <w:rPr>
            <w:rStyle w:val="Hyperlink"/>
            <w:rFonts w:cstheme="minorHAnsi"/>
            <w:color w:val="000000" w:themeColor="text1"/>
            <w:u w:val="none"/>
          </w:rPr>
          <w:t>Stroke NSW</w:t>
        </w:r>
      </w:hyperlink>
    </w:p>
    <w:p w14:paraId="78F4D56A" w14:textId="352E8E36" w:rsidR="005169DC" w:rsidRPr="005169DC" w:rsidRDefault="005169DC" w:rsidP="005169DC">
      <w:pPr>
        <w:pStyle w:val="ListParagraph"/>
        <w:numPr>
          <w:ilvl w:val="0"/>
          <w:numId w:val="73"/>
        </w:numPr>
        <w:spacing w:line="480" w:lineRule="auto"/>
        <w:rPr>
          <w:rFonts w:cstheme="minorHAnsi"/>
          <w:color w:val="000000" w:themeColor="text1"/>
        </w:rPr>
      </w:pPr>
      <w:hyperlink r:id="rId34" w:history="1">
        <w:r w:rsidRPr="005169DC">
          <w:rPr>
            <w:rStyle w:val="Hyperlink"/>
            <w:rFonts w:cstheme="minorHAnsi"/>
            <w:color w:val="000000" w:themeColor="text1"/>
            <w:u w:val="none"/>
          </w:rPr>
          <w:t>Vision Australia</w:t>
        </w:r>
      </w:hyperlink>
    </w:p>
    <w:p w14:paraId="234DA31E" w14:textId="35AA4779" w:rsidR="005169DC" w:rsidRPr="005169DC" w:rsidRDefault="005169DC" w:rsidP="005169DC">
      <w:pPr>
        <w:pStyle w:val="ListParagraph"/>
        <w:numPr>
          <w:ilvl w:val="0"/>
          <w:numId w:val="73"/>
        </w:numPr>
        <w:spacing w:line="480" w:lineRule="auto"/>
        <w:rPr>
          <w:rFonts w:cstheme="minorHAnsi"/>
          <w:color w:val="000000" w:themeColor="text1"/>
        </w:rPr>
      </w:pPr>
      <w:hyperlink r:id="rId35" w:history="1">
        <w:r w:rsidRPr="005169DC">
          <w:rPr>
            <w:rStyle w:val="Hyperlink"/>
            <w:rFonts w:cstheme="minorHAnsi"/>
            <w:color w:val="000000" w:themeColor="text1"/>
            <w:u w:val="none"/>
          </w:rPr>
          <w:t>Western Sydney Community Forum</w:t>
        </w:r>
      </w:hyperlink>
    </w:p>
    <w:p w14:paraId="5ED8111C" w14:textId="77777777" w:rsidR="005169DC" w:rsidRDefault="005169DC" w:rsidP="002E262C">
      <w:pPr>
        <w:spacing w:line="360" w:lineRule="auto"/>
        <w:rPr>
          <w:rFonts w:cstheme="minorHAnsi"/>
        </w:rPr>
      </w:pPr>
    </w:p>
    <w:p w14:paraId="2491EA3F" w14:textId="77777777" w:rsidR="005169DC" w:rsidRDefault="005169DC" w:rsidP="002E262C">
      <w:pPr>
        <w:spacing w:line="360" w:lineRule="auto"/>
        <w:rPr>
          <w:rFonts w:cstheme="minorHAnsi"/>
        </w:rPr>
      </w:pPr>
    </w:p>
    <w:p w14:paraId="309CC0B5" w14:textId="77777777" w:rsidR="00DC55B0" w:rsidRPr="00C404E9" w:rsidRDefault="00DC55B0" w:rsidP="002E262C">
      <w:pPr>
        <w:spacing w:line="360" w:lineRule="auto"/>
        <w:rPr>
          <w:rFonts w:cstheme="minorHAnsi"/>
        </w:rPr>
      </w:pPr>
    </w:p>
    <w:p w14:paraId="67442FD2" w14:textId="77777777" w:rsidR="00C404E9" w:rsidRPr="00C404E9" w:rsidRDefault="00C404E9" w:rsidP="002E262C">
      <w:pPr>
        <w:spacing w:line="360" w:lineRule="auto"/>
        <w:rPr>
          <w:rFonts w:cstheme="minorHAnsi"/>
        </w:rPr>
      </w:pPr>
    </w:p>
    <w:p w14:paraId="3DEB7A1C" w14:textId="77777777" w:rsidR="00C404E9" w:rsidRPr="00C404E9" w:rsidRDefault="00C404E9" w:rsidP="002E262C">
      <w:pPr>
        <w:spacing w:line="360" w:lineRule="auto"/>
        <w:rPr>
          <w:rFonts w:cstheme="minorHAnsi"/>
        </w:rPr>
      </w:pPr>
    </w:p>
    <w:p w14:paraId="0DB85074" w14:textId="77777777" w:rsidR="00C404E9" w:rsidRPr="00C404E9" w:rsidRDefault="00C404E9" w:rsidP="002E262C">
      <w:pPr>
        <w:spacing w:line="360" w:lineRule="auto"/>
        <w:rPr>
          <w:rFonts w:cstheme="minorHAnsi"/>
        </w:rPr>
      </w:pPr>
    </w:p>
    <w:p w14:paraId="72F3222B" w14:textId="77777777" w:rsidR="00C404E9" w:rsidRPr="00C404E9" w:rsidRDefault="00C404E9" w:rsidP="002E262C">
      <w:pPr>
        <w:spacing w:line="360" w:lineRule="auto"/>
        <w:rPr>
          <w:rFonts w:cstheme="minorHAnsi"/>
        </w:rPr>
      </w:pPr>
    </w:p>
    <w:p w14:paraId="7472B604" w14:textId="77777777" w:rsidR="00C404E9" w:rsidRPr="00C404E9" w:rsidRDefault="00C404E9" w:rsidP="002E262C">
      <w:pPr>
        <w:spacing w:line="360" w:lineRule="auto"/>
        <w:rPr>
          <w:rFonts w:cstheme="minorHAnsi"/>
        </w:rPr>
      </w:pPr>
    </w:p>
    <w:p w14:paraId="6FBDB4F5" w14:textId="77777777" w:rsidR="00C404E9" w:rsidRPr="00C404E9" w:rsidRDefault="00C404E9" w:rsidP="002E262C">
      <w:pPr>
        <w:spacing w:line="360" w:lineRule="auto"/>
        <w:rPr>
          <w:rFonts w:cstheme="minorHAnsi"/>
        </w:rPr>
      </w:pPr>
    </w:p>
    <w:p w14:paraId="5BD3FE6F" w14:textId="77777777" w:rsidR="00C404E9" w:rsidRPr="00C404E9" w:rsidRDefault="00C404E9" w:rsidP="002E262C">
      <w:pPr>
        <w:spacing w:line="360" w:lineRule="auto"/>
        <w:rPr>
          <w:rFonts w:cstheme="minorHAnsi"/>
        </w:rPr>
      </w:pPr>
    </w:p>
    <w:p w14:paraId="6ED4C3A9" w14:textId="77777777" w:rsidR="00C404E9" w:rsidRPr="00C404E9" w:rsidRDefault="00C404E9" w:rsidP="002E262C">
      <w:pPr>
        <w:spacing w:line="360" w:lineRule="auto"/>
        <w:rPr>
          <w:rFonts w:cstheme="minorHAnsi"/>
        </w:rPr>
      </w:pPr>
    </w:p>
    <w:p w14:paraId="371EB451" w14:textId="77777777" w:rsidR="00C404E9" w:rsidRPr="00C404E9" w:rsidRDefault="00C404E9" w:rsidP="002E262C">
      <w:pPr>
        <w:keepNext/>
        <w:keepLines/>
        <w:spacing w:after="360" w:line="360" w:lineRule="auto"/>
        <w:outlineLvl w:val="0"/>
        <w:rPr>
          <w:rFonts w:ascii="VAG Rounded" w:eastAsiaTheme="majorEastAsia" w:hAnsi="VAG Rounded" w:cstheme="majorBidi"/>
          <w:b/>
          <w:color w:val="005496" w:themeColor="text2"/>
          <w:spacing w:val="14"/>
          <w:sz w:val="56"/>
          <w:szCs w:val="32"/>
        </w:rPr>
      </w:pPr>
      <w:bookmarkStart w:id="76" w:name="_Toc234587315"/>
      <w:r w:rsidRPr="00C404E9">
        <w:rPr>
          <w:rFonts w:ascii="VAG Rounded" w:eastAsiaTheme="majorEastAsia" w:hAnsi="VAG Rounded" w:cstheme="majorBidi"/>
          <w:b/>
          <w:color w:val="005496" w:themeColor="text2"/>
          <w:spacing w:val="14"/>
          <w:sz w:val="56"/>
          <w:szCs w:val="32"/>
        </w:rPr>
        <w:lastRenderedPageBreak/>
        <w:t>Recommendations</w:t>
      </w:r>
      <w:bookmarkEnd w:id="76"/>
    </w:p>
    <w:p w14:paraId="2FF84B2A" w14:textId="77777777" w:rsidR="00C404E9" w:rsidRPr="00C404E9" w:rsidRDefault="00C404E9" w:rsidP="002E262C">
      <w:pPr>
        <w:keepNext/>
        <w:keepLines/>
        <w:pBdr>
          <w:bottom w:val="single" w:sz="4" w:space="1" w:color="auto"/>
        </w:pBdr>
        <w:spacing w:line="360" w:lineRule="auto"/>
        <w:outlineLvl w:val="2"/>
        <w:rPr>
          <w:rFonts w:ascii="VAG Rounded" w:eastAsia="Times New Roman" w:hAnsi="VAG Rounded" w:cs="Times New Roman"/>
          <w:b/>
          <w:color w:val="00884F"/>
          <w:sz w:val="32"/>
          <w:szCs w:val="32"/>
        </w:rPr>
      </w:pPr>
      <w:bookmarkStart w:id="77" w:name="_Toc234587316"/>
      <w:r w:rsidRPr="00C404E9">
        <w:rPr>
          <w:rFonts w:ascii="VAG Rounded" w:eastAsia="Times New Roman" w:hAnsi="VAG Rounded" w:cs="Times New Roman"/>
          <w:b/>
          <w:color w:val="00884F"/>
          <w:sz w:val="32"/>
          <w:szCs w:val="32"/>
        </w:rPr>
        <w:t>Recommendation 1</w:t>
      </w:r>
      <w:bookmarkEnd w:id="77"/>
    </w:p>
    <w:p w14:paraId="63684586" w14:textId="77777777" w:rsidR="00C404E9" w:rsidRPr="00C404E9" w:rsidRDefault="00C404E9" w:rsidP="002E262C">
      <w:pPr>
        <w:spacing w:line="360" w:lineRule="auto"/>
        <w:rPr>
          <w:rFonts w:ascii="Arial" w:eastAsia="Arial" w:hAnsi="Arial" w:cs="Arial"/>
          <w:color w:val="000000"/>
          <w:lang w:val="en-US"/>
        </w:rPr>
      </w:pPr>
    </w:p>
    <w:p w14:paraId="29E19FDA" w14:textId="70CEF48B" w:rsidR="0034225C" w:rsidRPr="0034225C" w:rsidRDefault="00C404E9" w:rsidP="0034225C">
      <w:pPr>
        <w:numPr>
          <w:ilvl w:val="0"/>
          <w:numId w:val="21"/>
        </w:numPr>
        <w:spacing w:line="360" w:lineRule="auto"/>
        <w:rPr>
          <w:rFonts w:ascii="Arial" w:eastAsia="Arial" w:hAnsi="Arial" w:cs="Arial"/>
          <w:color w:val="000000"/>
          <w:lang w:val="en-US"/>
        </w:rPr>
      </w:pPr>
      <w:r w:rsidRPr="00C404E9">
        <w:rPr>
          <w:rFonts w:ascii="Arial" w:eastAsia="Arial" w:hAnsi="Arial" w:cs="Arial"/>
          <w:color w:val="000000"/>
          <w:lang w:val="en-US"/>
        </w:rPr>
        <w:t>The New South Wales (NSW) government must introduce a Human Rights Act based on a dialogue model that</w:t>
      </w:r>
      <w:r w:rsidR="0034225C" w:rsidRPr="0034225C">
        <w:rPr>
          <w:rFonts w:ascii="Arial" w:eastAsia="Arial" w:hAnsi="Arial" w:cs="Arial"/>
          <w:color w:val="000000"/>
          <w:lang w:val="en-US"/>
        </w:rPr>
        <w:t>,</w:t>
      </w:r>
    </w:p>
    <w:p w14:paraId="601FD61C" w14:textId="31306CEA" w:rsidR="00C404E9" w:rsidRPr="00C404E9" w:rsidRDefault="00C404E9" w:rsidP="002E262C">
      <w:pPr>
        <w:numPr>
          <w:ilvl w:val="1"/>
          <w:numId w:val="21"/>
        </w:numPr>
        <w:spacing w:line="360" w:lineRule="auto"/>
        <w:rPr>
          <w:rFonts w:ascii="Arial" w:eastAsia="Arial" w:hAnsi="Arial" w:cs="Arial"/>
          <w:color w:val="000000"/>
          <w:lang w:val="en-US"/>
        </w:rPr>
      </w:pPr>
      <w:r w:rsidRPr="00C404E9">
        <w:rPr>
          <w:rFonts w:ascii="Arial" w:eastAsia="Arial" w:hAnsi="Arial" w:cs="Arial"/>
          <w:color w:val="000000"/>
          <w:lang w:val="en-US"/>
        </w:rPr>
        <w:t>is accessible and inclusive (see our Recommendation 2),</w:t>
      </w:r>
      <w:r w:rsidR="004F4BDC">
        <w:rPr>
          <w:rFonts w:ascii="Arial" w:eastAsia="Arial" w:hAnsi="Arial" w:cs="Arial"/>
          <w:color w:val="000000"/>
          <w:lang w:val="en-US"/>
        </w:rPr>
        <w:t xml:space="preserve"> and</w:t>
      </w:r>
    </w:p>
    <w:p w14:paraId="4065E55C" w14:textId="77777777" w:rsidR="00C404E9" w:rsidRPr="00C404E9" w:rsidRDefault="00C404E9" w:rsidP="002E262C">
      <w:pPr>
        <w:numPr>
          <w:ilvl w:val="1"/>
          <w:numId w:val="21"/>
        </w:numPr>
        <w:spacing w:line="360" w:lineRule="auto"/>
        <w:rPr>
          <w:rFonts w:ascii="Arial" w:eastAsia="Arial" w:hAnsi="Arial" w:cs="Arial"/>
          <w:color w:val="000000"/>
          <w:lang w:val="en-US"/>
        </w:rPr>
      </w:pPr>
      <w:r w:rsidRPr="00C404E9">
        <w:rPr>
          <w:rFonts w:ascii="Arial" w:eastAsia="Arial" w:hAnsi="Arial" w:cs="Arial"/>
          <w:color w:val="000000"/>
          <w:lang w:val="en-US"/>
        </w:rPr>
        <w:t>proactively promotes and protects all human rights for all people in the state, with a positive duty on NSW public authorities and the executive to:</w:t>
      </w:r>
    </w:p>
    <w:p w14:paraId="201CD78F" w14:textId="77777777" w:rsidR="00C404E9" w:rsidRPr="00C404E9" w:rsidRDefault="00C404E9" w:rsidP="002E262C">
      <w:pPr>
        <w:numPr>
          <w:ilvl w:val="2"/>
          <w:numId w:val="21"/>
        </w:numPr>
        <w:spacing w:line="360" w:lineRule="auto"/>
        <w:rPr>
          <w:rFonts w:ascii="Arial" w:eastAsia="Arial" w:hAnsi="Arial" w:cs="Arial"/>
          <w:color w:val="000000"/>
          <w:lang w:val="en-US"/>
        </w:rPr>
      </w:pPr>
      <w:r w:rsidRPr="00C404E9">
        <w:rPr>
          <w:rFonts w:ascii="Arial" w:eastAsia="Arial" w:hAnsi="Arial" w:cs="Arial"/>
          <w:color w:val="000000"/>
          <w:lang w:val="en-US"/>
        </w:rPr>
        <w:t>consider human rights in decision-making, and</w:t>
      </w:r>
    </w:p>
    <w:p w14:paraId="0D865A53" w14:textId="07B87903" w:rsidR="00C404E9" w:rsidRPr="00C404E9" w:rsidRDefault="00C404E9" w:rsidP="002E262C">
      <w:pPr>
        <w:numPr>
          <w:ilvl w:val="2"/>
          <w:numId w:val="21"/>
        </w:numPr>
        <w:spacing w:line="360" w:lineRule="auto"/>
        <w:rPr>
          <w:rFonts w:ascii="Arial" w:eastAsia="Arial" w:hAnsi="Arial" w:cs="Arial"/>
          <w:color w:val="000000"/>
          <w:lang w:val="en-US"/>
        </w:rPr>
      </w:pPr>
      <w:r w:rsidRPr="00C404E9">
        <w:rPr>
          <w:rFonts w:ascii="Arial" w:eastAsia="Arial" w:hAnsi="Arial" w:cs="Arial"/>
          <w:color w:val="000000"/>
          <w:lang w:val="en-US"/>
        </w:rPr>
        <w:t xml:space="preserve">consult with people with disability and other people most impacted by overlapping systems of discrimination and inequality on laws and policy that may impact them, </w:t>
      </w:r>
      <w:r w:rsidR="004F4BDC">
        <w:rPr>
          <w:rFonts w:ascii="Arial" w:eastAsia="Arial" w:hAnsi="Arial" w:cs="Arial"/>
          <w:color w:val="000000"/>
          <w:lang w:val="en-US"/>
        </w:rPr>
        <w:t>and</w:t>
      </w:r>
    </w:p>
    <w:p w14:paraId="7643DFAA" w14:textId="3B67995D" w:rsidR="00C404E9" w:rsidRPr="00C404E9" w:rsidRDefault="0031043B" w:rsidP="002E262C">
      <w:pPr>
        <w:numPr>
          <w:ilvl w:val="1"/>
          <w:numId w:val="21"/>
        </w:numPr>
        <w:spacing w:line="360" w:lineRule="auto"/>
        <w:rPr>
          <w:rFonts w:ascii="Arial" w:eastAsia="Arial" w:hAnsi="Arial" w:cs="Arial"/>
          <w:color w:val="000000"/>
          <w:lang w:val="en-US"/>
        </w:rPr>
      </w:pPr>
      <w:r>
        <w:rPr>
          <w:rFonts w:ascii="Arial" w:eastAsia="Arial" w:hAnsi="Arial" w:cs="Arial"/>
          <w:color w:val="000000"/>
          <w:lang w:val="en-US"/>
        </w:rPr>
        <w:t>includes</w:t>
      </w:r>
      <w:r w:rsidR="00C404E9" w:rsidRPr="00C404E9">
        <w:rPr>
          <w:rFonts w:ascii="Arial" w:eastAsia="Arial" w:hAnsi="Arial" w:cs="Arial"/>
          <w:color w:val="000000"/>
          <w:lang w:val="en-US"/>
        </w:rPr>
        <w:t xml:space="preserve"> a standalone cause of action for a breach of human rights</w:t>
      </w:r>
      <w:r>
        <w:rPr>
          <w:rFonts w:ascii="Arial" w:eastAsia="Arial" w:hAnsi="Arial" w:cs="Arial"/>
          <w:color w:val="000000"/>
          <w:lang w:val="en-US"/>
        </w:rPr>
        <w:t xml:space="preserve"> by a public authority, </w:t>
      </w:r>
      <w:r w:rsidR="0034225C">
        <w:rPr>
          <w:rFonts w:ascii="Arial" w:eastAsia="Arial" w:hAnsi="Arial" w:cs="Arial"/>
          <w:color w:val="000000"/>
          <w:lang w:val="en-US"/>
        </w:rPr>
        <w:t xml:space="preserve">and </w:t>
      </w:r>
      <w:r w:rsidR="00C404E9" w:rsidRPr="00C404E9">
        <w:rPr>
          <w:rFonts w:ascii="Arial" w:eastAsia="Arial" w:hAnsi="Arial" w:cs="Arial"/>
          <w:color w:val="000000"/>
          <w:lang w:val="en-US"/>
        </w:rPr>
        <w:t>an accessible complaint pathway</w:t>
      </w:r>
      <w:r>
        <w:rPr>
          <w:rFonts w:ascii="Arial" w:eastAsia="Arial" w:hAnsi="Arial" w:cs="Arial"/>
          <w:color w:val="000000"/>
          <w:lang w:val="en-US"/>
        </w:rPr>
        <w:t>, including to Courts and Tribunals</w:t>
      </w:r>
      <w:r w:rsidR="0034225C">
        <w:rPr>
          <w:rFonts w:ascii="Arial" w:eastAsia="Arial" w:hAnsi="Arial" w:cs="Arial"/>
          <w:color w:val="000000"/>
          <w:lang w:val="en-US"/>
        </w:rPr>
        <w:t xml:space="preserve"> to provide for an adequate effective remedy</w:t>
      </w:r>
      <w:r w:rsidR="00C404E9" w:rsidRPr="00C404E9">
        <w:rPr>
          <w:rFonts w:ascii="Arial" w:eastAsia="Arial" w:hAnsi="Arial" w:cs="Arial"/>
          <w:color w:val="000000"/>
          <w:lang w:val="en-US"/>
        </w:rPr>
        <w:t>, and</w:t>
      </w:r>
    </w:p>
    <w:p w14:paraId="06C992A3" w14:textId="5765A3AA" w:rsidR="00C404E9" w:rsidRDefault="00C404E9" w:rsidP="009F7C6C">
      <w:pPr>
        <w:numPr>
          <w:ilvl w:val="1"/>
          <w:numId w:val="21"/>
        </w:numPr>
        <w:spacing w:line="360" w:lineRule="auto"/>
        <w:rPr>
          <w:rFonts w:ascii="Arial" w:eastAsia="Arial" w:hAnsi="Arial" w:cs="Arial"/>
          <w:color w:val="000000"/>
          <w:lang w:val="en-US"/>
        </w:rPr>
      </w:pPr>
      <w:r w:rsidRPr="00C404E9">
        <w:rPr>
          <w:rFonts w:ascii="Arial" w:eastAsia="Arial" w:hAnsi="Arial" w:cs="Arial"/>
          <w:color w:val="000000"/>
          <w:lang w:val="en-US"/>
        </w:rPr>
        <w:t>includes a limitation clause that specifies that the human rights protected under the Act be subject only to reasonable limitations that are demonstrably justifiable in a free and democratic society, based on human dignity, equality and freedom.</w:t>
      </w:r>
    </w:p>
    <w:p w14:paraId="6F464D14" w14:textId="77777777" w:rsidR="009F7C6C" w:rsidRPr="009F7C6C" w:rsidRDefault="009F7C6C" w:rsidP="009F7C6C">
      <w:pPr>
        <w:spacing w:line="360" w:lineRule="auto"/>
        <w:rPr>
          <w:rFonts w:ascii="Arial" w:eastAsia="Arial" w:hAnsi="Arial" w:cs="Arial"/>
          <w:color w:val="000000"/>
          <w:lang w:val="en-US"/>
        </w:rPr>
      </w:pPr>
    </w:p>
    <w:p w14:paraId="7E0B2AE9" w14:textId="77777777" w:rsidR="00C404E9" w:rsidRPr="00C404E9" w:rsidRDefault="00C404E9" w:rsidP="002E262C">
      <w:pPr>
        <w:keepNext/>
        <w:keepLines/>
        <w:pBdr>
          <w:bottom w:val="single" w:sz="4" w:space="1" w:color="auto"/>
        </w:pBdr>
        <w:spacing w:line="360" w:lineRule="auto"/>
        <w:outlineLvl w:val="2"/>
        <w:rPr>
          <w:rFonts w:ascii="VAG Rounded" w:eastAsia="Times New Roman" w:hAnsi="VAG Rounded" w:cs="Times New Roman"/>
          <w:b/>
          <w:color w:val="00884F"/>
          <w:sz w:val="32"/>
          <w:szCs w:val="32"/>
        </w:rPr>
      </w:pPr>
      <w:bookmarkStart w:id="78" w:name="_Toc234587317"/>
      <w:r w:rsidRPr="00C404E9">
        <w:rPr>
          <w:rFonts w:ascii="VAG Rounded" w:eastAsia="Times New Roman" w:hAnsi="VAG Rounded" w:cs="Times New Roman"/>
          <w:b/>
          <w:color w:val="00884F"/>
          <w:sz w:val="32"/>
          <w:szCs w:val="32"/>
        </w:rPr>
        <w:t>Recommendation 2</w:t>
      </w:r>
      <w:bookmarkEnd w:id="78"/>
    </w:p>
    <w:p w14:paraId="0D7A3997" w14:textId="77777777" w:rsidR="00C404E9" w:rsidRPr="00C404E9" w:rsidRDefault="00C404E9" w:rsidP="002E262C">
      <w:pPr>
        <w:spacing w:line="360" w:lineRule="auto"/>
        <w:rPr>
          <w:rFonts w:ascii="Arial" w:eastAsia="Arial" w:hAnsi="Arial" w:cs="Arial"/>
          <w:color w:val="000000"/>
          <w:lang w:val="en-US"/>
        </w:rPr>
      </w:pPr>
    </w:p>
    <w:p w14:paraId="24FFFC98" w14:textId="77777777" w:rsidR="00C404E9" w:rsidRPr="00C404E9" w:rsidRDefault="00C404E9" w:rsidP="002E262C">
      <w:pPr>
        <w:numPr>
          <w:ilvl w:val="0"/>
          <w:numId w:val="47"/>
        </w:numPr>
        <w:spacing w:line="360" w:lineRule="auto"/>
        <w:rPr>
          <w:rFonts w:ascii="Arial" w:eastAsia="Arial" w:hAnsi="Arial" w:cs="Arial"/>
          <w:color w:val="000000"/>
          <w:lang w:val="en-US"/>
        </w:rPr>
      </w:pPr>
      <w:r w:rsidRPr="00C404E9">
        <w:rPr>
          <w:rFonts w:ascii="Arial" w:eastAsia="Arial" w:hAnsi="Arial" w:cs="Arial"/>
          <w:color w:val="000000"/>
          <w:lang w:val="en-US"/>
        </w:rPr>
        <w:t xml:space="preserve">All rights subject to </w:t>
      </w:r>
      <w:r w:rsidRPr="00C404E9">
        <w:rPr>
          <w:rFonts w:ascii="Arial" w:eastAsia="Arial" w:hAnsi="Arial" w:cs="Arial"/>
          <w:b/>
          <w:bCs/>
          <w:color w:val="000000"/>
          <w:lang w:val="en-US"/>
        </w:rPr>
        <w:t>immediate realisation</w:t>
      </w:r>
      <w:r w:rsidRPr="00C404E9">
        <w:rPr>
          <w:rFonts w:ascii="Arial" w:eastAsia="Arial" w:hAnsi="Arial" w:cs="Arial"/>
          <w:color w:val="000000"/>
          <w:lang w:val="en-US"/>
        </w:rPr>
        <w:t xml:space="preserve"> under the United Nations </w:t>
      </w:r>
      <w:r w:rsidRPr="00C404E9">
        <w:rPr>
          <w:rFonts w:ascii="Arial" w:eastAsia="Arial" w:hAnsi="Arial" w:cs="Arial"/>
          <w:i/>
          <w:iCs/>
          <w:color w:val="000000"/>
          <w:lang w:val="en-US"/>
        </w:rPr>
        <w:t>Convention on the Rights of Persons with Disabilities</w:t>
      </w:r>
      <w:r w:rsidRPr="00C404E9">
        <w:rPr>
          <w:rFonts w:ascii="Arial" w:eastAsia="Arial" w:hAnsi="Arial" w:cs="Arial"/>
          <w:color w:val="000000"/>
          <w:lang w:val="en-US"/>
        </w:rPr>
        <w:t xml:space="preserve"> (</w:t>
      </w:r>
      <w:r w:rsidRPr="00C404E9">
        <w:rPr>
          <w:rFonts w:ascii="Arial" w:eastAsia="Arial" w:hAnsi="Arial" w:cs="Arial"/>
          <w:i/>
          <w:iCs/>
          <w:color w:val="000000"/>
          <w:lang w:val="en-US"/>
        </w:rPr>
        <w:t>CRPD</w:t>
      </w:r>
      <w:r w:rsidRPr="00C404E9">
        <w:rPr>
          <w:rFonts w:ascii="Arial" w:eastAsia="Arial" w:hAnsi="Arial" w:cs="Arial"/>
          <w:color w:val="000000"/>
          <w:lang w:val="en-US"/>
        </w:rPr>
        <w:t xml:space="preserve">) must be expressly incorporated into the NSW Human Rights Act by individually listing each </w:t>
      </w:r>
      <w:r w:rsidRPr="00C404E9">
        <w:rPr>
          <w:rFonts w:ascii="Arial" w:eastAsia="Arial" w:hAnsi="Arial" w:cs="Arial"/>
          <w:i/>
          <w:iCs/>
          <w:color w:val="000000"/>
          <w:lang w:val="en-US"/>
        </w:rPr>
        <w:t>CRPD</w:t>
      </w:r>
      <w:r w:rsidRPr="00C404E9">
        <w:rPr>
          <w:rFonts w:ascii="Arial" w:eastAsia="Arial" w:hAnsi="Arial" w:cs="Arial"/>
          <w:color w:val="000000"/>
          <w:lang w:val="en-US"/>
        </w:rPr>
        <w:t xml:space="preserve"> right, or, through express recognition, incorporation of the whole of the </w:t>
      </w:r>
      <w:r w:rsidRPr="00C404E9">
        <w:rPr>
          <w:rFonts w:ascii="Arial" w:eastAsia="Arial" w:hAnsi="Arial" w:cs="Arial"/>
          <w:i/>
          <w:iCs/>
          <w:color w:val="000000"/>
          <w:lang w:val="en-US"/>
        </w:rPr>
        <w:t>CRPD</w:t>
      </w:r>
      <w:r w:rsidRPr="00C404E9">
        <w:rPr>
          <w:rFonts w:ascii="Arial" w:eastAsia="Arial" w:hAnsi="Arial" w:cs="Arial"/>
          <w:color w:val="000000"/>
          <w:lang w:val="en-US"/>
        </w:rPr>
        <w:t xml:space="preserve"> into the substantive legislation. </w:t>
      </w:r>
    </w:p>
    <w:p w14:paraId="12D98FCB" w14:textId="2F94651E" w:rsidR="00C404E9" w:rsidRDefault="00C404E9" w:rsidP="009F7C6C">
      <w:pPr>
        <w:numPr>
          <w:ilvl w:val="1"/>
          <w:numId w:val="47"/>
        </w:numPr>
        <w:spacing w:line="360" w:lineRule="auto"/>
        <w:rPr>
          <w:rFonts w:ascii="Arial" w:eastAsia="Arial" w:hAnsi="Arial" w:cs="Arial"/>
          <w:color w:val="000000"/>
          <w:lang w:val="en-US"/>
        </w:rPr>
      </w:pPr>
      <w:r w:rsidRPr="00C404E9">
        <w:rPr>
          <w:rFonts w:ascii="Arial" w:eastAsia="Arial" w:hAnsi="Arial" w:cs="Arial"/>
          <w:color w:val="000000"/>
          <w:lang w:val="en-US"/>
        </w:rPr>
        <w:t xml:space="preserve">In the case of all </w:t>
      </w:r>
      <w:r w:rsidRPr="00C404E9">
        <w:rPr>
          <w:rFonts w:ascii="Arial" w:eastAsia="Arial" w:hAnsi="Arial" w:cs="Arial"/>
          <w:b/>
          <w:bCs/>
          <w:color w:val="000000"/>
          <w:lang w:val="en-US"/>
        </w:rPr>
        <w:t>immediately realisable</w:t>
      </w:r>
      <w:r w:rsidRPr="00C404E9">
        <w:rPr>
          <w:rFonts w:ascii="Arial" w:eastAsia="Arial" w:hAnsi="Arial" w:cs="Arial"/>
          <w:color w:val="000000"/>
          <w:lang w:val="en-US"/>
        </w:rPr>
        <w:t xml:space="preserve"> rights, the NSW Human Rights Act must identify that people with disability have a right to receive supports to assist in the realisation of those rights.</w:t>
      </w:r>
    </w:p>
    <w:p w14:paraId="4721DA46" w14:textId="77777777" w:rsidR="009F7C6C" w:rsidRPr="009F7C6C" w:rsidRDefault="009F7C6C" w:rsidP="009F7C6C">
      <w:pPr>
        <w:spacing w:line="360" w:lineRule="auto"/>
        <w:rPr>
          <w:rFonts w:ascii="Arial" w:eastAsia="Arial" w:hAnsi="Arial" w:cs="Arial"/>
          <w:color w:val="000000"/>
          <w:lang w:val="en-US"/>
        </w:rPr>
      </w:pPr>
    </w:p>
    <w:p w14:paraId="3F6E1B5D" w14:textId="77777777" w:rsidR="00C404E9" w:rsidRPr="00C404E9" w:rsidRDefault="00C404E9" w:rsidP="002E262C">
      <w:pPr>
        <w:keepNext/>
        <w:keepLines/>
        <w:pBdr>
          <w:bottom w:val="single" w:sz="4" w:space="1" w:color="auto"/>
        </w:pBdr>
        <w:spacing w:line="360" w:lineRule="auto"/>
        <w:outlineLvl w:val="2"/>
        <w:rPr>
          <w:rFonts w:ascii="VAG Rounded" w:eastAsia="Times New Roman" w:hAnsi="VAG Rounded" w:cs="Times New Roman"/>
          <w:b/>
          <w:color w:val="00884F"/>
          <w:sz w:val="32"/>
          <w:szCs w:val="32"/>
        </w:rPr>
      </w:pPr>
      <w:bookmarkStart w:id="79" w:name="_Toc234587318"/>
      <w:r w:rsidRPr="00C404E9">
        <w:rPr>
          <w:rFonts w:ascii="VAG Rounded" w:eastAsia="Times New Roman" w:hAnsi="VAG Rounded" w:cs="Times New Roman"/>
          <w:b/>
          <w:color w:val="00884F"/>
          <w:sz w:val="32"/>
          <w:szCs w:val="32"/>
        </w:rPr>
        <w:t>Recommendation 3</w:t>
      </w:r>
      <w:bookmarkEnd w:id="79"/>
    </w:p>
    <w:p w14:paraId="7E1C9699" w14:textId="77777777" w:rsidR="00C404E9" w:rsidRPr="00C404E9" w:rsidRDefault="00C404E9" w:rsidP="002E262C">
      <w:pPr>
        <w:spacing w:line="360" w:lineRule="auto"/>
        <w:rPr>
          <w:rFonts w:ascii="Arial" w:eastAsia="Arial" w:hAnsi="Arial" w:cs="Arial"/>
          <w:color w:val="000000"/>
          <w:lang w:val="en-US"/>
        </w:rPr>
      </w:pPr>
    </w:p>
    <w:p w14:paraId="29CA674A" w14:textId="77777777" w:rsidR="00C404E9" w:rsidRPr="00C404E9" w:rsidRDefault="00C404E9" w:rsidP="002E262C">
      <w:pPr>
        <w:numPr>
          <w:ilvl w:val="0"/>
          <w:numId w:val="59"/>
        </w:numPr>
        <w:spacing w:line="360" w:lineRule="auto"/>
        <w:rPr>
          <w:rFonts w:ascii="Arial" w:eastAsia="Arial" w:hAnsi="Arial" w:cs="Arial"/>
          <w:color w:val="000000"/>
          <w:lang w:val="en-US"/>
        </w:rPr>
      </w:pPr>
      <w:r w:rsidRPr="00C404E9">
        <w:rPr>
          <w:rFonts w:ascii="Arial" w:eastAsia="Arial" w:hAnsi="Arial" w:cs="Arial"/>
          <w:color w:val="000000"/>
          <w:lang w:val="en-US"/>
        </w:rPr>
        <w:t xml:space="preserve">In the case of rights subject to </w:t>
      </w:r>
      <w:r w:rsidRPr="00C404E9">
        <w:rPr>
          <w:rFonts w:ascii="Arial" w:eastAsia="Arial" w:hAnsi="Arial" w:cs="Arial"/>
          <w:b/>
          <w:bCs/>
          <w:color w:val="000000"/>
          <w:lang w:val="en-US"/>
        </w:rPr>
        <w:t>progressive realisation</w:t>
      </w:r>
      <w:r w:rsidRPr="00C404E9">
        <w:rPr>
          <w:rFonts w:ascii="Arial" w:eastAsia="Arial" w:hAnsi="Arial" w:cs="Arial"/>
          <w:color w:val="000000"/>
          <w:lang w:val="en-US"/>
        </w:rPr>
        <w:t>, the NSW government must consult with people with disability through their Representative Organisations to identify which elements of rights subject to progressive realisation have elements that are subject to immediate realisation, and include those immediately realisable elements in the NSW Human Rights Act.</w:t>
      </w:r>
    </w:p>
    <w:p w14:paraId="5B2E02DB" w14:textId="77777777" w:rsidR="00C404E9" w:rsidRPr="00C404E9" w:rsidRDefault="00C404E9" w:rsidP="002E262C">
      <w:pPr>
        <w:spacing w:line="360" w:lineRule="auto"/>
        <w:rPr>
          <w:rFonts w:ascii="Arial" w:eastAsia="Arial" w:hAnsi="Arial" w:cs="Arial"/>
          <w:color w:val="000000"/>
          <w:lang w:val="en-US"/>
        </w:rPr>
      </w:pPr>
    </w:p>
    <w:p w14:paraId="0F308313" w14:textId="77777777" w:rsidR="00C404E9" w:rsidRPr="00C404E9" w:rsidRDefault="00C404E9" w:rsidP="002E262C">
      <w:pPr>
        <w:keepNext/>
        <w:keepLines/>
        <w:spacing w:line="360" w:lineRule="auto"/>
        <w:outlineLvl w:val="2"/>
        <w:rPr>
          <w:rFonts w:ascii="VAG Rounded" w:eastAsia="Times New Roman" w:hAnsi="VAG Rounded" w:cs="Times New Roman"/>
          <w:b/>
          <w:color w:val="00884F"/>
          <w:sz w:val="32"/>
          <w:szCs w:val="32"/>
        </w:rPr>
      </w:pPr>
      <w:bookmarkStart w:id="80" w:name="_Toc234587319"/>
      <w:r w:rsidRPr="00C404E9">
        <w:rPr>
          <w:rFonts w:ascii="VAG Rounded" w:eastAsia="Times New Roman" w:hAnsi="VAG Rounded" w:cs="Times New Roman"/>
          <w:b/>
          <w:color w:val="00884F"/>
          <w:sz w:val="32"/>
          <w:szCs w:val="32"/>
        </w:rPr>
        <w:t xml:space="preserve">Explanatory statement: Why immediately realisable </w:t>
      </w:r>
      <w:r w:rsidRPr="00C404E9">
        <w:rPr>
          <w:rFonts w:ascii="VAG Rounded" w:eastAsia="Times New Roman" w:hAnsi="VAG Rounded" w:cs="Times New Roman"/>
          <w:b/>
          <w:i/>
          <w:iCs/>
          <w:color w:val="00884F"/>
          <w:sz w:val="32"/>
          <w:szCs w:val="32"/>
        </w:rPr>
        <w:t>CRPD</w:t>
      </w:r>
      <w:r w:rsidRPr="00C404E9">
        <w:rPr>
          <w:rFonts w:ascii="VAG Rounded" w:eastAsia="Times New Roman" w:hAnsi="VAG Rounded" w:cs="Times New Roman"/>
          <w:b/>
          <w:color w:val="00884F"/>
          <w:sz w:val="32"/>
          <w:szCs w:val="32"/>
        </w:rPr>
        <w:t xml:space="preserve"> rights should be expressly incorporated into NSW human rights legislation</w:t>
      </w:r>
      <w:r w:rsidRPr="00C404E9">
        <w:rPr>
          <w:rFonts w:ascii="VAG Rounded" w:eastAsia="Times New Roman" w:hAnsi="VAG Rounded" w:cs="Times New Roman"/>
          <w:b/>
          <w:color w:val="00884F"/>
          <w:sz w:val="32"/>
          <w:szCs w:val="32"/>
          <w:vertAlign w:val="superscript"/>
        </w:rPr>
        <w:footnoteReference w:id="4"/>
      </w:r>
      <w:bookmarkEnd w:id="80"/>
    </w:p>
    <w:p w14:paraId="53211883" w14:textId="77777777" w:rsidR="00C404E9" w:rsidRPr="00C404E9" w:rsidRDefault="00C404E9" w:rsidP="002E262C">
      <w:pPr>
        <w:spacing w:line="360" w:lineRule="auto"/>
        <w:rPr>
          <w:rFonts w:ascii="Arial" w:eastAsia="Arial" w:hAnsi="Arial" w:cs="Arial"/>
          <w:color w:val="000000"/>
          <w:lang w:val="en-US"/>
        </w:rPr>
      </w:pPr>
    </w:p>
    <w:p w14:paraId="37B644AA"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The </w:t>
      </w:r>
      <w:r w:rsidRPr="00C404E9">
        <w:rPr>
          <w:rFonts w:ascii="Arial" w:eastAsia="Arial" w:hAnsi="Arial" w:cs="Arial"/>
          <w:i/>
          <w:iCs/>
          <w:color w:val="000000"/>
          <w:lang w:val="en-US"/>
        </w:rPr>
        <w:t>CRPD</w:t>
      </w:r>
      <w:r w:rsidRPr="00C404E9">
        <w:rPr>
          <w:rFonts w:ascii="Arial" w:eastAsia="Arial" w:hAnsi="Arial" w:cs="Arial"/>
          <w:color w:val="000000"/>
          <w:lang w:val="en-US"/>
        </w:rPr>
        <w:t xml:space="preserve"> is a specialist treaty that articulates how existing international human rights laws apply to people with disability. For example, the Universal Declaration of Human Rights and the </w:t>
      </w:r>
      <w:r w:rsidRPr="00C404E9">
        <w:rPr>
          <w:rFonts w:ascii="Arial" w:eastAsia="Arial" w:hAnsi="Arial" w:cs="Arial"/>
          <w:i/>
          <w:iCs/>
          <w:color w:val="000000"/>
          <w:lang w:val="en-US"/>
        </w:rPr>
        <w:t>International Covenant on Civil and Political Rights</w:t>
      </w:r>
      <w:r w:rsidRPr="00C404E9">
        <w:rPr>
          <w:rFonts w:ascii="Arial" w:eastAsia="Arial" w:hAnsi="Arial" w:cs="Arial"/>
          <w:color w:val="000000"/>
          <w:lang w:val="en-US"/>
        </w:rPr>
        <w:t xml:space="preserve"> (</w:t>
      </w:r>
      <w:r w:rsidRPr="00C404E9">
        <w:rPr>
          <w:rFonts w:ascii="Arial" w:eastAsia="Arial" w:hAnsi="Arial" w:cs="Arial"/>
          <w:i/>
          <w:iCs/>
          <w:color w:val="000000"/>
          <w:lang w:val="en-US"/>
        </w:rPr>
        <w:t>ICCPR</w:t>
      </w:r>
      <w:r w:rsidRPr="00C404E9">
        <w:rPr>
          <w:rFonts w:ascii="Arial" w:eastAsia="Arial" w:hAnsi="Arial" w:cs="Arial"/>
          <w:color w:val="000000"/>
          <w:lang w:val="en-US"/>
        </w:rPr>
        <w:t xml:space="preserve">) provide the right to equality before the law. </w:t>
      </w:r>
    </w:p>
    <w:p w14:paraId="6674F6E3" w14:textId="77777777" w:rsidR="00C404E9" w:rsidRPr="00C404E9" w:rsidRDefault="00C404E9" w:rsidP="002E262C">
      <w:pPr>
        <w:spacing w:line="360" w:lineRule="auto"/>
        <w:rPr>
          <w:rFonts w:ascii="Arial" w:eastAsia="Arial" w:hAnsi="Arial" w:cs="Arial"/>
          <w:color w:val="000000"/>
          <w:lang w:val="en-US"/>
        </w:rPr>
      </w:pPr>
    </w:p>
    <w:p w14:paraId="30304718"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Article 12 of the </w:t>
      </w:r>
      <w:r w:rsidRPr="00C404E9">
        <w:rPr>
          <w:rFonts w:ascii="Arial" w:eastAsia="Arial" w:hAnsi="Arial" w:cs="Arial"/>
          <w:i/>
          <w:iCs/>
          <w:color w:val="000000"/>
          <w:lang w:val="en-US"/>
        </w:rPr>
        <w:t>CRPD</w:t>
      </w:r>
      <w:r w:rsidRPr="00C404E9">
        <w:rPr>
          <w:rFonts w:ascii="Arial" w:eastAsia="Arial" w:hAnsi="Arial" w:cs="Arial"/>
          <w:color w:val="000000"/>
          <w:lang w:val="en-US"/>
        </w:rPr>
        <w:t xml:space="preserve"> reaffirms this right and further provides that people with disability have full legal capacity and must be provided with support, where required, to exercise that capacity. The doctrine of </w:t>
      </w:r>
      <w:r w:rsidRPr="00C404E9">
        <w:rPr>
          <w:rFonts w:ascii="Arial" w:eastAsia="Arial" w:hAnsi="Arial" w:cs="Arial"/>
          <w:i/>
          <w:iCs/>
          <w:color w:val="000000"/>
          <w:lang w:val="en-US"/>
        </w:rPr>
        <w:t>lex specialis</w:t>
      </w:r>
      <w:r w:rsidRPr="00C404E9">
        <w:rPr>
          <w:rFonts w:ascii="Arial" w:eastAsia="Arial" w:hAnsi="Arial" w:cs="Arial"/>
          <w:color w:val="000000"/>
          <w:lang w:val="en-US"/>
        </w:rPr>
        <w:t xml:space="preserve"> means that laws covering specific subject matters override laws governing general matters. </w:t>
      </w:r>
    </w:p>
    <w:p w14:paraId="47243B62" w14:textId="77777777" w:rsidR="00C404E9" w:rsidRPr="00C404E9" w:rsidRDefault="00C404E9" w:rsidP="002E262C">
      <w:pPr>
        <w:spacing w:line="360" w:lineRule="auto"/>
        <w:rPr>
          <w:rFonts w:ascii="Arial" w:eastAsia="Arial" w:hAnsi="Arial" w:cs="Arial"/>
          <w:color w:val="000000"/>
          <w:lang w:val="en-US"/>
        </w:rPr>
      </w:pPr>
    </w:p>
    <w:p w14:paraId="54070C5F"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As such, the </w:t>
      </w:r>
      <w:r w:rsidRPr="00C404E9">
        <w:rPr>
          <w:rFonts w:ascii="Arial" w:eastAsia="Arial" w:hAnsi="Arial" w:cs="Arial"/>
          <w:i/>
          <w:iCs/>
          <w:color w:val="000000"/>
          <w:lang w:val="en-US"/>
        </w:rPr>
        <w:t>CRPD’s</w:t>
      </w:r>
      <w:r w:rsidRPr="00C404E9">
        <w:rPr>
          <w:rFonts w:ascii="Arial" w:eastAsia="Arial" w:hAnsi="Arial" w:cs="Arial"/>
          <w:color w:val="000000"/>
          <w:lang w:val="en-US"/>
        </w:rPr>
        <w:t xml:space="preserve"> normative standards override other treaties and jurisprudence relating to people with disability. This means that the </w:t>
      </w:r>
      <w:r w:rsidRPr="00C404E9">
        <w:rPr>
          <w:rFonts w:ascii="Arial" w:eastAsia="Arial" w:hAnsi="Arial" w:cs="Arial"/>
          <w:i/>
          <w:iCs/>
          <w:color w:val="000000"/>
          <w:lang w:val="en-US"/>
        </w:rPr>
        <w:t>CRPD</w:t>
      </w:r>
      <w:r w:rsidRPr="00C404E9">
        <w:rPr>
          <w:rFonts w:ascii="Arial" w:eastAsia="Arial" w:hAnsi="Arial" w:cs="Arial"/>
          <w:color w:val="000000"/>
          <w:lang w:val="en-US"/>
        </w:rPr>
        <w:t xml:space="preserve">, as opposed to the </w:t>
      </w:r>
      <w:r w:rsidRPr="00C404E9">
        <w:rPr>
          <w:rFonts w:ascii="Arial" w:eastAsia="Arial" w:hAnsi="Arial" w:cs="Arial"/>
          <w:i/>
          <w:iCs/>
          <w:color w:val="000000"/>
          <w:lang w:val="en-US"/>
        </w:rPr>
        <w:t>ICCPR</w:t>
      </w:r>
      <w:r w:rsidRPr="00C404E9">
        <w:rPr>
          <w:rFonts w:ascii="Arial" w:eastAsia="Arial" w:hAnsi="Arial" w:cs="Arial"/>
          <w:color w:val="000000"/>
          <w:lang w:val="en-US"/>
        </w:rPr>
        <w:t xml:space="preserve"> and the </w:t>
      </w:r>
      <w:r w:rsidRPr="00C404E9">
        <w:rPr>
          <w:rFonts w:ascii="Arial" w:eastAsia="Arial" w:hAnsi="Arial" w:cs="Arial"/>
          <w:i/>
          <w:iCs/>
          <w:color w:val="000000"/>
          <w:lang w:val="en-US"/>
        </w:rPr>
        <w:t>International Covenant on Economic, Social and Cultural Rights</w:t>
      </w:r>
      <w:r w:rsidRPr="00C404E9">
        <w:rPr>
          <w:rFonts w:ascii="Arial" w:eastAsia="Arial" w:hAnsi="Arial" w:cs="Arial"/>
          <w:color w:val="000000"/>
          <w:lang w:val="en-US"/>
        </w:rPr>
        <w:t xml:space="preserve"> (</w:t>
      </w:r>
      <w:r w:rsidRPr="00C404E9">
        <w:rPr>
          <w:rFonts w:ascii="Arial" w:eastAsia="Arial" w:hAnsi="Arial" w:cs="Arial"/>
          <w:i/>
          <w:iCs/>
          <w:color w:val="000000"/>
          <w:lang w:val="en-US"/>
        </w:rPr>
        <w:t>ICESCR</w:t>
      </w:r>
      <w:r w:rsidRPr="00C404E9">
        <w:rPr>
          <w:rFonts w:ascii="Arial" w:eastAsia="Arial" w:hAnsi="Arial" w:cs="Arial"/>
          <w:color w:val="000000"/>
          <w:lang w:val="en-US"/>
        </w:rPr>
        <w:t xml:space="preserve">) is the most authoritative depiction of the human rights of people with disability. </w:t>
      </w:r>
    </w:p>
    <w:p w14:paraId="2D727653" w14:textId="77777777" w:rsidR="00C404E9" w:rsidRPr="00C404E9" w:rsidRDefault="00C404E9" w:rsidP="002E262C">
      <w:pPr>
        <w:spacing w:line="360" w:lineRule="auto"/>
        <w:rPr>
          <w:rFonts w:ascii="Arial" w:eastAsia="Arial" w:hAnsi="Arial" w:cs="Arial"/>
          <w:color w:val="000000"/>
          <w:lang w:val="en-US"/>
        </w:rPr>
      </w:pPr>
    </w:p>
    <w:p w14:paraId="1B321184"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lastRenderedPageBreak/>
        <w:t xml:space="preserve">To ensure the full rights of people with disability are captured in NSW human rights legislation, the NSW Government must expressly incorporate our </w:t>
      </w:r>
      <w:r w:rsidRPr="00C404E9">
        <w:rPr>
          <w:rFonts w:ascii="Arial" w:eastAsia="Arial" w:hAnsi="Arial" w:cs="Arial"/>
          <w:i/>
          <w:iCs/>
          <w:color w:val="000000"/>
          <w:lang w:val="en-US"/>
        </w:rPr>
        <w:t>CRPD</w:t>
      </w:r>
      <w:r w:rsidRPr="00C404E9">
        <w:rPr>
          <w:rFonts w:ascii="Arial" w:eastAsia="Arial" w:hAnsi="Arial" w:cs="Arial"/>
          <w:color w:val="000000"/>
          <w:lang w:val="en-US"/>
        </w:rPr>
        <w:t xml:space="preserve"> rights rather than relying on the </w:t>
      </w:r>
      <w:r w:rsidRPr="00C404E9">
        <w:rPr>
          <w:rFonts w:ascii="Arial" w:eastAsia="Arial" w:hAnsi="Arial" w:cs="Arial"/>
          <w:i/>
          <w:iCs/>
          <w:color w:val="000000"/>
          <w:lang w:val="en-US"/>
        </w:rPr>
        <w:t>ICCPR</w:t>
      </w:r>
      <w:r w:rsidRPr="00C404E9">
        <w:rPr>
          <w:rFonts w:ascii="Arial" w:eastAsia="Arial" w:hAnsi="Arial" w:cs="Arial"/>
          <w:color w:val="000000"/>
          <w:lang w:val="en-US"/>
        </w:rPr>
        <w:t xml:space="preserve"> and </w:t>
      </w:r>
      <w:r w:rsidRPr="00C404E9">
        <w:rPr>
          <w:rFonts w:ascii="Arial" w:eastAsia="Arial" w:hAnsi="Arial" w:cs="Arial"/>
          <w:i/>
          <w:iCs/>
          <w:color w:val="000000"/>
          <w:lang w:val="en-US"/>
        </w:rPr>
        <w:t xml:space="preserve">ICESCR </w:t>
      </w:r>
      <w:r w:rsidRPr="00C404E9">
        <w:rPr>
          <w:rFonts w:ascii="Arial" w:eastAsia="Arial" w:hAnsi="Arial" w:cs="Arial"/>
          <w:color w:val="000000"/>
          <w:lang w:val="en-US"/>
        </w:rPr>
        <w:t xml:space="preserve">as some governments have done in other jurisdictions. </w:t>
      </w:r>
    </w:p>
    <w:p w14:paraId="6AD6B3BE" w14:textId="77777777" w:rsidR="00C404E9" w:rsidRPr="00C404E9" w:rsidRDefault="00C404E9" w:rsidP="002E262C">
      <w:pPr>
        <w:spacing w:line="360" w:lineRule="auto"/>
        <w:rPr>
          <w:rFonts w:ascii="Arial" w:eastAsia="Arial" w:hAnsi="Arial" w:cs="Arial"/>
          <w:color w:val="000000"/>
          <w:lang w:val="en-US"/>
        </w:rPr>
      </w:pPr>
    </w:p>
    <w:p w14:paraId="49BA621B"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Expressly incorporating the </w:t>
      </w:r>
      <w:r w:rsidRPr="00C404E9">
        <w:rPr>
          <w:rFonts w:ascii="Arial" w:eastAsia="Arial" w:hAnsi="Arial" w:cs="Arial"/>
          <w:i/>
          <w:iCs/>
          <w:color w:val="000000"/>
          <w:lang w:val="en-US"/>
        </w:rPr>
        <w:t>CRPD</w:t>
      </w:r>
      <w:r w:rsidRPr="00C404E9">
        <w:rPr>
          <w:rFonts w:ascii="Arial" w:eastAsia="Arial" w:hAnsi="Arial" w:cs="Arial"/>
          <w:color w:val="000000"/>
          <w:lang w:val="en-US"/>
        </w:rPr>
        <w:t xml:space="preserve"> in the NSW human rights legislation will help the Parliament, Courts, Tribunals, public servants and the public understand our specific rights, and ensure that old paternalistic, ableist and welfare focused views of disability are not applied. It will provide people with disability a clear expression of identity as rights holders and confirm they are recognised as full legal members of the NSW community.</w:t>
      </w:r>
    </w:p>
    <w:p w14:paraId="0E5276CF" w14:textId="77777777" w:rsidR="00C404E9" w:rsidRPr="00C404E9" w:rsidRDefault="00C404E9" w:rsidP="002E262C">
      <w:pPr>
        <w:spacing w:line="360" w:lineRule="auto"/>
        <w:rPr>
          <w:rFonts w:ascii="Arial" w:eastAsia="Arial" w:hAnsi="Arial" w:cs="Arial"/>
          <w:color w:val="000000"/>
          <w:lang w:val="en-US"/>
        </w:rPr>
      </w:pPr>
    </w:p>
    <w:p w14:paraId="0CA4A43E" w14:textId="77777777" w:rsidR="00C404E9" w:rsidRPr="00C404E9" w:rsidRDefault="00C404E9" w:rsidP="002E262C">
      <w:pPr>
        <w:keepNext/>
        <w:keepLines/>
        <w:spacing w:line="360" w:lineRule="auto"/>
        <w:outlineLvl w:val="2"/>
        <w:rPr>
          <w:rFonts w:ascii="VAG Rounded" w:eastAsia="Times New Roman" w:hAnsi="VAG Rounded" w:cs="Times New Roman"/>
          <w:b/>
          <w:color w:val="00884F"/>
          <w:sz w:val="32"/>
          <w:szCs w:val="32"/>
        </w:rPr>
      </w:pPr>
      <w:bookmarkStart w:id="81" w:name="_Toc234587320"/>
      <w:r w:rsidRPr="00C404E9">
        <w:rPr>
          <w:rFonts w:ascii="VAG Rounded" w:eastAsia="Times New Roman" w:hAnsi="VAG Rounded" w:cs="Times New Roman"/>
          <w:b/>
          <w:color w:val="00884F"/>
          <w:sz w:val="32"/>
          <w:szCs w:val="32"/>
        </w:rPr>
        <w:t>A note on language - intersectionality</w:t>
      </w:r>
      <w:bookmarkEnd w:id="81"/>
    </w:p>
    <w:p w14:paraId="233D851D" w14:textId="77777777" w:rsidR="00C404E9" w:rsidRPr="00C404E9" w:rsidRDefault="00C404E9" w:rsidP="002E262C">
      <w:pPr>
        <w:spacing w:line="360" w:lineRule="auto"/>
        <w:rPr>
          <w:rFonts w:ascii="Arial" w:eastAsia="Arial" w:hAnsi="Arial" w:cs="Arial"/>
          <w:color w:val="000000"/>
          <w:lang w:val="en-US"/>
        </w:rPr>
      </w:pPr>
    </w:p>
    <w:p w14:paraId="0A2871EB"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Throughout this submission, PWDA uses the term ‘</w:t>
      </w:r>
      <w:r w:rsidRPr="00C404E9">
        <w:rPr>
          <w:rFonts w:ascii="Arial" w:eastAsia="Arial" w:hAnsi="Arial" w:cs="Arial"/>
          <w:b/>
          <w:bCs/>
          <w:color w:val="000000"/>
          <w:lang w:val="en-US"/>
        </w:rPr>
        <w:t>people most impacted by overlapping systems of discrimination and inequality</w:t>
      </w:r>
      <w:r w:rsidRPr="00C404E9">
        <w:rPr>
          <w:rFonts w:ascii="Arial" w:eastAsia="Arial" w:hAnsi="Arial" w:cs="Arial"/>
          <w:color w:val="000000"/>
          <w:lang w:val="en-US"/>
        </w:rPr>
        <w:t xml:space="preserve">.’ The use of this term is replacing use of the term ‘intersectionality’ within disability and rights discourse where possible. It directs attention to the individualised and human element of harm and impact, and how it is </w:t>
      </w:r>
      <w:r w:rsidRPr="00C404E9">
        <w:rPr>
          <w:rFonts w:ascii="Arial" w:eastAsia="Arial" w:hAnsi="Arial" w:cs="Arial"/>
          <w:i/>
          <w:iCs/>
          <w:color w:val="000000"/>
          <w:lang w:val="en-US"/>
        </w:rPr>
        <w:t>systems</w:t>
      </w:r>
      <w:r w:rsidRPr="00C404E9">
        <w:rPr>
          <w:rFonts w:ascii="Arial" w:eastAsia="Arial" w:hAnsi="Arial" w:cs="Arial"/>
          <w:color w:val="000000"/>
          <w:lang w:val="en-US"/>
        </w:rPr>
        <w:t xml:space="preserve"> which can cause and exacerbate inequalities. </w:t>
      </w:r>
    </w:p>
    <w:p w14:paraId="4CA709AE" w14:textId="77777777" w:rsidR="00C404E9" w:rsidRPr="00C404E9" w:rsidRDefault="00C404E9" w:rsidP="002E262C">
      <w:pPr>
        <w:spacing w:line="360" w:lineRule="auto"/>
        <w:rPr>
          <w:rFonts w:ascii="Arial" w:eastAsia="Arial" w:hAnsi="Arial" w:cs="Arial"/>
          <w:color w:val="000000"/>
          <w:lang w:val="en-US"/>
        </w:rPr>
      </w:pPr>
    </w:p>
    <w:p w14:paraId="3F2B32BA"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It confirms that instances of discrimination and inequality are not the fault of the person experiencing them. Such meaningful elements can be hidden behind a blanket and default use of the term ‘intersectionality’ particularly where it is simply used to ‘tick a box’ without any meaningful change to the operation of those systems.</w:t>
      </w:r>
    </w:p>
    <w:p w14:paraId="7745CD3A" w14:textId="77777777" w:rsidR="00C404E9" w:rsidRPr="00C404E9" w:rsidRDefault="00C404E9" w:rsidP="002E262C">
      <w:pPr>
        <w:spacing w:line="360" w:lineRule="auto"/>
        <w:rPr>
          <w:rFonts w:ascii="Arial" w:eastAsia="Arial" w:hAnsi="Arial" w:cs="Arial"/>
          <w:color w:val="000000"/>
          <w:lang w:val="en-US"/>
        </w:rPr>
      </w:pPr>
    </w:p>
    <w:p w14:paraId="4B852FD4" w14:textId="58EA26A9"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We use the term ‘intersectionality’ wherever the original text to which we refer uses that term for ease of referencing. We also note that definitions of what intersectionality is, such as by the Committee on the Rights of Persons with Disabilities, remain relevant to understanding what we mean by ‘people most impacted by overlapping systems of discrimination and inequality.’</w:t>
      </w:r>
    </w:p>
    <w:p w14:paraId="4F88B85F" w14:textId="77777777" w:rsidR="00C404E9" w:rsidRPr="00C404E9" w:rsidRDefault="00C404E9" w:rsidP="002E262C">
      <w:pPr>
        <w:pStyle w:val="Heading1"/>
        <w:spacing w:line="360" w:lineRule="auto"/>
      </w:pPr>
      <w:bookmarkStart w:id="82" w:name="_Toc234587321"/>
      <w:r w:rsidRPr="00C404E9">
        <w:lastRenderedPageBreak/>
        <w:t>Part 1: Introduction</w:t>
      </w:r>
      <w:bookmarkEnd w:id="82"/>
      <w:r w:rsidRPr="00C404E9">
        <w:t xml:space="preserve"> </w:t>
      </w:r>
    </w:p>
    <w:p w14:paraId="4B1604FB" w14:textId="2C642105" w:rsidR="00C404E9" w:rsidRPr="00C404E9" w:rsidRDefault="00C404E9" w:rsidP="002E262C">
      <w:pPr>
        <w:spacing w:line="360" w:lineRule="auto"/>
        <w:jc w:val="both"/>
        <w:rPr>
          <w:rFonts w:eastAsia="Calibri" w:cstheme="minorHAnsi"/>
          <w:kern w:val="2"/>
          <w:lang w:val="en-US"/>
          <w14:ligatures w14:val="standardContextual"/>
        </w:rPr>
      </w:pPr>
      <w:r w:rsidRPr="00C404E9">
        <w:rPr>
          <w:rFonts w:eastAsia="Calibri" w:cstheme="minorHAnsi"/>
          <w:kern w:val="2"/>
          <w:lang w:val="en-US"/>
          <w14:ligatures w14:val="standardContextual"/>
        </w:rPr>
        <w:t xml:space="preserve">People with Disability </w:t>
      </w:r>
      <w:r w:rsidR="009C35B5">
        <w:rPr>
          <w:rFonts w:eastAsia="Calibri" w:cstheme="minorHAnsi"/>
          <w:kern w:val="2"/>
          <w:lang w:val="en-US"/>
          <w14:ligatures w14:val="standardContextual"/>
        </w:rPr>
        <w:t xml:space="preserve">Australia </w:t>
      </w:r>
      <w:r w:rsidRPr="00C404E9">
        <w:rPr>
          <w:rFonts w:eastAsia="Calibri" w:cstheme="minorHAnsi"/>
          <w:kern w:val="2"/>
          <w:lang w:val="en-US"/>
          <w14:ligatures w14:val="standardContextual"/>
        </w:rPr>
        <w:t>welcomes the opportunity to comment on the NSW Human Rights Bill 2025 and the need for comprehensive human rights legislation to protect and promote the rights of people with disability in New South Wales (NSW).</w:t>
      </w:r>
      <w:r w:rsidR="00267091">
        <w:rPr>
          <w:rStyle w:val="FootnoteReference"/>
          <w:rFonts w:eastAsia="Calibri" w:cstheme="minorHAnsi"/>
          <w:kern w:val="2"/>
          <w:lang w:val="en-US"/>
          <w14:ligatures w14:val="standardContextual"/>
        </w:rPr>
        <w:footnoteReference w:id="5"/>
      </w:r>
    </w:p>
    <w:p w14:paraId="26C9DD50" w14:textId="77777777" w:rsidR="00C404E9" w:rsidRPr="00C404E9" w:rsidRDefault="00C404E9" w:rsidP="002E262C">
      <w:pPr>
        <w:spacing w:line="360" w:lineRule="auto"/>
        <w:jc w:val="both"/>
        <w:rPr>
          <w:rFonts w:eastAsia="Calibri" w:cstheme="minorHAnsi"/>
          <w:kern w:val="2"/>
          <w:lang w:val="en-US"/>
          <w14:ligatures w14:val="standardContextual"/>
        </w:rPr>
      </w:pPr>
    </w:p>
    <w:p w14:paraId="293C0E85" w14:textId="77777777" w:rsidR="00C404E9" w:rsidRPr="00C404E9" w:rsidRDefault="00C404E9" w:rsidP="002E262C">
      <w:pPr>
        <w:spacing w:line="360" w:lineRule="auto"/>
        <w:jc w:val="both"/>
        <w:rPr>
          <w:rFonts w:ascii="Arial" w:eastAsia="Arial" w:hAnsi="Arial" w:cs="Arial"/>
          <w:color w:val="000000"/>
          <w:lang w:val="en-US"/>
        </w:rPr>
      </w:pPr>
      <w:r w:rsidRPr="00C404E9">
        <w:rPr>
          <w:rFonts w:eastAsia="Calibri" w:cstheme="minorHAnsi"/>
          <w:kern w:val="2"/>
          <w:lang w:val="en-US"/>
          <w14:ligatures w14:val="standardContextual"/>
        </w:rPr>
        <w:t>Despite rights enshrined in international human rights treaties, seven of which Australia is party to including the</w:t>
      </w:r>
      <w:r w:rsidRPr="00C404E9">
        <w:rPr>
          <w:rFonts w:eastAsia="Calibri" w:cstheme="minorHAnsi"/>
          <w:i/>
          <w:iCs/>
          <w:kern w:val="2"/>
          <w:lang w:val="en-US"/>
          <w14:ligatures w14:val="standardContextual"/>
        </w:rPr>
        <w:t xml:space="preserve"> </w:t>
      </w:r>
      <w:r w:rsidRPr="00C404E9">
        <w:rPr>
          <w:rFonts w:ascii="Arial" w:eastAsia="Arial" w:hAnsi="Arial" w:cs="Arial"/>
          <w:color w:val="000000"/>
          <w:lang w:val="en-US"/>
        </w:rPr>
        <w:t xml:space="preserve">United Nations </w:t>
      </w:r>
      <w:r w:rsidRPr="00C404E9">
        <w:rPr>
          <w:rFonts w:ascii="Arial" w:eastAsia="Arial" w:hAnsi="Arial" w:cs="Arial"/>
          <w:i/>
          <w:iCs/>
          <w:color w:val="000000"/>
          <w:lang w:val="en-US"/>
        </w:rPr>
        <w:t>Convention on the Rights of Persons with Disabilities</w:t>
      </w:r>
      <w:r w:rsidRPr="00C404E9">
        <w:rPr>
          <w:rFonts w:ascii="Arial" w:eastAsia="Arial" w:hAnsi="Arial" w:cs="Arial"/>
          <w:color w:val="000000"/>
          <w:lang w:val="en-US"/>
        </w:rPr>
        <w:t xml:space="preserve"> (</w:t>
      </w:r>
      <w:r w:rsidRPr="00C404E9">
        <w:rPr>
          <w:rFonts w:ascii="Arial" w:eastAsia="Arial" w:hAnsi="Arial" w:cs="Arial"/>
          <w:i/>
          <w:iCs/>
          <w:color w:val="000000"/>
          <w:lang w:val="en-US"/>
        </w:rPr>
        <w:t>CRPD</w:t>
      </w:r>
      <w:r w:rsidRPr="00C404E9">
        <w:rPr>
          <w:rFonts w:ascii="Arial" w:eastAsia="Arial" w:hAnsi="Arial" w:cs="Arial"/>
          <w:color w:val="000000"/>
          <w:lang w:val="en-US"/>
        </w:rPr>
        <w:t>)</w:t>
      </w:r>
      <w:r w:rsidRPr="00C404E9">
        <w:rPr>
          <w:rFonts w:eastAsia="Calibri" w:cstheme="minorHAnsi"/>
          <w:kern w:val="2"/>
          <w:lang w:val="en-US"/>
          <w14:ligatures w14:val="standardContextual"/>
        </w:rPr>
        <w:t>,</w:t>
      </w:r>
      <w:r w:rsidRPr="00C404E9">
        <w:rPr>
          <w:rFonts w:eastAsia="Calibri" w:cstheme="minorHAnsi"/>
          <w:kern w:val="2"/>
          <w:vertAlign w:val="superscript"/>
          <w:lang w:val="en-US"/>
          <w14:ligatures w14:val="standardContextual"/>
        </w:rPr>
        <w:footnoteReference w:id="6"/>
      </w:r>
      <w:r w:rsidRPr="00C404E9">
        <w:rPr>
          <w:rFonts w:eastAsia="Calibri" w:cstheme="minorHAnsi"/>
          <w:kern w:val="2"/>
          <w:lang w:val="en-US"/>
          <w14:ligatures w14:val="standardContextual"/>
        </w:rPr>
        <w:t xml:space="preserve"> p</w:t>
      </w:r>
      <w:r w:rsidRPr="00C404E9">
        <w:rPr>
          <w:rFonts w:ascii="Arial" w:eastAsia="Arial" w:hAnsi="Arial" w:cs="Arial"/>
          <w:color w:val="000000"/>
          <w:lang w:val="en-US"/>
        </w:rPr>
        <w:t>eople with disability in NSW continue to face discrimination and poorer life outcomes across all life domains, when compared to those without disability.</w:t>
      </w:r>
      <w:r w:rsidRPr="00C404E9">
        <w:rPr>
          <w:rFonts w:ascii="Arial" w:eastAsia="Arial" w:hAnsi="Arial" w:cs="Arial"/>
          <w:color w:val="000000"/>
          <w:vertAlign w:val="superscript"/>
          <w:lang w:val="en-US"/>
        </w:rPr>
        <w:footnoteReference w:id="7"/>
      </w:r>
      <w:r w:rsidRPr="00C404E9">
        <w:rPr>
          <w:rFonts w:ascii="Arial" w:eastAsia="Arial" w:hAnsi="Arial" w:cs="Arial"/>
          <w:color w:val="000000"/>
          <w:lang w:val="en-US"/>
        </w:rPr>
        <w:t xml:space="preserve"> </w:t>
      </w:r>
    </w:p>
    <w:p w14:paraId="0005D099" w14:textId="77777777" w:rsidR="00C404E9" w:rsidRPr="00C404E9" w:rsidRDefault="00C404E9" w:rsidP="002E262C">
      <w:pPr>
        <w:spacing w:line="360" w:lineRule="auto"/>
        <w:jc w:val="both"/>
        <w:rPr>
          <w:rFonts w:ascii="Arial" w:eastAsia="Arial" w:hAnsi="Arial" w:cs="Arial"/>
          <w:color w:val="000000"/>
          <w:lang w:val="en-US"/>
        </w:rPr>
      </w:pPr>
    </w:p>
    <w:p w14:paraId="7A202D9C" w14:textId="77777777" w:rsidR="00C404E9" w:rsidRPr="00C404E9" w:rsidRDefault="00C404E9" w:rsidP="002E262C">
      <w:pPr>
        <w:spacing w:line="360" w:lineRule="auto"/>
        <w:jc w:val="both"/>
        <w:rPr>
          <w:rFonts w:ascii="Arial" w:eastAsia="Arial" w:hAnsi="Arial" w:cs="Arial"/>
          <w:color w:val="000000"/>
          <w:lang w:val="en-US"/>
        </w:rPr>
      </w:pPr>
      <w:r w:rsidRPr="00C404E9">
        <w:rPr>
          <w:rFonts w:ascii="Arial" w:eastAsia="Arial" w:hAnsi="Arial" w:cs="Arial"/>
          <w:color w:val="000000"/>
          <w:lang w:val="en-US"/>
        </w:rPr>
        <w:t>Of particular concern, people with disability continue to experience significantly more violence and abuse than people without disability.</w:t>
      </w:r>
      <w:r w:rsidRPr="00C404E9">
        <w:rPr>
          <w:rFonts w:ascii="Arial" w:eastAsia="Arial" w:hAnsi="Arial" w:cs="Arial"/>
          <w:color w:val="000000"/>
          <w:vertAlign w:val="superscript"/>
          <w:lang w:val="en-US"/>
        </w:rPr>
        <w:footnoteReference w:id="8"/>
      </w:r>
      <w:r w:rsidRPr="00C404E9">
        <w:rPr>
          <w:rFonts w:ascii="Arial" w:eastAsia="Arial" w:hAnsi="Arial" w:cs="Arial"/>
          <w:color w:val="000000"/>
          <w:lang w:val="en-US"/>
        </w:rPr>
        <w:t xml:space="preserve"> This can be more pronounced for people with disability who are impacted by overlapping systems of discrimination and inequality, such as First Nations people with disability, women with disability, LGBTQIA+ people with disability, and culturally and linguistically diverse people with disability.</w:t>
      </w:r>
      <w:r w:rsidRPr="00C404E9">
        <w:rPr>
          <w:rFonts w:ascii="Arial" w:eastAsia="Arial" w:hAnsi="Arial" w:cs="Arial"/>
          <w:color w:val="000000"/>
          <w:vertAlign w:val="superscript"/>
          <w:lang w:val="en-US"/>
        </w:rPr>
        <w:footnoteReference w:id="9"/>
      </w:r>
    </w:p>
    <w:p w14:paraId="3F82A412" w14:textId="77777777" w:rsidR="00C404E9" w:rsidRPr="00C404E9" w:rsidRDefault="00C404E9" w:rsidP="002E262C">
      <w:pPr>
        <w:spacing w:line="360" w:lineRule="auto"/>
        <w:jc w:val="both"/>
        <w:rPr>
          <w:rFonts w:ascii="Arial" w:eastAsia="Arial" w:hAnsi="Arial" w:cs="Arial"/>
          <w:color w:val="000000"/>
          <w:lang w:val="en-US"/>
        </w:rPr>
      </w:pPr>
    </w:p>
    <w:p w14:paraId="11DD2B9F" w14:textId="77777777" w:rsidR="00C404E9" w:rsidRPr="00C404E9" w:rsidRDefault="00C404E9" w:rsidP="002E262C">
      <w:pPr>
        <w:spacing w:line="360" w:lineRule="auto"/>
        <w:jc w:val="both"/>
        <w:rPr>
          <w:rFonts w:ascii="Arial" w:eastAsia="Arial" w:hAnsi="Arial" w:cs="Arial"/>
          <w:color w:val="000000"/>
          <w:lang w:val="en-US"/>
        </w:rPr>
      </w:pPr>
      <w:r w:rsidRPr="00C404E9">
        <w:rPr>
          <w:rFonts w:ascii="Arial" w:eastAsia="Arial" w:hAnsi="Arial" w:cs="Arial"/>
          <w:color w:val="000000"/>
          <w:lang w:val="en-US"/>
        </w:rPr>
        <w:lastRenderedPageBreak/>
        <w:t>Quite simply, current human rights protections in NSW (limited as they are) have not prevented discrimination, violence, abuse, neglect and exploitation of people with disability.</w:t>
      </w:r>
      <w:r w:rsidRPr="00C404E9">
        <w:rPr>
          <w:rFonts w:ascii="Arial" w:eastAsia="Arial" w:hAnsi="Arial" w:cs="Arial"/>
          <w:color w:val="000000"/>
          <w:vertAlign w:val="superscript"/>
          <w:lang w:val="en-US"/>
        </w:rPr>
        <w:footnoteReference w:id="10"/>
      </w:r>
    </w:p>
    <w:p w14:paraId="6CDF2782" w14:textId="77777777" w:rsidR="00C404E9" w:rsidRPr="00C404E9" w:rsidRDefault="00C404E9" w:rsidP="002E262C">
      <w:pPr>
        <w:spacing w:line="360" w:lineRule="auto"/>
        <w:jc w:val="both"/>
        <w:rPr>
          <w:rFonts w:ascii="Arial" w:eastAsia="Arial" w:hAnsi="Arial" w:cs="Arial"/>
          <w:color w:val="000000"/>
          <w:lang w:val="en-US"/>
        </w:rPr>
      </w:pPr>
    </w:p>
    <w:p w14:paraId="47FBA1A2" w14:textId="77777777" w:rsidR="00C404E9" w:rsidRPr="00C404E9" w:rsidRDefault="00C404E9" w:rsidP="002E262C">
      <w:pPr>
        <w:spacing w:line="360" w:lineRule="auto"/>
        <w:jc w:val="both"/>
        <w:rPr>
          <w:rFonts w:eastAsia="Calibri" w:cstheme="minorHAnsi"/>
          <w:kern w:val="2"/>
          <w:lang w:val="en-US"/>
          <w14:ligatures w14:val="standardContextual"/>
        </w:rPr>
      </w:pPr>
      <w:r w:rsidRPr="00C404E9">
        <w:rPr>
          <w:rFonts w:ascii="Arial" w:eastAsia="Arial" w:hAnsi="Arial" w:cs="Arial"/>
          <w:color w:val="000000"/>
          <w:lang w:val="en-US"/>
        </w:rPr>
        <w:t xml:space="preserve">The key issue is that unless incorporated into NSW state legislation through an Act, the human rights of people with disability in NSW as laid out in the </w:t>
      </w:r>
      <w:r w:rsidRPr="00C404E9">
        <w:rPr>
          <w:rFonts w:ascii="Arial" w:eastAsia="Arial" w:hAnsi="Arial" w:cs="Arial"/>
          <w:i/>
          <w:iCs/>
          <w:color w:val="000000"/>
          <w:lang w:val="en-US"/>
        </w:rPr>
        <w:t xml:space="preserve">CRPD </w:t>
      </w:r>
      <w:r w:rsidRPr="00C404E9">
        <w:rPr>
          <w:rFonts w:ascii="Arial" w:eastAsia="Arial" w:hAnsi="Arial" w:cs="Arial"/>
          <w:color w:val="000000"/>
          <w:lang w:val="en-US"/>
        </w:rPr>
        <w:t>and other international instruments, are not part of NSW law. This means governments can ignore rights when making decisions without accountability, and, except in very limited cases, NSW citizens have no opportunity to have breaches of their human rights addressed and remedied through NSW legal processes. This is why people with disability in NSW need a Human Rights Act.</w:t>
      </w:r>
    </w:p>
    <w:p w14:paraId="1B74A3FD" w14:textId="77777777" w:rsidR="00C404E9" w:rsidRPr="00C404E9" w:rsidRDefault="00C404E9" w:rsidP="002E262C">
      <w:pPr>
        <w:spacing w:line="360" w:lineRule="auto"/>
        <w:rPr>
          <w:rFonts w:ascii="Arial" w:eastAsia="Arial" w:hAnsi="Arial" w:cs="Arial"/>
        </w:rPr>
      </w:pPr>
    </w:p>
    <w:p w14:paraId="64C3D61B" w14:textId="77777777" w:rsidR="00C404E9" w:rsidRPr="00C404E9" w:rsidRDefault="00C404E9" w:rsidP="002E262C">
      <w:pPr>
        <w:spacing w:line="360" w:lineRule="auto"/>
        <w:rPr>
          <w:rFonts w:ascii="Arial" w:eastAsia="Arial" w:hAnsi="Arial" w:cs="Arial"/>
        </w:rPr>
      </w:pPr>
      <w:r w:rsidRPr="00C404E9">
        <w:rPr>
          <w:rFonts w:ascii="Arial" w:eastAsia="Arial" w:hAnsi="Arial" w:cs="Arial"/>
        </w:rPr>
        <w:t>PWDA has previously called for a National Human Rights Act.</w:t>
      </w:r>
      <w:r w:rsidRPr="00C404E9">
        <w:rPr>
          <w:rFonts w:ascii="Arial" w:eastAsia="Arial" w:hAnsi="Arial" w:cs="Arial"/>
          <w:vertAlign w:val="superscript"/>
        </w:rPr>
        <w:footnoteReference w:id="11"/>
      </w:r>
      <w:r w:rsidRPr="00C404E9">
        <w:rPr>
          <w:rFonts w:ascii="Arial" w:eastAsia="Arial" w:hAnsi="Arial" w:cs="Arial"/>
        </w:rPr>
        <w:t xml:space="preserve"> A NSW Act is complementary to a National Act. It is important as it covers the specific provision of services and infrastructure for example which NSW and not Federal agencies have responsibility for. Our goal is for a National and NSW Human Rights Act that explicitly recognise people with disability, and for the rights included in the </w:t>
      </w:r>
      <w:r w:rsidRPr="00C404E9">
        <w:rPr>
          <w:rFonts w:ascii="Arial" w:eastAsia="Arial" w:hAnsi="Arial" w:cs="Arial"/>
          <w:i/>
          <w:iCs/>
        </w:rPr>
        <w:t>CRPD</w:t>
      </w:r>
      <w:r w:rsidRPr="00C404E9">
        <w:rPr>
          <w:rFonts w:ascii="Arial" w:eastAsia="Arial" w:hAnsi="Arial" w:cs="Arial"/>
        </w:rPr>
        <w:t xml:space="preserve"> to be embedded in those Acts. </w:t>
      </w:r>
    </w:p>
    <w:p w14:paraId="47F9C8A9" w14:textId="77777777" w:rsidR="00C404E9" w:rsidRPr="00C404E9" w:rsidRDefault="00C404E9" w:rsidP="002E262C">
      <w:pPr>
        <w:spacing w:line="360" w:lineRule="auto"/>
        <w:rPr>
          <w:rFonts w:ascii="Arial" w:eastAsia="Arial" w:hAnsi="Arial" w:cs="Arial"/>
        </w:rPr>
      </w:pPr>
    </w:p>
    <w:p w14:paraId="5493E917" w14:textId="77777777" w:rsidR="00C404E9" w:rsidRPr="00C404E9" w:rsidRDefault="00C404E9" w:rsidP="002E262C">
      <w:pPr>
        <w:spacing w:line="360" w:lineRule="auto"/>
        <w:rPr>
          <w:rFonts w:ascii="Arial" w:eastAsia="Arial" w:hAnsi="Arial" w:cs="Arial"/>
        </w:rPr>
      </w:pPr>
      <w:r w:rsidRPr="00C404E9">
        <w:rPr>
          <w:rFonts w:ascii="Arial" w:eastAsia="Arial" w:hAnsi="Arial" w:cs="Arial"/>
        </w:rPr>
        <w:t xml:space="preserve">We note that immediately realisable rights from other key instruments such as the </w:t>
      </w:r>
      <w:r w:rsidRPr="00C404E9">
        <w:rPr>
          <w:rFonts w:ascii="Arial" w:eastAsia="Arial" w:hAnsi="Arial" w:cs="Arial"/>
          <w:i/>
          <w:iCs/>
        </w:rPr>
        <w:t>International Covenant on Economic, Social and Cultural Rights</w:t>
      </w:r>
      <w:r w:rsidRPr="00C404E9">
        <w:rPr>
          <w:rFonts w:ascii="Arial" w:eastAsia="Arial" w:hAnsi="Arial" w:cs="Arial"/>
        </w:rPr>
        <w:t xml:space="preserve"> (</w:t>
      </w:r>
      <w:r w:rsidRPr="00C404E9">
        <w:rPr>
          <w:rFonts w:ascii="Arial" w:eastAsia="Arial" w:hAnsi="Arial" w:cs="Arial"/>
          <w:i/>
          <w:iCs/>
        </w:rPr>
        <w:t>ICESCR</w:t>
      </w:r>
      <w:r w:rsidRPr="00C404E9">
        <w:rPr>
          <w:rFonts w:ascii="Arial" w:eastAsia="Arial" w:hAnsi="Arial" w:cs="Arial"/>
        </w:rPr>
        <w:t>), and the</w:t>
      </w:r>
      <w:r w:rsidRPr="00C404E9">
        <w:t xml:space="preserve"> </w:t>
      </w:r>
      <w:r w:rsidRPr="00C404E9">
        <w:rPr>
          <w:rFonts w:ascii="Arial" w:eastAsia="Arial" w:hAnsi="Arial" w:cs="Arial"/>
          <w:i/>
          <w:iCs/>
        </w:rPr>
        <w:t>International Covenant on Civil and Political Rights</w:t>
      </w:r>
      <w:r w:rsidRPr="00C404E9">
        <w:rPr>
          <w:rFonts w:ascii="Arial" w:eastAsia="Arial" w:hAnsi="Arial" w:cs="Arial"/>
        </w:rPr>
        <w:t xml:space="preserve"> (</w:t>
      </w:r>
      <w:r w:rsidRPr="00C404E9">
        <w:rPr>
          <w:rFonts w:ascii="Arial" w:eastAsia="Arial" w:hAnsi="Arial" w:cs="Arial"/>
          <w:i/>
          <w:iCs/>
        </w:rPr>
        <w:t>ICCPR</w:t>
      </w:r>
      <w:r w:rsidRPr="00C404E9">
        <w:rPr>
          <w:rFonts w:ascii="Arial" w:eastAsia="Arial" w:hAnsi="Arial" w:cs="Arial"/>
        </w:rPr>
        <w:t>) will provide a framework for a Human Rights Act in NSW, and those rights have been held to also apply to people with disability, despite those instruments not referencing people with disability.</w:t>
      </w:r>
      <w:r w:rsidRPr="00C404E9">
        <w:rPr>
          <w:rFonts w:ascii="Arial" w:eastAsia="Arial" w:hAnsi="Arial" w:cs="Arial"/>
          <w:vertAlign w:val="superscript"/>
        </w:rPr>
        <w:footnoteReference w:id="12"/>
      </w:r>
      <w:r w:rsidRPr="00C404E9">
        <w:rPr>
          <w:rFonts w:ascii="Arial" w:eastAsia="Arial" w:hAnsi="Arial" w:cs="Arial"/>
        </w:rPr>
        <w:t xml:space="preserve"> However, the </w:t>
      </w:r>
      <w:r w:rsidRPr="00C404E9">
        <w:rPr>
          <w:rFonts w:ascii="Arial" w:eastAsia="Arial" w:hAnsi="Arial" w:cs="Arial"/>
          <w:i/>
          <w:iCs/>
        </w:rPr>
        <w:t>CRPD</w:t>
      </w:r>
      <w:r w:rsidRPr="00C404E9">
        <w:rPr>
          <w:rFonts w:ascii="Arial" w:eastAsia="Arial" w:hAnsi="Arial" w:cs="Arial"/>
        </w:rPr>
        <w:t xml:space="preserve"> contains further immediately realisable rights and </w:t>
      </w:r>
      <w:r w:rsidRPr="00C404E9">
        <w:rPr>
          <w:rFonts w:ascii="Arial" w:eastAsia="Arial" w:hAnsi="Arial" w:cs="Arial"/>
        </w:rPr>
        <w:lastRenderedPageBreak/>
        <w:t>obligations specifically aimed at recognising the unique diversity of people with disability and supporting the enabling of their rights.</w:t>
      </w:r>
      <w:r w:rsidRPr="00C404E9">
        <w:rPr>
          <w:rFonts w:ascii="Arial" w:eastAsia="Arial" w:hAnsi="Arial" w:cs="Arial"/>
          <w:vertAlign w:val="superscript"/>
        </w:rPr>
        <w:footnoteReference w:id="13"/>
      </w:r>
    </w:p>
    <w:p w14:paraId="4961EE32" w14:textId="77777777" w:rsidR="00C404E9" w:rsidRPr="00C404E9" w:rsidRDefault="00C404E9" w:rsidP="002E262C">
      <w:pPr>
        <w:spacing w:line="360" w:lineRule="auto"/>
        <w:rPr>
          <w:rFonts w:ascii="Arial" w:eastAsia="Arial" w:hAnsi="Arial" w:cs="Arial"/>
        </w:rPr>
      </w:pPr>
    </w:p>
    <w:p w14:paraId="4CFBE202" w14:textId="77777777" w:rsidR="00C404E9" w:rsidRPr="00C404E9" w:rsidRDefault="00C404E9" w:rsidP="002E262C">
      <w:pPr>
        <w:spacing w:line="360" w:lineRule="auto"/>
        <w:rPr>
          <w:rFonts w:ascii="Arial" w:eastAsia="Arial" w:hAnsi="Arial" w:cs="Arial"/>
        </w:rPr>
      </w:pPr>
      <w:r w:rsidRPr="00C404E9">
        <w:rPr>
          <w:rFonts w:ascii="Arial" w:eastAsia="Arial" w:hAnsi="Arial" w:cs="Arial"/>
        </w:rPr>
        <w:t xml:space="preserve">For people with disability, it is critical that the NSW Human Rights Act, in addition to explicitly recognising people with disability as rights holders, also includes clear rights to consultation and participation in decision-making on policies and legislation that impact them. This right of people with disability to be consulted with and actively involved through their representative organisations in decisions that affect them is provided for by article 4(3) of the </w:t>
      </w:r>
      <w:r w:rsidRPr="00C404E9">
        <w:rPr>
          <w:rFonts w:ascii="Arial" w:eastAsia="Arial" w:hAnsi="Arial" w:cs="Arial"/>
          <w:i/>
          <w:iCs/>
        </w:rPr>
        <w:t>CRPD</w:t>
      </w:r>
      <w:r w:rsidRPr="00C404E9">
        <w:rPr>
          <w:rFonts w:ascii="Arial" w:eastAsia="Arial" w:hAnsi="Arial" w:cs="Arial"/>
        </w:rPr>
        <w:t>.</w:t>
      </w:r>
      <w:r w:rsidRPr="00C404E9">
        <w:rPr>
          <w:rFonts w:ascii="Arial" w:eastAsia="Arial" w:hAnsi="Arial" w:cs="Arial"/>
          <w:vertAlign w:val="superscript"/>
        </w:rPr>
        <w:footnoteReference w:id="14"/>
      </w:r>
      <w:r w:rsidRPr="00C404E9">
        <w:rPr>
          <w:rFonts w:ascii="Arial" w:eastAsia="Arial" w:hAnsi="Arial" w:cs="Arial"/>
        </w:rPr>
        <w:t xml:space="preserve"> This right is pleasingly reflected in clause 49(4)(c)(iii) of the current Human Rights Bill 2025.</w:t>
      </w:r>
    </w:p>
    <w:p w14:paraId="761A4B81" w14:textId="77777777" w:rsidR="00C404E9" w:rsidRPr="00C404E9" w:rsidRDefault="00C404E9" w:rsidP="002E262C">
      <w:pPr>
        <w:spacing w:line="360" w:lineRule="auto"/>
        <w:rPr>
          <w:rFonts w:ascii="Arial" w:eastAsia="Arial" w:hAnsi="Arial" w:cs="Arial"/>
        </w:rPr>
      </w:pPr>
    </w:p>
    <w:p w14:paraId="69CF7977" w14:textId="77777777" w:rsidR="00C404E9" w:rsidRPr="00C404E9" w:rsidRDefault="00C404E9" w:rsidP="002E262C">
      <w:pPr>
        <w:pStyle w:val="BodyText"/>
        <w:spacing w:line="360" w:lineRule="auto"/>
      </w:pPr>
      <w:r w:rsidRPr="00C404E9">
        <w:t>Broadly, a Human Rights Act based on the current NSW Human Rights Bill 2025 (which builds on learnings from successful human rights legislation in other Australian jurisdictions) will benefit people with disability in NSW by:</w:t>
      </w:r>
    </w:p>
    <w:p w14:paraId="5773AFC2" w14:textId="77777777" w:rsidR="00C404E9" w:rsidRPr="00C404E9" w:rsidRDefault="00C404E9" w:rsidP="002E262C">
      <w:pPr>
        <w:pStyle w:val="BodyText"/>
        <w:spacing w:line="360" w:lineRule="auto"/>
      </w:pPr>
    </w:p>
    <w:p w14:paraId="298B8516" w14:textId="2BC9620D" w:rsidR="001365F7" w:rsidRDefault="00C404E9" w:rsidP="002E262C">
      <w:pPr>
        <w:pStyle w:val="ListBullet"/>
        <w:numPr>
          <w:ilvl w:val="0"/>
          <w:numId w:val="69"/>
        </w:numPr>
        <w:spacing w:line="360" w:lineRule="auto"/>
      </w:pPr>
      <w:r w:rsidRPr="00C404E9">
        <w:rPr>
          <w:b/>
          <w:bCs/>
        </w:rPr>
        <w:t>improving</w:t>
      </w:r>
      <w:r w:rsidRPr="00C404E9">
        <w:t xml:space="preserve"> decision-making transparency and accountability, by ensuring the NSW Parliament actively considers the human rights of persons with disability when passing and amending legislation, including those laws which are made to regulate the lives of persons with disabilities (</w:t>
      </w:r>
      <w:r w:rsidR="005F129F">
        <w:t>giving effect to</w:t>
      </w:r>
      <w:r w:rsidRPr="00C404E9">
        <w:t xml:space="preserve"> the rights of people with disability outlined in articles 4(1)(c) and 4(3) </w:t>
      </w:r>
      <w:r w:rsidRPr="00C404E9">
        <w:rPr>
          <w:i/>
          <w:iCs/>
        </w:rPr>
        <w:t>CRPD</w:t>
      </w:r>
      <w:r w:rsidRPr="00C404E9">
        <w:t>),</w:t>
      </w:r>
    </w:p>
    <w:p w14:paraId="1BA9939B" w14:textId="0F1434E3" w:rsidR="001365F7" w:rsidRDefault="00C404E9" w:rsidP="002E262C">
      <w:pPr>
        <w:pStyle w:val="ListBullet"/>
        <w:numPr>
          <w:ilvl w:val="0"/>
          <w:numId w:val="69"/>
        </w:numPr>
        <w:spacing w:line="360" w:lineRule="auto"/>
      </w:pPr>
      <w:r w:rsidRPr="001365F7">
        <w:rPr>
          <w:b/>
          <w:bCs/>
        </w:rPr>
        <w:t>enabling</w:t>
      </w:r>
      <w:r w:rsidRPr="00C404E9">
        <w:t xml:space="preserve"> NSW </w:t>
      </w:r>
      <w:r w:rsidR="005F129F">
        <w:t>C</w:t>
      </w:r>
      <w:r w:rsidRPr="00C404E9">
        <w:t xml:space="preserve">ourts and </w:t>
      </w:r>
      <w:r w:rsidR="005F129F">
        <w:t>T</w:t>
      </w:r>
      <w:r w:rsidRPr="00C404E9">
        <w:t xml:space="preserve">ribunals to interpret legislation consistently with human rights and empower them to tell the </w:t>
      </w:r>
      <w:r w:rsidR="005F129F">
        <w:t xml:space="preserve">NSW </w:t>
      </w:r>
      <w:r w:rsidRPr="00C404E9">
        <w:t>Government and Parliament if they find that a law breaches human rights, and by</w:t>
      </w:r>
    </w:p>
    <w:p w14:paraId="78F45F95" w14:textId="76C54788" w:rsidR="00C404E9" w:rsidRPr="00C404E9" w:rsidRDefault="00C404E9" w:rsidP="002E262C">
      <w:pPr>
        <w:pStyle w:val="ListBullet"/>
        <w:numPr>
          <w:ilvl w:val="0"/>
          <w:numId w:val="69"/>
        </w:numPr>
        <w:spacing w:line="360" w:lineRule="auto"/>
      </w:pPr>
      <w:r w:rsidRPr="001365F7">
        <w:rPr>
          <w:b/>
          <w:bCs/>
        </w:rPr>
        <w:t>promoting</w:t>
      </w:r>
      <w:r w:rsidRPr="00C404E9">
        <w:t xml:space="preserve"> access to justice by providing an accessible and inclusive pathway that persons with disabilities can use to make a complaint and seek a remedy if their human rights in the Human </w:t>
      </w:r>
      <w:r w:rsidR="005F129F">
        <w:t>R</w:t>
      </w:r>
      <w:r w:rsidRPr="00C404E9">
        <w:t>ights Act are breached. Being able to have rights enforced is an important safeguard.</w:t>
      </w:r>
    </w:p>
    <w:p w14:paraId="5203BCF5" w14:textId="77777777" w:rsidR="00C404E9" w:rsidRPr="00C404E9" w:rsidRDefault="00C404E9" w:rsidP="002E262C">
      <w:pPr>
        <w:spacing w:line="360" w:lineRule="auto"/>
        <w:rPr>
          <w:rFonts w:cs="Arial"/>
        </w:rPr>
      </w:pPr>
    </w:p>
    <w:p w14:paraId="7474D725" w14:textId="77777777" w:rsidR="00C404E9" w:rsidRPr="00C404E9" w:rsidRDefault="00C404E9" w:rsidP="002E262C">
      <w:pPr>
        <w:spacing w:line="360" w:lineRule="auto"/>
        <w:rPr>
          <w:rFonts w:cs="Arial"/>
        </w:rPr>
      </w:pPr>
      <w:r w:rsidRPr="00C404E9">
        <w:rPr>
          <w:rFonts w:cs="Arial"/>
          <w:b/>
          <w:bCs/>
        </w:rPr>
        <w:lastRenderedPageBreak/>
        <w:t>In support of the three recommendations of this submission</w:t>
      </w:r>
      <w:r w:rsidRPr="00C404E9">
        <w:rPr>
          <w:rFonts w:cs="Arial"/>
        </w:rPr>
        <w:t xml:space="preserve"> for a Human Rights Act for NSW this submission will:</w:t>
      </w:r>
    </w:p>
    <w:p w14:paraId="416EA5F8" w14:textId="77777777" w:rsidR="00C404E9" w:rsidRPr="00C404E9" w:rsidRDefault="00C404E9" w:rsidP="002E262C">
      <w:pPr>
        <w:spacing w:line="360" w:lineRule="auto"/>
        <w:rPr>
          <w:rFonts w:cs="Arial"/>
        </w:rPr>
      </w:pPr>
    </w:p>
    <w:p w14:paraId="177171B2" w14:textId="77777777" w:rsidR="001365F7" w:rsidRDefault="00C404E9" w:rsidP="002E262C">
      <w:pPr>
        <w:pStyle w:val="NumberedMultiList"/>
        <w:numPr>
          <w:ilvl w:val="0"/>
          <w:numId w:val="28"/>
        </w:numPr>
        <w:spacing w:line="360" w:lineRule="auto"/>
        <w:rPr>
          <w:lang w:val="en-US"/>
        </w:rPr>
      </w:pPr>
      <w:r w:rsidRPr="00C404E9">
        <w:rPr>
          <w:lang w:val="en-US"/>
        </w:rPr>
        <w:t xml:space="preserve">In </w:t>
      </w:r>
      <w:r w:rsidRPr="00C404E9">
        <w:rPr>
          <w:b/>
          <w:bCs/>
          <w:lang w:val="en-US"/>
        </w:rPr>
        <w:t>Part 2</w:t>
      </w:r>
      <w:r w:rsidRPr="00C404E9">
        <w:rPr>
          <w:lang w:val="en-US"/>
        </w:rPr>
        <w:t xml:space="preserve">, outline some further </w:t>
      </w:r>
      <w:r w:rsidRPr="00C404E9">
        <w:rPr>
          <w:b/>
          <w:bCs/>
          <w:lang w:val="en-US"/>
        </w:rPr>
        <w:t>foundational concepts</w:t>
      </w:r>
      <w:r w:rsidRPr="00C404E9">
        <w:rPr>
          <w:lang w:val="en-US"/>
        </w:rPr>
        <w:t>, providing broad rationales and contexts for a NSW Human Rights Act for people with disability.</w:t>
      </w:r>
    </w:p>
    <w:p w14:paraId="1E814A13" w14:textId="77777777" w:rsidR="001365F7" w:rsidRPr="001365F7" w:rsidRDefault="00C404E9" w:rsidP="002E262C">
      <w:pPr>
        <w:pStyle w:val="NumberedMultiList"/>
        <w:numPr>
          <w:ilvl w:val="0"/>
          <w:numId w:val="28"/>
        </w:numPr>
        <w:spacing w:line="360" w:lineRule="auto"/>
        <w:rPr>
          <w:lang w:val="en-US"/>
        </w:rPr>
      </w:pPr>
      <w:r w:rsidRPr="001365F7">
        <w:rPr>
          <w:rFonts w:ascii="Arial" w:eastAsia="Arial" w:hAnsi="Arial" w:cs="Arial"/>
          <w:lang w:val="en-US"/>
        </w:rPr>
        <w:t xml:space="preserve">In </w:t>
      </w:r>
      <w:r w:rsidRPr="001365F7">
        <w:rPr>
          <w:rFonts w:ascii="Arial" w:eastAsia="Arial" w:hAnsi="Arial" w:cs="Arial"/>
          <w:b/>
          <w:bCs/>
          <w:lang w:val="en-US"/>
        </w:rPr>
        <w:t>Part 3</w:t>
      </w:r>
      <w:r w:rsidRPr="001365F7">
        <w:rPr>
          <w:rFonts w:ascii="Arial" w:eastAsia="Arial" w:hAnsi="Arial" w:cs="Arial"/>
          <w:lang w:val="en-US"/>
        </w:rPr>
        <w:t xml:space="preserve">, outline </w:t>
      </w:r>
      <w:r w:rsidRPr="001365F7">
        <w:rPr>
          <w:rFonts w:ascii="Arial" w:eastAsia="Arial" w:hAnsi="Arial" w:cs="Arial"/>
          <w:b/>
          <w:bCs/>
          <w:lang w:val="en-US"/>
        </w:rPr>
        <w:t>two key related themes</w:t>
      </w:r>
      <w:r w:rsidRPr="001365F7">
        <w:rPr>
          <w:rFonts w:ascii="Arial" w:eastAsia="Arial" w:hAnsi="Arial" w:cs="Arial"/>
          <w:lang w:val="en-US"/>
        </w:rPr>
        <w:t xml:space="preserve"> for why people with disability in NSW need a Human Rights Act, and unpack these to provide clarity on why they are important. These themes are:</w:t>
      </w:r>
    </w:p>
    <w:p w14:paraId="5F135553" w14:textId="77777777" w:rsidR="001365F7" w:rsidRPr="001365F7" w:rsidRDefault="00C404E9" w:rsidP="002E262C">
      <w:pPr>
        <w:pStyle w:val="NumberedMultiList"/>
        <w:numPr>
          <w:ilvl w:val="1"/>
          <w:numId w:val="28"/>
        </w:numPr>
        <w:spacing w:line="360" w:lineRule="auto"/>
        <w:rPr>
          <w:lang w:val="en-US"/>
        </w:rPr>
      </w:pPr>
      <w:r w:rsidRPr="001365F7">
        <w:rPr>
          <w:rFonts w:ascii="Arial" w:eastAsia="Arial" w:hAnsi="Arial" w:cs="Arial"/>
          <w:lang w:val="en-US"/>
        </w:rPr>
        <w:t>There is a lack of robust human rights protections, including effective complaints processes and remedies, for people with disability in NSW. We critically examine some existing processes.</w:t>
      </w:r>
    </w:p>
    <w:p w14:paraId="34B0CE9B" w14:textId="77777777" w:rsidR="001365F7" w:rsidRPr="001365F7" w:rsidRDefault="00C404E9" w:rsidP="002E262C">
      <w:pPr>
        <w:pStyle w:val="NumberedMultiList"/>
        <w:numPr>
          <w:ilvl w:val="1"/>
          <w:numId w:val="28"/>
        </w:numPr>
        <w:spacing w:line="360" w:lineRule="auto"/>
        <w:rPr>
          <w:lang w:val="en-US"/>
        </w:rPr>
      </w:pPr>
      <w:r w:rsidRPr="001365F7">
        <w:rPr>
          <w:rFonts w:ascii="Arial" w:eastAsia="Arial" w:hAnsi="Arial" w:cs="Arial"/>
          <w:lang w:val="en-US"/>
        </w:rPr>
        <w:t>Effective protections for the human rights of people with disability need to be developed with a specific disability lens and consider people most impacted by overlapping systems of discrimination and inequality.</w:t>
      </w:r>
    </w:p>
    <w:p w14:paraId="1EAC31DA" w14:textId="77777777" w:rsidR="001365F7" w:rsidRPr="001365F7" w:rsidRDefault="00C404E9" w:rsidP="002E262C">
      <w:pPr>
        <w:pStyle w:val="NumberedMultiList"/>
        <w:numPr>
          <w:ilvl w:val="0"/>
          <w:numId w:val="28"/>
        </w:numPr>
        <w:spacing w:line="360" w:lineRule="auto"/>
        <w:rPr>
          <w:lang w:val="en-US"/>
        </w:rPr>
      </w:pPr>
      <w:r w:rsidRPr="001365F7">
        <w:rPr>
          <w:rFonts w:ascii="Arial" w:eastAsia="Arial" w:hAnsi="Arial" w:cs="Arial"/>
          <w:lang w:val="en-US"/>
        </w:rPr>
        <w:t xml:space="preserve">In </w:t>
      </w:r>
      <w:r w:rsidRPr="001365F7">
        <w:rPr>
          <w:rFonts w:ascii="Arial" w:eastAsia="Arial" w:hAnsi="Arial" w:cs="Arial"/>
          <w:b/>
          <w:bCs/>
          <w:lang w:val="en-US"/>
        </w:rPr>
        <w:t>Part 4</w:t>
      </w:r>
      <w:r w:rsidRPr="001365F7">
        <w:rPr>
          <w:rFonts w:ascii="Arial" w:eastAsia="Arial" w:hAnsi="Arial" w:cs="Arial"/>
          <w:lang w:val="en-US"/>
        </w:rPr>
        <w:t xml:space="preserve">, identify </w:t>
      </w:r>
      <w:r w:rsidRPr="001365F7">
        <w:rPr>
          <w:rFonts w:ascii="Arial" w:eastAsia="Arial" w:hAnsi="Arial" w:cs="Arial"/>
          <w:b/>
          <w:bCs/>
          <w:lang w:val="en-US"/>
        </w:rPr>
        <w:t>two key areas</w:t>
      </w:r>
      <w:r w:rsidRPr="001365F7">
        <w:rPr>
          <w:rFonts w:ascii="Arial" w:eastAsia="Arial" w:hAnsi="Arial" w:cs="Arial"/>
          <w:lang w:val="en-US"/>
        </w:rPr>
        <w:t xml:space="preserve"> of the current NSW Human Rights Bill 2025 which support the realisation of human rights for people with disability in NSW and must be part of any future NSW Human Rights Act. These are broadly,</w:t>
      </w:r>
    </w:p>
    <w:p w14:paraId="5A8709FD" w14:textId="77777777" w:rsidR="001365F7" w:rsidRPr="001365F7" w:rsidRDefault="00C404E9" w:rsidP="002E262C">
      <w:pPr>
        <w:pStyle w:val="NumberedMultiList"/>
        <w:numPr>
          <w:ilvl w:val="1"/>
          <w:numId w:val="28"/>
        </w:numPr>
        <w:spacing w:line="360" w:lineRule="auto"/>
        <w:rPr>
          <w:lang w:val="en-US"/>
        </w:rPr>
      </w:pPr>
      <w:r w:rsidRPr="001365F7">
        <w:rPr>
          <w:rFonts w:ascii="Arial" w:eastAsia="Arial" w:hAnsi="Arial" w:cs="Arial"/>
          <w:lang w:val="en-US"/>
        </w:rPr>
        <w:t>Positive duties and consultation and participation rights, and</w:t>
      </w:r>
    </w:p>
    <w:p w14:paraId="273A96D7" w14:textId="7962B357" w:rsidR="00C404E9" w:rsidRPr="001365F7" w:rsidRDefault="00C404E9" w:rsidP="002E262C">
      <w:pPr>
        <w:pStyle w:val="NumberedMultiList"/>
        <w:numPr>
          <w:ilvl w:val="1"/>
          <w:numId w:val="28"/>
        </w:numPr>
        <w:spacing w:line="360" w:lineRule="auto"/>
        <w:rPr>
          <w:lang w:val="en-US"/>
        </w:rPr>
      </w:pPr>
      <w:r w:rsidRPr="001365F7">
        <w:rPr>
          <w:rFonts w:ascii="Arial" w:eastAsia="Arial" w:hAnsi="Arial" w:cs="Arial"/>
          <w:lang w:val="en-US"/>
        </w:rPr>
        <w:t>Improved pathways to receive a remedy for a breach of rights.</w:t>
      </w:r>
    </w:p>
    <w:p w14:paraId="0DB972A7" w14:textId="77777777" w:rsidR="00C404E9" w:rsidRPr="00C404E9" w:rsidRDefault="00C404E9" w:rsidP="002E262C">
      <w:pPr>
        <w:spacing w:line="360" w:lineRule="auto"/>
        <w:rPr>
          <w:rFonts w:cs="Arial"/>
        </w:rPr>
      </w:pPr>
    </w:p>
    <w:p w14:paraId="1E701B28" w14:textId="77777777" w:rsidR="00C404E9" w:rsidRPr="00C404E9" w:rsidRDefault="00C404E9" w:rsidP="002E262C">
      <w:pPr>
        <w:spacing w:line="360" w:lineRule="auto"/>
        <w:rPr>
          <w:rFonts w:cs="Arial"/>
        </w:rPr>
      </w:pPr>
    </w:p>
    <w:p w14:paraId="4DCE80A2" w14:textId="77777777" w:rsidR="00C404E9" w:rsidRPr="00C404E9" w:rsidRDefault="00C404E9" w:rsidP="002E262C">
      <w:pPr>
        <w:spacing w:line="360" w:lineRule="auto"/>
        <w:rPr>
          <w:rFonts w:cs="Arial"/>
        </w:rPr>
      </w:pPr>
    </w:p>
    <w:p w14:paraId="06299C0D" w14:textId="77777777" w:rsidR="00C404E9" w:rsidRPr="00C404E9" w:rsidRDefault="00C404E9" w:rsidP="002E262C">
      <w:pPr>
        <w:spacing w:line="360" w:lineRule="auto"/>
        <w:rPr>
          <w:rFonts w:cs="Arial"/>
        </w:rPr>
      </w:pPr>
    </w:p>
    <w:p w14:paraId="05543FFF" w14:textId="77777777" w:rsidR="00C404E9" w:rsidRPr="00C404E9" w:rsidRDefault="00C404E9" w:rsidP="002E262C">
      <w:pPr>
        <w:spacing w:line="360" w:lineRule="auto"/>
        <w:rPr>
          <w:rFonts w:cs="Arial"/>
        </w:rPr>
      </w:pPr>
    </w:p>
    <w:p w14:paraId="0C27BFA1" w14:textId="77777777" w:rsidR="00C404E9" w:rsidRPr="00C404E9" w:rsidRDefault="00C404E9" w:rsidP="002E262C">
      <w:pPr>
        <w:spacing w:line="360" w:lineRule="auto"/>
        <w:rPr>
          <w:rFonts w:cs="Arial"/>
        </w:rPr>
      </w:pPr>
    </w:p>
    <w:p w14:paraId="6BEF3A7C" w14:textId="77777777" w:rsidR="00C404E9" w:rsidRPr="00C404E9" w:rsidRDefault="00C404E9" w:rsidP="002E262C">
      <w:pPr>
        <w:spacing w:line="360" w:lineRule="auto"/>
        <w:rPr>
          <w:rFonts w:cs="Arial"/>
        </w:rPr>
      </w:pPr>
    </w:p>
    <w:p w14:paraId="53A38D53" w14:textId="77777777" w:rsidR="00C404E9" w:rsidRPr="00C404E9" w:rsidRDefault="00C404E9" w:rsidP="002E262C">
      <w:pPr>
        <w:spacing w:line="360" w:lineRule="auto"/>
        <w:rPr>
          <w:rFonts w:cs="Arial"/>
        </w:rPr>
      </w:pPr>
    </w:p>
    <w:p w14:paraId="447180BE" w14:textId="77777777" w:rsidR="00C404E9" w:rsidRPr="00C404E9" w:rsidRDefault="00C404E9" w:rsidP="002E262C">
      <w:pPr>
        <w:spacing w:line="360" w:lineRule="auto"/>
        <w:rPr>
          <w:rFonts w:cs="Arial"/>
        </w:rPr>
      </w:pPr>
    </w:p>
    <w:p w14:paraId="5164DFD3" w14:textId="77777777" w:rsidR="00C404E9" w:rsidRPr="00C404E9" w:rsidRDefault="00C404E9" w:rsidP="002E262C">
      <w:pPr>
        <w:spacing w:line="360" w:lineRule="auto"/>
        <w:rPr>
          <w:rFonts w:cs="Arial"/>
        </w:rPr>
      </w:pPr>
    </w:p>
    <w:p w14:paraId="25EB8396" w14:textId="77777777" w:rsidR="00C404E9" w:rsidRPr="00C404E9" w:rsidRDefault="00C404E9" w:rsidP="002E262C">
      <w:pPr>
        <w:spacing w:line="360" w:lineRule="auto"/>
        <w:rPr>
          <w:rFonts w:cs="Arial"/>
        </w:rPr>
      </w:pPr>
    </w:p>
    <w:p w14:paraId="149B3500" w14:textId="095621F9" w:rsidR="00C404E9" w:rsidRPr="005F129F" w:rsidRDefault="00C404E9" w:rsidP="005F129F">
      <w:pPr>
        <w:keepNext/>
        <w:keepLines/>
        <w:spacing w:after="360" w:line="360" w:lineRule="auto"/>
        <w:outlineLvl w:val="0"/>
        <w:rPr>
          <w:rFonts w:ascii="VAG Rounded" w:eastAsiaTheme="majorEastAsia" w:hAnsi="VAG Rounded" w:cstheme="majorBidi"/>
          <w:b/>
          <w:color w:val="005496" w:themeColor="text2"/>
          <w:spacing w:val="14"/>
          <w:sz w:val="56"/>
          <w:szCs w:val="32"/>
        </w:rPr>
      </w:pPr>
      <w:bookmarkStart w:id="85" w:name="_Toc234587322"/>
      <w:r w:rsidRPr="00C404E9">
        <w:rPr>
          <w:rFonts w:ascii="VAG Rounded" w:eastAsiaTheme="majorEastAsia" w:hAnsi="VAG Rounded" w:cstheme="majorBidi"/>
          <w:b/>
          <w:color w:val="005496" w:themeColor="text2"/>
          <w:spacing w:val="14"/>
          <w:sz w:val="56"/>
          <w:szCs w:val="32"/>
        </w:rPr>
        <w:lastRenderedPageBreak/>
        <w:t>Part 2: Foundational concepts</w:t>
      </w:r>
      <w:bookmarkEnd w:id="85"/>
      <w:r w:rsidRPr="00C404E9">
        <w:rPr>
          <w:rFonts w:ascii="VAG Rounded" w:eastAsiaTheme="majorEastAsia" w:hAnsi="VAG Rounded" w:cstheme="majorBidi"/>
          <w:b/>
          <w:color w:val="005496" w:themeColor="text2"/>
          <w:spacing w:val="14"/>
          <w:sz w:val="56"/>
          <w:szCs w:val="32"/>
        </w:rPr>
        <w:t xml:space="preserve"> </w:t>
      </w:r>
    </w:p>
    <w:p w14:paraId="214CEAF6" w14:textId="77777777" w:rsidR="00C404E9" w:rsidRPr="00C404E9" w:rsidRDefault="00C404E9" w:rsidP="002E262C">
      <w:pPr>
        <w:spacing w:line="360" w:lineRule="auto"/>
      </w:pPr>
      <w:r w:rsidRPr="00C404E9">
        <w:t xml:space="preserve">Underpinning the obligations of States Parties to human rights treaties like the </w:t>
      </w:r>
      <w:r w:rsidRPr="00C404E9">
        <w:rPr>
          <w:i/>
          <w:iCs/>
        </w:rPr>
        <w:t>CRPD</w:t>
      </w:r>
      <w:r w:rsidRPr="00C404E9">
        <w:t xml:space="preserve"> is the principle that they </w:t>
      </w:r>
      <w:r w:rsidRPr="00C404E9">
        <w:rPr>
          <w:b/>
          <w:bCs/>
        </w:rPr>
        <w:t>must</w:t>
      </w:r>
      <w:r w:rsidRPr="00C404E9">
        <w:t xml:space="preserve"> </w:t>
      </w:r>
    </w:p>
    <w:p w14:paraId="1EDEAE6B" w14:textId="77777777" w:rsidR="00C404E9" w:rsidRPr="00C404E9" w:rsidRDefault="00C404E9" w:rsidP="002E262C">
      <w:pPr>
        <w:spacing w:line="360" w:lineRule="auto"/>
      </w:pPr>
    </w:p>
    <w:p w14:paraId="5FD60A8C" w14:textId="77777777" w:rsidR="00C404E9" w:rsidRPr="00C404E9" w:rsidRDefault="00C404E9" w:rsidP="002E262C">
      <w:pPr>
        <w:numPr>
          <w:ilvl w:val="0"/>
          <w:numId w:val="46"/>
        </w:numPr>
        <w:spacing w:line="360" w:lineRule="auto"/>
        <w:rPr>
          <w:rFonts w:ascii="Arial" w:eastAsia="Arial" w:hAnsi="Arial" w:cs="Times New Roman"/>
          <w:lang w:val="en-US"/>
        </w:rPr>
      </w:pPr>
      <w:r w:rsidRPr="00C404E9">
        <w:rPr>
          <w:rFonts w:ascii="Arial" w:eastAsia="Arial" w:hAnsi="Arial" w:cs="Times New Roman"/>
          <w:lang w:val="en-US"/>
        </w:rPr>
        <w:t xml:space="preserve">respect, </w:t>
      </w:r>
    </w:p>
    <w:p w14:paraId="315F883C" w14:textId="77777777" w:rsidR="00C404E9" w:rsidRPr="00C404E9" w:rsidRDefault="00C404E9" w:rsidP="002E262C">
      <w:pPr>
        <w:numPr>
          <w:ilvl w:val="0"/>
          <w:numId w:val="46"/>
        </w:numPr>
        <w:spacing w:line="360" w:lineRule="auto"/>
        <w:rPr>
          <w:rFonts w:ascii="Arial" w:eastAsia="Arial" w:hAnsi="Arial" w:cs="Times New Roman"/>
          <w:lang w:val="en-US"/>
        </w:rPr>
      </w:pPr>
      <w:r w:rsidRPr="00C404E9">
        <w:rPr>
          <w:rFonts w:ascii="Arial" w:eastAsia="Arial" w:hAnsi="Arial" w:cs="Times New Roman"/>
          <w:lang w:val="en-US"/>
        </w:rPr>
        <w:t>protect, and</w:t>
      </w:r>
    </w:p>
    <w:p w14:paraId="3855FA1F" w14:textId="77777777" w:rsidR="00CB6516" w:rsidRDefault="00C404E9" w:rsidP="002E262C">
      <w:pPr>
        <w:numPr>
          <w:ilvl w:val="0"/>
          <w:numId w:val="46"/>
        </w:numPr>
        <w:spacing w:line="360" w:lineRule="auto"/>
        <w:rPr>
          <w:rFonts w:ascii="Arial" w:eastAsia="Arial" w:hAnsi="Arial" w:cs="Times New Roman"/>
          <w:lang w:val="en-US"/>
        </w:rPr>
      </w:pPr>
      <w:r w:rsidRPr="00C404E9">
        <w:rPr>
          <w:rFonts w:ascii="Arial" w:eastAsia="Arial" w:hAnsi="Arial" w:cs="Times New Roman"/>
          <w:lang w:val="en-US"/>
        </w:rPr>
        <w:t>fulfil human rights.</w:t>
      </w:r>
    </w:p>
    <w:p w14:paraId="455058FF" w14:textId="77777777" w:rsidR="00CB6516" w:rsidRDefault="00CB6516" w:rsidP="002E262C">
      <w:pPr>
        <w:spacing w:line="360" w:lineRule="auto"/>
        <w:rPr>
          <w:rFonts w:ascii="Arial" w:eastAsia="Arial" w:hAnsi="Arial" w:cs="Times New Roman"/>
          <w:lang w:val="en-US"/>
        </w:rPr>
      </w:pPr>
    </w:p>
    <w:p w14:paraId="1F10B48C" w14:textId="5569578B" w:rsidR="00C404E9" w:rsidRPr="00CB6516" w:rsidRDefault="00C404E9" w:rsidP="002E262C">
      <w:pPr>
        <w:pStyle w:val="Heading3"/>
        <w:spacing w:line="360" w:lineRule="auto"/>
        <w:rPr>
          <w:rFonts w:ascii="Arial" w:eastAsia="Arial" w:hAnsi="Arial"/>
          <w:lang w:val="en-US"/>
        </w:rPr>
      </w:pPr>
      <w:bookmarkStart w:id="86" w:name="_Toc234587323"/>
      <w:r w:rsidRPr="00CB6516">
        <w:rPr>
          <w:rFonts w:eastAsia="Arial"/>
        </w:rPr>
        <w:t>Protecting and promoting human rights is a ‘whole of government’ responsibility – NSW must act</w:t>
      </w:r>
      <w:bookmarkEnd w:id="86"/>
    </w:p>
    <w:p w14:paraId="5EEB1854" w14:textId="77777777" w:rsidR="00C404E9" w:rsidRPr="00C404E9" w:rsidRDefault="00C404E9" w:rsidP="002E262C">
      <w:pPr>
        <w:spacing w:line="360" w:lineRule="auto"/>
        <w:rPr>
          <w:rFonts w:ascii="Arial" w:eastAsia="Arial" w:hAnsi="Arial" w:cs="Arial"/>
        </w:rPr>
      </w:pPr>
    </w:p>
    <w:p w14:paraId="7C113491" w14:textId="77777777" w:rsidR="00C404E9" w:rsidRPr="00C404E9" w:rsidRDefault="00C404E9" w:rsidP="002E262C">
      <w:pPr>
        <w:spacing w:line="360" w:lineRule="auto"/>
        <w:rPr>
          <w:rFonts w:ascii="Arial" w:eastAsia="Arial" w:hAnsi="Arial" w:cs="Arial"/>
        </w:rPr>
      </w:pPr>
      <w:r w:rsidRPr="00C404E9">
        <w:rPr>
          <w:rFonts w:ascii="Arial" w:eastAsia="Arial" w:hAnsi="Arial" w:cs="Arial"/>
        </w:rPr>
        <w:t xml:space="preserve">The </w:t>
      </w:r>
      <w:r w:rsidRPr="00C404E9">
        <w:rPr>
          <w:rFonts w:ascii="Arial" w:eastAsia="Arial" w:hAnsi="Arial" w:cs="Arial"/>
          <w:i/>
          <w:iCs/>
        </w:rPr>
        <w:t>CRPD</w:t>
      </w:r>
      <w:r w:rsidRPr="00C404E9">
        <w:rPr>
          <w:rFonts w:ascii="Arial" w:eastAsia="Arial" w:hAnsi="Arial" w:cs="Arial"/>
        </w:rPr>
        <w:t xml:space="preserve"> was ratified by the Australian Government on the 17 July 2008. Implementation of the </w:t>
      </w:r>
      <w:r w:rsidRPr="00C404E9">
        <w:rPr>
          <w:rFonts w:ascii="Arial" w:eastAsia="Arial" w:hAnsi="Arial" w:cs="Arial"/>
          <w:i/>
          <w:iCs/>
        </w:rPr>
        <w:t>CRP</w:t>
      </w:r>
      <w:r w:rsidRPr="00C404E9">
        <w:rPr>
          <w:rFonts w:ascii="Arial" w:eastAsia="Arial" w:hAnsi="Arial" w:cs="Arial"/>
        </w:rPr>
        <w:t xml:space="preserve">D is a ‘whole of government responsibility.’ Australia’s obligations under the </w:t>
      </w:r>
      <w:r w:rsidRPr="00C404E9">
        <w:rPr>
          <w:rFonts w:ascii="Arial" w:eastAsia="Arial" w:hAnsi="Arial" w:cs="Arial"/>
          <w:i/>
          <w:iCs/>
        </w:rPr>
        <w:t>CRPD</w:t>
      </w:r>
      <w:r w:rsidRPr="00C404E9">
        <w:rPr>
          <w:rFonts w:ascii="Arial" w:eastAsia="Arial" w:hAnsi="Arial" w:cs="Arial"/>
        </w:rPr>
        <w:t xml:space="preserve"> require implementation measures by all levels of government including the NSW Government.</w:t>
      </w:r>
    </w:p>
    <w:p w14:paraId="3B1A87A7" w14:textId="77777777" w:rsidR="00C404E9" w:rsidRPr="00C404E9" w:rsidRDefault="00C404E9" w:rsidP="002E262C">
      <w:pPr>
        <w:spacing w:line="360" w:lineRule="auto"/>
        <w:rPr>
          <w:rFonts w:ascii="Arial" w:eastAsia="Arial" w:hAnsi="Arial" w:cs="Arial"/>
        </w:rPr>
      </w:pPr>
    </w:p>
    <w:p w14:paraId="03D2D794" w14:textId="77777777" w:rsidR="00C404E9" w:rsidRPr="00C404E9" w:rsidRDefault="00C404E9" w:rsidP="002E262C">
      <w:pPr>
        <w:spacing w:line="360" w:lineRule="auto"/>
        <w:rPr>
          <w:rFonts w:ascii="Arial" w:eastAsia="Arial" w:hAnsi="Arial" w:cs="Arial"/>
        </w:rPr>
      </w:pPr>
      <w:r w:rsidRPr="00C404E9">
        <w:rPr>
          <w:rFonts w:ascii="Arial" w:eastAsia="Arial" w:hAnsi="Arial" w:cs="Arial"/>
        </w:rPr>
        <w:t xml:space="preserve">Article 4(1)(a) of the </w:t>
      </w:r>
      <w:r w:rsidRPr="00C404E9">
        <w:rPr>
          <w:rFonts w:ascii="Arial" w:eastAsia="Arial" w:hAnsi="Arial" w:cs="Arial"/>
          <w:i/>
          <w:iCs/>
        </w:rPr>
        <w:t>CRPD</w:t>
      </w:r>
      <w:r w:rsidRPr="00C404E9">
        <w:rPr>
          <w:rFonts w:ascii="Arial" w:eastAsia="Arial" w:hAnsi="Arial" w:cs="Arial"/>
        </w:rPr>
        <w:t xml:space="preserve"> identifies that States Parties have an obligation ‘[t]o adopt all appropriate legislative, administrative and other measures for the implementation of the rights recognized in the present Convention.’</w:t>
      </w:r>
      <w:r w:rsidRPr="00C404E9">
        <w:rPr>
          <w:rFonts w:ascii="Arial" w:eastAsia="Arial" w:hAnsi="Arial" w:cs="Arial"/>
          <w:vertAlign w:val="superscript"/>
        </w:rPr>
        <w:footnoteReference w:id="15"/>
      </w:r>
    </w:p>
    <w:p w14:paraId="4AA50E4C" w14:textId="77777777" w:rsidR="00C404E9" w:rsidRPr="00C404E9" w:rsidRDefault="00C404E9" w:rsidP="002E262C">
      <w:pPr>
        <w:spacing w:line="360" w:lineRule="auto"/>
        <w:rPr>
          <w:rFonts w:ascii="Arial" w:eastAsia="Arial" w:hAnsi="Arial" w:cs="Arial"/>
        </w:rPr>
      </w:pPr>
    </w:p>
    <w:p w14:paraId="39226907" w14:textId="77777777" w:rsidR="00C404E9" w:rsidRPr="00C404E9" w:rsidRDefault="00C404E9" w:rsidP="002E262C">
      <w:pPr>
        <w:spacing w:line="360" w:lineRule="auto"/>
        <w:rPr>
          <w:rFonts w:ascii="Arial" w:eastAsia="Arial" w:hAnsi="Arial" w:cs="Arial"/>
        </w:rPr>
      </w:pPr>
      <w:r w:rsidRPr="00C404E9">
        <w:rPr>
          <w:rFonts w:ascii="Arial" w:eastAsia="Arial" w:hAnsi="Arial" w:cs="Arial"/>
        </w:rPr>
        <w:t xml:space="preserve">Article 4(1)(c) </w:t>
      </w:r>
      <w:r w:rsidRPr="00C404E9">
        <w:rPr>
          <w:rFonts w:ascii="Arial" w:eastAsia="Arial" w:hAnsi="Arial" w:cs="Arial"/>
          <w:i/>
          <w:iCs/>
        </w:rPr>
        <w:t>CRPD</w:t>
      </w:r>
      <w:r w:rsidRPr="00C404E9">
        <w:rPr>
          <w:rFonts w:ascii="Arial" w:eastAsia="Arial" w:hAnsi="Arial" w:cs="Arial"/>
        </w:rPr>
        <w:t xml:space="preserve"> says that States Parties must ‘</w:t>
      </w:r>
      <w:r w:rsidRPr="00B17EA7">
        <w:rPr>
          <w:rStyle w:val="Heading5Char"/>
          <w:rFonts w:eastAsia="Arial"/>
        </w:rPr>
        <w:t>take into account the protection and promotion of the human rights of persons with disabilities in all policies and programmes</w:t>
      </w:r>
      <w:r w:rsidRPr="00C404E9">
        <w:rPr>
          <w:rFonts w:ascii="Arial" w:eastAsia="Arial" w:hAnsi="Arial" w:cs="Arial"/>
        </w:rPr>
        <w:t>.’</w:t>
      </w:r>
    </w:p>
    <w:p w14:paraId="78240F33" w14:textId="77777777" w:rsidR="00C404E9" w:rsidRPr="00C404E9" w:rsidRDefault="00C404E9" w:rsidP="002E262C">
      <w:pPr>
        <w:spacing w:line="360" w:lineRule="auto"/>
        <w:rPr>
          <w:rFonts w:ascii="Arial" w:eastAsia="Arial" w:hAnsi="Arial" w:cs="Arial"/>
        </w:rPr>
      </w:pPr>
    </w:p>
    <w:p w14:paraId="1A6819AE" w14:textId="77777777" w:rsidR="00C404E9" w:rsidRPr="00C404E9" w:rsidRDefault="00C404E9" w:rsidP="002E262C">
      <w:pPr>
        <w:spacing w:line="360" w:lineRule="auto"/>
        <w:rPr>
          <w:rFonts w:ascii="Arial" w:eastAsia="Arial" w:hAnsi="Arial" w:cs="Arial"/>
        </w:rPr>
      </w:pPr>
      <w:r w:rsidRPr="00C404E9">
        <w:rPr>
          <w:rFonts w:ascii="Arial" w:eastAsia="Arial" w:hAnsi="Arial" w:cs="Arial"/>
        </w:rPr>
        <w:t xml:space="preserve">Article 4(3) </w:t>
      </w:r>
      <w:r w:rsidRPr="00C404E9">
        <w:rPr>
          <w:rFonts w:ascii="Arial" w:eastAsia="Arial" w:hAnsi="Arial" w:cs="Arial"/>
          <w:i/>
          <w:iCs/>
        </w:rPr>
        <w:t>CRPD</w:t>
      </w:r>
      <w:r w:rsidRPr="00C404E9">
        <w:rPr>
          <w:rFonts w:ascii="Arial" w:eastAsia="Arial" w:hAnsi="Arial" w:cs="Arial"/>
        </w:rPr>
        <w:t xml:space="preserve"> states that </w:t>
      </w:r>
    </w:p>
    <w:p w14:paraId="26ADEF52" w14:textId="77777777" w:rsidR="00C404E9" w:rsidRPr="00C404E9" w:rsidRDefault="00C404E9" w:rsidP="002E262C">
      <w:pPr>
        <w:spacing w:line="360" w:lineRule="auto"/>
        <w:rPr>
          <w:rFonts w:ascii="Arial" w:eastAsia="Arial" w:hAnsi="Arial" w:cs="Arial"/>
          <w:color w:val="000000"/>
          <w:lang w:val="en-US"/>
        </w:rPr>
      </w:pPr>
    </w:p>
    <w:p w14:paraId="79C2DEB9" w14:textId="77777777" w:rsidR="00C404E9" w:rsidRPr="00C404E9" w:rsidRDefault="00C404E9" w:rsidP="002E262C">
      <w:pPr>
        <w:spacing w:line="360" w:lineRule="auto"/>
        <w:ind w:left="720"/>
        <w:rPr>
          <w:rFonts w:ascii="Arial" w:eastAsia="Arial" w:hAnsi="Arial" w:cs="Arial"/>
        </w:rPr>
      </w:pPr>
      <w:r w:rsidRPr="00C404E9">
        <w:rPr>
          <w:rFonts w:ascii="Arial" w:eastAsia="Arial" w:hAnsi="Arial" w:cs="Arial"/>
        </w:rPr>
        <w:t xml:space="preserve">In the development and implementation of legislation and policies to implement the present Convention, and in other decision-making processes </w:t>
      </w:r>
      <w:r w:rsidRPr="00C404E9">
        <w:rPr>
          <w:rFonts w:ascii="Arial" w:eastAsia="Arial" w:hAnsi="Arial" w:cs="Arial"/>
        </w:rPr>
        <w:lastRenderedPageBreak/>
        <w:t xml:space="preserve">concerning issues relating to persons with disabilities, </w:t>
      </w:r>
      <w:r w:rsidRPr="00C404E9">
        <w:rPr>
          <w:rFonts w:ascii="Arial" w:eastAsia="Arial" w:hAnsi="Arial" w:cs="Times New Roman"/>
          <w:b/>
          <w:color w:val="005496"/>
        </w:rPr>
        <w:t>States Parties shall closely consult with and actively involve persons with disabilities, including children with disabilities, through their representative organizations</w:t>
      </w:r>
      <w:r w:rsidRPr="00C404E9">
        <w:rPr>
          <w:rFonts w:ascii="Arial" w:eastAsia="Arial" w:hAnsi="Arial" w:cs="Arial"/>
        </w:rPr>
        <w:t>.</w:t>
      </w:r>
      <w:r w:rsidRPr="00C404E9">
        <w:rPr>
          <w:rFonts w:ascii="Arial" w:eastAsia="Arial" w:hAnsi="Arial" w:cs="Arial"/>
          <w:vertAlign w:val="superscript"/>
        </w:rPr>
        <w:footnoteReference w:id="16"/>
      </w:r>
    </w:p>
    <w:p w14:paraId="43E7596A" w14:textId="77777777" w:rsidR="00C404E9" w:rsidRPr="00C404E9" w:rsidRDefault="00C404E9" w:rsidP="002E262C">
      <w:pPr>
        <w:spacing w:line="360" w:lineRule="auto"/>
        <w:rPr>
          <w:rFonts w:ascii="Arial" w:eastAsia="Arial" w:hAnsi="Arial" w:cs="Arial"/>
        </w:rPr>
      </w:pPr>
    </w:p>
    <w:p w14:paraId="65CBAF9A" w14:textId="77777777" w:rsidR="00CB6516" w:rsidRDefault="00C404E9" w:rsidP="002E262C">
      <w:pPr>
        <w:spacing w:line="360" w:lineRule="auto"/>
        <w:rPr>
          <w:rFonts w:ascii="Arial" w:eastAsia="Arial" w:hAnsi="Arial" w:cs="Arial"/>
        </w:rPr>
      </w:pPr>
      <w:r w:rsidRPr="00C404E9">
        <w:rPr>
          <w:rFonts w:ascii="Arial" w:eastAsia="Arial" w:hAnsi="Arial" w:cs="Arial"/>
        </w:rPr>
        <w:t>Similar to the federal jurisdiction, the human rights of people with disability in NSW are currently ‘protected’ by what is often described as a fragmented ‘patchwork’ of laws.</w:t>
      </w:r>
      <w:r w:rsidRPr="00C404E9">
        <w:rPr>
          <w:rFonts w:ascii="Arial" w:eastAsia="Arial" w:hAnsi="Arial" w:cs="Arial"/>
          <w:vertAlign w:val="superscript"/>
        </w:rPr>
        <w:footnoteReference w:id="17"/>
      </w:r>
      <w:r w:rsidRPr="00C404E9">
        <w:rPr>
          <w:rFonts w:ascii="Arial" w:eastAsia="Arial" w:hAnsi="Arial" w:cs="Arial"/>
        </w:rPr>
        <w:t xml:space="preserve"> It is a framework that lacks accessible complaint pathways, is uneven in coverage of rights, and lacks effective enforcement and remedies. It is inadequate at protecting and promoting substantive equality and meeting </w:t>
      </w:r>
      <w:r w:rsidRPr="00C404E9">
        <w:rPr>
          <w:rFonts w:ascii="Arial" w:eastAsia="Arial" w:hAnsi="Arial" w:cs="Arial"/>
          <w:i/>
          <w:iCs/>
        </w:rPr>
        <w:t>CRPD</w:t>
      </w:r>
      <w:r w:rsidRPr="00C404E9">
        <w:rPr>
          <w:rFonts w:ascii="Arial" w:eastAsia="Arial" w:hAnsi="Arial" w:cs="Arial"/>
        </w:rPr>
        <w:t xml:space="preserve"> obligations to ‘ensure and promote the full realization of all human rights and fundamental freedoms for all persons with disabilities without discrimination of any kind on the basis of disability.’</w:t>
      </w:r>
      <w:r w:rsidRPr="00C404E9">
        <w:rPr>
          <w:rFonts w:ascii="Arial" w:eastAsia="Arial" w:hAnsi="Arial" w:cs="Arial"/>
          <w:vertAlign w:val="superscript"/>
        </w:rPr>
        <w:footnoteReference w:id="18"/>
      </w:r>
      <w:r w:rsidRPr="00C404E9">
        <w:rPr>
          <w:rFonts w:ascii="Arial" w:eastAsia="Arial" w:hAnsi="Arial" w:cs="Arial"/>
        </w:rPr>
        <w:t xml:space="preserve"> </w:t>
      </w:r>
    </w:p>
    <w:p w14:paraId="2F3CBA60" w14:textId="77777777" w:rsidR="00CB6516" w:rsidRDefault="00CB6516" w:rsidP="002E262C">
      <w:pPr>
        <w:spacing w:line="360" w:lineRule="auto"/>
        <w:rPr>
          <w:rFonts w:ascii="Arial" w:eastAsia="Arial" w:hAnsi="Arial" w:cs="Arial"/>
        </w:rPr>
      </w:pPr>
    </w:p>
    <w:p w14:paraId="62347A52" w14:textId="521CA041" w:rsidR="00C404E9" w:rsidRPr="00CB6516" w:rsidRDefault="00C404E9" w:rsidP="002E262C">
      <w:pPr>
        <w:pStyle w:val="Heading3"/>
        <w:spacing w:line="360" w:lineRule="auto"/>
        <w:rPr>
          <w:rFonts w:ascii="Arial" w:eastAsia="Arial" w:hAnsi="Arial" w:cs="Arial"/>
        </w:rPr>
      </w:pPr>
      <w:bookmarkStart w:id="87" w:name="_Toc234587324"/>
      <w:r w:rsidRPr="00C404E9">
        <w:rPr>
          <w:rFonts w:eastAsia="Arial"/>
        </w:rPr>
        <w:t>The dialogue model protects parliamentary sovereignty</w:t>
      </w:r>
      <w:bookmarkEnd w:id="87"/>
    </w:p>
    <w:p w14:paraId="1245751B" w14:textId="77777777" w:rsidR="00C404E9" w:rsidRPr="00C404E9" w:rsidRDefault="00C404E9" w:rsidP="002E262C">
      <w:pPr>
        <w:spacing w:line="360" w:lineRule="auto"/>
        <w:rPr>
          <w:rFonts w:ascii="Arial" w:eastAsia="Arial" w:hAnsi="Arial" w:cs="Arial"/>
        </w:rPr>
      </w:pPr>
    </w:p>
    <w:p w14:paraId="0DAA5412" w14:textId="154E813E" w:rsidR="00C404E9" w:rsidRPr="00C404E9" w:rsidRDefault="00C404E9" w:rsidP="002E262C">
      <w:pPr>
        <w:spacing w:line="360" w:lineRule="auto"/>
        <w:rPr>
          <w:rFonts w:ascii="Arial" w:eastAsia="Arial" w:hAnsi="Arial" w:cs="Arial"/>
        </w:rPr>
      </w:pPr>
      <w:r w:rsidRPr="00C404E9">
        <w:rPr>
          <w:rFonts w:ascii="Arial" w:eastAsia="Arial" w:hAnsi="Arial" w:cs="Arial"/>
        </w:rPr>
        <w:t>Arguments raised in support of a National Human Rights Act at the 2023/24 Federal Parliamentary Inquiry into Australia’s Human Rights Framework,</w:t>
      </w:r>
      <w:r w:rsidRPr="00C404E9">
        <w:rPr>
          <w:rFonts w:ascii="Arial" w:eastAsia="Arial" w:hAnsi="Arial" w:cs="Arial"/>
          <w:vertAlign w:val="superscript"/>
        </w:rPr>
        <w:footnoteReference w:id="19"/>
      </w:r>
      <w:r w:rsidRPr="00C404E9">
        <w:rPr>
          <w:rFonts w:ascii="Arial" w:eastAsia="Arial" w:hAnsi="Arial" w:cs="Arial"/>
        </w:rPr>
        <w:t xml:space="preserve"> and findings and recommendations made by the Federal Parliamentary Joint Committee on Human Rights in their final report, are relevant to the current Inquiry into the NSW Human Rights Bill 2025. In particular, Recommendations 1 and 2 of the Federal Parliamentary Joint Committee report both called for the establishment of a Federal Human Rights Act. They recommended the Act should ‘broadly reflect the model </w:t>
      </w:r>
      <w:r w:rsidRPr="00C404E9">
        <w:rPr>
          <w:rFonts w:ascii="Arial" w:eastAsia="Arial" w:hAnsi="Arial" w:cs="Arial"/>
        </w:rPr>
        <w:lastRenderedPageBreak/>
        <w:t xml:space="preserve">proposed by the Australian Human Rights Commission’ in its </w:t>
      </w:r>
      <w:r w:rsidRPr="00C404E9">
        <w:rPr>
          <w:rFonts w:ascii="Arial" w:eastAsia="Arial" w:hAnsi="Arial" w:cs="Arial"/>
          <w:i/>
          <w:iCs/>
        </w:rPr>
        <w:t>Free &amp; Equal</w:t>
      </w:r>
      <w:r w:rsidRPr="00C404E9">
        <w:rPr>
          <w:rFonts w:ascii="Arial" w:eastAsia="Arial" w:hAnsi="Arial" w:cs="Arial"/>
        </w:rPr>
        <w:t xml:space="preserve"> Reports and in the draft of a Bill provided by the Australian Human Rights Commission (AHRC) to the Joint Committee.</w:t>
      </w:r>
      <w:r w:rsidRPr="00C404E9">
        <w:rPr>
          <w:rFonts w:ascii="Arial" w:eastAsia="Arial" w:hAnsi="Arial" w:cs="Arial"/>
          <w:vertAlign w:val="superscript"/>
        </w:rPr>
        <w:footnoteReference w:id="20"/>
      </w:r>
      <w:r w:rsidRPr="00C404E9">
        <w:rPr>
          <w:rFonts w:ascii="Arial" w:eastAsia="Arial" w:hAnsi="Arial" w:cs="Arial"/>
        </w:rPr>
        <w:t xml:space="preserve"> This model is referred to as the ‘dialogue model of human rights.’ It respects and does not supplant parliamentary sovereignty. The current NSW Human Rights Bill 2025 is based upon this dialogue model the same as successful human rights legislation in Victoria, the Australian Capital Territory and Queensland.</w:t>
      </w:r>
    </w:p>
    <w:p w14:paraId="5A67E00C" w14:textId="77777777" w:rsidR="00C404E9" w:rsidRPr="00C404E9" w:rsidRDefault="00C404E9" w:rsidP="002E262C">
      <w:pPr>
        <w:spacing w:line="360" w:lineRule="auto"/>
        <w:rPr>
          <w:rFonts w:ascii="Arial" w:eastAsia="Arial" w:hAnsi="Arial" w:cs="Arial"/>
        </w:rPr>
      </w:pPr>
    </w:p>
    <w:p w14:paraId="5E0B1E53" w14:textId="6EF67D9A" w:rsidR="00C404E9" w:rsidRPr="00C404E9" w:rsidRDefault="00C404E9" w:rsidP="002E262C">
      <w:pPr>
        <w:pStyle w:val="Heading3"/>
        <w:spacing w:line="360" w:lineRule="auto"/>
        <w:rPr>
          <w:rFonts w:eastAsia="Arial"/>
        </w:rPr>
      </w:pPr>
      <w:bookmarkStart w:id="88" w:name="_Toc234587325"/>
      <w:r w:rsidRPr="00C404E9">
        <w:rPr>
          <w:rFonts w:eastAsia="Arial"/>
        </w:rPr>
        <w:t>Other states and territories are doing a better job at protecti</w:t>
      </w:r>
      <w:r w:rsidR="00416EF3">
        <w:rPr>
          <w:rFonts w:eastAsia="Arial"/>
        </w:rPr>
        <w:t>ng</w:t>
      </w:r>
      <w:r w:rsidRPr="00C404E9">
        <w:rPr>
          <w:rFonts w:eastAsia="Arial"/>
        </w:rPr>
        <w:t xml:space="preserve"> and promoting the human rights of their residents than NSW</w:t>
      </w:r>
      <w:bookmarkEnd w:id="88"/>
    </w:p>
    <w:p w14:paraId="6B973A8E" w14:textId="77777777" w:rsidR="00C404E9" w:rsidRPr="00C404E9" w:rsidRDefault="00C404E9" w:rsidP="002E262C">
      <w:pPr>
        <w:spacing w:line="360" w:lineRule="auto"/>
        <w:rPr>
          <w:rFonts w:ascii="Arial" w:eastAsia="Arial" w:hAnsi="Arial" w:cs="Arial"/>
        </w:rPr>
      </w:pPr>
    </w:p>
    <w:p w14:paraId="23AE42B6" w14:textId="77777777" w:rsidR="00C404E9" w:rsidRPr="00C404E9" w:rsidRDefault="00C404E9" w:rsidP="002E262C">
      <w:pPr>
        <w:spacing w:line="360" w:lineRule="auto"/>
        <w:rPr>
          <w:rFonts w:ascii="Arial" w:eastAsia="Arial" w:hAnsi="Arial" w:cs="Arial"/>
        </w:rPr>
      </w:pPr>
      <w:r w:rsidRPr="00C404E9">
        <w:rPr>
          <w:rFonts w:ascii="Arial" w:eastAsia="Arial" w:hAnsi="Arial" w:cs="Arial"/>
        </w:rPr>
        <w:t>NSW is lagging other states and territories in effective human rights protections for its residents. As noted, Victoria, the Australian Capital Territory, and Queensland all have human rights legislation based on the dialogue model.</w:t>
      </w:r>
      <w:r w:rsidRPr="00C404E9">
        <w:rPr>
          <w:rFonts w:ascii="Arial" w:eastAsia="Arial" w:hAnsi="Arial" w:cs="Arial"/>
          <w:vertAlign w:val="superscript"/>
        </w:rPr>
        <w:footnoteReference w:id="21"/>
      </w:r>
      <w:r w:rsidRPr="00C404E9">
        <w:rPr>
          <w:rFonts w:ascii="Arial" w:eastAsia="Arial" w:hAnsi="Arial" w:cs="Arial"/>
        </w:rPr>
        <w:t xml:space="preserve"> A recent Inquiry for a Human Rights Act for South Australia resulted in the South Australian Parliament’s Social Development Committee recommending in its final report the enactment of a Human Rights Act for South Australia. In line with other Australian legislation and Reports, it recommended a ‘dialogue model’ which preserves parliamentary sovereignty.</w:t>
      </w:r>
      <w:r w:rsidRPr="00C404E9">
        <w:rPr>
          <w:rFonts w:ascii="Arial" w:eastAsia="Arial" w:hAnsi="Arial" w:cs="Arial"/>
          <w:vertAlign w:val="superscript"/>
        </w:rPr>
        <w:footnoteReference w:id="22"/>
      </w:r>
      <w:r w:rsidRPr="00C404E9">
        <w:rPr>
          <w:rFonts w:ascii="Arial" w:eastAsia="Arial" w:hAnsi="Arial" w:cs="Arial"/>
        </w:rPr>
        <w:t xml:space="preserve">  </w:t>
      </w:r>
    </w:p>
    <w:p w14:paraId="6F4213F6" w14:textId="77777777" w:rsidR="00C404E9" w:rsidRPr="00C404E9" w:rsidRDefault="00C404E9" w:rsidP="002E262C">
      <w:pPr>
        <w:spacing w:line="360" w:lineRule="auto"/>
        <w:rPr>
          <w:rFonts w:ascii="Arial" w:eastAsia="Arial" w:hAnsi="Arial" w:cs="Arial"/>
        </w:rPr>
      </w:pPr>
    </w:p>
    <w:p w14:paraId="5504A805" w14:textId="77777777" w:rsidR="00C404E9" w:rsidRPr="00C404E9" w:rsidRDefault="00C404E9" w:rsidP="002E262C">
      <w:pPr>
        <w:spacing w:line="360" w:lineRule="auto"/>
        <w:rPr>
          <w:rFonts w:ascii="Arial" w:eastAsia="Arial" w:hAnsi="Arial" w:cs="Arial"/>
        </w:rPr>
      </w:pPr>
      <w:r w:rsidRPr="00C404E9">
        <w:rPr>
          <w:rFonts w:ascii="Arial" w:eastAsia="Arial" w:hAnsi="Arial" w:cs="Arial"/>
        </w:rPr>
        <w:t>It is telling that former NSW Premier Bob Carr, once opposed to a Human Rights Act for NSW now states that they are open to a Human Rights Act.</w:t>
      </w:r>
      <w:r w:rsidRPr="00C404E9">
        <w:rPr>
          <w:rFonts w:ascii="Arial" w:eastAsia="Arial" w:hAnsi="Arial" w:cs="Arial"/>
          <w:vertAlign w:val="superscript"/>
        </w:rPr>
        <w:footnoteReference w:id="23"/>
      </w:r>
      <w:r w:rsidRPr="00C404E9">
        <w:rPr>
          <w:rFonts w:ascii="Arial" w:eastAsia="Arial" w:hAnsi="Arial" w:cs="Arial"/>
        </w:rPr>
        <w:t xml:space="preserve"> This change in view has been promoted at least in part by concerns with a ‘pile up of national security </w:t>
      </w:r>
      <w:r w:rsidRPr="00C404E9">
        <w:rPr>
          <w:rFonts w:ascii="Arial" w:eastAsia="Arial" w:hAnsi="Arial" w:cs="Arial"/>
        </w:rPr>
        <w:lastRenderedPageBreak/>
        <w:t>legislation’ which could give ‘police and security agencies a range of powers that could allow for abuse.’</w:t>
      </w:r>
      <w:r w:rsidRPr="00C404E9">
        <w:rPr>
          <w:rFonts w:ascii="Arial" w:eastAsia="Arial" w:hAnsi="Arial" w:cs="Arial"/>
          <w:vertAlign w:val="superscript"/>
        </w:rPr>
        <w:footnoteReference w:id="24"/>
      </w:r>
      <w:r w:rsidRPr="00C404E9">
        <w:rPr>
          <w:rFonts w:ascii="Arial" w:eastAsia="Arial" w:hAnsi="Arial" w:cs="Arial"/>
        </w:rPr>
        <w:t xml:space="preserve"> </w:t>
      </w:r>
    </w:p>
    <w:p w14:paraId="2EAEB823" w14:textId="77777777" w:rsidR="00C404E9" w:rsidRPr="00C404E9" w:rsidRDefault="00C404E9" w:rsidP="002E262C">
      <w:pPr>
        <w:spacing w:line="360" w:lineRule="auto"/>
        <w:rPr>
          <w:rFonts w:ascii="Arial" w:eastAsia="Arial" w:hAnsi="Arial" w:cs="Arial"/>
        </w:rPr>
      </w:pPr>
    </w:p>
    <w:p w14:paraId="32334C5C" w14:textId="77777777" w:rsidR="00CB6516" w:rsidRDefault="00C404E9" w:rsidP="002E262C">
      <w:pPr>
        <w:spacing w:line="360" w:lineRule="auto"/>
        <w:rPr>
          <w:rFonts w:ascii="Arial" w:eastAsia="Arial" w:hAnsi="Arial" w:cs="Arial"/>
        </w:rPr>
      </w:pPr>
      <w:r w:rsidRPr="00C404E9">
        <w:rPr>
          <w:rFonts w:ascii="Arial" w:eastAsia="Arial" w:hAnsi="Arial" w:cs="Arial"/>
        </w:rPr>
        <w:t>Arguments in opposition to Human Rights Acts claiming they are unnecessary as there are already protections built into current legislative frameworks, and that there is a risk a Human Rights Act will introduce new ‘arduous bureaucratic processes’</w:t>
      </w:r>
      <w:r w:rsidRPr="00C404E9">
        <w:rPr>
          <w:rFonts w:ascii="Arial" w:eastAsia="Arial" w:hAnsi="Arial" w:cs="Arial"/>
          <w:vertAlign w:val="superscript"/>
        </w:rPr>
        <w:footnoteReference w:id="25"/>
      </w:r>
      <w:r w:rsidRPr="00C404E9">
        <w:rPr>
          <w:rFonts w:ascii="Arial" w:eastAsia="Arial" w:hAnsi="Arial" w:cs="Arial"/>
        </w:rPr>
        <w:t xml:space="preserve"> do not stand up to scrutiny. They are not reflected in the experience of the operation of human rights legislation in other Australian and international jurisdictions.</w:t>
      </w:r>
      <w:r w:rsidRPr="00C404E9">
        <w:rPr>
          <w:rFonts w:ascii="Arial" w:eastAsia="Arial" w:hAnsi="Arial" w:cs="Arial"/>
          <w:vertAlign w:val="superscript"/>
        </w:rPr>
        <w:footnoteReference w:id="26"/>
      </w:r>
      <w:r w:rsidRPr="00C404E9">
        <w:rPr>
          <w:rFonts w:ascii="Arial" w:eastAsia="Arial" w:hAnsi="Arial" w:cs="Arial"/>
        </w:rPr>
        <w:t xml:space="preserve"> As noted, what protections there may be in NSW are inadequate to drive systemic change and substantive equality.</w:t>
      </w:r>
    </w:p>
    <w:p w14:paraId="61EEE653" w14:textId="77777777" w:rsidR="00CB6516" w:rsidRDefault="00CB6516" w:rsidP="002E262C">
      <w:pPr>
        <w:spacing w:line="360" w:lineRule="auto"/>
        <w:rPr>
          <w:rFonts w:ascii="Arial" w:eastAsia="Arial" w:hAnsi="Arial" w:cs="Arial"/>
        </w:rPr>
      </w:pPr>
    </w:p>
    <w:p w14:paraId="28C7A0CA" w14:textId="7505287B" w:rsidR="00C404E9" w:rsidRPr="00CB6516" w:rsidRDefault="00C404E9" w:rsidP="002E262C">
      <w:pPr>
        <w:pStyle w:val="Heading3"/>
        <w:spacing w:line="360" w:lineRule="auto"/>
        <w:rPr>
          <w:rFonts w:ascii="Arial" w:eastAsia="Arial" w:hAnsi="Arial" w:cs="Arial"/>
        </w:rPr>
      </w:pPr>
      <w:bookmarkStart w:id="89" w:name="_Toc234587326"/>
      <w:r w:rsidRPr="00C404E9">
        <w:rPr>
          <w:rFonts w:eastAsia="Arial"/>
        </w:rPr>
        <w:t>There is clear evidence of the benefits of a Human Rights Act</w:t>
      </w:r>
      <w:bookmarkEnd w:id="89"/>
    </w:p>
    <w:p w14:paraId="0D70236D" w14:textId="77777777" w:rsidR="00C404E9" w:rsidRPr="00C404E9" w:rsidRDefault="00C404E9" w:rsidP="002E262C">
      <w:pPr>
        <w:keepNext/>
        <w:keepLines/>
        <w:spacing w:line="360" w:lineRule="auto"/>
        <w:outlineLvl w:val="3"/>
        <w:rPr>
          <w:rFonts w:ascii="Arial" w:eastAsia="Arial" w:hAnsi="Arial" w:cs="Times New Roman"/>
          <w:b/>
          <w:iCs/>
          <w:color w:val="005496"/>
          <w:sz w:val="28"/>
        </w:rPr>
      </w:pPr>
    </w:p>
    <w:p w14:paraId="220BCF5C" w14:textId="77777777" w:rsidR="00C404E9" w:rsidRPr="00C404E9" w:rsidRDefault="00C404E9" w:rsidP="002E262C">
      <w:pPr>
        <w:spacing w:line="360" w:lineRule="auto"/>
        <w:rPr>
          <w:rFonts w:ascii="Arial" w:eastAsia="Arial" w:hAnsi="Arial" w:cs="Arial"/>
        </w:rPr>
      </w:pPr>
      <w:r w:rsidRPr="00C404E9">
        <w:rPr>
          <w:rFonts w:ascii="Arial" w:eastAsia="Arial" w:hAnsi="Arial" w:cs="Arial"/>
        </w:rPr>
        <w:t>We know that Human Rights Acts make real improvements to the day to day lives of all people through better decision making and more accountability of agencies.</w:t>
      </w:r>
      <w:r w:rsidRPr="00C404E9">
        <w:rPr>
          <w:rFonts w:ascii="Arial" w:eastAsia="Arial" w:hAnsi="Arial" w:cs="Arial"/>
          <w:vertAlign w:val="superscript"/>
        </w:rPr>
        <w:footnoteReference w:id="27"/>
      </w:r>
      <w:r w:rsidRPr="00C404E9">
        <w:rPr>
          <w:rFonts w:ascii="Arial" w:eastAsia="Arial" w:hAnsi="Arial" w:cs="Arial"/>
        </w:rPr>
        <w:t xml:space="preserve"> Importantly, a Human Rights Act has a powerful normative effect for people with disability through challenging ableism, and promoting values that support community </w:t>
      </w:r>
      <w:r w:rsidRPr="00C404E9">
        <w:rPr>
          <w:rFonts w:ascii="Arial" w:eastAsia="Arial" w:hAnsi="Arial" w:cs="Arial"/>
        </w:rPr>
        <w:lastRenderedPageBreak/>
        <w:t xml:space="preserve">inclusion and cohesion, including within agencies. Strong human rights protections improve communities for everyone. </w:t>
      </w:r>
    </w:p>
    <w:p w14:paraId="3A1ED031" w14:textId="77777777" w:rsidR="00C404E9" w:rsidRPr="00C404E9" w:rsidRDefault="00C404E9" w:rsidP="002E262C">
      <w:pPr>
        <w:pStyle w:val="BodyText"/>
        <w:spacing w:line="360" w:lineRule="auto"/>
      </w:pPr>
    </w:p>
    <w:p w14:paraId="4B25C47D" w14:textId="77777777" w:rsidR="00C404E9" w:rsidRPr="00C404E9" w:rsidRDefault="00C404E9" w:rsidP="002E262C">
      <w:pPr>
        <w:spacing w:line="360" w:lineRule="auto"/>
        <w:rPr>
          <w:rFonts w:ascii="Arial" w:eastAsia="Arial" w:hAnsi="Arial" w:cs="Arial"/>
        </w:rPr>
      </w:pPr>
      <w:r w:rsidRPr="00C404E9">
        <w:rPr>
          <w:rFonts w:ascii="Arial" w:eastAsia="Arial" w:hAnsi="Arial" w:cs="Arial"/>
        </w:rPr>
        <w:t xml:space="preserve">In 2022 the Human Rights Law Centre (HRLC) published a report highlighting 101 cases where people have had success in having their human rights affirmed and protected under the Australian Capital Territory’s </w:t>
      </w:r>
      <w:r w:rsidRPr="00C404E9">
        <w:rPr>
          <w:rFonts w:ascii="Arial" w:eastAsia="Arial" w:hAnsi="Arial" w:cs="Arial"/>
          <w:i/>
          <w:iCs/>
        </w:rPr>
        <w:t>Human Rights Act 2004</w:t>
      </w:r>
      <w:r w:rsidRPr="00C404E9">
        <w:rPr>
          <w:rFonts w:ascii="Arial" w:eastAsia="Arial" w:hAnsi="Arial" w:cs="Arial"/>
        </w:rPr>
        <w:t xml:space="preserve">, Victoria’s </w:t>
      </w:r>
      <w:r w:rsidRPr="00C404E9">
        <w:rPr>
          <w:rFonts w:ascii="Arial" w:eastAsia="Arial" w:hAnsi="Arial" w:cs="Arial"/>
          <w:i/>
          <w:iCs/>
        </w:rPr>
        <w:t>Charter of Human Rights and Responsibilities Act 2006</w:t>
      </w:r>
      <w:r w:rsidRPr="00C404E9">
        <w:rPr>
          <w:rFonts w:ascii="Arial" w:eastAsia="Arial" w:hAnsi="Arial" w:cs="Arial"/>
        </w:rPr>
        <w:t xml:space="preserve"> and Queensland’s </w:t>
      </w:r>
      <w:r w:rsidRPr="00C404E9">
        <w:rPr>
          <w:rFonts w:ascii="Arial" w:eastAsia="Arial" w:hAnsi="Arial" w:cs="Arial"/>
          <w:i/>
          <w:iCs/>
        </w:rPr>
        <w:t>Human Rights Act 2019</w:t>
      </w:r>
      <w:r w:rsidRPr="00C404E9">
        <w:rPr>
          <w:rFonts w:ascii="Arial" w:eastAsia="Arial" w:hAnsi="Arial" w:cs="Arial"/>
        </w:rPr>
        <w:t>.</w:t>
      </w:r>
      <w:r w:rsidRPr="00C404E9">
        <w:rPr>
          <w:rFonts w:ascii="Arial" w:eastAsia="Arial" w:hAnsi="Arial" w:cs="Arial"/>
          <w:vertAlign w:val="superscript"/>
        </w:rPr>
        <w:footnoteReference w:id="28"/>
      </w:r>
      <w:r w:rsidRPr="00C404E9">
        <w:rPr>
          <w:rFonts w:ascii="Arial" w:eastAsia="Arial" w:hAnsi="Arial" w:cs="Arial"/>
        </w:rPr>
        <w:t xml:space="preserve"> All people are beneficiaries of the rights protections. They are particularly critical for:</w:t>
      </w:r>
    </w:p>
    <w:p w14:paraId="02EFBD57" w14:textId="77777777" w:rsidR="00C404E9" w:rsidRPr="00C404E9" w:rsidRDefault="00C404E9" w:rsidP="002E262C">
      <w:pPr>
        <w:spacing w:line="360" w:lineRule="auto"/>
        <w:rPr>
          <w:rFonts w:ascii="Arial" w:eastAsia="Arial" w:hAnsi="Arial" w:cs="Arial"/>
        </w:rPr>
      </w:pPr>
    </w:p>
    <w:tbl>
      <w:tblPr>
        <w:tblStyle w:val="TableGrid"/>
        <w:tblW w:w="0" w:type="auto"/>
        <w:tblLook w:val="04A0" w:firstRow="1" w:lastRow="0" w:firstColumn="1" w:lastColumn="0" w:noHBand="0" w:noVBand="1"/>
      </w:tblPr>
      <w:tblGrid>
        <w:gridCol w:w="4508"/>
        <w:gridCol w:w="4508"/>
      </w:tblGrid>
      <w:tr w:rsidR="00C404E9" w:rsidRPr="00C404E9" w14:paraId="0D70709E" w14:textId="77777777" w:rsidTr="007D66CA">
        <w:tc>
          <w:tcPr>
            <w:tcW w:w="4508" w:type="dxa"/>
          </w:tcPr>
          <w:p w14:paraId="423F627C"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Children and young people</w:t>
            </w:r>
          </w:p>
        </w:tc>
        <w:tc>
          <w:tcPr>
            <w:tcW w:w="4508" w:type="dxa"/>
          </w:tcPr>
          <w:p w14:paraId="14B20B84"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First Nations peoples</w:t>
            </w:r>
          </w:p>
        </w:tc>
      </w:tr>
      <w:tr w:rsidR="00C404E9" w:rsidRPr="00C404E9" w14:paraId="59A2852F" w14:textId="77777777" w:rsidTr="007D66CA">
        <w:tc>
          <w:tcPr>
            <w:tcW w:w="4508" w:type="dxa"/>
          </w:tcPr>
          <w:p w14:paraId="2D9D1093"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LGBTQIA+ persons</w:t>
            </w:r>
          </w:p>
        </w:tc>
        <w:tc>
          <w:tcPr>
            <w:tcW w:w="4508" w:type="dxa"/>
          </w:tcPr>
          <w:p w14:paraId="7D91B390"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Older persons</w:t>
            </w:r>
          </w:p>
        </w:tc>
      </w:tr>
      <w:tr w:rsidR="00C404E9" w:rsidRPr="00C404E9" w14:paraId="151672A6" w14:textId="77777777" w:rsidTr="007D66CA">
        <w:tc>
          <w:tcPr>
            <w:tcW w:w="4508" w:type="dxa"/>
          </w:tcPr>
          <w:p w14:paraId="4ADC4F3D"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People of colour</w:t>
            </w:r>
          </w:p>
        </w:tc>
        <w:tc>
          <w:tcPr>
            <w:tcW w:w="4508" w:type="dxa"/>
          </w:tcPr>
          <w:p w14:paraId="00D8B7F9"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People seeking asylum</w:t>
            </w:r>
          </w:p>
        </w:tc>
      </w:tr>
      <w:tr w:rsidR="00C404E9" w:rsidRPr="00C404E9" w14:paraId="0A9B492B" w14:textId="77777777" w:rsidTr="007D66CA">
        <w:tc>
          <w:tcPr>
            <w:tcW w:w="4508" w:type="dxa"/>
          </w:tcPr>
          <w:p w14:paraId="1938FDB6"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People with a disability</w:t>
            </w:r>
          </w:p>
        </w:tc>
        <w:tc>
          <w:tcPr>
            <w:tcW w:w="4508" w:type="dxa"/>
          </w:tcPr>
          <w:p w14:paraId="3A69DEF6"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Women</w:t>
            </w:r>
          </w:p>
        </w:tc>
      </w:tr>
    </w:tbl>
    <w:p w14:paraId="02529E7D" w14:textId="77777777" w:rsidR="00C404E9" w:rsidRPr="00C404E9" w:rsidRDefault="00C404E9" w:rsidP="002E262C">
      <w:pPr>
        <w:spacing w:line="360" w:lineRule="auto"/>
        <w:rPr>
          <w:rFonts w:ascii="Arial" w:eastAsia="Arial" w:hAnsi="Arial" w:cs="Arial"/>
        </w:rPr>
      </w:pPr>
    </w:p>
    <w:p w14:paraId="3696C6CD" w14:textId="77777777" w:rsidR="00C404E9" w:rsidRPr="00C404E9" w:rsidRDefault="00C404E9" w:rsidP="002E262C">
      <w:pPr>
        <w:spacing w:line="360" w:lineRule="auto"/>
        <w:rPr>
          <w:rFonts w:ascii="Arial" w:eastAsia="Arial" w:hAnsi="Arial" w:cs="Arial"/>
        </w:rPr>
      </w:pPr>
      <w:r w:rsidRPr="00C404E9">
        <w:rPr>
          <w:rFonts w:ascii="Arial" w:eastAsia="Arial" w:hAnsi="Arial" w:cs="Arial"/>
        </w:rPr>
        <w:t xml:space="preserve"> Rights protected and reflected in the case studies include:</w:t>
      </w:r>
    </w:p>
    <w:p w14:paraId="51557274" w14:textId="77777777" w:rsidR="00C404E9" w:rsidRPr="00C404E9" w:rsidRDefault="00C404E9" w:rsidP="002E262C">
      <w:pPr>
        <w:spacing w:line="360" w:lineRule="auto"/>
        <w:rPr>
          <w:rFonts w:ascii="Arial" w:eastAsia="Arial" w:hAnsi="Arial" w:cs="Arial"/>
        </w:rPr>
      </w:pPr>
    </w:p>
    <w:tbl>
      <w:tblPr>
        <w:tblStyle w:val="TableGrid"/>
        <w:tblW w:w="0" w:type="auto"/>
        <w:tblLook w:val="04A0" w:firstRow="1" w:lastRow="0" w:firstColumn="1" w:lastColumn="0" w:noHBand="0" w:noVBand="1"/>
      </w:tblPr>
      <w:tblGrid>
        <w:gridCol w:w="4508"/>
        <w:gridCol w:w="4508"/>
      </w:tblGrid>
      <w:tr w:rsidR="00C404E9" w:rsidRPr="00C404E9" w14:paraId="17524416" w14:textId="77777777" w:rsidTr="007D66CA">
        <w:tc>
          <w:tcPr>
            <w:tcW w:w="4508" w:type="dxa"/>
          </w:tcPr>
          <w:p w14:paraId="56149DA9"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Right to life</w:t>
            </w:r>
          </w:p>
        </w:tc>
        <w:tc>
          <w:tcPr>
            <w:tcW w:w="4508" w:type="dxa"/>
          </w:tcPr>
          <w:p w14:paraId="6FF14E35"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Right to education</w:t>
            </w:r>
          </w:p>
        </w:tc>
      </w:tr>
      <w:tr w:rsidR="00C404E9" w:rsidRPr="00C404E9" w14:paraId="3C2DC38B" w14:textId="77777777" w:rsidTr="007D66CA">
        <w:tc>
          <w:tcPr>
            <w:tcW w:w="4508" w:type="dxa"/>
          </w:tcPr>
          <w:p w14:paraId="4A0ACB25"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Right to health</w:t>
            </w:r>
          </w:p>
        </w:tc>
        <w:tc>
          <w:tcPr>
            <w:tcW w:w="4508" w:type="dxa"/>
          </w:tcPr>
          <w:p w14:paraId="1B202B67"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Right to equality</w:t>
            </w:r>
          </w:p>
        </w:tc>
      </w:tr>
      <w:tr w:rsidR="00C404E9" w:rsidRPr="00C404E9" w14:paraId="16DAD189" w14:textId="77777777" w:rsidTr="007D66CA">
        <w:tc>
          <w:tcPr>
            <w:tcW w:w="4508" w:type="dxa"/>
          </w:tcPr>
          <w:p w14:paraId="42B37D05"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Non cruel treatment</w:t>
            </w:r>
          </w:p>
        </w:tc>
        <w:tc>
          <w:tcPr>
            <w:tcW w:w="4508" w:type="dxa"/>
          </w:tcPr>
          <w:p w14:paraId="7ACFF444"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Freedom of movement</w:t>
            </w:r>
          </w:p>
        </w:tc>
      </w:tr>
      <w:tr w:rsidR="00C404E9" w:rsidRPr="00C404E9" w14:paraId="62235EC9" w14:textId="77777777" w:rsidTr="007D66CA">
        <w:tc>
          <w:tcPr>
            <w:tcW w:w="4508" w:type="dxa"/>
          </w:tcPr>
          <w:p w14:paraId="63A53FEC"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Freedom of religion</w:t>
            </w:r>
          </w:p>
        </w:tc>
        <w:tc>
          <w:tcPr>
            <w:tcW w:w="4508" w:type="dxa"/>
          </w:tcPr>
          <w:p w14:paraId="559221B1"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Freedom of expression</w:t>
            </w:r>
          </w:p>
        </w:tc>
      </w:tr>
      <w:tr w:rsidR="00C404E9" w:rsidRPr="00C404E9" w14:paraId="1EDD11C5" w14:textId="77777777" w:rsidTr="007D66CA">
        <w:tc>
          <w:tcPr>
            <w:tcW w:w="4508" w:type="dxa"/>
          </w:tcPr>
          <w:p w14:paraId="01F83CE9"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Freedom of association</w:t>
            </w:r>
          </w:p>
        </w:tc>
        <w:tc>
          <w:tcPr>
            <w:tcW w:w="4508" w:type="dxa"/>
          </w:tcPr>
          <w:p w14:paraId="2B455BBC"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Protection of families</w:t>
            </w:r>
          </w:p>
        </w:tc>
      </w:tr>
      <w:tr w:rsidR="00C404E9" w:rsidRPr="00C404E9" w14:paraId="62E1E097" w14:textId="77777777" w:rsidTr="007D66CA">
        <w:tc>
          <w:tcPr>
            <w:tcW w:w="4508" w:type="dxa"/>
          </w:tcPr>
          <w:p w14:paraId="21FF6E36"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Right to join public life</w:t>
            </w:r>
          </w:p>
        </w:tc>
        <w:tc>
          <w:tcPr>
            <w:tcW w:w="4508" w:type="dxa"/>
          </w:tcPr>
          <w:p w14:paraId="5F33D792"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Cultural rights</w:t>
            </w:r>
          </w:p>
        </w:tc>
      </w:tr>
      <w:tr w:rsidR="00C404E9" w:rsidRPr="00C404E9" w14:paraId="5FC1FDFD" w14:textId="77777777" w:rsidTr="007D66CA">
        <w:tc>
          <w:tcPr>
            <w:tcW w:w="4508" w:type="dxa"/>
          </w:tcPr>
          <w:p w14:paraId="0E71F7EB"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Property rights</w:t>
            </w:r>
          </w:p>
        </w:tc>
        <w:tc>
          <w:tcPr>
            <w:tcW w:w="4508" w:type="dxa"/>
          </w:tcPr>
          <w:p w14:paraId="4540BDE6"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Right to liberty</w:t>
            </w:r>
          </w:p>
        </w:tc>
      </w:tr>
      <w:tr w:rsidR="00C404E9" w:rsidRPr="00C404E9" w14:paraId="7C24114D" w14:textId="77777777" w:rsidTr="007D66CA">
        <w:tc>
          <w:tcPr>
            <w:tcW w:w="4508" w:type="dxa"/>
          </w:tcPr>
          <w:p w14:paraId="3039C028"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Treatment in detention</w:t>
            </w:r>
          </w:p>
        </w:tc>
        <w:tc>
          <w:tcPr>
            <w:tcW w:w="4508" w:type="dxa"/>
          </w:tcPr>
          <w:p w14:paraId="328D91ED" w14:textId="77777777" w:rsidR="00C404E9" w:rsidRPr="00C404E9" w:rsidRDefault="00C404E9" w:rsidP="002E262C">
            <w:pPr>
              <w:spacing w:line="360" w:lineRule="auto"/>
              <w:ind w:left="720" w:hanging="360"/>
              <w:rPr>
                <w:rFonts w:ascii="Arial" w:eastAsia="Arial" w:hAnsi="Arial" w:cs="Arial"/>
              </w:rPr>
            </w:pPr>
            <w:r w:rsidRPr="00C404E9">
              <w:rPr>
                <w:rFonts w:ascii="Arial" w:eastAsia="Arial" w:hAnsi="Arial" w:cs="Arial"/>
              </w:rPr>
              <w:t>•</w:t>
            </w:r>
            <w:r w:rsidRPr="00C404E9">
              <w:rPr>
                <w:rFonts w:ascii="Arial" w:eastAsia="Arial" w:hAnsi="Arial" w:cs="Arial"/>
              </w:rPr>
              <w:tab/>
              <w:t>Right to a fair hearing</w:t>
            </w:r>
          </w:p>
        </w:tc>
      </w:tr>
    </w:tbl>
    <w:p w14:paraId="0EB8BFDF" w14:textId="77777777" w:rsidR="00C404E9" w:rsidRPr="00C404E9" w:rsidRDefault="00C404E9" w:rsidP="002E262C">
      <w:pPr>
        <w:spacing w:line="360" w:lineRule="auto"/>
        <w:rPr>
          <w:rFonts w:cs="Arial"/>
        </w:rPr>
      </w:pPr>
    </w:p>
    <w:p w14:paraId="47967365" w14:textId="386E33E2" w:rsidR="00C404E9" w:rsidRPr="00C404E9" w:rsidRDefault="00C404E9" w:rsidP="002E262C">
      <w:pPr>
        <w:spacing w:line="360" w:lineRule="auto"/>
        <w:rPr>
          <w:rFonts w:cs="Arial"/>
        </w:rPr>
      </w:pPr>
      <w:r w:rsidRPr="00C404E9">
        <w:rPr>
          <w:rFonts w:cs="Arial"/>
        </w:rPr>
        <w:t xml:space="preserve">The case studies highlight numerous incidents of how human rights legislation has supported </w:t>
      </w:r>
      <w:r w:rsidRPr="00C404E9">
        <w:rPr>
          <w:rFonts w:cs="Arial"/>
          <w:b/>
          <w:bCs/>
        </w:rPr>
        <w:t>people with disability</w:t>
      </w:r>
      <w:r w:rsidRPr="00C404E9">
        <w:rPr>
          <w:rFonts w:cs="Arial"/>
        </w:rPr>
        <w:t>. The legislation has, for example:</w:t>
      </w:r>
    </w:p>
    <w:p w14:paraId="71D5B8E3" w14:textId="77777777" w:rsidR="00C404E9" w:rsidRPr="00C404E9" w:rsidRDefault="00C404E9" w:rsidP="002E262C">
      <w:pPr>
        <w:numPr>
          <w:ilvl w:val="0"/>
          <w:numId w:val="34"/>
        </w:numPr>
        <w:spacing w:line="360" w:lineRule="auto"/>
        <w:rPr>
          <w:rFonts w:ascii="Arial" w:eastAsia="Arial" w:hAnsi="Arial" w:cs="Arial"/>
          <w:lang w:val="en-US"/>
        </w:rPr>
      </w:pPr>
      <w:r w:rsidRPr="00C404E9">
        <w:rPr>
          <w:rFonts w:ascii="Arial" w:eastAsia="Arial" w:hAnsi="Arial" w:cs="Arial"/>
          <w:lang w:val="en-US"/>
        </w:rPr>
        <w:t xml:space="preserve">prevented </w:t>
      </w:r>
      <w:r w:rsidRPr="00C404E9">
        <w:rPr>
          <w:rFonts w:ascii="Arial" w:eastAsia="Arial" w:hAnsi="Arial" w:cs="Arial"/>
          <w:b/>
          <w:bCs/>
          <w:lang w:val="en-US"/>
        </w:rPr>
        <w:t>people with disability</w:t>
      </w:r>
      <w:r w:rsidRPr="00C404E9">
        <w:rPr>
          <w:rFonts w:ascii="Arial" w:eastAsia="Arial" w:hAnsi="Arial" w:cs="Arial"/>
          <w:lang w:val="en-US"/>
        </w:rPr>
        <w:t xml:space="preserve"> from being made homeless or being evicted without basis; </w:t>
      </w:r>
    </w:p>
    <w:p w14:paraId="2F22DC72" w14:textId="77777777" w:rsidR="00C404E9" w:rsidRPr="00C404E9" w:rsidRDefault="00C404E9" w:rsidP="002E262C">
      <w:pPr>
        <w:numPr>
          <w:ilvl w:val="0"/>
          <w:numId w:val="34"/>
        </w:numPr>
        <w:spacing w:line="360" w:lineRule="auto"/>
        <w:rPr>
          <w:rFonts w:ascii="Arial" w:eastAsia="Arial" w:hAnsi="Arial" w:cs="Arial"/>
          <w:lang w:val="en-US"/>
        </w:rPr>
      </w:pPr>
      <w:r w:rsidRPr="00C404E9">
        <w:rPr>
          <w:rFonts w:ascii="Arial" w:eastAsia="Arial" w:hAnsi="Arial" w:cs="Arial"/>
          <w:lang w:val="en-US"/>
        </w:rPr>
        <w:lastRenderedPageBreak/>
        <w:t xml:space="preserve">supported </w:t>
      </w:r>
      <w:r w:rsidRPr="00C404E9">
        <w:rPr>
          <w:rFonts w:ascii="Arial" w:eastAsia="Arial" w:hAnsi="Arial" w:cs="Arial"/>
          <w:b/>
          <w:bCs/>
          <w:lang w:val="en-US"/>
        </w:rPr>
        <w:t>children with disability</w:t>
      </w:r>
      <w:r w:rsidRPr="00C404E9">
        <w:rPr>
          <w:rFonts w:ascii="Arial" w:eastAsia="Arial" w:hAnsi="Arial" w:cs="Arial"/>
          <w:lang w:val="en-US"/>
        </w:rPr>
        <w:t xml:space="preserve"> to receive education and supports, and not be continuously expelled; </w:t>
      </w:r>
    </w:p>
    <w:p w14:paraId="676FBE2E" w14:textId="77777777" w:rsidR="00C404E9" w:rsidRPr="00C404E9" w:rsidRDefault="00C404E9" w:rsidP="002E262C">
      <w:pPr>
        <w:numPr>
          <w:ilvl w:val="0"/>
          <w:numId w:val="34"/>
        </w:numPr>
        <w:spacing w:line="360" w:lineRule="auto"/>
        <w:rPr>
          <w:rFonts w:ascii="Arial" w:eastAsia="Arial" w:hAnsi="Arial" w:cs="Arial"/>
          <w:lang w:val="en-US"/>
        </w:rPr>
      </w:pPr>
      <w:r w:rsidRPr="00C404E9">
        <w:rPr>
          <w:rFonts w:ascii="Arial" w:eastAsia="Arial" w:hAnsi="Arial" w:cs="Arial"/>
          <w:lang w:val="en-US"/>
        </w:rPr>
        <w:t xml:space="preserve">supported </w:t>
      </w:r>
      <w:r w:rsidRPr="00C404E9">
        <w:rPr>
          <w:rFonts w:ascii="Arial" w:eastAsia="Arial" w:hAnsi="Arial" w:cs="Arial"/>
          <w:b/>
          <w:bCs/>
          <w:lang w:val="en-US"/>
        </w:rPr>
        <w:t>parents with disability</w:t>
      </w:r>
      <w:r w:rsidRPr="00C404E9">
        <w:rPr>
          <w:rFonts w:ascii="Arial" w:eastAsia="Arial" w:hAnsi="Arial" w:cs="Arial"/>
          <w:lang w:val="en-US"/>
        </w:rPr>
        <w:t xml:space="preserve"> to keep their families together;</w:t>
      </w:r>
    </w:p>
    <w:p w14:paraId="44DFD077" w14:textId="77777777" w:rsidR="00C404E9" w:rsidRPr="00C404E9" w:rsidRDefault="00C404E9" w:rsidP="002E262C">
      <w:pPr>
        <w:numPr>
          <w:ilvl w:val="0"/>
          <w:numId w:val="34"/>
        </w:numPr>
        <w:spacing w:line="360" w:lineRule="auto"/>
        <w:rPr>
          <w:rFonts w:ascii="Arial" w:eastAsia="Arial" w:hAnsi="Arial" w:cs="Arial"/>
          <w:lang w:val="en-US"/>
        </w:rPr>
      </w:pPr>
      <w:r w:rsidRPr="00C404E9">
        <w:rPr>
          <w:rFonts w:ascii="Arial" w:eastAsia="Arial" w:hAnsi="Arial" w:cs="Arial"/>
          <w:lang w:val="en-US"/>
        </w:rPr>
        <w:t xml:space="preserve">increased accessibility in train stations and other spaces; </w:t>
      </w:r>
    </w:p>
    <w:p w14:paraId="594D3255" w14:textId="77777777" w:rsidR="00C404E9" w:rsidRPr="00C404E9" w:rsidRDefault="00C404E9" w:rsidP="002E262C">
      <w:pPr>
        <w:numPr>
          <w:ilvl w:val="0"/>
          <w:numId w:val="34"/>
        </w:numPr>
        <w:spacing w:line="360" w:lineRule="auto"/>
        <w:rPr>
          <w:rFonts w:ascii="Arial" w:eastAsia="Arial" w:hAnsi="Arial" w:cs="Arial"/>
          <w:lang w:val="en-US"/>
        </w:rPr>
      </w:pPr>
      <w:r w:rsidRPr="00C404E9">
        <w:rPr>
          <w:rFonts w:ascii="Arial" w:eastAsia="Arial" w:hAnsi="Arial" w:cs="Arial"/>
          <w:lang w:val="en-US"/>
        </w:rPr>
        <w:t xml:space="preserve">provided access to social housing support after extensive delays; </w:t>
      </w:r>
    </w:p>
    <w:p w14:paraId="0190BD33" w14:textId="77777777" w:rsidR="00C404E9" w:rsidRPr="00C404E9" w:rsidRDefault="00C404E9" w:rsidP="002E262C">
      <w:pPr>
        <w:numPr>
          <w:ilvl w:val="0"/>
          <w:numId w:val="34"/>
        </w:numPr>
        <w:spacing w:line="360" w:lineRule="auto"/>
        <w:rPr>
          <w:rFonts w:ascii="Arial" w:eastAsia="Arial" w:hAnsi="Arial" w:cs="Arial"/>
          <w:lang w:val="en-US"/>
        </w:rPr>
      </w:pPr>
      <w:r w:rsidRPr="00C404E9">
        <w:rPr>
          <w:rFonts w:ascii="Arial" w:eastAsia="Arial" w:hAnsi="Arial" w:cs="Arial"/>
          <w:lang w:val="en-US"/>
        </w:rPr>
        <w:t xml:space="preserve">prevented people with </w:t>
      </w:r>
      <w:r w:rsidRPr="00C404E9">
        <w:rPr>
          <w:rFonts w:ascii="Arial" w:eastAsia="Arial" w:hAnsi="Arial" w:cs="Arial"/>
          <w:b/>
          <w:bCs/>
          <w:lang w:val="en-US"/>
        </w:rPr>
        <w:t>intellectual disability</w:t>
      </w:r>
      <w:r w:rsidRPr="00C404E9">
        <w:rPr>
          <w:rFonts w:ascii="Arial" w:eastAsia="Arial" w:hAnsi="Arial" w:cs="Arial"/>
          <w:lang w:val="en-US"/>
        </w:rPr>
        <w:t xml:space="preserve"> from being imprisoned for minor matters; </w:t>
      </w:r>
    </w:p>
    <w:p w14:paraId="28B70A98" w14:textId="77777777" w:rsidR="00C404E9" w:rsidRPr="00C404E9" w:rsidRDefault="00C404E9" w:rsidP="002E262C">
      <w:pPr>
        <w:numPr>
          <w:ilvl w:val="0"/>
          <w:numId w:val="34"/>
        </w:numPr>
        <w:spacing w:line="360" w:lineRule="auto"/>
        <w:rPr>
          <w:rFonts w:ascii="Arial" w:eastAsia="Arial" w:hAnsi="Arial" w:cs="Arial"/>
          <w:lang w:val="en-US"/>
        </w:rPr>
      </w:pPr>
      <w:r w:rsidRPr="00C404E9">
        <w:rPr>
          <w:rFonts w:ascii="Arial" w:eastAsia="Arial" w:hAnsi="Arial" w:cs="Arial"/>
          <w:lang w:val="en-US"/>
        </w:rPr>
        <w:t xml:space="preserve">supported people with </w:t>
      </w:r>
      <w:r w:rsidRPr="00C404E9">
        <w:rPr>
          <w:rFonts w:ascii="Arial" w:eastAsia="Arial" w:hAnsi="Arial" w:cs="Arial"/>
          <w:b/>
          <w:bCs/>
          <w:lang w:val="en-US"/>
        </w:rPr>
        <w:t>mental health illness</w:t>
      </w:r>
      <w:r w:rsidRPr="00C404E9">
        <w:rPr>
          <w:rFonts w:ascii="Arial" w:eastAsia="Arial" w:hAnsi="Arial" w:cs="Arial"/>
          <w:lang w:val="en-US"/>
        </w:rPr>
        <w:t xml:space="preserve"> to continue to live in their homes, and manage their money; </w:t>
      </w:r>
    </w:p>
    <w:p w14:paraId="111E447C" w14:textId="77777777" w:rsidR="00C404E9" w:rsidRPr="00C404E9" w:rsidRDefault="00C404E9" w:rsidP="002E262C">
      <w:pPr>
        <w:numPr>
          <w:ilvl w:val="0"/>
          <w:numId w:val="34"/>
        </w:numPr>
        <w:spacing w:line="360" w:lineRule="auto"/>
        <w:rPr>
          <w:rFonts w:ascii="Arial" w:eastAsia="Arial" w:hAnsi="Arial" w:cs="Arial"/>
          <w:lang w:val="en-US"/>
        </w:rPr>
      </w:pPr>
      <w:r w:rsidRPr="00C404E9">
        <w:rPr>
          <w:rFonts w:ascii="Arial" w:eastAsia="Arial" w:hAnsi="Arial" w:cs="Arial"/>
          <w:lang w:val="en-US"/>
        </w:rPr>
        <w:t>helped people with disability to feel safer and protected from exploitative service providers;</w:t>
      </w:r>
    </w:p>
    <w:p w14:paraId="5136112A" w14:textId="77777777" w:rsidR="00C404E9" w:rsidRPr="00C404E9" w:rsidRDefault="00C404E9" w:rsidP="002E262C">
      <w:pPr>
        <w:numPr>
          <w:ilvl w:val="0"/>
          <w:numId w:val="34"/>
        </w:numPr>
        <w:spacing w:line="360" w:lineRule="auto"/>
        <w:rPr>
          <w:rFonts w:ascii="Arial" w:eastAsia="Arial" w:hAnsi="Arial" w:cs="Arial"/>
          <w:lang w:val="en-US"/>
        </w:rPr>
      </w:pPr>
      <w:r w:rsidRPr="00C404E9">
        <w:rPr>
          <w:rFonts w:ascii="Arial" w:eastAsia="Arial" w:hAnsi="Arial" w:cs="Arial"/>
          <w:lang w:val="en-US"/>
        </w:rPr>
        <w:t>upheld rights to a fair hearing for people with disability;</w:t>
      </w:r>
    </w:p>
    <w:p w14:paraId="223D5EB9" w14:textId="77777777" w:rsidR="00C404E9" w:rsidRPr="00C404E9" w:rsidRDefault="00C404E9" w:rsidP="002E262C">
      <w:pPr>
        <w:numPr>
          <w:ilvl w:val="0"/>
          <w:numId w:val="34"/>
        </w:numPr>
        <w:spacing w:line="360" w:lineRule="auto"/>
        <w:rPr>
          <w:rFonts w:ascii="Arial" w:eastAsia="Arial" w:hAnsi="Arial" w:cs="Arial"/>
          <w:lang w:val="en-US"/>
        </w:rPr>
      </w:pPr>
      <w:r w:rsidRPr="00C404E9">
        <w:rPr>
          <w:rFonts w:ascii="Arial" w:eastAsia="Arial" w:hAnsi="Arial" w:cs="Arial"/>
          <w:lang w:val="en-US"/>
        </w:rPr>
        <w:t>improved safeguards around capacity to consent to medical treatment; and</w:t>
      </w:r>
    </w:p>
    <w:p w14:paraId="2767B4ED" w14:textId="77777777" w:rsidR="00C404E9" w:rsidRPr="00C404E9" w:rsidRDefault="00C404E9" w:rsidP="002E262C">
      <w:pPr>
        <w:numPr>
          <w:ilvl w:val="0"/>
          <w:numId w:val="34"/>
        </w:numPr>
        <w:spacing w:line="360" w:lineRule="auto"/>
        <w:rPr>
          <w:rFonts w:ascii="Arial" w:eastAsia="Arial" w:hAnsi="Arial" w:cs="Arial"/>
          <w:lang w:val="en-US"/>
        </w:rPr>
      </w:pPr>
      <w:r w:rsidRPr="00C404E9">
        <w:rPr>
          <w:rFonts w:ascii="Arial" w:eastAsia="Arial" w:hAnsi="Arial" w:cs="Arial"/>
          <w:b/>
          <w:bCs/>
          <w:lang w:val="en-US"/>
        </w:rPr>
        <w:t>reduced restraint and seclusion</w:t>
      </w:r>
      <w:r w:rsidRPr="00C404E9">
        <w:rPr>
          <w:rFonts w:ascii="Arial" w:eastAsia="Arial" w:hAnsi="Arial" w:cs="Arial"/>
          <w:lang w:val="en-US"/>
        </w:rPr>
        <w:t xml:space="preserve"> in mental health services.</w:t>
      </w:r>
    </w:p>
    <w:p w14:paraId="5094BA25" w14:textId="77777777" w:rsidR="00C404E9" w:rsidRPr="00C404E9" w:rsidRDefault="00C404E9" w:rsidP="002E262C">
      <w:pPr>
        <w:spacing w:line="360" w:lineRule="auto"/>
        <w:rPr>
          <w:rFonts w:cs="Arial"/>
        </w:rPr>
      </w:pPr>
    </w:p>
    <w:p w14:paraId="74B5F34E" w14:textId="77777777" w:rsidR="00C404E9" w:rsidRPr="00C404E9" w:rsidRDefault="00C404E9" w:rsidP="002E262C">
      <w:pPr>
        <w:spacing w:line="360" w:lineRule="auto"/>
        <w:rPr>
          <w:rFonts w:ascii="Arial" w:eastAsia="Arial" w:hAnsi="Arial" w:cs="Arial"/>
          <w:color w:val="000000"/>
          <w:lang w:val="en-US"/>
        </w:rPr>
      </w:pPr>
    </w:p>
    <w:p w14:paraId="0343FDB0" w14:textId="77777777" w:rsidR="00C404E9" w:rsidRPr="00C404E9" w:rsidRDefault="00C404E9" w:rsidP="002E262C">
      <w:pPr>
        <w:spacing w:line="360" w:lineRule="auto"/>
        <w:rPr>
          <w:rFonts w:ascii="Arial" w:eastAsia="Arial" w:hAnsi="Arial" w:cs="Arial"/>
          <w:color w:val="000000"/>
          <w:lang w:val="en-US"/>
        </w:rPr>
      </w:pPr>
    </w:p>
    <w:p w14:paraId="6267F046" w14:textId="77777777" w:rsidR="00C404E9" w:rsidRPr="00C404E9" w:rsidRDefault="00C404E9" w:rsidP="002E262C">
      <w:pPr>
        <w:spacing w:line="360" w:lineRule="auto"/>
        <w:rPr>
          <w:rFonts w:ascii="Arial" w:eastAsia="Arial" w:hAnsi="Arial" w:cs="Arial"/>
          <w:color w:val="000000"/>
          <w:lang w:val="en-US"/>
        </w:rPr>
      </w:pPr>
    </w:p>
    <w:p w14:paraId="48799522" w14:textId="77777777" w:rsidR="00C404E9" w:rsidRPr="00C404E9" w:rsidRDefault="00C404E9" w:rsidP="002E262C">
      <w:pPr>
        <w:spacing w:line="360" w:lineRule="auto"/>
        <w:rPr>
          <w:rFonts w:ascii="Arial" w:eastAsia="Arial" w:hAnsi="Arial" w:cs="Arial"/>
          <w:color w:val="000000"/>
          <w:lang w:val="en-US"/>
        </w:rPr>
      </w:pPr>
    </w:p>
    <w:p w14:paraId="7B5B12D0" w14:textId="77777777" w:rsidR="00C404E9" w:rsidRPr="00C404E9" w:rsidRDefault="00C404E9" w:rsidP="002E262C">
      <w:pPr>
        <w:spacing w:line="360" w:lineRule="auto"/>
        <w:rPr>
          <w:rFonts w:ascii="Arial" w:eastAsia="Arial" w:hAnsi="Arial" w:cs="Arial"/>
          <w:color w:val="000000"/>
          <w:lang w:val="en-US"/>
        </w:rPr>
      </w:pPr>
    </w:p>
    <w:p w14:paraId="6FEDB11E" w14:textId="77777777" w:rsidR="00C404E9" w:rsidRPr="00C404E9" w:rsidRDefault="00C404E9" w:rsidP="002E262C">
      <w:pPr>
        <w:spacing w:line="360" w:lineRule="auto"/>
        <w:rPr>
          <w:rFonts w:ascii="Arial" w:eastAsia="Arial" w:hAnsi="Arial" w:cs="Arial"/>
          <w:color w:val="000000"/>
          <w:lang w:val="en-US"/>
        </w:rPr>
      </w:pPr>
    </w:p>
    <w:p w14:paraId="0CB0B9F9" w14:textId="77777777" w:rsidR="00C404E9" w:rsidRPr="00C404E9" w:rsidRDefault="00C404E9" w:rsidP="002E262C">
      <w:pPr>
        <w:spacing w:line="360" w:lineRule="auto"/>
        <w:rPr>
          <w:rFonts w:ascii="Arial" w:eastAsia="Arial" w:hAnsi="Arial" w:cs="Arial"/>
          <w:color w:val="000000"/>
          <w:lang w:val="en-US"/>
        </w:rPr>
      </w:pPr>
    </w:p>
    <w:p w14:paraId="72DB327C" w14:textId="77777777" w:rsidR="00C404E9" w:rsidRPr="00C404E9" w:rsidRDefault="00C404E9" w:rsidP="002E262C">
      <w:pPr>
        <w:spacing w:line="360" w:lineRule="auto"/>
        <w:rPr>
          <w:rFonts w:ascii="Arial" w:eastAsia="Arial" w:hAnsi="Arial" w:cs="Arial"/>
          <w:color w:val="000000"/>
          <w:lang w:val="en-US"/>
        </w:rPr>
      </w:pPr>
    </w:p>
    <w:p w14:paraId="5E2CC59E" w14:textId="77777777" w:rsidR="00C404E9" w:rsidRPr="00C404E9" w:rsidRDefault="00C404E9" w:rsidP="002E262C">
      <w:pPr>
        <w:spacing w:line="360" w:lineRule="auto"/>
        <w:rPr>
          <w:rFonts w:ascii="Arial" w:eastAsia="Arial" w:hAnsi="Arial" w:cs="Arial"/>
          <w:color w:val="000000"/>
          <w:lang w:val="en-US"/>
        </w:rPr>
      </w:pPr>
    </w:p>
    <w:p w14:paraId="76A620ED" w14:textId="77777777" w:rsidR="00C404E9" w:rsidRPr="00C404E9" w:rsidRDefault="00C404E9" w:rsidP="002E262C">
      <w:pPr>
        <w:spacing w:line="360" w:lineRule="auto"/>
        <w:rPr>
          <w:rFonts w:ascii="Arial" w:eastAsia="Arial" w:hAnsi="Arial" w:cs="Arial"/>
          <w:color w:val="000000"/>
          <w:lang w:val="en-US"/>
        </w:rPr>
      </w:pPr>
    </w:p>
    <w:p w14:paraId="5E4A1ED4" w14:textId="77777777" w:rsidR="00C404E9" w:rsidRPr="00C404E9" w:rsidRDefault="00C404E9" w:rsidP="002E262C">
      <w:pPr>
        <w:spacing w:line="360" w:lineRule="auto"/>
        <w:rPr>
          <w:rFonts w:ascii="Arial" w:eastAsia="Arial" w:hAnsi="Arial" w:cs="Arial"/>
          <w:color w:val="000000"/>
          <w:lang w:val="en-US"/>
        </w:rPr>
      </w:pPr>
    </w:p>
    <w:p w14:paraId="5C8D993C" w14:textId="77777777" w:rsidR="00C404E9" w:rsidRPr="00C404E9" w:rsidRDefault="00C404E9" w:rsidP="002E262C">
      <w:pPr>
        <w:spacing w:line="360" w:lineRule="auto"/>
        <w:rPr>
          <w:rFonts w:ascii="Arial" w:eastAsia="Arial" w:hAnsi="Arial" w:cs="Arial"/>
          <w:color w:val="000000"/>
          <w:lang w:val="en-US"/>
        </w:rPr>
      </w:pPr>
    </w:p>
    <w:p w14:paraId="3F3C740E" w14:textId="77777777" w:rsidR="00C404E9" w:rsidRPr="00C404E9" w:rsidRDefault="00C404E9" w:rsidP="002E262C">
      <w:pPr>
        <w:spacing w:line="360" w:lineRule="auto"/>
        <w:rPr>
          <w:rFonts w:ascii="Arial" w:eastAsia="Arial" w:hAnsi="Arial" w:cs="Arial"/>
          <w:color w:val="000000"/>
          <w:lang w:val="en-US"/>
        </w:rPr>
      </w:pPr>
    </w:p>
    <w:p w14:paraId="0D3D0E16" w14:textId="77777777" w:rsidR="00C404E9" w:rsidRPr="00C404E9" w:rsidRDefault="00C404E9" w:rsidP="002E262C">
      <w:pPr>
        <w:spacing w:line="360" w:lineRule="auto"/>
        <w:rPr>
          <w:rFonts w:ascii="Arial" w:eastAsia="Arial" w:hAnsi="Arial" w:cs="Arial"/>
          <w:color w:val="000000"/>
          <w:lang w:val="en-US"/>
        </w:rPr>
      </w:pPr>
    </w:p>
    <w:p w14:paraId="7A522307" w14:textId="77777777" w:rsidR="00C404E9" w:rsidRPr="00C404E9" w:rsidRDefault="00C404E9" w:rsidP="002E262C">
      <w:pPr>
        <w:spacing w:line="360" w:lineRule="auto"/>
        <w:rPr>
          <w:rFonts w:ascii="Arial" w:eastAsia="Arial" w:hAnsi="Arial" w:cs="Arial"/>
          <w:color w:val="000000"/>
          <w:lang w:val="en-US"/>
        </w:rPr>
      </w:pPr>
    </w:p>
    <w:p w14:paraId="3FBA8C6C" w14:textId="77777777" w:rsidR="00C404E9" w:rsidRPr="00C404E9" w:rsidRDefault="00C404E9" w:rsidP="002E262C">
      <w:pPr>
        <w:spacing w:line="360" w:lineRule="auto"/>
        <w:rPr>
          <w:rFonts w:ascii="Arial" w:eastAsia="Arial" w:hAnsi="Arial" w:cs="Arial"/>
          <w:color w:val="000000"/>
          <w:lang w:val="en-US"/>
        </w:rPr>
      </w:pPr>
    </w:p>
    <w:p w14:paraId="799AF47C" w14:textId="7FC0D527" w:rsidR="00C404E9" w:rsidRPr="00B17EA7" w:rsidRDefault="00C404E9" w:rsidP="00B17EA7">
      <w:pPr>
        <w:keepNext/>
        <w:keepLines/>
        <w:spacing w:after="360" w:line="360" w:lineRule="auto"/>
        <w:outlineLvl w:val="0"/>
        <w:rPr>
          <w:rFonts w:ascii="VAG Rounded" w:eastAsiaTheme="majorEastAsia" w:hAnsi="VAG Rounded" w:cstheme="majorBidi"/>
          <w:b/>
          <w:color w:val="005496" w:themeColor="text2"/>
          <w:spacing w:val="14"/>
          <w:sz w:val="56"/>
          <w:szCs w:val="32"/>
        </w:rPr>
      </w:pPr>
      <w:bookmarkStart w:id="90" w:name="_Toc234587327"/>
      <w:r w:rsidRPr="00C404E9">
        <w:rPr>
          <w:rFonts w:ascii="VAG Rounded" w:eastAsiaTheme="majorEastAsia" w:hAnsi="VAG Rounded" w:cstheme="majorBidi"/>
          <w:b/>
          <w:color w:val="005496" w:themeColor="text2"/>
          <w:spacing w:val="14"/>
          <w:sz w:val="56"/>
          <w:szCs w:val="32"/>
        </w:rPr>
        <w:lastRenderedPageBreak/>
        <w:t>Part 3: The need for a Human Rights Act in NSW for people with disability – two key themes</w:t>
      </w:r>
      <w:bookmarkEnd w:id="90"/>
    </w:p>
    <w:p w14:paraId="62703381" w14:textId="77777777" w:rsidR="00CB6516" w:rsidRDefault="00C404E9" w:rsidP="002E262C">
      <w:pPr>
        <w:spacing w:line="360" w:lineRule="auto"/>
        <w:rPr>
          <w:rFonts w:ascii="Arial" w:eastAsia="Arial" w:hAnsi="Arial" w:cs="Arial"/>
          <w:color w:val="000000"/>
        </w:rPr>
      </w:pPr>
      <w:r w:rsidRPr="00C404E9">
        <w:rPr>
          <w:rFonts w:ascii="Arial" w:eastAsia="Arial" w:hAnsi="Arial" w:cs="Arial"/>
          <w:color w:val="000000"/>
        </w:rPr>
        <w:t>There are two key related themes for why people with disability in NSW need a Human Rights Act. These are that,</w:t>
      </w:r>
    </w:p>
    <w:p w14:paraId="6BAEE48A" w14:textId="77777777" w:rsidR="00CB6516" w:rsidRDefault="00C404E9" w:rsidP="002E262C">
      <w:pPr>
        <w:pStyle w:val="NumberedMultiList"/>
        <w:numPr>
          <w:ilvl w:val="0"/>
          <w:numId w:val="70"/>
        </w:numPr>
        <w:spacing w:line="360" w:lineRule="auto"/>
      </w:pPr>
      <w:r w:rsidRPr="00C404E9">
        <w:t>there is a lack of effective human rights protections, including effective complaints processes and remedies for people with disability, and</w:t>
      </w:r>
    </w:p>
    <w:p w14:paraId="3EF23914" w14:textId="77777777" w:rsidR="00CB6516" w:rsidRPr="00CB6516" w:rsidRDefault="00C404E9" w:rsidP="002E262C">
      <w:pPr>
        <w:pStyle w:val="NumberedMultiList"/>
        <w:numPr>
          <w:ilvl w:val="0"/>
          <w:numId w:val="70"/>
        </w:numPr>
        <w:spacing w:line="360" w:lineRule="auto"/>
      </w:pPr>
      <w:r w:rsidRPr="00CB6516">
        <w:rPr>
          <w:rFonts w:ascii="Arial" w:eastAsia="Arial" w:hAnsi="Arial" w:cs="Arial"/>
          <w:color w:val="000000"/>
        </w:rPr>
        <w:t>effective protections for the human rights of people with disability need to be developed with a specific disability lens and consider all people most impacted by overlapping systems of discrimination and inequality.</w:t>
      </w:r>
    </w:p>
    <w:p w14:paraId="13773A86" w14:textId="77777777" w:rsidR="00CB6516" w:rsidRDefault="00CB6516" w:rsidP="002E262C">
      <w:pPr>
        <w:pStyle w:val="NumberedMultiList"/>
        <w:spacing w:line="360" w:lineRule="auto"/>
        <w:rPr>
          <w:rFonts w:ascii="Arial" w:eastAsia="Arial" w:hAnsi="Arial" w:cs="Arial"/>
          <w:color w:val="000000"/>
        </w:rPr>
      </w:pPr>
    </w:p>
    <w:p w14:paraId="242086DF" w14:textId="6D849C90" w:rsidR="00C404E9" w:rsidRPr="0035020D" w:rsidRDefault="00C404E9" w:rsidP="002E262C">
      <w:pPr>
        <w:pStyle w:val="Heading3"/>
        <w:spacing w:line="360" w:lineRule="auto"/>
      </w:pPr>
      <w:bookmarkStart w:id="91" w:name="_Toc234587328"/>
      <w:r w:rsidRPr="0035020D">
        <w:t>Lack of current protections for people with disability</w:t>
      </w:r>
      <w:bookmarkEnd w:id="91"/>
    </w:p>
    <w:p w14:paraId="0EE2DEB3" w14:textId="77777777" w:rsidR="00C404E9" w:rsidRPr="00C404E9" w:rsidRDefault="00C404E9" w:rsidP="002E262C">
      <w:pPr>
        <w:spacing w:line="360" w:lineRule="auto"/>
        <w:rPr>
          <w:rFonts w:ascii="Arial" w:eastAsia="Arial" w:hAnsi="Arial" w:cs="Arial"/>
          <w:color w:val="000000"/>
          <w:lang w:val="en-US"/>
        </w:rPr>
      </w:pPr>
    </w:p>
    <w:p w14:paraId="308629A8"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There are a very limited number of ‘rights’ that are recognised by the Australian Constitution and the Australian common law.  Common law rights are particularly vulnerable because Australian, state and territory parliaments can enact legislation which overrides common law rights. The best protection for rights comes through the enacting of legislation which sets out those rights, and imposes obligations on agencies and decision makers to give effect to them in practice. While there are examples of laws and policies in place that </w:t>
      </w:r>
      <w:r w:rsidRPr="00C404E9">
        <w:rPr>
          <w:rFonts w:ascii="Arial" w:eastAsia="Arial" w:hAnsi="Arial" w:cs="Arial"/>
          <w:i/>
          <w:iCs/>
          <w:color w:val="000000"/>
          <w:lang w:val="en-US"/>
        </w:rPr>
        <w:t>may</w:t>
      </w:r>
      <w:r w:rsidRPr="00C404E9">
        <w:rPr>
          <w:rFonts w:ascii="Arial" w:eastAsia="Arial" w:hAnsi="Arial" w:cs="Arial"/>
          <w:color w:val="000000"/>
          <w:lang w:val="en-US"/>
        </w:rPr>
        <w:t xml:space="preserve"> align with some aspects of the </w:t>
      </w:r>
      <w:r w:rsidRPr="00C404E9">
        <w:rPr>
          <w:rFonts w:ascii="Arial" w:eastAsia="Arial" w:hAnsi="Arial" w:cs="Arial"/>
          <w:i/>
          <w:iCs/>
          <w:color w:val="000000"/>
          <w:lang w:val="en-US"/>
        </w:rPr>
        <w:t xml:space="preserve">CRPD </w:t>
      </w:r>
      <w:r w:rsidRPr="00C404E9">
        <w:rPr>
          <w:rFonts w:ascii="Arial" w:eastAsia="Arial" w:hAnsi="Arial" w:cs="Arial"/>
          <w:color w:val="000000"/>
          <w:lang w:val="en-US"/>
        </w:rPr>
        <w:t xml:space="preserve">(such as anti-discrimination laws), there is a lack of consistency in application and coverage of rights with current legislative frameworks, meaning that in actual practice they fall short of </w:t>
      </w:r>
      <w:r w:rsidRPr="00C404E9">
        <w:rPr>
          <w:rFonts w:ascii="Arial" w:eastAsia="Arial" w:hAnsi="Arial" w:cs="Arial"/>
          <w:i/>
          <w:iCs/>
          <w:color w:val="000000"/>
          <w:lang w:val="en-US"/>
        </w:rPr>
        <w:t>CRPD</w:t>
      </w:r>
      <w:r w:rsidRPr="00C404E9">
        <w:rPr>
          <w:rFonts w:ascii="Arial" w:eastAsia="Arial" w:hAnsi="Arial" w:cs="Arial"/>
          <w:color w:val="000000"/>
          <w:lang w:val="en-US"/>
        </w:rPr>
        <w:t xml:space="preserve"> compliance.</w:t>
      </w:r>
      <w:r w:rsidRPr="00C404E9">
        <w:rPr>
          <w:rFonts w:ascii="Arial" w:eastAsia="Arial" w:hAnsi="Arial" w:cs="Arial"/>
          <w:color w:val="000000"/>
          <w:vertAlign w:val="superscript"/>
          <w:lang w:val="en-US"/>
        </w:rPr>
        <w:footnoteReference w:id="29"/>
      </w:r>
      <w:r w:rsidRPr="00C404E9">
        <w:rPr>
          <w:rFonts w:ascii="Arial" w:eastAsia="Arial" w:hAnsi="Arial" w:cs="Arial"/>
          <w:color w:val="000000"/>
          <w:lang w:val="en-US"/>
        </w:rPr>
        <w:t xml:space="preserve"> This is problematic for the safety and well-being of people with disability.</w:t>
      </w:r>
    </w:p>
    <w:p w14:paraId="25F8E774" w14:textId="77777777" w:rsidR="00C404E9" w:rsidRPr="00C404E9" w:rsidRDefault="00C404E9" w:rsidP="002E262C">
      <w:pPr>
        <w:spacing w:line="360" w:lineRule="auto"/>
        <w:rPr>
          <w:rFonts w:ascii="Arial" w:eastAsia="Arial" w:hAnsi="Arial" w:cs="Arial"/>
          <w:color w:val="000000"/>
          <w:lang w:val="en-US"/>
        </w:rPr>
      </w:pPr>
    </w:p>
    <w:p w14:paraId="58D40350"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lastRenderedPageBreak/>
        <w:t>The Royal Commission into Violence, Abuse, Neglect and Exploitation of People with Disability (Disability Royal Commission) noted that the establishment of the Royal Commission was ‘a response to significant concerns about violence against, and abuse, neglect and exploitation of, people with disability and failures to protect their human rights.’</w:t>
      </w:r>
      <w:r w:rsidRPr="00C404E9">
        <w:rPr>
          <w:rFonts w:ascii="Arial" w:eastAsia="Arial" w:hAnsi="Arial" w:cs="Arial"/>
          <w:color w:val="000000"/>
          <w:vertAlign w:val="superscript"/>
          <w:lang w:val="en-US"/>
        </w:rPr>
        <w:footnoteReference w:id="30"/>
      </w:r>
      <w:r w:rsidRPr="00C404E9">
        <w:rPr>
          <w:rFonts w:ascii="Arial" w:eastAsia="Arial" w:hAnsi="Arial" w:cs="Arial"/>
          <w:color w:val="000000"/>
          <w:lang w:val="en-US"/>
        </w:rPr>
        <w:t xml:space="preserve">  They stated that</w:t>
      </w:r>
    </w:p>
    <w:p w14:paraId="588FFA6A" w14:textId="77777777" w:rsidR="00C404E9" w:rsidRPr="00C404E9" w:rsidRDefault="00C404E9" w:rsidP="002E262C">
      <w:pPr>
        <w:spacing w:line="360" w:lineRule="auto"/>
        <w:rPr>
          <w:rFonts w:ascii="Arial" w:eastAsia="Arial" w:hAnsi="Arial" w:cs="Arial"/>
          <w:color w:val="000000"/>
          <w:lang w:val="en-US"/>
        </w:rPr>
      </w:pPr>
    </w:p>
    <w:p w14:paraId="268692FF" w14:textId="77777777" w:rsidR="00C404E9" w:rsidRPr="00C404E9" w:rsidRDefault="00C404E9" w:rsidP="002E262C">
      <w:pPr>
        <w:spacing w:line="360" w:lineRule="auto"/>
        <w:ind w:left="720"/>
        <w:rPr>
          <w:rFonts w:ascii="Arial" w:eastAsia="Arial" w:hAnsi="Arial" w:cs="Arial"/>
          <w:color w:val="000000"/>
          <w:lang w:val="en-US"/>
        </w:rPr>
      </w:pPr>
      <w:r w:rsidRPr="00C404E9">
        <w:rPr>
          <w:rFonts w:ascii="Arial" w:eastAsia="Arial" w:hAnsi="Arial" w:cs="Arial"/>
          <w:color w:val="000000"/>
          <w:lang w:val="en-US"/>
        </w:rPr>
        <w:t xml:space="preserve">While many factors contribute to the extent of violence against, and abuse, neglect and exploitation of, people with disability in Australia, </w:t>
      </w:r>
      <w:r w:rsidRPr="00C404E9">
        <w:rPr>
          <w:rFonts w:ascii="Arial" w:eastAsia="Arial" w:hAnsi="Arial" w:cs="Times New Roman"/>
          <w:b/>
          <w:color w:val="005496"/>
          <w:lang w:val="en-US"/>
        </w:rPr>
        <w:t>the absence of comprehensive legislation protecting the human rights of people with disability is a significant element</w:t>
      </w:r>
      <w:r w:rsidRPr="00C404E9">
        <w:rPr>
          <w:rFonts w:ascii="Arial" w:eastAsia="Arial" w:hAnsi="Arial" w:cs="Arial"/>
          <w:color w:val="000000"/>
          <w:lang w:val="en-US"/>
        </w:rPr>
        <w:t>.</w:t>
      </w:r>
      <w:r w:rsidRPr="00C404E9">
        <w:rPr>
          <w:rFonts w:ascii="Arial" w:eastAsia="Arial" w:hAnsi="Arial" w:cs="Arial"/>
          <w:color w:val="000000"/>
          <w:vertAlign w:val="superscript"/>
          <w:lang w:val="en-US"/>
        </w:rPr>
        <w:footnoteReference w:id="31"/>
      </w:r>
    </w:p>
    <w:p w14:paraId="13C1F5FD" w14:textId="77777777" w:rsidR="00C404E9" w:rsidRPr="00C404E9" w:rsidRDefault="00C404E9" w:rsidP="002E262C">
      <w:pPr>
        <w:spacing w:line="360" w:lineRule="auto"/>
        <w:rPr>
          <w:rFonts w:ascii="Arial" w:eastAsia="Arial" w:hAnsi="Arial" w:cs="Arial"/>
          <w:color w:val="000000"/>
          <w:lang w:val="en-US"/>
        </w:rPr>
      </w:pPr>
    </w:p>
    <w:p w14:paraId="4902672E" w14:textId="77777777" w:rsidR="00CB6516"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At its simplest, as identified by the Disability Royal Commission, </w:t>
      </w:r>
      <w:r w:rsidRPr="00C404E9">
        <w:rPr>
          <w:rFonts w:ascii="Arial" w:eastAsia="Arial" w:hAnsi="Arial" w:cs="Arial"/>
          <w:b/>
          <w:bCs/>
          <w:color w:val="000000"/>
          <w:lang w:val="en-US"/>
        </w:rPr>
        <w:t>current human rights protections throughout Australia (including NSW) have not prevented violence, abuse, neglect and exploitation of people with disability</w:t>
      </w:r>
      <w:r w:rsidRPr="00C404E9">
        <w:rPr>
          <w:rFonts w:ascii="Arial" w:eastAsia="Arial" w:hAnsi="Arial" w:cs="Arial"/>
          <w:color w:val="000000"/>
          <w:lang w:val="en-US"/>
        </w:rPr>
        <w:t xml:space="preserve">. </w:t>
      </w:r>
    </w:p>
    <w:p w14:paraId="548C1412" w14:textId="77777777" w:rsidR="00CB6516" w:rsidRDefault="00CB6516" w:rsidP="002E262C">
      <w:pPr>
        <w:spacing w:line="360" w:lineRule="auto"/>
        <w:rPr>
          <w:rFonts w:ascii="Arial" w:eastAsia="Arial" w:hAnsi="Arial" w:cs="Arial"/>
          <w:color w:val="000000"/>
          <w:lang w:val="en-US"/>
        </w:rPr>
      </w:pPr>
    </w:p>
    <w:p w14:paraId="7BCC1F92" w14:textId="77777777" w:rsidR="00CB6516" w:rsidRDefault="00C404E9" w:rsidP="002E262C">
      <w:pPr>
        <w:pStyle w:val="Heading4"/>
        <w:spacing w:line="360" w:lineRule="auto"/>
      </w:pPr>
      <w:r w:rsidRPr="00C404E9">
        <w:t>Limitations of existing laws and process to protect the human rights of people with disability in NSW – a selection</w:t>
      </w:r>
    </w:p>
    <w:p w14:paraId="2949C78D" w14:textId="77777777" w:rsidR="00CB6516" w:rsidRDefault="00CB6516" w:rsidP="002E262C">
      <w:pPr>
        <w:pStyle w:val="Heading4"/>
        <w:spacing w:line="360" w:lineRule="auto"/>
      </w:pPr>
    </w:p>
    <w:p w14:paraId="27A5AB3D" w14:textId="60E416C1" w:rsidR="00C404E9" w:rsidRPr="00CB6516" w:rsidRDefault="00C404E9" w:rsidP="002E262C">
      <w:pPr>
        <w:pStyle w:val="Heading5"/>
        <w:spacing w:line="360" w:lineRule="auto"/>
        <w:rPr>
          <w:rFonts w:eastAsia="Arial" w:cs="Arial"/>
          <w:color w:val="000000"/>
          <w:lang w:val="en-US"/>
        </w:rPr>
      </w:pPr>
      <w:r w:rsidRPr="00C404E9">
        <w:t>Scrutiny of bills and regulations by the NSW Parliament Legislation Review Committee.</w:t>
      </w:r>
      <w:r w:rsidRPr="00C404E9">
        <w:rPr>
          <w:vertAlign w:val="superscript"/>
        </w:rPr>
        <w:footnoteReference w:id="32"/>
      </w:r>
    </w:p>
    <w:p w14:paraId="19A70660" w14:textId="77777777" w:rsidR="00C404E9" w:rsidRPr="00C404E9" w:rsidRDefault="00C404E9" w:rsidP="002E262C">
      <w:pPr>
        <w:spacing w:line="360" w:lineRule="auto"/>
        <w:rPr>
          <w:rFonts w:ascii="Arial" w:eastAsia="Arial" w:hAnsi="Arial" w:cs="Arial"/>
          <w:color w:val="000000"/>
          <w:lang w:val="en-US"/>
        </w:rPr>
      </w:pPr>
    </w:p>
    <w:p w14:paraId="37AC41BB"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Building on previous review committees, the current NSW Parliament Legislation Review Committee (LRC) was established in 2003. It reviews Bills and regulations in accordance with sections 8A and 9 of the Legislation Review Act 1987 (NSW).</w:t>
      </w:r>
    </w:p>
    <w:p w14:paraId="666266E4" w14:textId="77777777" w:rsidR="00C404E9" w:rsidRPr="00C404E9" w:rsidRDefault="00C404E9" w:rsidP="002E262C">
      <w:pPr>
        <w:spacing w:line="360" w:lineRule="auto"/>
        <w:rPr>
          <w:rFonts w:ascii="Arial" w:eastAsia="Arial" w:hAnsi="Arial" w:cs="Arial"/>
          <w:color w:val="000000"/>
          <w:lang w:val="en-US"/>
        </w:rPr>
      </w:pPr>
    </w:p>
    <w:p w14:paraId="68122F5D"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The LRC has been described as reflecting a view that a ‘robust’ Westminster system provides sufficient protections for human rights.</w:t>
      </w:r>
      <w:r w:rsidRPr="00C404E9">
        <w:rPr>
          <w:rFonts w:ascii="Arial" w:eastAsia="Arial" w:hAnsi="Arial" w:cs="Arial"/>
          <w:color w:val="000000"/>
          <w:vertAlign w:val="superscript"/>
          <w:lang w:val="en-US"/>
        </w:rPr>
        <w:footnoteReference w:id="33"/>
      </w:r>
      <w:r w:rsidRPr="00C404E9">
        <w:rPr>
          <w:rFonts w:ascii="Arial" w:eastAsia="Arial" w:hAnsi="Arial" w:cs="Arial"/>
          <w:color w:val="000000"/>
          <w:lang w:val="en-US"/>
        </w:rPr>
        <w:t xml:space="preserve"> This is a view that permeated recommendations made by the NSW Legislative Council Standing Committee on </w:t>
      </w:r>
      <w:r w:rsidRPr="00C404E9">
        <w:rPr>
          <w:rFonts w:ascii="Arial" w:eastAsia="Arial" w:hAnsi="Arial" w:cs="Arial"/>
          <w:color w:val="000000"/>
          <w:lang w:val="en-US"/>
        </w:rPr>
        <w:lastRenderedPageBreak/>
        <w:t>Law and Justice in its 2001 Final Report on the 1999 Inquiry into a NSW Bill of Rights.</w:t>
      </w:r>
      <w:r w:rsidRPr="00C404E9">
        <w:rPr>
          <w:rFonts w:ascii="Arial" w:eastAsia="Arial" w:hAnsi="Arial" w:cs="Arial"/>
          <w:color w:val="000000"/>
          <w:vertAlign w:val="superscript"/>
          <w:lang w:val="en-US"/>
        </w:rPr>
        <w:footnoteReference w:id="34"/>
      </w:r>
      <w:r w:rsidRPr="00C404E9">
        <w:rPr>
          <w:rFonts w:ascii="Arial" w:eastAsia="Arial" w:hAnsi="Arial" w:cs="Arial"/>
          <w:color w:val="000000"/>
          <w:lang w:val="en-US"/>
        </w:rPr>
        <w:t xml:space="preserve"> It did not recommend a Bill of Rights for NSW. Instead, that Committee recommended NSW Parliament establish a Scrutiny of Legislation Committee which became the LRC.</w:t>
      </w:r>
      <w:r w:rsidRPr="00C404E9">
        <w:rPr>
          <w:rFonts w:ascii="Arial" w:eastAsia="Arial" w:hAnsi="Arial" w:cs="Arial"/>
          <w:color w:val="000000"/>
          <w:vertAlign w:val="superscript"/>
          <w:lang w:val="en-US"/>
        </w:rPr>
        <w:footnoteReference w:id="35"/>
      </w:r>
      <w:r w:rsidRPr="00C404E9">
        <w:rPr>
          <w:rFonts w:ascii="Arial" w:eastAsia="Arial" w:hAnsi="Arial" w:cs="Arial"/>
          <w:color w:val="000000"/>
          <w:lang w:val="en-US"/>
        </w:rPr>
        <w:t xml:space="preserve"> Parliamentary supremacy and, since the 1980’s in NSW the increased use of committees as a mechanism for review of parliamentary activity, are seen in this robust ‘Westminster’ view as key restraints on government and executive overreach.</w:t>
      </w:r>
      <w:r w:rsidRPr="00C404E9">
        <w:rPr>
          <w:rFonts w:ascii="Arial" w:eastAsia="Arial" w:hAnsi="Arial" w:cs="Arial"/>
          <w:color w:val="000000"/>
          <w:vertAlign w:val="superscript"/>
          <w:lang w:val="en-US"/>
        </w:rPr>
        <w:footnoteReference w:id="36"/>
      </w:r>
      <w:r w:rsidRPr="00C404E9">
        <w:rPr>
          <w:rFonts w:ascii="Arial" w:eastAsia="Arial" w:hAnsi="Arial" w:cs="Arial"/>
          <w:color w:val="000000"/>
          <w:lang w:val="en-US"/>
        </w:rPr>
        <w:t xml:space="preserve"> </w:t>
      </w:r>
    </w:p>
    <w:p w14:paraId="1CAFEA43" w14:textId="77777777" w:rsidR="00C404E9" w:rsidRPr="00C404E9" w:rsidRDefault="00C404E9" w:rsidP="002E262C">
      <w:pPr>
        <w:spacing w:line="360" w:lineRule="auto"/>
        <w:rPr>
          <w:rFonts w:ascii="Arial" w:eastAsia="Arial" w:hAnsi="Arial" w:cs="Arial"/>
          <w:color w:val="000000"/>
          <w:lang w:val="en-US"/>
        </w:rPr>
      </w:pPr>
    </w:p>
    <w:p w14:paraId="23BAE043"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In 2016 the Hon T F Bathurst, then Chief Justice of New South Wales expressed some skepticism ‘as to whether the power scrutiny committees wield in theory translates into practical boundaries being placed on legislative encroachment of rights.’</w:t>
      </w:r>
      <w:r w:rsidRPr="00C404E9">
        <w:rPr>
          <w:rFonts w:ascii="Arial" w:eastAsia="Arial" w:hAnsi="Arial" w:cs="Arial"/>
          <w:color w:val="000000"/>
          <w:vertAlign w:val="superscript"/>
          <w:lang w:val="en-US"/>
        </w:rPr>
        <w:footnoteReference w:id="37"/>
      </w:r>
      <w:r w:rsidRPr="00C404E9">
        <w:rPr>
          <w:rFonts w:ascii="Arial" w:eastAsia="Arial" w:hAnsi="Arial" w:cs="Arial"/>
          <w:color w:val="000000"/>
          <w:lang w:val="en-US"/>
        </w:rPr>
        <w:t xml:space="preserve"> Indeed, repeated examples (e.g., NSW Bikie laws,</w:t>
      </w:r>
      <w:r w:rsidRPr="00C404E9">
        <w:rPr>
          <w:rFonts w:ascii="Arial" w:eastAsia="Arial" w:hAnsi="Arial" w:cs="Arial"/>
          <w:color w:val="000000"/>
          <w:vertAlign w:val="superscript"/>
          <w:lang w:val="en-US"/>
        </w:rPr>
        <w:footnoteReference w:id="38"/>
      </w:r>
      <w:r w:rsidRPr="00C404E9">
        <w:rPr>
          <w:rFonts w:ascii="Arial" w:eastAsia="Arial" w:hAnsi="Arial" w:cs="Arial"/>
          <w:color w:val="000000"/>
          <w:lang w:val="en-US"/>
        </w:rPr>
        <w:t xml:space="preserve"> government operations during COVID-19,</w:t>
      </w:r>
      <w:r w:rsidRPr="00C404E9">
        <w:rPr>
          <w:rFonts w:ascii="Arial" w:eastAsia="Arial" w:hAnsi="Arial" w:cs="Arial"/>
          <w:color w:val="000000"/>
          <w:vertAlign w:val="superscript"/>
          <w:lang w:val="en-US"/>
        </w:rPr>
        <w:footnoteReference w:id="39"/>
      </w:r>
      <w:r w:rsidRPr="00C404E9">
        <w:rPr>
          <w:rFonts w:ascii="Arial" w:eastAsia="Arial" w:hAnsi="Arial" w:cs="Arial"/>
          <w:color w:val="000000"/>
          <w:lang w:val="en-US"/>
        </w:rPr>
        <w:t xml:space="preserve"> and recently in regards to NSW protest laws</w:t>
      </w:r>
      <w:r w:rsidRPr="00C404E9">
        <w:rPr>
          <w:rFonts w:ascii="Arial" w:eastAsia="Arial" w:hAnsi="Arial" w:cs="Arial"/>
          <w:color w:val="000000"/>
          <w:vertAlign w:val="superscript"/>
          <w:lang w:val="en-US"/>
        </w:rPr>
        <w:footnoteReference w:id="40"/>
      </w:r>
      <w:r w:rsidRPr="00C404E9">
        <w:rPr>
          <w:rFonts w:ascii="Arial" w:eastAsia="Arial" w:hAnsi="Arial" w:cs="Arial"/>
          <w:color w:val="000000"/>
          <w:lang w:val="en-US"/>
        </w:rPr>
        <w:t xml:space="preserve">) have demonstrated that in practice, this approach appears to provide little restraint to executive government power when it comes to enacting laws that impact on the human rights of NSW residents. </w:t>
      </w:r>
    </w:p>
    <w:p w14:paraId="533A2E99" w14:textId="77777777" w:rsidR="00C404E9" w:rsidRPr="00C404E9" w:rsidRDefault="00C404E9" w:rsidP="002E262C">
      <w:pPr>
        <w:spacing w:line="360" w:lineRule="auto"/>
        <w:rPr>
          <w:rFonts w:ascii="Arial" w:eastAsia="Arial" w:hAnsi="Arial" w:cs="Arial"/>
          <w:color w:val="000000"/>
          <w:lang w:val="en-US"/>
        </w:rPr>
      </w:pPr>
    </w:p>
    <w:p w14:paraId="7A1A8FA0"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In practice, the functions of the LRC are extremely limited. It is solely advisory in function. There is no requirement its advice must be considered, let alone followed. </w:t>
      </w:r>
      <w:r w:rsidRPr="00C404E9">
        <w:rPr>
          <w:rFonts w:ascii="Arial" w:eastAsia="Arial" w:hAnsi="Arial" w:cs="Arial"/>
          <w:color w:val="000000"/>
          <w:lang w:val="en-US"/>
        </w:rPr>
        <w:lastRenderedPageBreak/>
        <w:t>Bills can be considered in parliament regardless of whether the LRC has undertaken a review and provided advice. The LRC has been described as lacking any real ‘weight and legitimacy’,</w:t>
      </w:r>
      <w:r w:rsidRPr="00C404E9">
        <w:rPr>
          <w:rFonts w:ascii="Arial" w:eastAsia="Arial" w:hAnsi="Arial" w:cs="Arial"/>
          <w:color w:val="000000"/>
          <w:vertAlign w:val="superscript"/>
          <w:lang w:val="en-US"/>
        </w:rPr>
        <w:footnoteReference w:id="41"/>
      </w:r>
      <w:r w:rsidRPr="00C404E9">
        <w:rPr>
          <w:rFonts w:ascii="Arial" w:eastAsia="Arial" w:hAnsi="Arial" w:cs="Arial"/>
          <w:color w:val="000000"/>
          <w:lang w:val="en-US"/>
        </w:rPr>
        <w:t xml:space="preserve"> with its views holding ‘little sway’ in debate, and an ‘entrenched culture’ of ‘ignoring and deflecting the Committee’s advice.’</w:t>
      </w:r>
      <w:r w:rsidRPr="00C404E9">
        <w:rPr>
          <w:rFonts w:ascii="Arial" w:eastAsia="Arial" w:hAnsi="Arial" w:cs="Arial"/>
          <w:color w:val="000000"/>
          <w:vertAlign w:val="superscript"/>
          <w:lang w:val="en-US"/>
        </w:rPr>
        <w:footnoteReference w:id="42"/>
      </w:r>
      <w:r w:rsidRPr="00C404E9">
        <w:rPr>
          <w:rFonts w:ascii="Arial" w:eastAsia="Arial" w:hAnsi="Arial" w:cs="Arial"/>
          <w:color w:val="000000"/>
          <w:lang w:val="en-US"/>
        </w:rPr>
        <w:t xml:space="preserve"> Andrew Byrnes argues that the LRC can do ‘ok’ identifying ‘classic civil liberties concerns’, though it </w:t>
      </w:r>
      <w:r w:rsidRPr="00C404E9">
        <w:rPr>
          <w:rFonts w:ascii="Arial" w:eastAsia="Arial" w:hAnsi="Arial" w:cs="Arial"/>
          <w:b/>
          <w:bCs/>
          <w:color w:val="000000"/>
          <w:lang w:val="en-US"/>
        </w:rPr>
        <w:t>does not apply a rigorous human rights analysis</w:t>
      </w:r>
      <w:r w:rsidRPr="00C404E9">
        <w:rPr>
          <w:rFonts w:ascii="Arial" w:eastAsia="Arial" w:hAnsi="Arial" w:cs="Arial"/>
          <w:color w:val="000000"/>
          <w:lang w:val="en-US"/>
        </w:rPr>
        <w:t>. He noted it does much less well in identifying and analysing other economic, social and cultural rights. He argues that,</w:t>
      </w:r>
    </w:p>
    <w:p w14:paraId="6804EA7A" w14:textId="77777777" w:rsidR="00C404E9" w:rsidRPr="00C404E9" w:rsidRDefault="00C404E9" w:rsidP="002E262C">
      <w:pPr>
        <w:spacing w:line="360" w:lineRule="auto"/>
        <w:rPr>
          <w:rFonts w:ascii="Arial" w:eastAsia="Arial" w:hAnsi="Arial" w:cs="Arial"/>
          <w:color w:val="000000"/>
          <w:lang w:val="en-US"/>
        </w:rPr>
      </w:pPr>
    </w:p>
    <w:p w14:paraId="1FA4462E" w14:textId="77777777" w:rsidR="00C404E9" w:rsidRPr="00C404E9" w:rsidRDefault="00C404E9" w:rsidP="002E262C">
      <w:pPr>
        <w:spacing w:line="360" w:lineRule="auto"/>
        <w:ind w:left="720"/>
        <w:rPr>
          <w:rFonts w:ascii="Arial" w:eastAsia="Arial" w:hAnsi="Arial" w:cs="Arial"/>
          <w:color w:val="000000"/>
          <w:lang w:val="en-US"/>
        </w:rPr>
      </w:pPr>
      <w:r w:rsidRPr="00C404E9">
        <w:rPr>
          <w:rFonts w:ascii="Arial" w:eastAsia="Arial" w:hAnsi="Arial" w:cs="Arial"/>
          <w:color w:val="000000"/>
          <w:lang w:val="en-US"/>
        </w:rPr>
        <w:t xml:space="preserve">[E]ven with enhanced Parliamentary scrutiny, </w:t>
      </w:r>
      <w:r w:rsidRPr="00C404E9">
        <w:rPr>
          <w:rFonts w:ascii="Arial" w:eastAsia="Arial" w:hAnsi="Arial" w:cs="Times New Roman"/>
          <w:b/>
          <w:color w:val="005496"/>
          <w:lang w:val="en-US"/>
        </w:rPr>
        <w:t>the adoption of a bill of rights would make a difference</w:t>
      </w:r>
      <w:r w:rsidRPr="00C404E9">
        <w:rPr>
          <w:rFonts w:ascii="Arial" w:eastAsia="Arial" w:hAnsi="Arial" w:cs="Arial"/>
          <w:color w:val="000000"/>
          <w:lang w:val="en-US"/>
        </w:rPr>
        <w:t>, as it would provide a clear and comprehensive set of standards and a framework for full human rights analysis, while the prospect of even limited judicial review would focus the minds of policymakers and legislators on human rights issues in the legislative process.</w:t>
      </w:r>
      <w:r w:rsidRPr="00C404E9">
        <w:rPr>
          <w:rFonts w:ascii="Arial" w:eastAsia="Arial" w:hAnsi="Arial" w:cs="Arial"/>
          <w:color w:val="000000"/>
          <w:vertAlign w:val="superscript"/>
          <w:lang w:val="en-US"/>
        </w:rPr>
        <w:footnoteReference w:id="43"/>
      </w:r>
    </w:p>
    <w:p w14:paraId="7C250FD9" w14:textId="77777777" w:rsidR="00C404E9" w:rsidRPr="00C404E9" w:rsidRDefault="00C404E9" w:rsidP="002E262C">
      <w:pPr>
        <w:spacing w:line="360" w:lineRule="auto"/>
        <w:rPr>
          <w:rFonts w:ascii="Arial" w:eastAsia="Arial" w:hAnsi="Arial" w:cs="Arial"/>
          <w:color w:val="000000"/>
          <w:lang w:val="en-US"/>
        </w:rPr>
      </w:pPr>
    </w:p>
    <w:p w14:paraId="4C21B188" w14:textId="77777777" w:rsidR="00CB6516"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While it does have an important role to play, by itself and in the absence of human rights legislation, the LRC cannot be considered an effective safeguard of the human rights of NSW residents.</w:t>
      </w:r>
      <w:r w:rsidRPr="00C404E9">
        <w:rPr>
          <w:rFonts w:ascii="Arial" w:eastAsia="Arial" w:hAnsi="Arial" w:cs="Arial"/>
          <w:color w:val="000000"/>
          <w:vertAlign w:val="superscript"/>
          <w:lang w:val="en-US"/>
        </w:rPr>
        <w:footnoteReference w:id="44"/>
      </w:r>
    </w:p>
    <w:p w14:paraId="1AE060FE" w14:textId="77777777" w:rsidR="00CB6516" w:rsidRDefault="00CB6516" w:rsidP="002E262C">
      <w:pPr>
        <w:spacing w:line="360" w:lineRule="auto"/>
        <w:rPr>
          <w:rFonts w:ascii="Arial" w:eastAsia="Arial" w:hAnsi="Arial" w:cs="Arial"/>
          <w:color w:val="000000"/>
          <w:lang w:val="en-US"/>
        </w:rPr>
      </w:pPr>
    </w:p>
    <w:p w14:paraId="32C32491" w14:textId="43A48DCA" w:rsidR="00C404E9" w:rsidRPr="00CB6516" w:rsidRDefault="00C404E9" w:rsidP="002E262C">
      <w:pPr>
        <w:pStyle w:val="Heading5"/>
        <w:spacing w:line="360" w:lineRule="auto"/>
        <w:rPr>
          <w:rFonts w:eastAsia="Arial" w:cs="Arial"/>
          <w:color w:val="000000"/>
          <w:lang w:val="en-US"/>
        </w:rPr>
      </w:pPr>
      <w:r w:rsidRPr="00C404E9">
        <w:rPr>
          <w:rFonts w:eastAsia="Arial"/>
          <w:lang w:val="en-US"/>
        </w:rPr>
        <w:t xml:space="preserve">The </w:t>
      </w:r>
      <w:r w:rsidRPr="00B9423A">
        <w:rPr>
          <w:rFonts w:eastAsia="Arial"/>
          <w:i/>
          <w:iCs/>
          <w:lang w:val="en-US"/>
        </w:rPr>
        <w:t>Disability Inclusion Act 2014</w:t>
      </w:r>
      <w:r w:rsidRPr="00C404E9">
        <w:rPr>
          <w:rFonts w:eastAsia="Arial"/>
          <w:lang w:val="en-US"/>
        </w:rPr>
        <w:t xml:space="preserve"> (NSW)</w:t>
      </w:r>
      <w:r w:rsidRPr="00C404E9">
        <w:rPr>
          <w:rFonts w:eastAsia="Arial"/>
          <w:vertAlign w:val="superscript"/>
          <w:lang w:val="en-US"/>
        </w:rPr>
        <w:footnoteReference w:id="45"/>
      </w:r>
    </w:p>
    <w:p w14:paraId="035E9C61" w14:textId="77777777" w:rsidR="00C404E9" w:rsidRPr="00C404E9" w:rsidRDefault="00C404E9" w:rsidP="002E262C">
      <w:pPr>
        <w:spacing w:line="360" w:lineRule="auto"/>
        <w:rPr>
          <w:rFonts w:ascii="Arial" w:eastAsia="Arial" w:hAnsi="Arial" w:cs="Arial"/>
          <w:b/>
          <w:bCs/>
          <w:color w:val="000000"/>
          <w:lang w:val="en-US"/>
        </w:rPr>
      </w:pPr>
    </w:p>
    <w:p w14:paraId="5FA1F693"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The </w:t>
      </w:r>
      <w:r w:rsidRPr="00C404E9">
        <w:rPr>
          <w:rFonts w:ascii="Arial" w:eastAsia="Arial" w:hAnsi="Arial" w:cs="Arial"/>
          <w:i/>
          <w:iCs/>
          <w:color w:val="000000"/>
          <w:lang w:val="en-US"/>
        </w:rPr>
        <w:t>Disability Inclusion Act 2014</w:t>
      </w:r>
      <w:r w:rsidRPr="00C404E9">
        <w:rPr>
          <w:rFonts w:ascii="Arial" w:eastAsia="Arial" w:hAnsi="Arial" w:cs="Arial"/>
          <w:color w:val="000000"/>
          <w:lang w:val="en-US"/>
        </w:rPr>
        <w:t xml:space="preserve"> (</w:t>
      </w:r>
      <w:r w:rsidRPr="00C404E9">
        <w:rPr>
          <w:rFonts w:ascii="Arial" w:eastAsia="Arial" w:hAnsi="Arial" w:cs="Arial"/>
          <w:i/>
          <w:iCs/>
          <w:color w:val="000000"/>
          <w:lang w:val="en-US"/>
        </w:rPr>
        <w:t>DIA</w:t>
      </w:r>
      <w:r w:rsidRPr="00C404E9">
        <w:rPr>
          <w:rFonts w:ascii="Arial" w:eastAsia="Arial" w:hAnsi="Arial" w:cs="Arial"/>
          <w:color w:val="000000"/>
          <w:lang w:val="en-US"/>
        </w:rPr>
        <w:t xml:space="preserve">) refers to the rights of people with disability directly and indirectly in its Objects (section 3) and General principles (section 4). Section 3(e) states an object of the Act is to ‘support, to the extent reasonably practicable, the purposes and principles of the United Nations Convention on the </w:t>
      </w:r>
      <w:r w:rsidRPr="00C404E9">
        <w:rPr>
          <w:rFonts w:ascii="Arial" w:eastAsia="Arial" w:hAnsi="Arial" w:cs="Arial"/>
          <w:color w:val="000000"/>
          <w:lang w:val="en-US"/>
        </w:rPr>
        <w:lastRenderedPageBreak/>
        <w:t xml:space="preserve">Rights of Persons with Disabilities.’ All </w:t>
      </w:r>
      <w:r w:rsidRPr="00C404E9">
        <w:rPr>
          <w:rFonts w:ascii="Arial" w:eastAsia="Arial" w:hAnsi="Arial" w:cs="Arial"/>
          <w:i/>
          <w:iCs/>
          <w:color w:val="000000"/>
          <w:lang w:val="en-US"/>
        </w:rPr>
        <w:t>CRPD</w:t>
      </w:r>
      <w:r w:rsidRPr="00C404E9">
        <w:rPr>
          <w:rFonts w:ascii="Arial" w:eastAsia="Arial" w:hAnsi="Arial" w:cs="Arial"/>
          <w:color w:val="000000"/>
          <w:lang w:val="en-US"/>
        </w:rPr>
        <w:t xml:space="preserve"> rights are not included in the Act, and there is a ‘reasonably practical’ qualifier. The broad purpose of the </w:t>
      </w:r>
      <w:r w:rsidRPr="00C404E9">
        <w:rPr>
          <w:rFonts w:ascii="Arial" w:eastAsia="Arial" w:hAnsi="Arial" w:cs="Arial"/>
          <w:i/>
          <w:iCs/>
          <w:color w:val="000000"/>
          <w:lang w:val="en-US"/>
        </w:rPr>
        <w:t xml:space="preserve">DIA </w:t>
      </w:r>
      <w:r w:rsidRPr="00C404E9">
        <w:rPr>
          <w:rFonts w:ascii="Arial" w:eastAsia="Arial" w:hAnsi="Arial" w:cs="Arial"/>
          <w:color w:val="000000"/>
          <w:lang w:val="en-US"/>
        </w:rPr>
        <w:t xml:space="preserve">is to promote inclusion and independence for people with disability in the community and is particularly relevant for service providers, including government agencies providing services. </w:t>
      </w:r>
    </w:p>
    <w:p w14:paraId="637D4E3A" w14:textId="77777777" w:rsidR="00C404E9" w:rsidRPr="00C404E9" w:rsidRDefault="00C404E9" w:rsidP="002E262C">
      <w:pPr>
        <w:spacing w:line="360" w:lineRule="auto"/>
        <w:rPr>
          <w:rFonts w:ascii="Arial" w:eastAsia="Arial" w:hAnsi="Arial" w:cs="Arial"/>
          <w:color w:val="000000"/>
          <w:lang w:val="en-US"/>
        </w:rPr>
      </w:pPr>
    </w:p>
    <w:p w14:paraId="7C5D93C8" w14:textId="09A39540" w:rsidR="00CB6516" w:rsidRDefault="00C404E9" w:rsidP="002E262C">
      <w:pPr>
        <w:spacing w:line="360" w:lineRule="auto"/>
        <w:rPr>
          <w:rFonts w:ascii="Arial" w:eastAsia="Arial" w:hAnsi="Arial" w:cs="Arial"/>
          <w:color w:val="000000"/>
          <w:lang w:val="en-US"/>
        </w:rPr>
      </w:pPr>
      <w:r w:rsidRPr="00C404E9">
        <w:rPr>
          <w:rFonts w:ascii="Arial" w:eastAsia="Arial" w:hAnsi="Arial" w:cs="Arial"/>
          <w:i/>
          <w:iCs/>
          <w:color w:val="000000"/>
          <w:lang w:val="en-US"/>
        </w:rPr>
        <w:t>However</w:t>
      </w:r>
      <w:r w:rsidRPr="00C404E9">
        <w:rPr>
          <w:rFonts w:ascii="Arial" w:eastAsia="Arial" w:hAnsi="Arial" w:cs="Arial"/>
          <w:color w:val="000000"/>
          <w:lang w:val="en-US"/>
        </w:rPr>
        <w:t xml:space="preserve">, the </w:t>
      </w:r>
      <w:r w:rsidRPr="00C404E9">
        <w:rPr>
          <w:rFonts w:ascii="Arial" w:eastAsia="Arial" w:hAnsi="Arial" w:cs="Arial"/>
          <w:i/>
          <w:iCs/>
          <w:color w:val="000000"/>
          <w:lang w:val="en-US"/>
        </w:rPr>
        <w:t>DIA</w:t>
      </w:r>
      <w:r w:rsidRPr="00C404E9">
        <w:rPr>
          <w:rFonts w:ascii="Arial" w:eastAsia="Arial" w:hAnsi="Arial" w:cs="Arial"/>
          <w:color w:val="000000"/>
          <w:lang w:val="en-US"/>
        </w:rPr>
        <w:t xml:space="preserve"> is not comprehensive in rights identified, provides little in the way of enforceable obligations on </w:t>
      </w:r>
      <w:r w:rsidRPr="00C404E9">
        <w:rPr>
          <w:rFonts w:ascii="Arial" w:eastAsia="Arial" w:hAnsi="Arial" w:cs="Arial"/>
          <w:color w:val="000000"/>
          <w:sz w:val="25"/>
          <w:szCs w:val="25"/>
          <w:shd w:val="clear" w:color="auto" w:fill="FFFFFF"/>
          <w:lang w:val="en-US"/>
        </w:rPr>
        <w:t>a person exercising a function under the Act, or providing supports or services to people with disability in connection with the provision of financial assistance under Part 4 of the Act, </w:t>
      </w:r>
      <w:r w:rsidRPr="00C404E9">
        <w:rPr>
          <w:rFonts w:ascii="Arial" w:eastAsia="Arial" w:hAnsi="Arial" w:cs="Arial"/>
          <w:color w:val="000000"/>
          <w:lang w:val="en-US"/>
        </w:rPr>
        <w:t xml:space="preserve">to actually follow the Disability Principles. It provides </w:t>
      </w:r>
      <w:r w:rsidRPr="00C404E9">
        <w:rPr>
          <w:rFonts w:ascii="Arial" w:eastAsia="Arial" w:hAnsi="Arial" w:cs="Arial"/>
          <w:b/>
          <w:bCs/>
          <w:color w:val="000000"/>
          <w:lang w:val="en-US"/>
        </w:rPr>
        <w:t xml:space="preserve">no </w:t>
      </w:r>
      <w:r w:rsidR="002D4F84">
        <w:rPr>
          <w:rFonts w:ascii="Arial" w:eastAsia="Arial" w:hAnsi="Arial" w:cs="Arial"/>
          <w:b/>
          <w:bCs/>
          <w:color w:val="000000"/>
          <w:lang w:val="en-US"/>
        </w:rPr>
        <w:t xml:space="preserve">legal </w:t>
      </w:r>
      <w:r w:rsidRPr="00C404E9">
        <w:rPr>
          <w:rFonts w:ascii="Arial" w:eastAsia="Arial" w:hAnsi="Arial" w:cs="Arial"/>
          <w:b/>
          <w:bCs/>
          <w:color w:val="000000"/>
          <w:lang w:val="en-US"/>
        </w:rPr>
        <w:t>mechanism</w:t>
      </w:r>
      <w:r w:rsidRPr="00C404E9">
        <w:rPr>
          <w:rFonts w:ascii="Arial" w:eastAsia="Arial" w:hAnsi="Arial" w:cs="Arial"/>
          <w:color w:val="000000"/>
          <w:lang w:val="en-US"/>
        </w:rPr>
        <w:t xml:space="preserve"> for a person with disability to enforce </w:t>
      </w:r>
      <w:r w:rsidRPr="00C404E9">
        <w:rPr>
          <w:rFonts w:ascii="Arial" w:eastAsia="Arial" w:hAnsi="Arial" w:cs="Arial"/>
          <w:i/>
          <w:iCs/>
          <w:color w:val="000000"/>
          <w:lang w:val="en-US"/>
        </w:rPr>
        <w:t>CRPD</w:t>
      </w:r>
      <w:r w:rsidRPr="00C404E9">
        <w:rPr>
          <w:rFonts w:ascii="Arial" w:eastAsia="Arial" w:hAnsi="Arial" w:cs="Arial"/>
          <w:color w:val="000000"/>
          <w:lang w:val="en-US"/>
        </w:rPr>
        <w:t xml:space="preserve"> or other rights when they are breached. </w:t>
      </w:r>
    </w:p>
    <w:p w14:paraId="43AA6075" w14:textId="77777777" w:rsidR="00CB6516" w:rsidRDefault="00CB6516" w:rsidP="002E262C">
      <w:pPr>
        <w:spacing w:line="360" w:lineRule="auto"/>
        <w:rPr>
          <w:rFonts w:ascii="Arial" w:eastAsia="Arial" w:hAnsi="Arial" w:cs="Arial"/>
          <w:color w:val="000000"/>
          <w:lang w:val="en-US"/>
        </w:rPr>
      </w:pPr>
    </w:p>
    <w:p w14:paraId="3CC0905D" w14:textId="2CFB66FA" w:rsidR="00C404E9" w:rsidRPr="00CB6516" w:rsidRDefault="00C404E9" w:rsidP="002E262C">
      <w:pPr>
        <w:pStyle w:val="Heading5"/>
        <w:spacing w:line="360" w:lineRule="auto"/>
        <w:rPr>
          <w:rFonts w:eastAsia="Arial" w:cs="Arial"/>
          <w:color w:val="000000"/>
          <w:lang w:val="en-US"/>
        </w:rPr>
      </w:pPr>
      <w:r w:rsidRPr="002D4F84">
        <w:rPr>
          <w:rFonts w:eastAsia="Arial"/>
          <w:i/>
          <w:iCs/>
          <w:lang w:val="en-US"/>
        </w:rPr>
        <w:t>Disability Discrimination Act 1992</w:t>
      </w:r>
      <w:r w:rsidRPr="00C404E9">
        <w:rPr>
          <w:rFonts w:eastAsia="Arial"/>
          <w:lang w:val="en-US"/>
        </w:rPr>
        <w:t xml:space="preserve"> (Cth) and </w:t>
      </w:r>
      <w:r w:rsidRPr="002D4F84">
        <w:rPr>
          <w:rFonts w:eastAsia="Arial"/>
          <w:i/>
          <w:iCs/>
          <w:lang w:val="en-US"/>
        </w:rPr>
        <w:t>Anti-Discrimination Act 1977</w:t>
      </w:r>
      <w:r w:rsidRPr="00C404E9">
        <w:rPr>
          <w:rFonts w:eastAsia="Arial"/>
          <w:lang w:val="en-US"/>
        </w:rPr>
        <w:t xml:space="preserve"> (NSW) – limitations</w:t>
      </w:r>
    </w:p>
    <w:p w14:paraId="426F241D" w14:textId="77777777" w:rsidR="00C404E9" w:rsidRPr="00C404E9" w:rsidRDefault="00C404E9" w:rsidP="002E262C">
      <w:pPr>
        <w:spacing w:line="360" w:lineRule="auto"/>
        <w:rPr>
          <w:rFonts w:ascii="Arial" w:eastAsia="Arial" w:hAnsi="Arial" w:cs="Arial"/>
          <w:b/>
          <w:bCs/>
          <w:color w:val="000000" w:themeColor="text1"/>
          <w:lang w:val="en-US"/>
        </w:rPr>
      </w:pPr>
    </w:p>
    <w:p w14:paraId="3CC94EB1"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A primary way the Australian Government has sought to meet its obligations under the </w:t>
      </w:r>
      <w:r w:rsidRPr="00C404E9">
        <w:rPr>
          <w:rFonts w:ascii="Arial" w:eastAsia="Arial" w:hAnsi="Arial" w:cs="Arial"/>
          <w:i/>
          <w:iCs/>
          <w:color w:val="000000"/>
          <w:lang w:val="en-US"/>
        </w:rPr>
        <w:t>CRPD</w:t>
      </w:r>
      <w:r w:rsidRPr="00C404E9">
        <w:rPr>
          <w:rFonts w:ascii="Arial" w:eastAsia="Arial" w:hAnsi="Arial" w:cs="Arial"/>
          <w:color w:val="000000"/>
          <w:lang w:val="en-US"/>
        </w:rPr>
        <w:t xml:space="preserve"> is through disability specific anti-discrimination laws.</w:t>
      </w:r>
      <w:r w:rsidRPr="00C404E9">
        <w:rPr>
          <w:rFonts w:ascii="Arial" w:eastAsia="Arial" w:hAnsi="Arial" w:cs="Arial"/>
          <w:color w:val="000000"/>
          <w:vertAlign w:val="superscript"/>
          <w:lang w:val="en-US"/>
        </w:rPr>
        <w:footnoteReference w:id="46"/>
      </w:r>
      <w:r w:rsidRPr="00C404E9">
        <w:rPr>
          <w:rFonts w:ascii="Arial" w:eastAsia="Arial" w:hAnsi="Arial" w:cs="Arial"/>
          <w:color w:val="000000"/>
          <w:lang w:val="en-US"/>
        </w:rPr>
        <w:t xml:space="preserve"> NSW similarly has an</w:t>
      </w:r>
      <w:r w:rsidRPr="00C404E9">
        <w:rPr>
          <w:rFonts w:ascii="Arial" w:eastAsia="Arial" w:hAnsi="Arial" w:cs="Arial"/>
          <w:i/>
          <w:iCs/>
          <w:color w:val="000000"/>
          <w:lang w:val="en-US"/>
        </w:rPr>
        <w:t xml:space="preserve"> Anti-Discrimination Act</w:t>
      </w:r>
      <w:r w:rsidRPr="00C404E9">
        <w:rPr>
          <w:rFonts w:ascii="Arial" w:eastAsia="Arial" w:hAnsi="Arial" w:cs="Arial"/>
          <w:color w:val="000000"/>
          <w:lang w:val="en-US"/>
        </w:rPr>
        <w:t xml:space="preserve"> covering people with disability.</w:t>
      </w:r>
      <w:r w:rsidRPr="00C404E9">
        <w:rPr>
          <w:rFonts w:ascii="Arial" w:eastAsia="Arial" w:hAnsi="Arial" w:cs="Arial"/>
          <w:color w:val="000000"/>
          <w:vertAlign w:val="superscript"/>
          <w:lang w:val="en-US"/>
        </w:rPr>
        <w:footnoteReference w:id="47"/>
      </w:r>
      <w:r w:rsidRPr="00C404E9">
        <w:rPr>
          <w:rFonts w:ascii="Arial" w:eastAsia="Arial" w:hAnsi="Arial" w:cs="Arial"/>
          <w:color w:val="000000"/>
          <w:lang w:val="en-US"/>
        </w:rPr>
        <w:t xml:space="preserve"> People with disability do have options to bring complaints about discrimination under the Commonwealth or NSW Act depending on matter. </w:t>
      </w:r>
    </w:p>
    <w:p w14:paraId="11DCB432" w14:textId="77777777" w:rsidR="00C404E9" w:rsidRPr="00C404E9" w:rsidRDefault="00C404E9" w:rsidP="002E262C">
      <w:pPr>
        <w:spacing w:line="360" w:lineRule="auto"/>
        <w:rPr>
          <w:rFonts w:ascii="Arial" w:eastAsia="Arial" w:hAnsi="Arial" w:cs="Arial"/>
          <w:color w:val="000000"/>
          <w:lang w:val="en-US"/>
        </w:rPr>
      </w:pPr>
    </w:p>
    <w:p w14:paraId="5AF9981C"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While acting on discrimination is critical, it is only one aspect of the bundle of human rights people with disability hold. As Theresia Degener notes</w:t>
      </w:r>
    </w:p>
    <w:p w14:paraId="344D61FC" w14:textId="77777777" w:rsidR="00C404E9" w:rsidRPr="00C404E9" w:rsidRDefault="00C404E9" w:rsidP="002E262C">
      <w:pPr>
        <w:spacing w:line="360" w:lineRule="auto"/>
        <w:rPr>
          <w:rFonts w:ascii="Arial" w:eastAsia="Arial" w:hAnsi="Arial" w:cs="Arial"/>
          <w:color w:val="000000"/>
          <w:lang w:val="en-US"/>
        </w:rPr>
      </w:pPr>
    </w:p>
    <w:p w14:paraId="17B4C509" w14:textId="77777777" w:rsidR="00C404E9" w:rsidRPr="00C404E9" w:rsidRDefault="00C404E9" w:rsidP="002E262C">
      <w:pPr>
        <w:spacing w:line="360" w:lineRule="auto"/>
        <w:ind w:left="720"/>
        <w:rPr>
          <w:rFonts w:ascii="Arial" w:eastAsia="Arial" w:hAnsi="Arial" w:cs="Arial"/>
          <w:color w:val="000000" w:themeColor="text1"/>
          <w:lang w:val="en-US"/>
        </w:rPr>
      </w:pPr>
      <w:r w:rsidRPr="00C404E9">
        <w:rPr>
          <w:rFonts w:ascii="Arial" w:eastAsia="Arial" w:hAnsi="Arial" w:cs="Arial"/>
          <w:color w:val="000000" w:themeColor="text1"/>
          <w:lang w:val="en-US"/>
        </w:rPr>
        <w:t xml:space="preserve">[A]nti-discrimination law can only be seen as a partial solution to the problem. </w:t>
      </w:r>
      <w:r w:rsidRPr="00C404E9">
        <w:rPr>
          <w:rFonts w:ascii="Arial" w:eastAsia="Arial" w:hAnsi="Arial" w:cs="Times New Roman"/>
          <w:b/>
          <w:color w:val="005496"/>
          <w:lang w:val="en-US"/>
        </w:rPr>
        <w:t>Even in a society without barriers and other forms of discrimination, people need social, economic and cultural rights</w:t>
      </w:r>
      <w:r w:rsidRPr="00C404E9">
        <w:rPr>
          <w:rFonts w:ascii="Arial" w:eastAsia="Arial" w:hAnsi="Arial" w:cs="Arial"/>
          <w:color w:val="000000" w:themeColor="text1"/>
          <w:lang w:val="en-US"/>
        </w:rPr>
        <w:t xml:space="preserve">. People need shelter, education, employment or cultural participation. </w:t>
      </w:r>
      <w:r w:rsidRPr="00C404E9">
        <w:rPr>
          <w:rFonts w:ascii="Arial" w:eastAsia="Arial" w:hAnsi="Arial" w:cs="Times New Roman"/>
          <w:b/>
          <w:color w:val="005496"/>
          <w:lang w:val="en-US"/>
        </w:rPr>
        <w:t>This is true for all human beings, and thus for disabled persons</w:t>
      </w:r>
      <w:r w:rsidRPr="00C404E9">
        <w:rPr>
          <w:rFonts w:ascii="Arial" w:eastAsia="Arial" w:hAnsi="Arial" w:cs="Arial"/>
          <w:color w:val="000000" w:themeColor="text1"/>
          <w:lang w:val="en-US"/>
        </w:rPr>
        <w:t>.</w:t>
      </w:r>
      <w:r w:rsidRPr="00C404E9">
        <w:rPr>
          <w:rFonts w:ascii="Arial" w:eastAsia="Arial" w:hAnsi="Arial" w:cs="Arial"/>
          <w:color w:val="000000" w:themeColor="text1"/>
          <w:vertAlign w:val="superscript"/>
          <w:lang w:val="en-US"/>
        </w:rPr>
        <w:footnoteReference w:id="48"/>
      </w:r>
    </w:p>
    <w:p w14:paraId="0CF79E7F" w14:textId="77777777" w:rsidR="00C404E9" w:rsidRPr="00C404E9" w:rsidRDefault="00C404E9" w:rsidP="002E262C">
      <w:pPr>
        <w:spacing w:line="360" w:lineRule="auto"/>
        <w:rPr>
          <w:rFonts w:ascii="Arial" w:eastAsia="Arial" w:hAnsi="Arial" w:cs="Arial"/>
          <w:color w:val="000000"/>
          <w:lang w:val="en-US"/>
        </w:rPr>
      </w:pPr>
    </w:p>
    <w:p w14:paraId="128838C5"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Degener argues further that while people with disability need civil and political rights (and not just anti-discrimination laws) we also need </w:t>
      </w:r>
      <w:r w:rsidRPr="00C404E9">
        <w:rPr>
          <w:rFonts w:ascii="Arial" w:eastAsia="Arial" w:hAnsi="Arial" w:cs="Arial"/>
          <w:i/>
          <w:iCs/>
          <w:color w:val="000000"/>
          <w:lang w:val="en-US"/>
        </w:rPr>
        <w:t>more</w:t>
      </w:r>
      <w:r w:rsidRPr="00C404E9">
        <w:rPr>
          <w:rFonts w:ascii="Arial" w:eastAsia="Arial" w:hAnsi="Arial" w:cs="Arial"/>
          <w:color w:val="000000"/>
          <w:lang w:val="en-US"/>
        </w:rPr>
        <w:t xml:space="preserve"> (as identified by the </w:t>
      </w:r>
      <w:r w:rsidRPr="00C404E9">
        <w:rPr>
          <w:rFonts w:ascii="Arial" w:eastAsia="Arial" w:hAnsi="Arial" w:cs="Arial"/>
          <w:i/>
          <w:iCs/>
          <w:color w:val="000000"/>
          <w:lang w:val="en-US"/>
        </w:rPr>
        <w:t>CRPD</w:t>
      </w:r>
      <w:r w:rsidRPr="00C404E9">
        <w:rPr>
          <w:rFonts w:ascii="Arial" w:eastAsia="Arial" w:hAnsi="Arial" w:cs="Arial"/>
          <w:color w:val="000000"/>
          <w:lang w:val="en-US"/>
        </w:rPr>
        <w:t xml:space="preserve">): </w:t>
      </w:r>
    </w:p>
    <w:p w14:paraId="0EF68DC0" w14:textId="77777777" w:rsidR="00C404E9" w:rsidRPr="00C404E9" w:rsidRDefault="00C404E9" w:rsidP="002E262C">
      <w:pPr>
        <w:spacing w:line="360" w:lineRule="auto"/>
        <w:rPr>
          <w:rFonts w:ascii="Arial" w:eastAsia="Arial" w:hAnsi="Arial" w:cs="Arial"/>
          <w:color w:val="000000"/>
          <w:lang w:val="en-US"/>
        </w:rPr>
      </w:pPr>
    </w:p>
    <w:p w14:paraId="23A8AA5C" w14:textId="77777777" w:rsidR="00C404E9" w:rsidRPr="00C404E9" w:rsidRDefault="00C404E9" w:rsidP="002E262C">
      <w:pPr>
        <w:spacing w:line="360" w:lineRule="auto"/>
        <w:ind w:left="720"/>
        <w:rPr>
          <w:rFonts w:ascii="Arial" w:eastAsia="Arial" w:hAnsi="Arial" w:cs="Arial"/>
          <w:color w:val="000000"/>
          <w:lang w:val="en-US"/>
        </w:rPr>
      </w:pPr>
      <w:r w:rsidRPr="00C404E9">
        <w:rPr>
          <w:rFonts w:ascii="Arial" w:eastAsia="Arial" w:hAnsi="Arial" w:cs="Arial"/>
          <w:color w:val="000000"/>
          <w:lang w:val="en-US"/>
        </w:rPr>
        <w:t xml:space="preserve">[B]ecause impairment often leads to needs for assistance, </w:t>
      </w:r>
      <w:r w:rsidRPr="00C404E9">
        <w:rPr>
          <w:rFonts w:ascii="Arial" w:eastAsia="Arial" w:hAnsi="Arial" w:cs="Times New Roman"/>
          <w:b/>
          <w:color w:val="005496"/>
          <w:lang w:val="en-US"/>
        </w:rPr>
        <w:t>it is especially true that disabled persons need more than civil and political rights</w:t>
      </w:r>
      <w:r w:rsidRPr="00C404E9">
        <w:rPr>
          <w:rFonts w:ascii="Arial" w:eastAsia="Arial" w:hAnsi="Arial" w:cs="Arial"/>
          <w:color w:val="000000"/>
          <w:lang w:val="en-US"/>
        </w:rPr>
        <w:t xml:space="preserve">. While welfare policies and laws in the past have failed to acknowledge and empower disabled persons as citizens, laws on personal assistance services or personal budgets proofed that even classical social laws can give choice and control to disabled persons. </w:t>
      </w:r>
      <w:r w:rsidRPr="00C404E9">
        <w:rPr>
          <w:rFonts w:ascii="Arial" w:eastAsia="Arial" w:hAnsi="Arial" w:cs="Arial"/>
          <w:i/>
          <w:iCs/>
          <w:color w:val="000000"/>
          <w:lang w:val="en-US"/>
        </w:rPr>
        <w:t>It is thus illustrative that the global independent living movement has always phrased their demands in terms of broader human rights, rather than in terms of pure anti-discrimination rights</w:t>
      </w:r>
      <w:r w:rsidRPr="00C404E9">
        <w:rPr>
          <w:rFonts w:ascii="Arial" w:eastAsia="Arial" w:hAnsi="Arial" w:cs="Arial"/>
          <w:color w:val="000000"/>
          <w:lang w:val="en-US"/>
        </w:rPr>
        <w:t>. The human rights model of disability includes both sets of human rights: political, and civil and economic, and cultural rights.</w:t>
      </w:r>
      <w:r w:rsidRPr="00C404E9">
        <w:rPr>
          <w:rFonts w:ascii="Arial" w:eastAsia="Arial" w:hAnsi="Arial" w:cs="Arial"/>
          <w:color w:val="000000"/>
          <w:vertAlign w:val="superscript"/>
          <w:lang w:val="en-US"/>
        </w:rPr>
        <w:footnoteReference w:id="49"/>
      </w:r>
    </w:p>
    <w:p w14:paraId="189C5A53" w14:textId="77777777" w:rsidR="00C404E9" w:rsidRPr="00C404E9" w:rsidRDefault="00C404E9" w:rsidP="002E262C">
      <w:pPr>
        <w:spacing w:line="360" w:lineRule="auto"/>
        <w:rPr>
          <w:rFonts w:ascii="Arial" w:eastAsia="Arial" w:hAnsi="Arial" w:cs="Arial"/>
          <w:color w:val="000000"/>
          <w:lang w:val="en-US"/>
        </w:rPr>
      </w:pPr>
    </w:p>
    <w:p w14:paraId="4141DFE5"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A further issue is that current anti-discrimination legislative frameworks both at the national level and in NSW have significant flaws. Both the </w:t>
      </w:r>
      <w:r w:rsidRPr="00C404E9">
        <w:rPr>
          <w:rFonts w:ascii="Arial" w:eastAsia="Arial" w:hAnsi="Arial" w:cs="Arial"/>
          <w:i/>
          <w:iCs/>
          <w:color w:val="000000"/>
          <w:lang w:val="en-US"/>
        </w:rPr>
        <w:t>Disability Discrimination Act 1992</w:t>
      </w:r>
      <w:r w:rsidRPr="00C404E9">
        <w:rPr>
          <w:rFonts w:ascii="Arial" w:eastAsia="Arial" w:hAnsi="Arial" w:cs="Arial"/>
          <w:color w:val="000000"/>
          <w:lang w:val="en-US"/>
        </w:rPr>
        <w:t xml:space="preserve"> (Cth) (DDA) and </w:t>
      </w:r>
      <w:r w:rsidRPr="00C404E9">
        <w:rPr>
          <w:rFonts w:ascii="Arial" w:eastAsia="Arial" w:hAnsi="Arial" w:cs="Arial"/>
          <w:i/>
          <w:iCs/>
          <w:color w:val="000000"/>
          <w:lang w:val="en-US"/>
        </w:rPr>
        <w:t>Anti-Discrimination Act 1977</w:t>
      </w:r>
      <w:r w:rsidRPr="00C404E9">
        <w:rPr>
          <w:rFonts w:ascii="Arial" w:eastAsia="Arial" w:hAnsi="Arial" w:cs="Arial"/>
          <w:color w:val="000000"/>
          <w:lang w:val="en-US"/>
        </w:rPr>
        <w:t xml:space="preserve"> (NSW) (ADA) are undergoing review. </w:t>
      </w:r>
    </w:p>
    <w:p w14:paraId="17372172" w14:textId="77777777" w:rsidR="00C404E9" w:rsidRPr="00C404E9" w:rsidRDefault="00C404E9" w:rsidP="002E262C">
      <w:pPr>
        <w:spacing w:line="360" w:lineRule="auto"/>
        <w:rPr>
          <w:rFonts w:ascii="Arial" w:eastAsia="Arial" w:hAnsi="Arial" w:cs="Arial"/>
          <w:color w:val="000000"/>
          <w:lang w:val="en-US"/>
        </w:rPr>
      </w:pPr>
    </w:p>
    <w:p w14:paraId="390AD04E" w14:textId="74C64714"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There are five key related flaws in the current </w:t>
      </w:r>
      <w:r w:rsidR="002D4F84">
        <w:rPr>
          <w:rFonts w:ascii="Arial" w:eastAsia="Arial" w:hAnsi="Arial" w:cs="Arial"/>
          <w:color w:val="000000"/>
          <w:lang w:val="en-US"/>
        </w:rPr>
        <w:t xml:space="preserve">anti-discrimination </w:t>
      </w:r>
      <w:r w:rsidRPr="00C404E9">
        <w:rPr>
          <w:rFonts w:ascii="Arial" w:eastAsia="Arial" w:hAnsi="Arial" w:cs="Arial"/>
          <w:color w:val="000000"/>
          <w:lang w:val="en-US"/>
        </w:rPr>
        <w:t xml:space="preserve">schemes ability to protect rights of people with disability and influence systemic change (apart from the fact that they only operate in regards to discrimination). </w:t>
      </w:r>
    </w:p>
    <w:p w14:paraId="6EE61B85" w14:textId="77777777" w:rsidR="00C404E9" w:rsidRPr="00C404E9" w:rsidRDefault="00C404E9" w:rsidP="002E262C">
      <w:pPr>
        <w:spacing w:line="360" w:lineRule="auto"/>
        <w:rPr>
          <w:rFonts w:ascii="Arial" w:eastAsia="Arial" w:hAnsi="Arial" w:cs="Arial"/>
          <w:color w:val="000000"/>
          <w:lang w:val="en-US"/>
        </w:rPr>
      </w:pPr>
    </w:p>
    <w:p w14:paraId="0CBABFB2"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First, they operate within an ‘individual complaints-based model.’ It places the burden of seeking a remedy for unlawful discrimination upon the victim. Furthermore, entering into the Federal Court system (or any current Court system) is expensive and time consuming. In NSW, appeals through NCAT can be arduous.</w:t>
      </w:r>
    </w:p>
    <w:p w14:paraId="7358C53C" w14:textId="77777777" w:rsidR="00C404E9" w:rsidRPr="00C404E9" w:rsidRDefault="00C404E9" w:rsidP="002E262C">
      <w:pPr>
        <w:spacing w:line="360" w:lineRule="auto"/>
        <w:rPr>
          <w:rFonts w:ascii="Arial" w:eastAsia="Arial" w:hAnsi="Arial" w:cs="Arial"/>
          <w:color w:val="000000"/>
          <w:lang w:val="en-US"/>
        </w:rPr>
      </w:pPr>
    </w:p>
    <w:p w14:paraId="2F938A21"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lastRenderedPageBreak/>
        <w:t xml:space="preserve">Second and relatedly, a significant amount of discrimination complaints are resolved through confidential conciliation, limiting public awareness and knowledge of the issue. </w:t>
      </w:r>
    </w:p>
    <w:p w14:paraId="4A26ED3A" w14:textId="77777777" w:rsidR="00C404E9" w:rsidRPr="00C404E9" w:rsidRDefault="00C404E9" w:rsidP="002E262C">
      <w:pPr>
        <w:spacing w:line="360" w:lineRule="auto"/>
        <w:rPr>
          <w:rFonts w:ascii="Arial" w:eastAsia="Arial" w:hAnsi="Arial" w:cs="Arial"/>
          <w:color w:val="000000"/>
          <w:lang w:val="en-US"/>
        </w:rPr>
      </w:pPr>
    </w:p>
    <w:p w14:paraId="5267B0B9"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Third, neither Act contains a </w:t>
      </w:r>
      <w:r w:rsidRPr="00C404E9">
        <w:rPr>
          <w:rFonts w:ascii="Arial" w:eastAsia="Arial" w:hAnsi="Arial" w:cs="Arial"/>
          <w:b/>
          <w:bCs/>
          <w:color w:val="000000"/>
          <w:lang w:val="en-US"/>
        </w:rPr>
        <w:t>positive duty</w:t>
      </w:r>
      <w:r w:rsidRPr="00C404E9">
        <w:rPr>
          <w:rFonts w:ascii="Arial" w:eastAsia="Arial" w:hAnsi="Arial" w:cs="Arial"/>
          <w:color w:val="000000"/>
          <w:lang w:val="en-US"/>
        </w:rPr>
        <w:t xml:space="preserve"> on relevant authorities to prevent discrimination from occurring. </w:t>
      </w:r>
    </w:p>
    <w:p w14:paraId="6EF37D33" w14:textId="77777777" w:rsidR="00C404E9" w:rsidRPr="00C404E9" w:rsidRDefault="00C404E9" w:rsidP="002E262C">
      <w:pPr>
        <w:spacing w:line="360" w:lineRule="auto"/>
        <w:rPr>
          <w:rFonts w:ascii="Arial" w:eastAsia="Arial" w:hAnsi="Arial" w:cs="Arial"/>
          <w:color w:val="000000"/>
          <w:lang w:val="en-US"/>
        </w:rPr>
      </w:pPr>
    </w:p>
    <w:p w14:paraId="0E16FF1F"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Fourth, remedies are often not satisfactory. Indeed, on the question of remedies under anti-discrimination legislation, Jacob Campbell argues that, in the context of the </w:t>
      </w:r>
      <w:r w:rsidRPr="00C404E9">
        <w:rPr>
          <w:rFonts w:ascii="Arial" w:eastAsia="Arial" w:hAnsi="Arial" w:cs="Arial"/>
          <w:i/>
          <w:iCs/>
          <w:color w:val="000000"/>
          <w:lang w:val="en-US"/>
        </w:rPr>
        <w:t>Disability Discrimination Act 1992</w:t>
      </w:r>
      <w:r w:rsidRPr="00C404E9">
        <w:rPr>
          <w:rFonts w:ascii="Arial" w:eastAsia="Arial" w:hAnsi="Arial" w:cs="Arial"/>
          <w:color w:val="000000"/>
          <w:lang w:val="en-US"/>
        </w:rPr>
        <w:t xml:space="preserve"> (Cth), </w:t>
      </w:r>
    </w:p>
    <w:p w14:paraId="234609D3" w14:textId="77777777" w:rsidR="00C404E9" w:rsidRPr="00C404E9" w:rsidRDefault="00C404E9" w:rsidP="002E262C">
      <w:pPr>
        <w:spacing w:line="360" w:lineRule="auto"/>
        <w:rPr>
          <w:rFonts w:ascii="Arial" w:eastAsia="Arial" w:hAnsi="Arial" w:cs="Arial"/>
          <w:color w:val="000000"/>
          <w:lang w:val="en-US"/>
        </w:rPr>
      </w:pPr>
    </w:p>
    <w:p w14:paraId="50F3BB05" w14:textId="77777777" w:rsidR="00C404E9" w:rsidRPr="00C404E9" w:rsidRDefault="00C404E9" w:rsidP="002E262C">
      <w:pPr>
        <w:spacing w:line="360" w:lineRule="auto"/>
        <w:ind w:left="720"/>
        <w:rPr>
          <w:rFonts w:ascii="Arial" w:eastAsia="Arial" w:hAnsi="Arial" w:cs="Arial"/>
          <w:color w:val="000000"/>
          <w:lang w:val="en-US"/>
        </w:rPr>
      </w:pPr>
      <w:r w:rsidRPr="00C404E9">
        <w:rPr>
          <w:rFonts w:ascii="Arial" w:eastAsia="Arial" w:hAnsi="Arial" w:cs="Arial"/>
          <w:color w:val="000000"/>
          <w:lang w:val="en-US"/>
        </w:rPr>
        <w:t xml:space="preserve">[R]emedies that support the operation of the Act tend to </w:t>
      </w:r>
      <w:r w:rsidRPr="00C404E9">
        <w:rPr>
          <w:rFonts w:ascii="Arial" w:eastAsia="Arial" w:hAnsi="Arial" w:cs="Times New Roman"/>
          <w:b/>
          <w:color w:val="005496"/>
          <w:lang w:val="en-US"/>
        </w:rPr>
        <w:t>reinforce the idea that disability is a problem of the individual rather than a broader problem requiring cultural change</w:t>
      </w:r>
      <w:r w:rsidRPr="00C404E9">
        <w:rPr>
          <w:rFonts w:ascii="Arial" w:eastAsia="Arial" w:hAnsi="Arial" w:cs="Arial"/>
          <w:color w:val="000000"/>
          <w:lang w:val="en-US"/>
        </w:rPr>
        <w:t>.</w:t>
      </w:r>
      <w:r w:rsidRPr="00C404E9">
        <w:rPr>
          <w:rFonts w:ascii="Arial" w:eastAsia="Arial" w:hAnsi="Arial" w:cs="Arial"/>
          <w:color w:val="000000"/>
          <w:vertAlign w:val="superscript"/>
          <w:lang w:val="en-US"/>
        </w:rPr>
        <w:footnoteReference w:id="50"/>
      </w:r>
    </w:p>
    <w:p w14:paraId="315A80B7" w14:textId="77777777" w:rsidR="00C404E9" w:rsidRPr="00C404E9" w:rsidRDefault="00C404E9" w:rsidP="002E262C">
      <w:pPr>
        <w:spacing w:line="360" w:lineRule="auto"/>
        <w:rPr>
          <w:rFonts w:ascii="Arial" w:eastAsia="Arial" w:hAnsi="Arial" w:cs="Arial"/>
          <w:color w:val="000000"/>
          <w:lang w:val="en-US"/>
        </w:rPr>
      </w:pPr>
    </w:p>
    <w:p w14:paraId="7808B469"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Fifth and finally, it is important to note that both </w:t>
      </w:r>
      <w:r w:rsidRPr="00C404E9">
        <w:rPr>
          <w:rFonts w:ascii="Arial" w:eastAsia="Arial" w:hAnsi="Arial" w:cs="Arial"/>
          <w:i/>
          <w:iCs/>
          <w:color w:val="000000"/>
          <w:lang w:val="en-US"/>
        </w:rPr>
        <w:t>Acts</w:t>
      </w:r>
      <w:r w:rsidRPr="00C404E9">
        <w:rPr>
          <w:rFonts w:ascii="Arial" w:eastAsia="Arial" w:hAnsi="Arial" w:cs="Arial"/>
          <w:color w:val="000000"/>
          <w:lang w:val="en-US"/>
        </w:rPr>
        <w:t xml:space="preserve"> do a poor job of protecting people with disability impacted by </w:t>
      </w:r>
      <w:r w:rsidRPr="00C404E9">
        <w:rPr>
          <w:rFonts w:ascii="Arial" w:eastAsia="Arial" w:hAnsi="Arial" w:cs="Arial"/>
          <w:i/>
          <w:iCs/>
          <w:color w:val="000000"/>
          <w:lang w:val="en-US"/>
        </w:rPr>
        <w:t>overlapping</w:t>
      </w:r>
      <w:r w:rsidRPr="00C404E9">
        <w:rPr>
          <w:rFonts w:ascii="Arial" w:eastAsia="Arial" w:hAnsi="Arial" w:cs="Arial"/>
          <w:color w:val="000000"/>
          <w:lang w:val="en-US"/>
        </w:rPr>
        <w:t xml:space="preserve"> systems of discrimination and inequality.</w:t>
      </w:r>
    </w:p>
    <w:p w14:paraId="00FE0860" w14:textId="77777777" w:rsidR="00C404E9" w:rsidRPr="00C404E9" w:rsidRDefault="00C404E9" w:rsidP="002E262C">
      <w:pPr>
        <w:spacing w:line="360" w:lineRule="auto"/>
        <w:rPr>
          <w:rFonts w:ascii="Arial" w:eastAsia="Arial" w:hAnsi="Arial" w:cs="Arial"/>
          <w:color w:val="000000"/>
          <w:lang w:val="en-US"/>
        </w:rPr>
      </w:pPr>
    </w:p>
    <w:p w14:paraId="2C93F177"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What this means is that current anti-discrimination legislation for people with disability in NSW is not sufficient, by itself, to protect and promote </w:t>
      </w:r>
      <w:r w:rsidRPr="00C404E9">
        <w:rPr>
          <w:rFonts w:ascii="Arial" w:eastAsia="Arial" w:hAnsi="Arial" w:cs="Arial"/>
          <w:i/>
          <w:iCs/>
          <w:color w:val="000000"/>
          <w:lang w:val="en-US"/>
        </w:rPr>
        <w:t>all</w:t>
      </w:r>
      <w:r w:rsidRPr="00C404E9">
        <w:rPr>
          <w:rFonts w:ascii="Arial" w:eastAsia="Arial" w:hAnsi="Arial" w:cs="Arial"/>
          <w:color w:val="000000"/>
          <w:lang w:val="en-US"/>
        </w:rPr>
        <w:t xml:space="preserve"> the human rights of people with disability. It is also the case that it could be doing a far better job at its primary role of protecting against discrimination. A Human Rights Act is complementary to anti-discrimination legislation and will strengthen the operation of anti-discrimination laws and policies.  </w:t>
      </w:r>
    </w:p>
    <w:p w14:paraId="42A32A9D" w14:textId="77777777" w:rsidR="00C404E9" w:rsidRPr="00C404E9" w:rsidRDefault="00C404E9" w:rsidP="002E262C">
      <w:pPr>
        <w:pStyle w:val="BodyText"/>
        <w:spacing w:line="360" w:lineRule="auto"/>
      </w:pPr>
    </w:p>
    <w:p w14:paraId="08A699D9" w14:textId="77777777" w:rsidR="00C404E9" w:rsidRPr="00C404E9" w:rsidRDefault="00C404E9" w:rsidP="002E262C">
      <w:pPr>
        <w:pStyle w:val="Heading5"/>
        <w:spacing w:line="360" w:lineRule="auto"/>
      </w:pPr>
      <w:r w:rsidRPr="00C404E9">
        <w:t xml:space="preserve">Human Rights complaint to the Australian Human Rights Commission – limitations </w:t>
      </w:r>
    </w:p>
    <w:p w14:paraId="7A68DCAA" w14:textId="77777777" w:rsidR="00C404E9" w:rsidRPr="00C404E9" w:rsidRDefault="00C404E9" w:rsidP="002E262C">
      <w:pPr>
        <w:spacing w:line="360" w:lineRule="auto"/>
        <w:ind w:left="720"/>
      </w:pPr>
    </w:p>
    <w:p w14:paraId="23E666DC"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A person can make a complaint about a human rights breach (including </w:t>
      </w:r>
      <w:r w:rsidRPr="00C404E9">
        <w:rPr>
          <w:rFonts w:ascii="Arial" w:eastAsia="Arial" w:hAnsi="Arial" w:cs="Arial"/>
          <w:i/>
          <w:iCs/>
          <w:color w:val="000000"/>
          <w:lang w:val="en-US"/>
        </w:rPr>
        <w:t>CRPD</w:t>
      </w:r>
      <w:r w:rsidRPr="00C404E9">
        <w:rPr>
          <w:rFonts w:ascii="Arial" w:eastAsia="Arial" w:hAnsi="Arial" w:cs="Arial"/>
          <w:color w:val="000000"/>
          <w:lang w:val="en-US"/>
        </w:rPr>
        <w:t xml:space="preserve"> rights) to the Australian Human Rights Commission (AHRC). However, there are </w:t>
      </w:r>
      <w:r w:rsidRPr="00C404E9">
        <w:rPr>
          <w:rFonts w:ascii="Arial" w:eastAsia="Arial" w:hAnsi="Arial" w:cs="Arial"/>
          <w:color w:val="000000"/>
          <w:lang w:val="en-US"/>
        </w:rPr>
        <w:lastRenderedPageBreak/>
        <w:t>significant acknowledged limitations on the ability of the AHRC to meaningfully address human rights complaints – key is that the AHRC cannot provide any remedy.</w:t>
      </w:r>
      <w:r w:rsidRPr="00C404E9">
        <w:rPr>
          <w:rFonts w:ascii="Arial" w:eastAsia="Arial" w:hAnsi="Arial" w:cs="Arial"/>
          <w:color w:val="000000"/>
          <w:vertAlign w:val="superscript"/>
          <w:lang w:val="en-US"/>
        </w:rPr>
        <w:footnoteReference w:id="51"/>
      </w:r>
      <w:r w:rsidRPr="00C404E9">
        <w:rPr>
          <w:rFonts w:ascii="Arial" w:eastAsia="Arial" w:hAnsi="Arial" w:cs="Arial"/>
          <w:color w:val="000000"/>
          <w:lang w:val="en-US"/>
        </w:rPr>
        <w:t xml:space="preserve"> Unlike a claim of unlawful discrimination under the </w:t>
      </w:r>
      <w:r w:rsidRPr="00C404E9">
        <w:rPr>
          <w:rFonts w:ascii="Arial" w:eastAsia="Arial" w:hAnsi="Arial" w:cs="Arial"/>
          <w:i/>
          <w:iCs/>
          <w:color w:val="000000"/>
          <w:lang w:val="en-US"/>
        </w:rPr>
        <w:t>Disability Discrimination Act 1992</w:t>
      </w:r>
      <w:r w:rsidRPr="00C404E9">
        <w:rPr>
          <w:rFonts w:ascii="Arial" w:eastAsia="Arial" w:hAnsi="Arial" w:cs="Arial"/>
          <w:color w:val="000000"/>
          <w:lang w:val="en-US"/>
        </w:rPr>
        <w:t xml:space="preserve"> (Cth), if the AHRC cannot conciliate a human rights complaint, the complainant has </w:t>
      </w:r>
      <w:r w:rsidRPr="00C404E9">
        <w:rPr>
          <w:rFonts w:ascii="Arial" w:eastAsia="Arial" w:hAnsi="Arial" w:cs="Arial"/>
          <w:b/>
          <w:bCs/>
          <w:color w:val="000000"/>
          <w:lang w:val="en-US"/>
        </w:rPr>
        <w:t>no ability</w:t>
      </w:r>
      <w:r w:rsidRPr="00C404E9">
        <w:rPr>
          <w:rFonts w:ascii="Arial" w:eastAsia="Arial" w:hAnsi="Arial" w:cs="Arial"/>
          <w:color w:val="000000"/>
          <w:lang w:val="en-US"/>
        </w:rPr>
        <w:t xml:space="preserve"> to bring a court proceeding to obtain a remedy. As we note, protections for human rights are about more than just anti-discrimination.</w:t>
      </w:r>
    </w:p>
    <w:p w14:paraId="5904DE90" w14:textId="77777777" w:rsidR="00C404E9" w:rsidRPr="00C404E9" w:rsidRDefault="00C404E9" w:rsidP="002E262C">
      <w:pPr>
        <w:spacing w:line="360" w:lineRule="auto"/>
        <w:rPr>
          <w:rFonts w:ascii="Arial" w:eastAsia="Arial" w:hAnsi="Arial" w:cs="Arial"/>
          <w:color w:val="000000"/>
          <w:lang w:val="en-US"/>
        </w:rPr>
      </w:pPr>
    </w:p>
    <w:p w14:paraId="2ADB0F95" w14:textId="32990918"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This limitation of existing AHRC processes has been identified by the United Nations Committee on the Rights of Person with Disabilities (CRPD Committee). In reference to complaint handling procedures under the then Queensland Anti-Discrimination Commission (now the Queensland Human Rights Commission)</w:t>
      </w:r>
      <w:r w:rsidRPr="00C404E9">
        <w:rPr>
          <w:rFonts w:ascii="Arial" w:eastAsia="Arial" w:hAnsi="Arial" w:cs="Arial"/>
          <w:color w:val="000000"/>
          <w:vertAlign w:val="superscript"/>
          <w:lang w:val="en-US"/>
        </w:rPr>
        <w:footnoteReference w:id="52"/>
      </w:r>
      <w:r w:rsidRPr="00C404E9">
        <w:rPr>
          <w:rFonts w:ascii="Arial" w:eastAsia="Arial" w:hAnsi="Arial" w:cs="Arial"/>
          <w:color w:val="000000"/>
          <w:lang w:val="en-US"/>
        </w:rPr>
        <w:t xml:space="preserve"> and the Australian Human Rights Commission, the CRPD Committee stated that as those procedures ‘</w:t>
      </w:r>
      <w:r w:rsidRPr="00C404E9">
        <w:rPr>
          <w:rFonts w:ascii="Arial" w:eastAsia="Arial" w:hAnsi="Arial" w:cs="Times New Roman"/>
          <w:b/>
          <w:color w:val="005496"/>
          <w:lang w:val="en-US"/>
        </w:rPr>
        <w:t>do not give rise to any enforceable remedy for violations of human rights [they] can therefore not be considered as effective remedies</w:t>
      </w:r>
      <w:r w:rsidRPr="00C404E9">
        <w:rPr>
          <w:rFonts w:ascii="Arial" w:eastAsia="Arial" w:hAnsi="Arial" w:cs="Arial"/>
          <w:color w:val="000000"/>
          <w:lang w:val="en-US"/>
        </w:rPr>
        <w:t>.’</w:t>
      </w:r>
      <w:r w:rsidRPr="00C404E9">
        <w:rPr>
          <w:rFonts w:ascii="Arial" w:eastAsia="Arial" w:hAnsi="Arial" w:cs="Arial"/>
          <w:color w:val="000000"/>
          <w:vertAlign w:val="superscript"/>
          <w:lang w:val="en-US"/>
        </w:rPr>
        <w:footnoteReference w:id="53"/>
      </w:r>
    </w:p>
    <w:p w14:paraId="30F195BB" w14:textId="77777777" w:rsidR="00C404E9" w:rsidRPr="00C404E9" w:rsidRDefault="00C404E9" w:rsidP="002E262C">
      <w:pPr>
        <w:spacing w:line="360" w:lineRule="auto"/>
        <w:rPr>
          <w:rFonts w:ascii="Arial" w:eastAsia="Arial" w:hAnsi="Arial" w:cs="Arial"/>
          <w:color w:val="000000"/>
          <w:lang w:val="en-US"/>
        </w:rPr>
      </w:pPr>
    </w:p>
    <w:p w14:paraId="02AD7A3E" w14:textId="77777777" w:rsidR="00CB6516"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The AHRC has recommended that where a human rights complaint cannot be conciliated, the complainant </w:t>
      </w:r>
      <w:r w:rsidRPr="00C404E9">
        <w:rPr>
          <w:rFonts w:ascii="Arial" w:eastAsia="Arial" w:hAnsi="Arial" w:cs="Arial"/>
          <w:b/>
          <w:bCs/>
          <w:color w:val="000000"/>
          <w:lang w:val="en-US"/>
        </w:rPr>
        <w:t>should</w:t>
      </w:r>
      <w:r w:rsidRPr="00C404E9">
        <w:rPr>
          <w:rFonts w:ascii="Arial" w:eastAsia="Arial" w:hAnsi="Arial" w:cs="Arial"/>
          <w:color w:val="000000"/>
          <w:lang w:val="en-US"/>
        </w:rPr>
        <w:t xml:space="preserve"> at least be able to seek a remedy through a court.</w:t>
      </w:r>
      <w:r w:rsidRPr="00C404E9">
        <w:rPr>
          <w:rFonts w:ascii="Arial" w:eastAsia="Arial" w:hAnsi="Arial" w:cs="Arial"/>
          <w:color w:val="000000"/>
          <w:vertAlign w:val="superscript"/>
          <w:lang w:val="en-US"/>
        </w:rPr>
        <w:footnoteReference w:id="54"/>
      </w:r>
      <w:r w:rsidRPr="00C404E9">
        <w:rPr>
          <w:rFonts w:ascii="Arial" w:eastAsia="Arial" w:hAnsi="Arial" w:cs="Arial"/>
          <w:color w:val="000000"/>
          <w:lang w:val="en-US"/>
        </w:rPr>
        <w:t xml:space="preserve"> </w:t>
      </w:r>
    </w:p>
    <w:p w14:paraId="6A6F1160" w14:textId="77777777" w:rsidR="00CB6516" w:rsidRDefault="00CB6516" w:rsidP="002E262C">
      <w:pPr>
        <w:spacing w:line="360" w:lineRule="auto"/>
        <w:rPr>
          <w:rFonts w:ascii="Arial" w:eastAsia="Arial" w:hAnsi="Arial" w:cs="Arial"/>
          <w:color w:val="000000"/>
          <w:lang w:val="en-US"/>
        </w:rPr>
      </w:pPr>
    </w:p>
    <w:p w14:paraId="7A57E0CA" w14:textId="77777777" w:rsidR="00CB6516" w:rsidRDefault="00C404E9" w:rsidP="002E262C">
      <w:pPr>
        <w:pStyle w:val="Heading3"/>
        <w:spacing w:line="360" w:lineRule="auto"/>
        <w:rPr>
          <w:rStyle w:val="Heading3Char"/>
          <w:b/>
        </w:rPr>
      </w:pPr>
      <w:bookmarkStart w:id="92" w:name="_Toc234587329"/>
      <w:r w:rsidRPr="0035020D">
        <w:rPr>
          <w:rStyle w:val="Heading3Char"/>
          <w:b/>
        </w:rPr>
        <w:lastRenderedPageBreak/>
        <w:t>A need for a disability lens in developing human rights protections for people with disability and those impacted by overlapping systems of discrimination and inequality</w:t>
      </w:r>
      <w:bookmarkEnd w:id="92"/>
    </w:p>
    <w:p w14:paraId="73C910A3" w14:textId="77777777" w:rsidR="00CB6516" w:rsidRDefault="00CB6516" w:rsidP="002E262C">
      <w:pPr>
        <w:pStyle w:val="Heading3"/>
        <w:spacing w:line="360" w:lineRule="auto"/>
        <w:rPr>
          <w:rStyle w:val="Heading3Char"/>
          <w:b/>
        </w:rPr>
      </w:pPr>
    </w:p>
    <w:p w14:paraId="45745CF3" w14:textId="18579A59" w:rsidR="00C404E9" w:rsidRPr="00CB6516" w:rsidRDefault="00C404E9" w:rsidP="002E262C">
      <w:pPr>
        <w:pStyle w:val="Heading4"/>
        <w:spacing w:line="360" w:lineRule="auto"/>
        <w:rPr>
          <w:rFonts w:eastAsia="Arial" w:cs="Arial"/>
          <w:color w:val="000000"/>
          <w:lang w:val="en-US"/>
        </w:rPr>
      </w:pPr>
      <w:r w:rsidRPr="00C404E9">
        <w:t xml:space="preserve">A Disability Lens </w:t>
      </w:r>
    </w:p>
    <w:p w14:paraId="1C1EA195" w14:textId="77777777" w:rsidR="00C404E9" w:rsidRPr="00C404E9" w:rsidRDefault="00C404E9" w:rsidP="002E262C">
      <w:pPr>
        <w:spacing w:line="360" w:lineRule="auto"/>
      </w:pPr>
    </w:p>
    <w:p w14:paraId="5E2999A8"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Of relevance for this current Inquiry and the NSW Government, the Disability Royal Commission made a number of observations as to how laws to protect and promote the rights of people with disability, such as through specific human rights legislation, should be developed.</w:t>
      </w:r>
    </w:p>
    <w:p w14:paraId="7CF8BBA3" w14:textId="77777777" w:rsidR="00C404E9" w:rsidRPr="00C404E9" w:rsidRDefault="00C404E9" w:rsidP="002E262C">
      <w:pPr>
        <w:spacing w:line="360" w:lineRule="auto"/>
        <w:rPr>
          <w:rFonts w:ascii="Arial" w:eastAsia="Arial" w:hAnsi="Arial" w:cs="Arial"/>
          <w:color w:val="000000"/>
          <w:lang w:val="en-US"/>
        </w:rPr>
      </w:pPr>
    </w:p>
    <w:p w14:paraId="6D4354D9"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As noted previously, the Disability Royal Commission found that existing human rights protections </w:t>
      </w:r>
      <w:r w:rsidRPr="00C404E9">
        <w:rPr>
          <w:rFonts w:ascii="Arial" w:eastAsia="Arial" w:hAnsi="Arial" w:cs="Arial"/>
          <w:i/>
          <w:iCs/>
          <w:color w:val="000000"/>
          <w:lang w:val="en-US"/>
        </w:rPr>
        <w:t>have not</w:t>
      </w:r>
      <w:r w:rsidRPr="00C404E9">
        <w:rPr>
          <w:rFonts w:ascii="Arial" w:eastAsia="Arial" w:hAnsi="Arial" w:cs="Arial"/>
          <w:color w:val="000000"/>
          <w:lang w:val="en-US"/>
        </w:rPr>
        <w:t xml:space="preserve"> protected people with disability from violence, abuse, neglect and exploitation.  In examining current Australian state and territory human rights laws they noted, critically, that,</w:t>
      </w:r>
    </w:p>
    <w:p w14:paraId="4B1AF3C1" w14:textId="77777777" w:rsidR="00C404E9" w:rsidRPr="00C404E9" w:rsidRDefault="00C404E9" w:rsidP="002E262C">
      <w:pPr>
        <w:spacing w:line="360" w:lineRule="auto"/>
        <w:rPr>
          <w:rFonts w:ascii="Arial" w:eastAsia="Arial" w:hAnsi="Arial" w:cs="Arial"/>
          <w:color w:val="000000"/>
          <w:lang w:val="en-US"/>
        </w:rPr>
      </w:pPr>
    </w:p>
    <w:p w14:paraId="640614BE" w14:textId="77777777" w:rsidR="00C404E9" w:rsidRPr="00C404E9" w:rsidRDefault="00C404E9" w:rsidP="002E262C">
      <w:pPr>
        <w:spacing w:line="360" w:lineRule="auto"/>
        <w:ind w:left="720"/>
        <w:rPr>
          <w:rFonts w:ascii="Arial" w:eastAsia="Arial" w:hAnsi="Arial" w:cs="Arial"/>
          <w:color w:val="000000"/>
          <w:lang w:val="en-US"/>
        </w:rPr>
      </w:pPr>
      <w:r w:rsidRPr="00C404E9">
        <w:rPr>
          <w:rFonts w:ascii="Arial" w:eastAsia="Arial" w:hAnsi="Arial" w:cs="Arial"/>
          <w:color w:val="000000"/>
          <w:lang w:val="en-US"/>
        </w:rPr>
        <w:t xml:space="preserve">[N]one of them are expressly aimed at recognising or protecting the rights of people with disability. </w:t>
      </w:r>
      <w:r w:rsidRPr="00C404E9">
        <w:rPr>
          <w:rFonts w:ascii="Arial" w:eastAsia="Arial" w:hAnsi="Arial" w:cs="Times New Roman"/>
          <w:b/>
          <w:color w:val="005496"/>
          <w:lang w:val="en-US"/>
        </w:rPr>
        <w:t>Consequently, these laws do not incorporate a disability perspective in their protection of human rights, nor address disability-specific inequalities or barriers</w:t>
      </w:r>
      <w:r w:rsidRPr="00C404E9">
        <w:rPr>
          <w:rFonts w:ascii="Arial" w:eastAsia="Arial" w:hAnsi="Arial" w:cs="Arial"/>
          <w:color w:val="000000"/>
          <w:lang w:val="en-US"/>
        </w:rPr>
        <w:t>.</w:t>
      </w:r>
      <w:r w:rsidRPr="00C404E9">
        <w:rPr>
          <w:rFonts w:ascii="Arial" w:eastAsia="Arial" w:hAnsi="Arial" w:cs="Arial"/>
          <w:color w:val="000000"/>
          <w:vertAlign w:val="superscript"/>
          <w:lang w:val="en-US"/>
        </w:rPr>
        <w:footnoteReference w:id="55"/>
      </w:r>
    </w:p>
    <w:p w14:paraId="5856B0DD" w14:textId="77777777" w:rsidR="00C404E9" w:rsidRPr="00C404E9" w:rsidRDefault="00C404E9" w:rsidP="002E262C">
      <w:pPr>
        <w:spacing w:line="360" w:lineRule="auto"/>
        <w:rPr>
          <w:rFonts w:ascii="Arial" w:eastAsia="Arial" w:hAnsi="Arial" w:cs="Arial"/>
          <w:color w:val="000000"/>
          <w:lang w:val="en-US"/>
        </w:rPr>
      </w:pPr>
    </w:p>
    <w:p w14:paraId="10CBE116"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In short, multiple systems on which people with disability rely on (including systems to protect human rights) have not been designed by and with people with disability and are thus unable to respond to the diversity of the disability community. </w:t>
      </w:r>
    </w:p>
    <w:p w14:paraId="7886B173" w14:textId="77777777" w:rsidR="00C404E9" w:rsidRPr="00C404E9" w:rsidRDefault="00C404E9" w:rsidP="002E262C">
      <w:pPr>
        <w:spacing w:line="360" w:lineRule="auto"/>
        <w:rPr>
          <w:rFonts w:ascii="Arial" w:eastAsia="Arial" w:hAnsi="Arial" w:cs="Arial"/>
          <w:color w:val="000000"/>
          <w:lang w:val="en-US"/>
        </w:rPr>
      </w:pPr>
    </w:p>
    <w:p w14:paraId="62528C46"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These systems of services, supports and protection lack reference in design and operation to the actual lived experience of people with disability. In fact, such existing systems can potentially make things worse, forcing people with disability into </w:t>
      </w:r>
      <w:r w:rsidRPr="00C404E9">
        <w:rPr>
          <w:rFonts w:ascii="Arial" w:eastAsia="Arial" w:hAnsi="Arial" w:cs="Arial"/>
          <w:color w:val="000000"/>
          <w:lang w:val="en-US"/>
        </w:rPr>
        <w:lastRenderedPageBreak/>
        <w:t>segregated settings against their will for example.</w:t>
      </w:r>
      <w:r w:rsidRPr="00C404E9">
        <w:rPr>
          <w:rFonts w:ascii="Arial" w:eastAsia="Arial" w:hAnsi="Arial" w:cs="Arial"/>
          <w:color w:val="000000"/>
          <w:vertAlign w:val="superscript"/>
          <w:lang w:val="en-US"/>
        </w:rPr>
        <w:footnoteReference w:id="56"/>
      </w:r>
      <w:r w:rsidRPr="00C404E9">
        <w:rPr>
          <w:rFonts w:ascii="Arial" w:eastAsia="Arial" w:hAnsi="Arial" w:cs="Arial"/>
          <w:color w:val="000000"/>
          <w:lang w:val="en-US"/>
        </w:rPr>
        <w:t xml:space="preserve"> As the Disability Royal Commission put it,</w:t>
      </w:r>
    </w:p>
    <w:p w14:paraId="13DC513E" w14:textId="77777777" w:rsidR="00C404E9" w:rsidRPr="00C404E9" w:rsidRDefault="00C404E9" w:rsidP="002E262C">
      <w:pPr>
        <w:spacing w:line="360" w:lineRule="auto"/>
        <w:rPr>
          <w:rFonts w:ascii="Arial" w:eastAsia="Arial" w:hAnsi="Arial" w:cs="Arial"/>
          <w:color w:val="000000"/>
          <w:lang w:val="en-US"/>
        </w:rPr>
      </w:pPr>
    </w:p>
    <w:p w14:paraId="06257C03" w14:textId="77777777" w:rsidR="00C404E9" w:rsidRPr="00C404E9" w:rsidRDefault="00C404E9" w:rsidP="002E262C">
      <w:pPr>
        <w:spacing w:line="360" w:lineRule="auto"/>
        <w:ind w:left="720"/>
        <w:rPr>
          <w:rFonts w:ascii="Arial" w:eastAsia="Arial" w:hAnsi="Arial" w:cs="Arial"/>
          <w:color w:val="000000"/>
          <w:lang w:val="en-US"/>
        </w:rPr>
      </w:pPr>
      <w:r w:rsidRPr="00C404E9">
        <w:rPr>
          <w:rFonts w:ascii="Arial" w:eastAsia="Arial" w:hAnsi="Arial" w:cs="Arial"/>
          <w:color w:val="000000"/>
          <w:lang w:val="en-US"/>
        </w:rPr>
        <w:t xml:space="preserve">Although significant advances have been made, rights protections in existing laws have not produced equality of outcomes for people with disability. Many existing laws and complaint systems are generally built by and for people </w:t>
      </w:r>
      <w:r w:rsidRPr="00C404E9">
        <w:rPr>
          <w:rFonts w:ascii="Arial" w:eastAsia="Arial" w:hAnsi="Arial" w:cs="Arial"/>
          <w:i/>
          <w:iCs/>
          <w:color w:val="000000"/>
          <w:lang w:val="en-US"/>
        </w:rPr>
        <w:t>without</w:t>
      </w:r>
      <w:r w:rsidRPr="00C404E9">
        <w:rPr>
          <w:rFonts w:ascii="Arial" w:eastAsia="Arial" w:hAnsi="Arial" w:cs="Arial"/>
          <w:color w:val="000000"/>
          <w:lang w:val="en-US"/>
        </w:rPr>
        <w:t xml:space="preserve"> disability and fail to address the discrimination, marginalisation and exclusion experienced by people with disability. </w:t>
      </w:r>
      <w:r w:rsidRPr="00C404E9">
        <w:rPr>
          <w:rFonts w:ascii="Arial" w:eastAsia="Arial" w:hAnsi="Arial" w:cs="Times New Roman"/>
          <w:b/>
          <w:color w:val="005496"/>
          <w:lang w:val="en-US"/>
        </w:rPr>
        <w:t>There are also particular features that may heighten the risk of rights violations for people with disability, present barriers to disclosure or reporting, and make monitoring breaches of human rights more challenging</w:t>
      </w:r>
      <w:r w:rsidRPr="00C404E9">
        <w:rPr>
          <w:rFonts w:ascii="Arial" w:eastAsia="Arial" w:hAnsi="Arial" w:cs="Arial"/>
          <w:color w:val="000000"/>
          <w:lang w:val="en-US"/>
        </w:rPr>
        <w:t>.</w:t>
      </w:r>
      <w:r w:rsidRPr="00C404E9">
        <w:rPr>
          <w:rFonts w:ascii="Arial" w:eastAsia="Arial" w:hAnsi="Arial" w:cs="Arial"/>
          <w:color w:val="000000"/>
          <w:vertAlign w:val="superscript"/>
          <w:lang w:val="en-US"/>
        </w:rPr>
        <w:footnoteReference w:id="57"/>
      </w:r>
    </w:p>
    <w:p w14:paraId="67133350" w14:textId="77777777" w:rsidR="00C404E9" w:rsidRPr="00C404E9" w:rsidRDefault="00C404E9" w:rsidP="002E262C">
      <w:pPr>
        <w:spacing w:line="360" w:lineRule="auto"/>
        <w:rPr>
          <w:rFonts w:ascii="Arial" w:eastAsia="Arial" w:hAnsi="Arial" w:cs="Arial"/>
          <w:color w:val="000000"/>
          <w:lang w:val="en-US"/>
        </w:rPr>
      </w:pPr>
    </w:p>
    <w:p w14:paraId="66A4750D"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They continued stating that,</w:t>
      </w:r>
    </w:p>
    <w:p w14:paraId="4E2B70A1" w14:textId="77777777" w:rsidR="00C404E9" w:rsidRPr="00C404E9" w:rsidRDefault="00C404E9" w:rsidP="002E262C">
      <w:pPr>
        <w:spacing w:line="360" w:lineRule="auto"/>
        <w:rPr>
          <w:rFonts w:ascii="Arial" w:eastAsia="Arial" w:hAnsi="Arial" w:cs="Arial"/>
          <w:color w:val="000000"/>
          <w:lang w:val="en-US"/>
        </w:rPr>
      </w:pPr>
    </w:p>
    <w:p w14:paraId="738CA275" w14:textId="77777777" w:rsidR="00C404E9" w:rsidRPr="00C404E9" w:rsidRDefault="00C404E9" w:rsidP="002E262C">
      <w:pPr>
        <w:spacing w:line="360" w:lineRule="auto"/>
        <w:ind w:left="720"/>
        <w:rPr>
          <w:rFonts w:ascii="Arial" w:eastAsia="Arial" w:hAnsi="Arial" w:cs="Arial"/>
          <w:color w:val="000000"/>
          <w:lang w:val="en-US"/>
        </w:rPr>
      </w:pPr>
      <w:r w:rsidRPr="00C404E9">
        <w:rPr>
          <w:rFonts w:ascii="Arial" w:eastAsia="Arial" w:hAnsi="Arial" w:cs="Arial"/>
          <w:color w:val="000000"/>
          <w:lang w:val="en-US"/>
        </w:rPr>
        <w:t xml:space="preserve">We consider stronger, more comprehensive and specifically tailored measures are required to effectively protect the human rights of people with disability in Australia. </w:t>
      </w:r>
      <w:r w:rsidRPr="00C404E9">
        <w:rPr>
          <w:rFonts w:ascii="Arial" w:eastAsia="Arial" w:hAnsi="Arial" w:cs="Times New Roman"/>
          <w:b/>
          <w:color w:val="005496"/>
          <w:lang w:val="en-US"/>
        </w:rPr>
        <w:t>The nature and extent of violence, abuse, neglect and exploitation of people with disability calls for a human rights framework that explicitly addresses the needs of people with disability, actively safeguards rights and seeks to bring about equality of outcomes</w:t>
      </w:r>
      <w:r w:rsidRPr="00C404E9">
        <w:rPr>
          <w:rFonts w:ascii="Arial" w:eastAsia="Arial" w:hAnsi="Arial" w:cs="Arial"/>
          <w:color w:val="000000"/>
          <w:lang w:val="en-US"/>
        </w:rPr>
        <w:t>.</w:t>
      </w:r>
    </w:p>
    <w:p w14:paraId="754157C4" w14:textId="77777777" w:rsidR="00C404E9" w:rsidRPr="00C404E9" w:rsidRDefault="00C404E9" w:rsidP="002E262C">
      <w:pPr>
        <w:spacing w:line="360" w:lineRule="auto"/>
        <w:rPr>
          <w:rFonts w:ascii="Arial" w:eastAsia="Arial" w:hAnsi="Arial" w:cs="Arial"/>
          <w:color w:val="000000"/>
          <w:lang w:val="en-US"/>
        </w:rPr>
      </w:pPr>
    </w:p>
    <w:p w14:paraId="66D0DE61"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This is a view that PWDA shares. The NSW Human Rights Act must have a disability lens – </w:t>
      </w:r>
      <w:r w:rsidRPr="00C404E9">
        <w:rPr>
          <w:rFonts w:ascii="Arial" w:eastAsia="Arial" w:hAnsi="Arial" w:cs="Arial"/>
          <w:b/>
          <w:bCs/>
          <w:color w:val="000000"/>
          <w:lang w:val="en-US"/>
        </w:rPr>
        <w:t xml:space="preserve">it must be developed with people with disability, not </w:t>
      </w:r>
      <w:r w:rsidRPr="00C404E9">
        <w:rPr>
          <w:rFonts w:ascii="Arial" w:eastAsia="Arial" w:hAnsi="Arial" w:cs="Arial"/>
          <w:b/>
          <w:bCs/>
          <w:i/>
          <w:iCs/>
          <w:color w:val="000000"/>
          <w:lang w:val="en-US"/>
        </w:rPr>
        <w:t>for</w:t>
      </w:r>
      <w:r w:rsidRPr="00C404E9">
        <w:rPr>
          <w:rFonts w:ascii="Arial" w:eastAsia="Arial" w:hAnsi="Arial" w:cs="Arial"/>
          <w:b/>
          <w:bCs/>
          <w:color w:val="000000"/>
          <w:lang w:val="en-US"/>
        </w:rPr>
        <w:t xml:space="preserve"> people with disability</w:t>
      </w:r>
      <w:r w:rsidRPr="00C404E9">
        <w:rPr>
          <w:rFonts w:ascii="Arial" w:eastAsia="Arial" w:hAnsi="Arial" w:cs="Arial"/>
          <w:color w:val="000000"/>
          <w:lang w:val="en-US"/>
        </w:rPr>
        <w:t xml:space="preserve">. It must reflect the real lived experience of people with disability as to how they encounter violations of rights, and actively dismantle barriers that restrict the ability for people with disability to receive justice for those violations. </w:t>
      </w:r>
    </w:p>
    <w:p w14:paraId="75F029E5" w14:textId="77777777" w:rsidR="00C404E9" w:rsidRPr="00C404E9" w:rsidRDefault="00C404E9" w:rsidP="002E262C">
      <w:pPr>
        <w:spacing w:line="360" w:lineRule="auto"/>
        <w:rPr>
          <w:rFonts w:ascii="Arial" w:eastAsia="Arial" w:hAnsi="Arial" w:cs="Arial"/>
          <w:color w:val="000000"/>
          <w:lang w:val="en-US"/>
        </w:rPr>
      </w:pPr>
    </w:p>
    <w:p w14:paraId="19841D4C"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lastRenderedPageBreak/>
        <w:t xml:space="preserve">We note that in the current example of the NSW Human Rights Bill 2025, there has been demonstrable effort to work </w:t>
      </w:r>
      <w:r w:rsidRPr="00C404E9">
        <w:rPr>
          <w:rFonts w:ascii="Arial" w:eastAsia="Arial" w:hAnsi="Arial" w:cs="Arial"/>
          <w:i/>
          <w:iCs/>
          <w:color w:val="000000"/>
          <w:lang w:val="en-US"/>
        </w:rPr>
        <w:t>with</w:t>
      </w:r>
      <w:r w:rsidRPr="00C404E9">
        <w:rPr>
          <w:rFonts w:ascii="Arial" w:eastAsia="Arial" w:hAnsi="Arial" w:cs="Arial"/>
          <w:color w:val="000000"/>
          <w:lang w:val="en-US"/>
        </w:rPr>
        <w:t xml:space="preserve"> people with disability to include their lived experience in the Bill.</w:t>
      </w:r>
    </w:p>
    <w:p w14:paraId="7C649DAF" w14:textId="77777777" w:rsidR="00C404E9" w:rsidRPr="00C404E9" w:rsidRDefault="00C404E9" w:rsidP="002E262C">
      <w:pPr>
        <w:spacing w:line="360" w:lineRule="auto"/>
        <w:rPr>
          <w:rFonts w:ascii="Arial" w:eastAsia="Arial" w:hAnsi="Arial" w:cs="Arial"/>
          <w:b/>
          <w:bCs/>
          <w:color w:val="000000"/>
          <w:lang w:val="en-US"/>
        </w:rPr>
      </w:pPr>
    </w:p>
    <w:p w14:paraId="3B0241CE" w14:textId="78A02E3D" w:rsidR="00C404E9" w:rsidRPr="00C404E9" w:rsidRDefault="00C404E9" w:rsidP="002E262C">
      <w:pPr>
        <w:pStyle w:val="Heading5"/>
        <w:spacing w:line="360" w:lineRule="auto"/>
        <w:rPr>
          <w:rFonts w:eastAsia="Arial"/>
          <w:lang w:val="en-US"/>
        </w:rPr>
      </w:pPr>
      <w:r w:rsidRPr="00C404E9">
        <w:rPr>
          <w:rFonts w:eastAsia="Arial"/>
          <w:lang w:val="en-US"/>
        </w:rPr>
        <w:t xml:space="preserve">A disability lens also means embedding </w:t>
      </w:r>
      <w:r w:rsidRPr="00C404E9">
        <w:rPr>
          <w:rFonts w:eastAsia="Arial"/>
          <w:i/>
          <w:iCs/>
          <w:lang w:val="en-US"/>
        </w:rPr>
        <w:t>CRPD</w:t>
      </w:r>
      <w:r w:rsidRPr="00C404E9">
        <w:rPr>
          <w:rFonts w:eastAsia="Arial"/>
          <w:lang w:val="en-US"/>
        </w:rPr>
        <w:t xml:space="preserve"> rights into legislation and making disability visible</w:t>
      </w:r>
    </w:p>
    <w:p w14:paraId="60A33FCB" w14:textId="77777777" w:rsidR="00C404E9" w:rsidRPr="00C404E9" w:rsidRDefault="00C404E9" w:rsidP="002E262C">
      <w:pPr>
        <w:spacing w:line="360" w:lineRule="auto"/>
        <w:rPr>
          <w:highlight w:val="yellow"/>
        </w:rPr>
      </w:pPr>
    </w:p>
    <w:p w14:paraId="71D34548" w14:textId="77777777" w:rsidR="00C404E9" w:rsidRPr="00C404E9" w:rsidRDefault="00C404E9" w:rsidP="002E262C">
      <w:pPr>
        <w:spacing w:line="360" w:lineRule="auto"/>
      </w:pPr>
      <w:r w:rsidRPr="00C404E9">
        <w:t xml:space="preserve">We note that our Recommendations 2 and 3 in this submission calls for the explicit embedding of immediately realisable rights from the </w:t>
      </w:r>
      <w:r w:rsidRPr="00C404E9">
        <w:rPr>
          <w:i/>
          <w:iCs/>
        </w:rPr>
        <w:t xml:space="preserve">CRPD </w:t>
      </w:r>
      <w:r w:rsidRPr="00C404E9">
        <w:t xml:space="preserve">into a NSW Human Rights Act. We provided a short explanatory statement for that recommendation. </w:t>
      </w:r>
    </w:p>
    <w:p w14:paraId="5115C2A2" w14:textId="77777777" w:rsidR="00C404E9" w:rsidRPr="00C404E9" w:rsidRDefault="00C404E9" w:rsidP="002E262C">
      <w:pPr>
        <w:spacing w:line="360" w:lineRule="auto"/>
      </w:pPr>
    </w:p>
    <w:p w14:paraId="4AD894D9" w14:textId="64153D51" w:rsidR="00C404E9" w:rsidRPr="00C404E9" w:rsidRDefault="00C404E9" w:rsidP="002E262C">
      <w:pPr>
        <w:spacing w:line="360" w:lineRule="auto"/>
      </w:pPr>
      <w:r w:rsidRPr="00C404E9">
        <w:t>However, it is worth revisiting the rationale for th</w:t>
      </w:r>
      <w:r w:rsidR="00EC176F">
        <w:t>ose</w:t>
      </w:r>
      <w:r w:rsidRPr="00C404E9">
        <w:t xml:space="preserve"> recommendation</w:t>
      </w:r>
      <w:r w:rsidR="00EC176F">
        <w:t>s</w:t>
      </w:r>
      <w:r w:rsidRPr="00C404E9">
        <w:t xml:space="preserve"> from a complimentary approach in the context of a ‘disability lens’ to highlight further why people with disability want their rights explicitly embedded. To summarise, this is because of ongoing concerns, historically founded, about continuing to be ‘</w:t>
      </w:r>
      <w:r w:rsidRPr="00C404E9">
        <w:rPr>
          <w:b/>
          <w:bCs/>
        </w:rPr>
        <w:t>invisible</w:t>
      </w:r>
      <w:r w:rsidRPr="00C404E9">
        <w:t xml:space="preserve">’ where disability rights are </w:t>
      </w:r>
      <w:r w:rsidRPr="00C404E9">
        <w:rPr>
          <w:i/>
          <w:iCs/>
        </w:rPr>
        <w:t>not</w:t>
      </w:r>
      <w:r w:rsidRPr="00C404E9">
        <w:t xml:space="preserve"> expressly noted.</w:t>
      </w:r>
    </w:p>
    <w:p w14:paraId="71D3140F" w14:textId="77777777" w:rsidR="00C404E9" w:rsidRPr="00C404E9" w:rsidRDefault="00C404E9" w:rsidP="002E262C">
      <w:pPr>
        <w:spacing w:line="360" w:lineRule="auto"/>
      </w:pPr>
    </w:p>
    <w:p w14:paraId="49B56B60" w14:textId="77777777" w:rsidR="00C404E9" w:rsidRPr="00C404E9" w:rsidRDefault="00C404E9" w:rsidP="002E262C">
      <w:pPr>
        <w:spacing w:line="360" w:lineRule="auto"/>
        <w:contextualSpacing/>
        <w:rPr>
          <w:rFonts w:ascii="Arial" w:eastAsia="+mn-ea" w:hAnsi="Arial" w:cs="Arial"/>
          <w:color w:val="000000"/>
          <w:kern w:val="24"/>
          <w:lang w:eastAsia="en-AU"/>
        </w:rPr>
      </w:pPr>
      <w:r w:rsidRPr="00C404E9">
        <w:rPr>
          <w:rFonts w:ascii="Arial" w:eastAsia="+mn-ea" w:hAnsi="Arial" w:cs="Arial"/>
          <w:color w:val="000000"/>
          <w:kern w:val="24"/>
          <w:lang w:eastAsia="en-AU"/>
        </w:rPr>
        <w:t xml:space="preserve">It’s poignant to reflect now that </w:t>
      </w:r>
      <w:r w:rsidRPr="00C404E9">
        <w:rPr>
          <w:rFonts w:ascii="Arial" w:eastAsia="+mn-ea" w:hAnsi="Arial" w:cs="Arial"/>
          <w:b/>
          <w:bCs/>
          <w:color w:val="000000"/>
          <w:kern w:val="24"/>
          <w:lang w:eastAsia="en-AU"/>
        </w:rPr>
        <w:t>discrimination</w:t>
      </w:r>
      <w:r w:rsidRPr="00C404E9">
        <w:rPr>
          <w:rFonts w:ascii="Arial" w:eastAsia="+mn-ea" w:hAnsi="Arial" w:cs="Arial"/>
          <w:color w:val="000000"/>
          <w:kern w:val="24"/>
          <w:lang w:eastAsia="en-AU"/>
        </w:rPr>
        <w:t xml:space="preserve"> in all its guises is a very modern concept. There is no basis for it in the common law. Relatedly, it is only since the 1970’s that </w:t>
      </w:r>
      <w:r w:rsidRPr="00C404E9">
        <w:rPr>
          <w:rFonts w:ascii="Arial" w:eastAsia="+mn-ea" w:hAnsi="Arial" w:cs="Arial"/>
          <w:b/>
          <w:bCs/>
          <w:color w:val="000000"/>
          <w:kern w:val="24"/>
          <w:lang w:eastAsia="en-AU"/>
        </w:rPr>
        <w:t>disability</w:t>
      </w:r>
      <w:r w:rsidRPr="00C404E9">
        <w:rPr>
          <w:rFonts w:ascii="Arial" w:eastAsia="+mn-ea" w:hAnsi="Arial" w:cs="Arial"/>
          <w:color w:val="000000"/>
          <w:kern w:val="24"/>
          <w:lang w:eastAsia="en-AU"/>
        </w:rPr>
        <w:t xml:space="preserve"> has been seen as a social policy matter, and not just a health policy matter. More specifically people with disability were seen as subjects of welfare in need of protection, and not seen as ‘rights bearers.’</w:t>
      </w:r>
      <w:r w:rsidRPr="00C404E9">
        <w:rPr>
          <w:rFonts w:ascii="Arial" w:eastAsia="+mn-ea" w:hAnsi="Arial" w:cs="Arial"/>
          <w:color w:val="000000"/>
          <w:kern w:val="24"/>
          <w:vertAlign w:val="superscript"/>
          <w:lang w:eastAsia="en-AU"/>
        </w:rPr>
        <w:footnoteReference w:id="58"/>
      </w:r>
      <w:r w:rsidRPr="00C404E9">
        <w:rPr>
          <w:rFonts w:ascii="Arial" w:eastAsia="+mn-ea" w:hAnsi="Arial" w:cs="Arial"/>
          <w:color w:val="000000"/>
          <w:kern w:val="24"/>
          <w:lang w:eastAsia="en-AU"/>
        </w:rPr>
        <w:t xml:space="preserve"> </w:t>
      </w:r>
    </w:p>
    <w:p w14:paraId="4FE51951" w14:textId="77777777" w:rsidR="00C404E9" w:rsidRPr="00C404E9" w:rsidRDefault="00C404E9" w:rsidP="002E262C">
      <w:pPr>
        <w:spacing w:line="360" w:lineRule="auto"/>
        <w:contextualSpacing/>
        <w:rPr>
          <w:rFonts w:ascii="Arial" w:eastAsia="+mn-ea" w:hAnsi="Arial" w:cs="Arial"/>
          <w:color w:val="000000"/>
          <w:kern w:val="24"/>
          <w:lang w:eastAsia="en-AU"/>
        </w:rPr>
      </w:pPr>
    </w:p>
    <w:p w14:paraId="2309114B" w14:textId="77777777" w:rsidR="00C404E9" w:rsidRPr="00C404E9" w:rsidRDefault="00C404E9" w:rsidP="002E262C">
      <w:pPr>
        <w:spacing w:line="360" w:lineRule="auto"/>
        <w:contextualSpacing/>
        <w:rPr>
          <w:rFonts w:ascii="Arial" w:eastAsia="+mn-ea" w:hAnsi="Arial" w:cs="Arial"/>
          <w:color w:val="000000"/>
          <w:kern w:val="24"/>
          <w:lang w:eastAsia="en-AU"/>
        </w:rPr>
      </w:pPr>
      <w:r w:rsidRPr="00C404E9">
        <w:rPr>
          <w:rFonts w:ascii="Arial" w:eastAsia="+mn-ea" w:hAnsi="Arial" w:cs="Arial"/>
          <w:color w:val="000000"/>
          <w:kern w:val="24"/>
          <w:lang w:eastAsia="en-AU"/>
        </w:rPr>
        <w:t xml:space="preserve">People with disability were largely </w:t>
      </w:r>
      <w:r w:rsidRPr="00C404E9">
        <w:rPr>
          <w:rFonts w:ascii="Arial" w:eastAsia="+mn-ea" w:hAnsi="Arial" w:cs="Arial"/>
          <w:b/>
          <w:bCs/>
          <w:color w:val="000000"/>
          <w:kern w:val="24"/>
          <w:lang w:eastAsia="en-AU"/>
        </w:rPr>
        <w:t>invisible</w:t>
      </w:r>
      <w:r w:rsidRPr="00C404E9">
        <w:rPr>
          <w:rFonts w:ascii="Arial" w:eastAsia="+mn-ea" w:hAnsi="Arial" w:cs="Arial"/>
          <w:color w:val="000000"/>
          <w:kern w:val="24"/>
          <w:lang w:eastAsia="en-AU"/>
        </w:rPr>
        <w:t xml:space="preserve"> in social, economic, cultural and political discourse, </w:t>
      </w:r>
      <w:r w:rsidRPr="00C404E9">
        <w:rPr>
          <w:rFonts w:ascii="Arial" w:eastAsia="+mn-ea" w:hAnsi="Arial" w:cs="Arial"/>
          <w:i/>
          <w:iCs/>
          <w:color w:val="000000"/>
          <w:kern w:val="24"/>
          <w:lang w:eastAsia="en-AU"/>
        </w:rPr>
        <w:t>including</w:t>
      </w:r>
      <w:r w:rsidRPr="00C404E9">
        <w:rPr>
          <w:rFonts w:ascii="Arial" w:eastAsia="+mn-ea" w:hAnsi="Arial" w:cs="Arial"/>
          <w:color w:val="000000"/>
          <w:kern w:val="24"/>
          <w:lang w:eastAsia="en-AU"/>
        </w:rPr>
        <w:t xml:space="preserve"> in Human Rights treaties (there is no reference to disability in the </w:t>
      </w:r>
      <w:r w:rsidRPr="00C404E9">
        <w:rPr>
          <w:rFonts w:ascii="Arial" w:eastAsia="+mn-ea" w:hAnsi="Arial" w:cs="Arial"/>
          <w:i/>
          <w:iCs/>
          <w:color w:val="000000"/>
          <w:kern w:val="24"/>
          <w:lang w:eastAsia="en-AU"/>
        </w:rPr>
        <w:t>ICCPR</w:t>
      </w:r>
      <w:r w:rsidRPr="00C404E9">
        <w:rPr>
          <w:rFonts w:ascii="Arial" w:eastAsia="+mn-ea" w:hAnsi="Arial" w:cs="Arial"/>
          <w:color w:val="000000"/>
          <w:kern w:val="24"/>
          <w:lang w:eastAsia="en-AU"/>
        </w:rPr>
        <w:t xml:space="preserve"> and </w:t>
      </w:r>
      <w:r w:rsidRPr="00C404E9">
        <w:rPr>
          <w:rFonts w:ascii="Arial" w:eastAsia="+mn-ea" w:hAnsi="Arial" w:cs="Arial"/>
          <w:i/>
          <w:iCs/>
          <w:color w:val="000000"/>
          <w:kern w:val="24"/>
          <w:lang w:eastAsia="en-AU"/>
        </w:rPr>
        <w:t>ICESCR</w:t>
      </w:r>
      <w:r w:rsidRPr="00C404E9">
        <w:rPr>
          <w:rFonts w:ascii="Arial" w:eastAsia="+mn-ea" w:hAnsi="Arial" w:cs="Arial"/>
          <w:color w:val="000000"/>
          <w:kern w:val="24"/>
          <w:lang w:eastAsia="en-AU"/>
        </w:rPr>
        <w:t xml:space="preserve">). In their important 2002 United Nations Report on disability and human rights instruments, Gerard Quinn and Theresia Degener identified this ongoing ‘invisibility’ under then international legal frameworks as a core barrier to </w:t>
      </w:r>
      <w:r w:rsidRPr="00C404E9">
        <w:rPr>
          <w:rFonts w:ascii="Arial" w:eastAsia="+mn-ea" w:hAnsi="Arial" w:cs="Arial"/>
          <w:color w:val="000000"/>
          <w:kern w:val="24"/>
          <w:lang w:eastAsia="en-AU"/>
        </w:rPr>
        <w:lastRenderedPageBreak/>
        <w:t>inclusion for people with disability (and was a further significant driver at that time for the adoption of a specific disability focused convention).</w:t>
      </w:r>
      <w:r w:rsidRPr="00C404E9">
        <w:rPr>
          <w:rFonts w:ascii="Arial" w:eastAsia="+mn-ea" w:hAnsi="Arial" w:cs="Arial"/>
          <w:color w:val="000000"/>
          <w:kern w:val="24"/>
          <w:vertAlign w:val="superscript"/>
          <w:lang w:eastAsia="en-AU"/>
        </w:rPr>
        <w:footnoteReference w:id="59"/>
      </w:r>
      <w:r w:rsidRPr="00C404E9">
        <w:rPr>
          <w:rFonts w:ascii="Arial" w:eastAsia="+mn-ea" w:hAnsi="Arial" w:cs="Arial"/>
          <w:color w:val="000000"/>
          <w:kern w:val="24"/>
          <w:lang w:eastAsia="en-AU"/>
        </w:rPr>
        <w:t xml:space="preserve"> </w:t>
      </w:r>
    </w:p>
    <w:p w14:paraId="2DE92E0F" w14:textId="77777777" w:rsidR="00C404E9" w:rsidRPr="00C404E9" w:rsidRDefault="00C404E9" w:rsidP="002E262C">
      <w:pPr>
        <w:spacing w:line="360" w:lineRule="auto"/>
        <w:contextualSpacing/>
        <w:rPr>
          <w:rFonts w:ascii="Arial" w:eastAsia="+mn-ea" w:hAnsi="Arial" w:cs="Arial"/>
          <w:color w:val="000000"/>
          <w:kern w:val="24"/>
          <w:lang w:eastAsia="en-AU"/>
        </w:rPr>
      </w:pPr>
    </w:p>
    <w:p w14:paraId="6598B7AF" w14:textId="6AFEB001" w:rsidR="00C404E9" w:rsidRPr="00C404E9" w:rsidRDefault="00C404E9" w:rsidP="002E262C">
      <w:pPr>
        <w:spacing w:line="360" w:lineRule="auto"/>
        <w:contextualSpacing/>
        <w:rPr>
          <w:rFonts w:ascii="Arial" w:eastAsia="+mn-ea" w:hAnsi="Arial" w:cs="Arial"/>
          <w:color w:val="000000"/>
          <w:kern w:val="24"/>
          <w:lang w:eastAsia="en-AU"/>
        </w:rPr>
      </w:pPr>
      <w:r w:rsidRPr="00C404E9">
        <w:rPr>
          <w:rFonts w:ascii="Arial" w:eastAsia="+mn-ea" w:hAnsi="Arial" w:cs="Arial"/>
          <w:color w:val="000000"/>
          <w:kern w:val="24"/>
          <w:lang w:eastAsia="en-AU"/>
        </w:rPr>
        <w:t xml:space="preserve">The ‘invisibility’ issue had been identified earlier. And the United Nations was grappling with it. For example, in 1994 the United Nations Committee on Economic, Social and Cultural Rights said that </w:t>
      </w:r>
      <w:r w:rsidRPr="00C404E9">
        <w:rPr>
          <w:rFonts w:ascii="Arial" w:eastAsia="+mn-ea" w:hAnsi="Arial" w:cs="Arial"/>
          <w:i/>
          <w:iCs/>
          <w:color w:val="000000"/>
          <w:kern w:val="24"/>
          <w:lang w:eastAsia="en-AU"/>
        </w:rPr>
        <w:t>despite people with disability not being explicitly referred to in the ICESCR</w:t>
      </w:r>
      <w:r w:rsidRPr="00C404E9">
        <w:rPr>
          <w:rFonts w:ascii="Arial" w:eastAsia="+mn-ea" w:hAnsi="Arial" w:cs="Arial"/>
          <w:color w:val="000000"/>
          <w:kern w:val="24"/>
          <w:lang w:eastAsia="en-AU"/>
        </w:rPr>
        <w:t xml:space="preserve">, the Universal Declaration did apply to people with disability, and thus by default </w:t>
      </w:r>
      <w:r w:rsidRPr="00C404E9">
        <w:rPr>
          <w:rFonts w:ascii="Arial" w:eastAsia="+mn-ea" w:hAnsi="Arial" w:cs="Arial"/>
          <w:i/>
          <w:iCs/>
          <w:color w:val="000000"/>
          <w:kern w:val="24"/>
          <w:lang w:eastAsia="en-AU"/>
        </w:rPr>
        <w:t>ICESCR</w:t>
      </w:r>
      <w:r w:rsidRPr="00C404E9">
        <w:rPr>
          <w:rFonts w:ascii="Arial" w:eastAsia="+mn-ea" w:hAnsi="Arial" w:cs="Arial"/>
          <w:color w:val="000000"/>
          <w:kern w:val="24"/>
          <w:lang w:eastAsia="en-AU"/>
        </w:rPr>
        <w:t xml:space="preserve"> did also apply to people with disability. This was not satisfying to the disability community who, despite such statements, continued to see their rights violated, and </w:t>
      </w:r>
      <w:r w:rsidR="00EC176F">
        <w:rPr>
          <w:rFonts w:ascii="Arial" w:eastAsia="+mn-ea" w:hAnsi="Arial" w:cs="Arial"/>
          <w:color w:val="000000"/>
          <w:kern w:val="24"/>
          <w:lang w:eastAsia="en-AU"/>
        </w:rPr>
        <w:t xml:space="preserve">remained </w:t>
      </w:r>
      <w:r w:rsidRPr="00C404E9">
        <w:rPr>
          <w:rFonts w:ascii="Arial" w:eastAsia="+mn-ea" w:hAnsi="Arial" w:cs="Arial"/>
          <w:color w:val="000000"/>
          <w:kern w:val="24"/>
          <w:lang w:eastAsia="en-AU"/>
        </w:rPr>
        <w:t>locked out of participatory processes.</w:t>
      </w:r>
    </w:p>
    <w:p w14:paraId="2ECBA44B" w14:textId="77777777" w:rsidR="00C404E9" w:rsidRPr="00C404E9" w:rsidRDefault="00C404E9" w:rsidP="002E262C">
      <w:pPr>
        <w:spacing w:line="360" w:lineRule="auto"/>
        <w:contextualSpacing/>
        <w:rPr>
          <w:rFonts w:ascii="Arial" w:eastAsia="+mn-ea" w:hAnsi="Arial" w:cs="Arial"/>
          <w:color w:val="000000"/>
          <w:kern w:val="24"/>
          <w:lang w:eastAsia="en-AU"/>
        </w:rPr>
      </w:pPr>
    </w:p>
    <w:p w14:paraId="556AA46A" w14:textId="77777777" w:rsidR="00C404E9" w:rsidRPr="00C404E9" w:rsidRDefault="00C404E9" w:rsidP="002E262C">
      <w:pPr>
        <w:spacing w:line="360" w:lineRule="auto"/>
        <w:contextualSpacing/>
        <w:rPr>
          <w:rFonts w:ascii="Arial" w:eastAsia="+mn-ea" w:hAnsi="Arial" w:cs="Arial"/>
          <w:color w:val="000000"/>
          <w:kern w:val="24"/>
          <w:lang w:eastAsia="en-AU"/>
        </w:rPr>
      </w:pPr>
      <w:r w:rsidRPr="00C404E9">
        <w:rPr>
          <w:rFonts w:ascii="Arial" w:eastAsia="+mn-ea" w:hAnsi="Arial" w:cs="Arial"/>
          <w:color w:val="000000"/>
          <w:kern w:val="24"/>
          <w:lang w:eastAsia="en-AU"/>
        </w:rPr>
        <w:t xml:space="preserve">The key reason for this is that those instruments were not set up to actually consider disability, and monitor and respond to the disability experience, despite late attempts at saying they applied to people with disability. The intention may have been expressed (late), but it failed people with disability in operation – such statements did not change the actual monitoring and reporting mechanisms of those instruments. That is because the way people with disability experienced rights was not considered from the start and was consequently not considered or captured in any monitoring mechanisms. </w:t>
      </w:r>
      <w:r w:rsidRPr="00C404E9">
        <w:rPr>
          <w:rFonts w:ascii="Arial" w:eastAsia="+mn-ea" w:hAnsi="Arial" w:cs="Arial"/>
          <w:b/>
          <w:bCs/>
          <w:color w:val="000000"/>
          <w:kern w:val="24"/>
          <w:lang w:eastAsia="en-AU"/>
        </w:rPr>
        <w:t>There was no disability lens</w:t>
      </w:r>
      <w:r w:rsidRPr="00C404E9">
        <w:rPr>
          <w:rFonts w:ascii="Arial" w:eastAsia="+mn-ea" w:hAnsi="Arial" w:cs="Arial"/>
          <w:color w:val="000000"/>
          <w:kern w:val="24"/>
          <w:lang w:eastAsia="en-AU"/>
        </w:rPr>
        <w:t>.</w:t>
      </w:r>
    </w:p>
    <w:p w14:paraId="7732682C" w14:textId="77777777" w:rsidR="00C404E9" w:rsidRPr="00C404E9" w:rsidRDefault="00C404E9" w:rsidP="002E262C">
      <w:pPr>
        <w:spacing w:line="360" w:lineRule="auto"/>
        <w:contextualSpacing/>
        <w:rPr>
          <w:rFonts w:ascii="Arial" w:eastAsia="+mn-ea" w:hAnsi="Arial" w:cs="Arial"/>
          <w:color w:val="000000"/>
          <w:kern w:val="24"/>
          <w:lang w:eastAsia="en-AU"/>
        </w:rPr>
      </w:pPr>
    </w:p>
    <w:p w14:paraId="63D34EE0" w14:textId="77777777" w:rsidR="00C404E9" w:rsidRPr="00C404E9" w:rsidRDefault="00C404E9" w:rsidP="002E262C">
      <w:pPr>
        <w:spacing w:line="360" w:lineRule="auto"/>
        <w:contextualSpacing/>
        <w:rPr>
          <w:rFonts w:ascii="Arial" w:eastAsia="+mn-ea" w:hAnsi="Arial" w:cs="Arial"/>
          <w:color w:val="000000"/>
          <w:kern w:val="24"/>
          <w:lang w:eastAsia="en-AU"/>
        </w:rPr>
      </w:pPr>
      <w:r w:rsidRPr="00C404E9">
        <w:rPr>
          <w:rFonts w:ascii="Arial" w:eastAsia="+mn-ea" w:hAnsi="Arial" w:cs="Arial"/>
          <w:color w:val="000000"/>
          <w:kern w:val="24"/>
          <w:lang w:eastAsia="en-AU"/>
        </w:rPr>
        <w:t xml:space="preserve">Indeed, in his 2000-2002 Report, Bengt Lindqvist, then Special Rapporteur of the Commission for Social Development on Monitoring the Implementation of the Standard Rules on the Equalization of Opportunities for Persons with Disabilities, stated that </w:t>
      </w:r>
    </w:p>
    <w:p w14:paraId="3C85E0FC" w14:textId="77777777" w:rsidR="00C404E9" w:rsidRPr="00C404E9" w:rsidRDefault="00C404E9" w:rsidP="002E262C">
      <w:pPr>
        <w:spacing w:line="360" w:lineRule="auto"/>
        <w:contextualSpacing/>
        <w:rPr>
          <w:rFonts w:ascii="Arial" w:eastAsia="+mn-ea" w:hAnsi="Arial" w:cs="Arial"/>
          <w:color w:val="000000"/>
          <w:kern w:val="24"/>
          <w:lang w:eastAsia="en-AU"/>
        </w:rPr>
      </w:pPr>
    </w:p>
    <w:p w14:paraId="7714F5D1" w14:textId="77777777" w:rsidR="00C404E9" w:rsidRPr="00C404E9" w:rsidRDefault="00C404E9" w:rsidP="002E262C">
      <w:pPr>
        <w:spacing w:line="360" w:lineRule="auto"/>
        <w:ind w:left="720"/>
        <w:contextualSpacing/>
        <w:rPr>
          <w:rFonts w:ascii="Arial" w:eastAsia="+mn-ea" w:hAnsi="Arial" w:cs="Arial"/>
          <w:color w:val="000000"/>
          <w:kern w:val="24"/>
          <w:lang w:eastAsia="en-AU"/>
        </w:rPr>
      </w:pPr>
      <w:r w:rsidRPr="00C404E9">
        <w:rPr>
          <w:rFonts w:ascii="Arial" w:eastAsia="+mn-ea" w:hAnsi="Arial" w:cs="Arial"/>
          <w:color w:val="000000"/>
          <w:kern w:val="24"/>
          <w:lang w:eastAsia="en-AU"/>
        </w:rPr>
        <w:t>[Up] to now, disability has been included in the way intended only to a very limited extent in reporting and monitoring procedures.</w:t>
      </w:r>
      <w:r w:rsidRPr="00C404E9">
        <w:rPr>
          <w:rFonts w:ascii="Arial" w:eastAsia="+mn-ea" w:hAnsi="Arial" w:cs="Arial"/>
          <w:color w:val="000000"/>
          <w:kern w:val="24"/>
          <w:vertAlign w:val="superscript"/>
          <w:lang w:eastAsia="en-AU"/>
        </w:rPr>
        <w:footnoteReference w:id="60"/>
      </w:r>
    </w:p>
    <w:p w14:paraId="7A273DB2" w14:textId="77777777" w:rsidR="00C404E9" w:rsidRPr="00C404E9" w:rsidRDefault="00C404E9" w:rsidP="002E262C">
      <w:pPr>
        <w:spacing w:line="360" w:lineRule="auto"/>
        <w:rPr>
          <w:highlight w:val="yellow"/>
        </w:rPr>
      </w:pPr>
    </w:p>
    <w:p w14:paraId="4E76CFB9" w14:textId="77777777" w:rsidR="00C404E9" w:rsidRPr="00C404E9" w:rsidRDefault="00C404E9" w:rsidP="002E262C">
      <w:pPr>
        <w:spacing w:line="360" w:lineRule="auto"/>
        <w:contextualSpacing/>
        <w:rPr>
          <w:rFonts w:ascii="Arial" w:eastAsia="Calibri" w:hAnsi="Arial" w:cs="Arial"/>
          <w:b/>
          <w:bCs/>
          <w:kern w:val="2"/>
          <w14:ligatures w14:val="standardContextual"/>
        </w:rPr>
      </w:pPr>
      <w:r w:rsidRPr="00C404E9">
        <w:t xml:space="preserve">In 2002 nearing the end of his term as Special Rapporteur, Lindqvist was even blunter </w:t>
      </w:r>
      <w:r w:rsidRPr="00C404E9">
        <w:rPr>
          <w:rFonts w:ascii="Arial" w:eastAsia="Calibri" w:hAnsi="Arial" w:cs="Arial"/>
          <w:kern w:val="2"/>
          <w14:ligatures w14:val="standardContextual"/>
        </w:rPr>
        <w:t>on the failings of the international legal system for people with disability, stating that the existing six core human rights treaties at that time were ‘</w:t>
      </w:r>
      <w:r w:rsidRPr="00C404E9">
        <w:rPr>
          <w:rFonts w:ascii="Arial" w:eastAsia="Calibri" w:hAnsi="Arial" w:cs="Arial"/>
          <w:b/>
          <w:bCs/>
          <w:kern w:val="2"/>
          <w14:ligatures w14:val="standardContextual"/>
        </w:rPr>
        <w:t>drafted without regard to disability</w:t>
      </w:r>
      <w:r w:rsidRPr="00C404E9">
        <w:rPr>
          <w:rFonts w:ascii="Arial" w:eastAsia="Calibri" w:hAnsi="Arial" w:cs="Arial"/>
          <w:kern w:val="2"/>
          <w14:ligatures w14:val="standardContextual"/>
        </w:rPr>
        <w:t xml:space="preserve">’ (this was also in the context of a push for a third attempt at a disability rights convention which we finally got – the </w:t>
      </w:r>
      <w:r w:rsidRPr="00C404E9">
        <w:rPr>
          <w:rFonts w:ascii="Arial" w:eastAsia="Calibri" w:hAnsi="Arial" w:cs="Arial"/>
          <w:i/>
          <w:iCs/>
          <w:kern w:val="2"/>
          <w14:ligatures w14:val="standardContextual"/>
        </w:rPr>
        <w:t>CRPD</w:t>
      </w:r>
      <w:r w:rsidRPr="00C404E9">
        <w:rPr>
          <w:rFonts w:ascii="Arial" w:eastAsia="Calibri" w:hAnsi="Arial" w:cs="Arial"/>
          <w:kern w:val="2"/>
          <w14:ligatures w14:val="standardContextual"/>
        </w:rPr>
        <w:t>).</w:t>
      </w:r>
      <w:r w:rsidRPr="00C404E9">
        <w:rPr>
          <w:rFonts w:ascii="Arial" w:eastAsia="Calibri" w:hAnsi="Arial" w:cs="Arial"/>
          <w:kern w:val="2"/>
          <w:vertAlign w:val="superscript"/>
          <w14:ligatures w14:val="standardContextual"/>
        </w:rPr>
        <w:footnoteReference w:id="61"/>
      </w:r>
      <w:r w:rsidRPr="00C404E9">
        <w:rPr>
          <w:rFonts w:ascii="Arial" w:eastAsia="Calibri" w:hAnsi="Arial" w:cs="Arial"/>
          <w:kern w:val="2"/>
          <w14:ligatures w14:val="standardContextual"/>
        </w:rPr>
        <w:t xml:space="preserve"> He stated that ‘</w:t>
      </w:r>
      <w:r w:rsidRPr="00C404E9">
        <w:rPr>
          <w:rFonts w:ascii="Arial" w:eastAsia="Calibri" w:hAnsi="Arial" w:cs="Arial"/>
          <w:b/>
          <w:bCs/>
          <w:kern w:val="2"/>
          <w14:ligatures w14:val="standardContextual"/>
        </w:rPr>
        <w:t>the problem so far has been that disability-related obstacles to full enjoyment of human rights have been neglected.</w:t>
      </w:r>
      <w:r w:rsidRPr="00C404E9">
        <w:rPr>
          <w:rFonts w:ascii="Arial" w:eastAsia="Calibri" w:hAnsi="Arial" w:cs="Arial"/>
          <w:kern w:val="2"/>
          <w14:ligatures w14:val="standardContextual"/>
        </w:rPr>
        <w:t>’</w:t>
      </w:r>
      <w:r w:rsidRPr="00C404E9">
        <w:rPr>
          <w:rFonts w:ascii="Arial" w:eastAsia="Calibri" w:hAnsi="Arial" w:cs="Arial"/>
          <w:kern w:val="2"/>
          <w:vertAlign w:val="superscript"/>
          <w14:ligatures w14:val="standardContextual"/>
        </w:rPr>
        <w:footnoteReference w:id="62"/>
      </w:r>
      <w:r w:rsidRPr="00C404E9">
        <w:rPr>
          <w:rFonts w:ascii="Arial" w:eastAsia="Calibri" w:hAnsi="Arial" w:cs="Arial"/>
          <w:kern w:val="2"/>
          <w14:ligatures w14:val="standardContextual"/>
        </w:rPr>
        <w:t>. Only a special convention would provide an effective mechanism to monitor the implementation of disability rights.</w:t>
      </w:r>
      <w:r w:rsidRPr="00C404E9">
        <w:rPr>
          <w:rFonts w:ascii="Arial" w:eastAsia="Calibri" w:hAnsi="Arial" w:cs="Arial"/>
          <w:kern w:val="2"/>
          <w:vertAlign w:val="superscript"/>
          <w14:ligatures w14:val="standardContextual"/>
        </w:rPr>
        <w:footnoteReference w:id="63"/>
      </w:r>
    </w:p>
    <w:p w14:paraId="3F0BC200" w14:textId="77777777" w:rsidR="00C404E9" w:rsidRPr="00C404E9" w:rsidRDefault="00C404E9" w:rsidP="002E262C">
      <w:pPr>
        <w:spacing w:line="360" w:lineRule="auto"/>
      </w:pPr>
    </w:p>
    <w:p w14:paraId="411E5304" w14:textId="77777777" w:rsidR="00C404E9" w:rsidRPr="00C404E9" w:rsidRDefault="00C404E9" w:rsidP="002E262C">
      <w:pPr>
        <w:spacing w:line="360" w:lineRule="auto"/>
        <w:contextualSpacing/>
      </w:pPr>
      <w:r w:rsidRPr="00C404E9">
        <w:t xml:space="preserve">People with disability fought long and hard for that special convention and we got that with the </w:t>
      </w:r>
      <w:r w:rsidRPr="00C404E9">
        <w:rPr>
          <w:i/>
          <w:iCs/>
        </w:rPr>
        <w:t>Convention on the Rights of Persons with Disabilities</w:t>
      </w:r>
      <w:r w:rsidRPr="00C404E9">
        <w:t xml:space="preserve">. There were immediate practical benefits. However, and this is critical to understanding the contemporary disability experience, in elevating visibility, the </w:t>
      </w:r>
      <w:r w:rsidRPr="00C404E9">
        <w:rPr>
          <w:i/>
          <w:iCs/>
        </w:rPr>
        <w:t>CRPD</w:t>
      </w:r>
      <w:r w:rsidRPr="00C404E9">
        <w:t xml:space="preserve"> was also profoundly emotional and symbolic. As Quinn and Degener powerfully said in their groundbreaking 2002 Report, </w:t>
      </w:r>
    </w:p>
    <w:p w14:paraId="43639233" w14:textId="77777777" w:rsidR="00C404E9" w:rsidRPr="00C404E9" w:rsidRDefault="00C404E9" w:rsidP="002E262C">
      <w:pPr>
        <w:spacing w:line="360" w:lineRule="auto"/>
        <w:contextualSpacing/>
      </w:pPr>
    </w:p>
    <w:p w14:paraId="5DEC8EE2" w14:textId="77777777" w:rsidR="00C404E9" w:rsidRPr="00C404E9" w:rsidRDefault="00C404E9" w:rsidP="002E262C">
      <w:pPr>
        <w:spacing w:line="360" w:lineRule="auto"/>
        <w:ind w:left="720"/>
        <w:contextualSpacing/>
        <w:rPr>
          <w:rFonts w:ascii="Arial" w:eastAsia="+mn-ea" w:hAnsi="Arial" w:cs="Arial"/>
          <w:color w:val="000000"/>
          <w:kern w:val="24"/>
          <w:lang w:eastAsia="en-AU"/>
        </w:rPr>
      </w:pPr>
      <w:r w:rsidRPr="00C404E9">
        <w:t>The visibility argument is also symbolic. To consign six hundred million people to the</w:t>
      </w:r>
      <w:r w:rsidRPr="00C404E9">
        <w:rPr>
          <w:rFonts w:ascii="Arial" w:eastAsia="+mn-ea" w:hAnsi="Arial" w:cs="Arial"/>
          <w:color w:val="000000"/>
          <w:kern w:val="24"/>
          <w:lang w:eastAsia="en-AU"/>
        </w:rPr>
        <w:t xml:space="preserve"> </w:t>
      </w:r>
      <w:r w:rsidRPr="00C404E9">
        <w:t>episodic consideration of six different treaty monitoring mechanisms does not do full</w:t>
      </w:r>
      <w:r w:rsidRPr="00C404E9">
        <w:rPr>
          <w:rFonts w:ascii="Arial" w:eastAsia="+mn-ea" w:hAnsi="Arial" w:cs="Arial"/>
          <w:color w:val="000000"/>
          <w:kern w:val="24"/>
          <w:lang w:eastAsia="en-AU"/>
        </w:rPr>
        <w:t xml:space="preserve"> </w:t>
      </w:r>
      <w:r w:rsidRPr="00C404E9">
        <w:t xml:space="preserve">justice to them. </w:t>
      </w:r>
      <w:r w:rsidRPr="00C404E9">
        <w:rPr>
          <w:rFonts w:ascii="Arial" w:hAnsi="Arial" w:cs="Times New Roman"/>
          <w:b/>
          <w:color w:val="005496"/>
        </w:rPr>
        <w:t>A specific convention would at least signal to the world that this</w:t>
      </w:r>
      <w:r w:rsidRPr="00C404E9">
        <w:rPr>
          <w:rFonts w:ascii="Arial" w:eastAsia="+mn-ea" w:hAnsi="Arial" w:cs="Times New Roman"/>
          <w:b/>
          <w:color w:val="005496"/>
        </w:rPr>
        <w:t xml:space="preserve"> </w:t>
      </w:r>
      <w:r w:rsidRPr="00C404E9">
        <w:rPr>
          <w:rFonts w:ascii="Arial" w:hAnsi="Arial" w:cs="Times New Roman"/>
          <w:b/>
          <w:color w:val="005496"/>
        </w:rPr>
        <w:t>section of the population exists and has equal rights, hopes, dreams and aspirations</w:t>
      </w:r>
      <w:r w:rsidRPr="00C404E9">
        <w:t>.</w:t>
      </w:r>
      <w:r w:rsidRPr="00C404E9">
        <w:rPr>
          <w:vertAlign w:val="superscript"/>
        </w:rPr>
        <w:footnoteReference w:id="64"/>
      </w:r>
    </w:p>
    <w:p w14:paraId="57326491" w14:textId="77777777" w:rsidR="00C404E9" w:rsidRPr="00C404E9" w:rsidRDefault="00C404E9" w:rsidP="002E262C">
      <w:pPr>
        <w:spacing w:line="360" w:lineRule="auto"/>
      </w:pPr>
    </w:p>
    <w:p w14:paraId="4349012B" w14:textId="77777777" w:rsidR="00C404E9" w:rsidRPr="00C404E9" w:rsidRDefault="00C404E9" w:rsidP="002E262C">
      <w:pPr>
        <w:spacing w:line="360" w:lineRule="auto"/>
      </w:pPr>
      <w:r w:rsidRPr="00C404E9">
        <w:lastRenderedPageBreak/>
        <w:t xml:space="preserve">For these reasons, people with disability are wary about suggestions that decisions about them may be made by reference to treaties for example which </w:t>
      </w:r>
      <w:r w:rsidRPr="00C404E9">
        <w:rPr>
          <w:i/>
          <w:iCs/>
        </w:rPr>
        <w:t>do not</w:t>
      </w:r>
      <w:r w:rsidRPr="00C404E9">
        <w:t xml:space="preserve"> reference them directly. For example, the current Human Rights Bill 2025 notes at clause 45(3) that </w:t>
      </w:r>
      <w:r w:rsidRPr="00C404E9">
        <w:rPr>
          <w:i/>
          <w:iCs/>
        </w:rPr>
        <w:t>inter alia</w:t>
      </w:r>
      <w:r w:rsidRPr="00C404E9">
        <w:t xml:space="preserve"> international human rights law must be considered in interpreting a statutory provision. We do acknowledge that very helpfully, ‘international human rights law’ is defined in Schedule 3 of the Bill, and a non-exhaustive list of the sources of international human rights law is provided at Schedule 1 of the Bill. </w:t>
      </w:r>
    </w:p>
    <w:p w14:paraId="62BE9713" w14:textId="77777777" w:rsidR="00C404E9" w:rsidRPr="00C404E9" w:rsidRDefault="00C404E9" w:rsidP="002E262C">
      <w:pPr>
        <w:spacing w:line="360" w:lineRule="auto"/>
      </w:pPr>
    </w:p>
    <w:p w14:paraId="44B6A68B" w14:textId="77777777" w:rsidR="00C404E9" w:rsidRPr="00C404E9" w:rsidRDefault="00C404E9" w:rsidP="002E262C">
      <w:pPr>
        <w:spacing w:line="360" w:lineRule="auto"/>
      </w:pPr>
      <w:r w:rsidRPr="00C404E9">
        <w:t xml:space="preserve">However, the question for people with disability is whether that is satisfactory to ensure </w:t>
      </w:r>
      <w:r w:rsidRPr="00C404E9">
        <w:rPr>
          <w:b/>
          <w:bCs/>
        </w:rPr>
        <w:t>full visibility</w:t>
      </w:r>
      <w:r w:rsidRPr="00C404E9">
        <w:t xml:space="preserve"> of people with disability, and that they are rights bearers, with immediately realisable rights under the </w:t>
      </w:r>
      <w:r w:rsidRPr="00C404E9">
        <w:rPr>
          <w:i/>
          <w:iCs/>
        </w:rPr>
        <w:t>CRPD</w:t>
      </w:r>
      <w:r w:rsidRPr="00C404E9">
        <w:t>. People with disability are concerned about having to continue to wait for change, and concerned about continuing to be hidden, particularly in light of the decades long struggle we have faced thus far. If systems are not designed by and with people with disability they will not work for people with disability.</w:t>
      </w:r>
    </w:p>
    <w:p w14:paraId="2E1FF8E4" w14:textId="77777777" w:rsidR="00C404E9" w:rsidRPr="00C404E9" w:rsidRDefault="00C404E9" w:rsidP="002E262C">
      <w:pPr>
        <w:spacing w:line="360" w:lineRule="auto"/>
      </w:pPr>
    </w:p>
    <w:p w14:paraId="1B9C06DE" w14:textId="77777777" w:rsidR="00C404E9" w:rsidRPr="00C404E9" w:rsidRDefault="00C404E9" w:rsidP="002E262C">
      <w:pPr>
        <w:spacing w:line="360" w:lineRule="auto"/>
      </w:pPr>
      <w:r w:rsidRPr="00C404E9">
        <w:t xml:space="preserve">It is worth noting again that some immediately realisable rights under the </w:t>
      </w:r>
      <w:r w:rsidRPr="00C404E9">
        <w:rPr>
          <w:i/>
          <w:iCs/>
        </w:rPr>
        <w:t>CRPD</w:t>
      </w:r>
      <w:r w:rsidRPr="00C404E9">
        <w:t xml:space="preserve"> may be dependent or hidden behind rights subject to progressive realisation, and some rights subject to progressive realisation do also contain elements that are subject to immediate realisation at first instance.</w:t>
      </w:r>
      <w:r w:rsidRPr="00C404E9">
        <w:rPr>
          <w:vertAlign w:val="superscript"/>
        </w:rPr>
        <w:footnoteReference w:id="65"/>
      </w:r>
      <w:r w:rsidRPr="00C404E9">
        <w:t xml:space="preserve"> We do note positively the inclusion of clause 99(3)(b)(iii) of the Human Rights Bill 2025 that calls for a </w:t>
      </w:r>
      <w:r w:rsidRPr="00C404E9">
        <w:rPr>
          <w:b/>
          <w:bCs/>
        </w:rPr>
        <w:t>review of the Act after two years</w:t>
      </w:r>
      <w:r w:rsidRPr="00C404E9">
        <w:t xml:space="preserve">, and specifically directs review to considering whether additional human rights from the </w:t>
      </w:r>
      <w:r w:rsidRPr="00C404E9">
        <w:rPr>
          <w:i/>
          <w:iCs/>
        </w:rPr>
        <w:t>CRPD</w:t>
      </w:r>
      <w:r w:rsidRPr="00C404E9">
        <w:t xml:space="preserve"> should be included in the Act. Similar to clause 45(3) we note the inclusion of clause 99(3)(b)(iii) </w:t>
      </w:r>
      <w:r w:rsidRPr="00C404E9">
        <w:rPr>
          <w:i/>
          <w:iCs/>
        </w:rPr>
        <w:t>is</w:t>
      </w:r>
      <w:r w:rsidRPr="00C404E9">
        <w:t xml:space="preserve"> helpful. Both clauses are an effort to better reflect a disability lens. We also note other clauses which specifically mention disability and specific rights we have, such as a clause 14(6) noting a right to support for decision making. </w:t>
      </w:r>
    </w:p>
    <w:p w14:paraId="4BC0236D" w14:textId="77777777" w:rsidR="00C404E9" w:rsidRPr="00C404E9" w:rsidRDefault="00C404E9" w:rsidP="002E262C">
      <w:pPr>
        <w:spacing w:line="360" w:lineRule="auto"/>
      </w:pPr>
    </w:p>
    <w:p w14:paraId="6809D6F9" w14:textId="77777777" w:rsidR="00CB6516" w:rsidRDefault="00C404E9" w:rsidP="002E262C">
      <w:pPr>
        <w:spacing w:line="360" w:lineRule="auto"/>
      </w:pPr>
      <w:r w:rsidRPr="00C404E9">
        <w:lastRenderedPageBreak/>
        <w:t>Further direct consultation with people with disability and their representative organisations around the interplay between immediate and progressive realisation of certain rights would be beneficial.</w:t>
      </w:r>
    </w:p>
    <w:p w14:paraId="0CC2CC16" w14:textId="77777777" w:rsidR="00CB6516" w:rsidRDefault="00CB6516" w:rsidP="002E262C">
      <w:pPr>
        <w:spacing w:line="360" w:lineRule="auto"/>
      </w:pPr>
    </w:p>
    <w:p w14:paraId="645BB2EC" w14:textId="5C88F243" w:rsidR="00C404E9" w:rsidRPr="00CB6516" w:rsidRDefault="00C404E9" w:rsidP="002E262C">
      <w:pPr>
        <w:pStyle w:val="Heading4"/>
        <w:spacing w:line="360" w:lineRule="auto"/>
      </w:pPr>
      <w:r w:rsidRPr="00C404E9">
        <w:t>Those impacted by overlapping systems of discrimination and inequality</w:t>
      </w:r>
    </w:p>
    <w:p w14:paraId="2CEC058A" w14:textId="77777777" w:rsidR="00C404E9" w:rsidRPr="00C404E9" w:rsidRDefault="00C404E9" w:rsidP="002E262C">
      <w:pPr>
        <w:spacing w:line="360" w:lineRule="auto"/>
        <w:rPr>
          <w:rFonts w:ascii="Arial" w:eastAsia="Arial" w:hAnsi="Arial" w:cs="Arial"/>
          <w:color w:val="000000"/>
          <w:lang w:val="en-US"/>
        </w:rPr>
      </w:pPr>
    </w:p>
    <w:p w14:paraId="3045BBD0" w14:textId="77777777" w:rsidR="00C404E9" w:rsidRPr="00014EE3" w:rsidRDefault="00C404E9" w:rsidP="00014EE3">
      <w:pPr>
        <w:spacing w:line="360" w:lineRule="auto"/>
        <w:rPr>
          <w:rFonts w:ascii="Arial" w:eastAsia="Arial" w:hAnsi="Arial" w:cs="Arial"/>
          <w:color w:val="000000"/>
          <w:lang w:val="en-US"/>
        </w:rPr>
      </w:pPr>
    </w:p>
    <w:p w14:paraId="7E42DCDF"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The Disability Royal Commission noted that in addition to a disability lens, Human Rights Acts need an ‘intersectional lens,’ as this is how people often experience abuse and other rights violations</w:t>
      </w:r>
      <w:r w:rsidRPr="00C404E9">
        <w:rPr>
          <w:rFonts w:ascii="Arial" w:eastAsia="Arial" w:hAnsi="Arial" w:cs="Arial"/>
          <w:color w:val="000000"/>
          <w:vertAlign w:val="superscript"/>
          <w:lang w:val="en-US"/>
        </w:rPr>
        <w:footnoteReference w:id="66"/>
      </w:r>
      <w:r w:rsidRPr="00C404E9">
        <w:rPr>
          <w:rFonts w:ascii="Arial" w:eastAsia="Arial" w:hAnsi="Arial" w:cs="Arial"/>
          <w:color w:val="000000"/>
          <w:lang w:val="en-US"/>
        </w:rPr>
        <w:t xml:space="preserve"> - people experience overlapping systems of discrimination and inequality.</w:t>
      </w:r>
      <w:r w:rsidRPr="00C404E9">
        <w:rPr>
          <w:rFonts w:ascii="Arial" w:eastAsia="Arial" w:hAnsi="Arial" w:cs="Arial"/>
          <w:color w:val="000000"/>
          <w:vertAlign w:val="superscript"/>
          <w:lang w:val="en-US"/>
        </w:rPr>
        <w:footnoteReference w:id="67"/>
      </w:r>
      <w:r w:rsidRPr="00C404E9">
        <w:rPr>
          <w:rFonts w:ascii="Arial" w:eastAsia="Arial" w:hAnsi="Arial" w:cs="Arial"/>
          <w:color w:val="000000"/>
          <w:lang w:val="en-US"/>
        </w:rPr>
        <w:t xml:space="preserve"> Specific recognition of this is also largely absent at this time in NSW’s ‘patchwork’ of human rights protections. </w:t>
      </w:r>
    </w:p>
    <w:p w14:paraId="66204DB2" w14:textId="77777777" w:rsidR="00C404E9" w:rsidRPr="00C404E9" w:rsidRDefault="00C404E9" w:rsidP="002E262C">
      <w:pPr>
        <w:spacing w:line="360" w:lineRule="auto"/>
        <w:rPr>
          <w:rFonts w:ascii="Arial" w:eastAsia="Arial" w:hAnsi="Arial" w:cs="Arial"/>
          <w:color w:val="000000"/>
          <w:lang w:val="en-US"/>
        </w:rPr>
      </w:pPr>
    </w:p>
    <w:p w14:paraId="00519B15"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There is an obligation on States Parties to address multiple and intersectional discrimination against person with disabilities.</w:t>
      </w:r>
      <w:r w:rsidRPr="00C404E9">
        <w:rPr>
          <w:rFonts w:ascii="Arial" w:eastAsia="Arial" w:hAnsi="Arial" w:cs="Arial"/>
          <w:color w:val="000000"/>
          <w:vertAlign w:val="superscript"/>
          <w:lang w:val="en-US"/>
        </w:rPr>
        <w:footnoteReference w:id="68"/>
      </w:r>
      <w:r w:rsidRPr="00C404E9">
        <w:rPr>
          <w:rFonts w:ascii="Arial" w:eastAsia="Arial" w:hAnsi="Arial" w:cs="Arial"/>
          <w:color w:val="000000"/>
          <w:lang w:val="en-US"/>
        </w:rPr>
        <w:t xml:space="preserve"> The CRPD Committee has previously recommended that the Australian Government strengthen the </w:t>
      </w:r>
      <w:r w:rsidRPr="00C404E9">
        <w:rPr>
          <w:rFonts w:ascii="Arial" w:eastAsia="Arial" w:hAnsi="Arial" w:cs="Arial"/>
          <w:i/>
          <w:iCs/>
          <w:color w:val="000000"/>
          <w:lang w:val="en-US"/>
        </w:rPr>
        <w:t>Disability Discrimination 1992</w:t>
      </w:r>
      <w:r w:rsidRPr="00C404E9">
        <w:rPr>
          <w:rFonts w:ascii="Arial" w:eastAsia="Arial" w:hAnsi="Arial" w:cs="Arial"/>
          <w:color w:val="000000"/>
          <w:lang w:val="en-US"/>
        </w:rPr>
        <w:t xml:space="preserve"> (Cth) by adding prohibitions on systemic, intersectional and multiple forms of discrimination.</w:t>
      </w:r>
      <w:r w:rsidRPr="00C404E9">
        <w:rPr>
          <w:rFonts w:ascii="Arial" w:eastAsia="Arial" w:hAnsi="Arial" w:cs="Arial"/>
          <w:color w:val="000000"/>
          <w:vertAlign w:val="superscript"/>
          <w:lang w:val="en-US"/>
        </w:rPr>
        <w:footnoteReference w:id="69"/>
      </w:r>
      <w:r w:rsidRPr="00C404E9">
        <w:rPr>
          <w:rFonts w:ascii="Arial" w:eastAsia="Arial" w:hAnsi="Arial" w:cs="Arial"/>
          <w:color w:val="000000"/>
          <w:lang w:val="en-US"/>
        </w:rPr>
        <w:t xml:space="preserve"> The CRPD Committee states that:</w:t>
      </w:r>
    </w:p>
    <w:p w14:paraId="55B719F1" w14:textId="77777777" w:rsidR="00C404E9" w:rsidRPr="00C404E9" w:rsidRDefault="00C404E9" w:rsidP="002E262C">
      <w:pPr>
        <w:spacing w:line="360" w:lineRule="auto"/>
        <w:rPr>
          <w:rFonts w:ascii="Arial" w:eastAsia="Arial" w:hAnsi="Arial" w:cs="Arial"/>
          <w:color w:val="000000"/>
          <w:lang w:val="en-US"/>
        </w:rPr>
      </w:pPr>
    </w:p>
    <w:p w14:paraId="6C6B1DEC" w14:textId="77777777" w:rsidR="00C404E9" w:rsidRPr="00C404E9" w:rsidRDefault="00C404E9" w:rsidP="002E262C">
      <w:pPr>
        <w:spacing w:line="360" w:lineRule="auto"/>
        <w:ind w:left="720"/>
        <w:rPr>
          <w:rFonts w:ascii="Arial" w:eastAsia="Arial" w:hAnsi="Arial" w:cs="Arial"/>
          <w:color w:val="000000"/>
          <w:lang w:val="en-US"/>
        </w:rPr>
      </w:pPr>
      <w:r w:rsidRPr="00C404E9">
        <w:rPr>
          <w:rFonts w:ascii="Arial" w:eastAsia="Arial" w:hAnsi="Arial" w:cs="Arial"/>
          <w:color w:val="000000"/>
          <w:lang w:val="en-US"/>
        </w:rPr>
        <w:t xml:space="preserve">“Intersectional discrimination” occurs when a person with a disability or associated to disability suffers discrimination of any form on the basis of disability, combined with, colour, sex, language, religion, ethnic, gender or other status. Intersectional discrimination can appear as direct or indirect discrimination, denial of reasonable accommodation or harassment. For example, while the denial of access to general health-related information due to inaccessible format affects all persons on the basis of disability, the denial </w:t>
      </w:r>
      <w:r w:rsidRPr="00C404E9">
        <w:rPr>
          <w:rFonts w:ascii="Arial" w:eastAsia="Arial" w:hAnsi="Arial" w:cs="Arial"/>
          <w:color w:val="000000"/>
          <w:lang w:val="en-US"/>
        </w:rPr>
        <w:lastRenderedPageBreak/>
        <w:t xml:space="preserve">to a blind woman of access to family planning services restricts her rights based on the intersection of her gender and disability. </w:t>
      </w:r>
      <w:r w:rsidRPr="00C404E9">
        <w:rPr>
          <w:rFonts w:ascii="Arial" w:eastAsia="Arial" w:hAnsi="Arial" w:cs="Times New Roman"/>
          <w:b/>
          <w:color w:val="005496"/>
          <w:lang w:val="en-US"/>
        </w:rPr>
        <w:t>In many cases, it is difficult to separate these grounds. States parties must address multiple and intersectional discrimination against persons with disabilities</w:t>
      </w:r>
      <w:r w:rsidRPr="00C404E9">
        <w:rPr>
          <w:rFonts w:ascii="Arial" w:eastAsia="Arial" w:hAnsi="Arial" w:cs="Arial"/>
          <w:color w:val="000000"/>
          <w:lang w:val="en-US"/>
        </w:rPr>
        <w:t>.</w:t>
      </w:r>
      <w:r w:rsidRPr="00C404E9">
        <w:rPr>
          <w:rFonts w:ascii="Arial" w:eastAsia="Arial" w:hAnsi="Arial" w:cs="Arial"/>
          <w:color w:val="000000"/>
          <w:vertAlign w:val="superscript"/>
          <w:lang w:val="en-US"/>
        </w:rPr>
        <w:footnoteReference w:id="70"/>
      </w:r>
    </w:p>
    <w:p w14:paraId="6467DA1F" w14:textId="77777777" w:rsidR="00C404E9" w:rsidRPr="00C404E9" w:rsidRDefault="00C404E9" w:rsidP="002E262C">
      <w:pPr>
        <w:spacing w:line="360" w:lineRule="auto"/>
        <w:rPr>
          <w:rFonts w:ascii="Arial" w:eastAsia="Arial" w:hAnsi="Arial" w:cs="Arial"/>
          <w:color w:val="000000"/>
          <w:lang w:val="en-US"/>
        </w:rPr>
      </w:pPr>
    </w:p>
    <w:p w14:paraId="7F27CCF8" w14:textId="42F51A73"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PWDA agrees with the Disability Royal Commission that this an issue of vital importance. As noted previously, people with disability </w:t>
      </w:r>
      <w:r w:rsidRPr="00C404E9">
        <w:rPr>
          <w:rFonts w:ascii="Arial" w:eastAsia="Arial" w:hAnsi="Arial" w:cs="Arial"/>
          <w:i/>
          <w:iCs/>
          <w:color w:val="000000"/>
          <w:lang w:val="en-US"/>
        </w:rPr>
        <w:t>already</w:t>
      </w:r>
      <w:r w:rsidRPr="00C404E9">
        <w:rPr>
          <w:rFonts w:ascii="Arial" w:eastAsia="Arial" w:hAnsi="Arial" w:cs="Arial"/>
          <w:color w:val="000000"/>
          <w:lang w:val="en-US"/>
        </w:rPr>
        <w:t xml:space="preserve"> experience considerably more violence and abuse than people without disability in large part because of entrenched systemic discrimination within systems.</w:t>
      </w:r>
      <w:r w:rsidRPr="00C404E9">
        <w:rPr>
          <w:rFonts w:ascii="Arial" w:eastAsia="Arial" w:hAnsi="Arial" w:cs="Arial"/>
          <w:color w:val="000000"/>
          <w:vertAlign w:val="superscript"/>
          <w:lang w:val="en-US"/>
        </w:rPr>
        <w:footnoteReference w:id="71"/>
      </w:r>
      <w:r w:rsidRPr="00C404E9">
        <w:rPr>
          <w:rFonts w:ascii="Arial" w:eastAsia="Arial" w:hAnsi="Arial" w:cs="Arial"/>
          <w:color w:val="000000"/>
          <w:lang w:val="en-US"/>
        </w:rPr>
        <w:t xml:space="preserve"> However, this risk of violence and abuse can be exacerbated for people with disability with multiple marginalised social identities, such as women, </w:t>
      </w:r>
      <w:r w:rsidR="00023937">
        <w:rPr>
          <w:rFonts w:ascii="Arial" w:eastAsia="Arial" w:hAnsi="Arial" w:cs="Arial"/>
          <w:color w:val="000000"/>
          <w:lang w:val="en-US"/>
        </w:rPr>
        <w:t xml:space="preserve">children and young people, </w:t>
      </w:r>
      <w:r w:rsidRPr="00C404E9">
        <w:rPr>
          <w:rFonts w:ascii="Arial" w:eastAsia="Arial" w:hAnsi="Arial" w:cs="Arial"/>
          <w:color w:val="000000"/>
          <w:lang w:val="en-US"/>
        </w:rPr>
        <w:t>First Nations people, LGBTQIA+ people, and those who are Culturally and Linguistically Diverse.</w:t>
      </w:r>
      <w:r w:rsidRPr="00C404E9">
        <w:rPr>
          <w:rFonts w:ascii="Arial" w:eastAsia="Arial" w:hAnsi="Arial" w:cs="Arial"/>
          <w:color w:val="000000"/>
          <w:vertAlign w:val="superscript"/>
          <w:lang w:val="en-US"/>
        </w:rPr>
        <w:footnoteReference w:id="72"/>
      </w:r>
    </w:p>
    <w:p w14:paraId="34EF5402" w14:textId="77777777" w:rsidR="00C404E9" w:rsidRPr="00C404E9" w:rsidRDefault="00C404E9" w:rsidP="002E262C">
      <w:pPr>
        <w:spacing w:line="360" w:lineRule="auto"/>
        <w:rPr>
          <w:rFonts w:ascii="Arial" w:eastAsia="Arial" w:hAnsi="Arial" w:cs="Arial"/>
          <w:color w:val="000000"/>
          <w:lang w:val="en-US"/>
        </w:rPr>
      </w:pPr>
    </w:p>
    <w:p w14:paraId="5C76ABC3" w14:textId="77777777" w:rsidR="00C404E9" w:rsidRPr="00C404E9" w:rsidRDefault="00C404E9" w:rsidP="002E262C">
      <w:pPr>
        <w:spacing w:line="360" w:lineRule="auto"/>
        <w:rPr>
          <w:rFonts w:ascii="Arial" w:eastAsia="Calibri" w:hAnsi="Arial" w:cs="Arial"/>
          <w:kern w:val="2"/>
          <w:lang w:val="en-US"/>
          <w14:ligatures w14:val="standardContextual"/>
        </w:rPr>
      </w:pPr>
    </w:p>
    <w:p w14:paraId="4FA84C47" w14:textId="77777777" w:rsidR="00C404E9" w:rsidRPr="00C404E9" w:rsidRDefault="00C404E9" w:rsidP="002E262C">
      <w:pPr>
        <w:spacing w:line="360" w:lineRule="auto"/>
        <w:rPr>
          <w:rFonts w:ascii="Arial" w:eastAsia="Calibri" w:hAnsi="Arial" w:cs="Arial"/>
          <w:kern w:val="2"/>
          <w:lang w:val="en-US"/>
          <w14:ligatures w14:val="standardContextual"/>
        </w:rPr>
      </w:pPr>
    </w:p>
    <w:p w14:paraId="068323FA" w14:textId="77777777" w:rsidR="00C404E9" w:rsidRPr="00C404E9" w:rsidRDefault="00C404E9" w:rsidP="002E262C">
      <w:pPr>
        <w:spacing w:line="360" w:lineRule="auto"/>
        <w:rPr>
          <w:rFonts w:ascii="Arial" w:eastAsia="Calibri" w:hAnsi="Arial" w:cs="Arial"/>
          <w:kern w:val="2"/>
          <w:lang w:val="en-US"/>
          <w14:ligatures w14:val="standardContextual"/>
        </w:rPr>
      </w:pPr>
    </w:p>
    <w:p w14:paraId="7007DBAC" w14:textId="77777777" w:rsidR="00C404E9" w:rsidRPr="00C404E9" w:rsidRDefault="00C404E9" w:rsidP="002E262C">
      <w:pPr>
        <w:spacing w:line="360" w:lineRule="auto"/>
        <w:rPr>
          <w:rFonts w:ascii="Arial" w:eastAsia="Calibri" w:hAnsi="Arial" w:cs="Arial"/>
          <w:kern w:val="2"/>
          <w:lang w:val="en-US"/>
          <w14:ligatures w14:val="standardContextual"/>
        </w:rPr>
      </w:pPr>
    </w:p>
    <w:p w14:paraId="78835BFA" w14:textId="77777777" w:rsidR="00C404E9" w:rsidRPr="00C404E9" w:rsidRDefault="00C404E9" w:rsidP="002E262C">
      <w:pPr>
        <w:spacing w:line="360" w:lineRule="auto"/>
        <w:rPr>
          <w:rFonts w:ascii="Arial" w:eastAsia="Calibri" w:hAnsi="Arial" w:cs="Arial"/>
          <w:kern w:val="2"/>
          <w:lang w:val="en-US"/>
          <w14:ligatures w14:val="standardContextual"/>
        </w:rPr>
      </w:pPr>
    </w:p>
    <w:p w14:paraId="626C87D2" w14:textId="77777777" w:rsidR="00C404E9" w:rsidRPr="00C404E9" w:rsidRDefault="00C404E9" w:rsidP="002E262C">
      <w:pPr>
        <w:spacing w:line="360" w:lineRule="auto"/>
        <w:rPr>
          <w:rFonts w:ascii="Arial" w:eastAsia="Calibri" w:hAnsi="Arial" w:cs="Arial"/>
          <w:kern w:val="2"/>
          <w:lang w:val="en-US"/>
          <w14:ligatures w14:val="standardContextual"/>
        </w:rPr>
      </w:pPr>
    </w:p>
    <w:p w14:paraId="78A362D2" w14:textId="77777777" w:rsidR="00C404E9" w:rsidRDefault="00C404E9" w:rsidP="002E262C">
      <w:pPr>
        <w:spacing w:line="360" w:lineRule="auto"/>
        <w:rPr>
          <w:rFonts w:ascii="Arial" w:eastAsia="Calibri" w:hAnsi="Arial" w:cs="Arial"/>
          <w:kern w:val="2"/>
          <w:lang w:val="en-US"/>
          <w14:ligatures w14:val="standardContextual"/>
        </w:rPr>
      </w:pPr>
    </w:p>
    <w:p w14:paraId="709C1F89" w14:textId="77777777" w:rsidR="00392929" w:rsidRDefault="00392929" w:rsidP="002E262C">
      <w:pPr>
        <w:spacing w:line="360" w:lineRule="auto"/>
        <w:rPr>
          <w:rFonts w:ascii="Arial" w:eastAsia="Calibri" w:hAnsi="Arial" w:cs="Arial"/>
          <w:kern w:val="2"/>
          <w:lang w:val="en-US"/>
          <w14:ligatures w14:val="standardContextual"/>
        </w:rPr>
      </w:pPr>
    </w:p>
    <w:p w14:paraId="3E350BF7" w14:textId="77777777" w:rsidR="00392929" w:rsidRPr="00C404E9" w:rsidRDefault="00392929" w:rsidP="002E262C">
      <w:pPr>
        <w:spacing w:line="360" w:lineRule="auto"/>
        <w:rPr>
          <w:rFonts w:ascii="Arial" w:eastAsia="Calibri" w:hAnsi="Arial" w:cs="Arial"/>
          <w:kern w:val="2"/>
          <w:lang w:val="en-US"/>
          <w14:ligatures w14:val="standardContextual"/>
        </w:rPr>
      </w:pPr>
    </w:p>
    <w:p w14:paraId="2F1302D5" w14:textId="77777777" w:rsidR="00C404E9" w:rsidRPr="00C404E9" w:rsidRDefault="00C404E9" w:rsidP="002E262C">
      <w:pPr>
        <w:spacing w:line="360" w:lineRule="auto"/>
        <w:rPr>
          <w:rFonts w:ascii="Arial" w:eastAsia="Calibri" w:hAnsi="Arial" w:cs="Arial"/>
          <w:kern w:val="2"/>
          <w:lang w:val="en-US"/>
          <w14:ligatures w14:val="standardContextual"/>
        </w:rPr>
      </w:pPr>
    </w:p>
    <w:p w14:paraId="1B006466" w14:textId="1C0A0942" w:rsidR="00C404E9" w:rsidRPr="009F6840" w:rsidRDefault="00C404E9" w:rsidP="009F6840">
      <w:pPr>
        <w:keepNext/>
        <w:keepLines/>
        <w:spacing w:after="360" w:line="360" w:lineRule="auto"/>
        <w:outlineLvl w:val="0"/>
        <w:rPr>
          <w:rFonts w:ascii="VAG Rounded" w:eastAsiaTheme="majorEastAsia" w:hAnsi="VAG Rounded" w:cstheme="majorBidi"/>
          <w:b/>
          <w:color w:val="005496" w:themeColor="text2"/>
          <w:spacing w:val="14"/>
          <w:sz w:val="56"/>
          <w:szCs w:val="32"/>
        </w:rPr>
      </w:pPr>
      <w:bookmarkStart w:id="93" w:name="_Toc234587330"/>
      <w:r w:rsidRPr="00C404E9">
        <w:rPr>
          <w:rFonts w:ascii="VAG Rounded" w:eastAsiaTheme="majorEastAsia" w:hAnsi="VAG Rounded" w:cstheme="majorBidi"/>
          <w:b/>
          <w:color w:val="005496" w:themeColor="text2"/>
          <w:spacing w:val="14"/>
          <w:sz w:val="56"/>
          <w:szCs w:val="32"/>
        </w:rPr>
        <w:lastRenderedPageBreak/>
        <w:t>Part 4: Two key ways the Human Rights Bill 2025 supports people with disability</w:t>
      </w:r>
      <w:bookmarkEnd w:id="93"/>
    </w:p>
    <w:p w14:paraId="79186176"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Notwithstanding our Recommendation 2 in this submission that the NSW Human Rights Act must explicitly embed all immediately realisable </w:t>
      </w:r>
      <w:r w:rsidRPr="00C404E9">
        <w:rPr>
          <w:rFonts w:ascii="Arial" w:eastAsia="Arial" w:hAnsi="Arial" w:cs="Arial"/>
          <w:i/>
          <w:iCs/>
          <w:color w:val="000000"/>
          <w:lang w:val="en-US"/>
        </w:rPr>
        <w:t>CRPD</w:t>
      </w:r>
      <w:r w:rsidRPr="00C404E9">
        <w:rPr>
          <w:rFonts w:ascii="Arial" w:eastAsia="Arial" w:hAnsi="Arial" w:cs="Arial"/>
          <w:color w:val="000000"/>
          <w:lang w:val="en-US"/>
        </w:rPr>
        <w:t xml:space="preserve"> rights for people with disability, the NSW Human Rights Bill 2025 will promote community protection and inclusion. We have noted previously some of the ways it will do this. </w:t>
      </w:r>
    </w:p>
    <w:p w14:paraId="375FE5DA" w14:textId="77777777" w:rsidR="00C404E9" w:rsidRPr="00C404E9" w:rsidRDefault="00C404E9" w:rsidP="002E262C">
      <w:pPr>
        <w:spacing w:line="360" w:lineRule="auto"/>
        <w:rPr>
          <w:rFonts w:ascii="Arial" w:eastAsia="Arial" w:hAnsi="Arial" w:cs="Arial"/>
          <w:color w:val="000000"/>
          <w:lang w:val="en-US"/>
        </w:rPr>
      </w:pPr>
    </w:p>
    <w:p w14:paraId="7501AAF1" w14:textId="77777777" w:rsidR="00C404E9" w:rsidRPr="00C404E9" w:rsidRDefault="00C404E9" w:rsidP="002E262C">
      <w:pPr>
        <w:spacing w:line="360" w:lineRule="auto"/>
        <w:rPr>
          <w:rFonts w:ascii="Arial" w:eastAsia="Arial" w:hAnsi="Arial" w:cs="Arial"/>
          <w:color w:val="000000"/>
          <w:lang w:val="en-US"/>
        </w:rPr>
      </w:pPr>
      <w:r w:rsidRPr="00C404E9">
        <w:rPr>
          <w:rFonts w:ascii="Arial" w:eastAsia="Arial" w:hAnsi="Arial" w:cs="Arial"/>
          <w:color w:val="000000"/>
          <w:lang w:val="en-US"/>
        </w:rPr>
        <w:t xml:space="preserve">A strength of the Bill is that it focuses on a broad range of rights. This better reflects how rights and community participation and inclusion are experienced, including how </w:t>
      </w:r>
      <w:r w:rsidRPr="00C404E9">
        <w:rPr>
          <w:rFonts w:ascii="Arial" w:eastAsia="Arial" w:hAnsi="Arial" w:cs="Arial"/>
          <w:i/>
          <w:iCs/>
          <w:color w:val="000000"/>
          <w:lang w:val="en-US"/>
        </w:rPr>
        <w:t>breaches</w:t>
      </w:r>
      <w:r w:rsidRPr="00C404E9">
        <w:rPr>
          <w:rFonts w:ascii="Arial" w:eastAsia="Arial" w:hAnsi="Arial" w:cs="Arial"/>
          <w:color w:val="000000"/>
          <w:lang w:val="en-US"/>
        </w:rPr>
        <w:t xml:space="preserve"> of rights, including discrimination, are experienced. A comprehensive approach to the protection of rights is vital as all human rights are ‘indivisible and interdependent and interrelated.’</w:t>
      </w:r>
      <w:r w:rsidRPr="00C404E9">
        <w:rPr>
          <w:rFonts w:ascii="Arial" w:eastAsia="Arial" w:hAnsi="Arial" w:cs="Arial"/>
          <w:color w:val="000000"/>
          <w:vertAlign w:val="superscript"/>
          <w:lang w:val="en-US"/>
        </w:rPr>
        <w:footnoteReference w:id="73"/>
      </w:r>
    </w:p>
    <w:p w14:paraId="5C07DC15" w14:textId="77777777" w:rsidR="00C404E9" w:rsidRPr="00C404E9" w:rsidRDefault="00C404E9" w:rsidP="002E262C">
      <w:pPr>
        <w:spacing w:line="360" w:lineRule="auto"/>
        <w:rPr>
          <w:rFonts w:ascii="Arial" w:eastAsia="Arial" w:hAnsi="Arial" w:cs="Arial"/>
          <w:color w:val="000000"/>
          <w:lang w:val="en-US"/>
        </w:rPr>
      </w:pPr>
    </w:p>
    <w:p w14:paraId="3492E746" w14:textId="77777777" w:rsidR="00C404E9" w:rsidRPr="00C404E9" w:rsidRDefault="00C404E9" w:rsidP="002E262C">
      <w:pPr>
        <w:spacing w:line="360" w:lineRule="auto"/>
      </w:pPr>
      <w:r w:rsidRPr="00C404E9">
        <w:t>Two key practical ways the Human Rights Bill 2025 will better protect the rights of people with disability and those at risk from the impact from overlapping systems of discrimination and inequality in NSW are:</w:t>
      </w:r>
    </w:p>
    <w:p w14:paraId="02BF3383" w14:textId="77777777" w:rsidR="00C404E9" w:rsidRPr="00C404E9" w:rsidRDefault="00C404E9" w:rsidP="002E262C">
      <w:pPr>
        <w:spacing w:line="360" w:lineRule="auto"/>
        <w:rPr>
          <w:rFonts w:ascii="Arial" w:eastAsia="Arial" w:hAnsi="Arial" w:cs="Arial"/>
          <w:color w:val="000000"/>
          <w:lang w:val="en-US"/>
        </w:rPr>
      </w:pPr>
    </w:p>
    <w:p w14:paraId="7C27DC36" w14:textId="77777777" w:rsidR="00C404E9" w:rsidRPr="00C404E9" w:rsidRDefault="00C404E9" w:rsidP="002E262C">
      <w:pPr>
        <w:numPr>
          <w:ilvl w:val="0"/>
          <w:numId w:val="49"/>
        </w:numPr>
        <w:spacing w:line="360" w:lineRule="auto"/>
        <w:rPr>
          <w:rFonts w:ascii="Arial" w:eastAsia="Arial" w:hAnsi="Arial" w:cs="Times New Roman"/>
          <w:lang w:val="en-US"/>
        </w:rPr>
      </w:pPr>
      <w:r w:rsidRPr="00C404E9">
        <w:rPr>
          <w:rFonts w:ascii="Arial" w:eastAsia="Arial" w:hAnsi="Arial" w:cs="Times New Roman"/>
          <w:lang w:val="en-US"/>
        </w:rPr>
        <w:t xml:space="preserve">The placing of </w:t>
      </w:r>
      <w:r w:rsidRPr="00C404E9">
        <w:rPr>
          <w:rFonts w:ascii="Arial" w:eastAsia="Arial" w:hAnsi="Arial" w:cs="Times New Roman"/>
          <w:b/>
          <w:bCs/>
          <w:lang w:val="en-US"/>
        </w:rPr>
        <w:t>positive duties</w:t>
      </w:r>
      <w:r w:rsidRPr="00C404E9">
        <w:rPr>
          <w:rFonts w:ascii="Arial" w:eastAsia="Arial" w:hAnsi="Arial" w:cs="Times New Roman"/>
          <w:lang w:val="en-US"/>
        </w:rPr>
        <w:t xml:space="preserve"> on relevant public authorities and decision-makers to properly consider the human rights of persons with disabilities when making laws and policies, and to consult with people with disability on proposed laws and policies that affect them, and</w:t>
      </w:r>
    </w:p>
    <w:p w14:paraId="28C65883" w14:textId="1F4112A1" w:rsidR="00CB6516" w:rsidRPr="009F6840" w:rsidRDefault="00C404E9" w:rsidP="002E262C">
      <w:pPr>
        <w:numPr>
          <w:ilvl w:val="0"/>
          <w:numId w:val="49"/>
        </w:numPr>
        <w:spacing w:line="360" w:lineRule="auto"/>
        <w:rPr>
          <w:rFonts w:ascii="Arial" w:eastAsia="Arial" w:hAnsi="Arial" w:cs="Times New Roman"/>
          <w:lang w:val="en-US"/>
        </w:rPr>
      </w:pPr>
      <w:r w:rsidRPr="00C404E9">
        <w:rPr>
          <w:rFonts w:ascii="Arial" w:eastAsia="Arial" w:hAnsi="Arial" w:cs="Times New Roman"/>
          <w:lang w:val="en-US"/>
        </w:rPr>
        <w:t xml:space="preserve">The provision of accessible complaint’s mechanisms, that, in conjunction with a standalone cause of action for a breach of human rights under the Act, will provide opportunity for a range of enforceable </w:t>
      </w:r>
      <w:r w:rsidRPr="00C404E9">
        <w:rPr>
          <w:rFonts w:ascii="Arial" w:eastAsia="Arial" w:hAnsi="Arial" w:cs="Times New Roman"/>
          <w:b/>
          <w:bCs/>
          <w:i/>
          <w:iCs/>
          <w:lang w:val="en-US"/>
        </w:rPr>
        <w:t>effective legal remedies</w:t>
      </w:r>
      <w:r w:rsidRPr="00C404E9">
        <w:rPr>
          <w:rFonts w:ascii="Arial" w:eastAsia="Arial" w:hAnsi="Arial" w:cs="Times New Roman"/>
          <w:lang w:val="en-US"/>
        </w:rPr>
        <w:t xml:space="preserve"> for a person who has had their rights violated.</w:t>
      </w:r>
    </w:p>
    <w:p w14:paraId="3F50211C" w14:textId="77777777" w:rsidR="002E262C" w:rsidRDefault="00C404E9" w:rsidP="002E262C">
      <w:pPr>
        <w:pStyle w:val="Heading3"/>
        <w:spacing w:line="360" w:lineRule="auto"/>
      </w:pPr>
      <w:bookmarkStart w:id="94" w:name="_Toc234587331"/>
      <w:r w:rsidRPr="00C404E9">
        <w:lastRenderedPageBreak/>
        <w:t>A positive duty to consider rights and a participation duty for public authorities</w:t>
      </w:r>
      <w:bookmarkEnd w:id="94"/>
    </w:p>
    <w:p w14:paraId="743C760B" w14:textId="77777777" w:rsidR="002E262C" w:rsidRDefault="002E262C" w:rsidP="002E262C">
      <w:pPr>
        <w:pStyle w:val="Heading3"/>
        <w:spacing w:line="360" w:lineRule="auto"/>
      </w:pPr>
    </w:p>
    <w:p w14:paraId="48C652D5" w14:textId="001301E6" w:rsidR="00C404E9" w:rsidRPr="002E262C" w:rsidRDefault="00C404E9" w:rsidP="002E262C">
      <w:pPr>
        <w:pStyle w:val="Heading4"/>
        <w:spacing w:line="360" w:lineRule="auto"/>
        <w:rPr>
          <w:rFonts w:eastAsia="Arial"/>
          <w:lang w:val="en-US"/>
        </w:rPr>
      </w:pPr>
      <w:r w:rsidRPr="00C404E9">
        <w:t>Positive duty</w:t>
      </w:r>
    </w:p>
    <w:p w14:paraId="7B6489D2" w14:textId="77777777" w:rsidR="00C404E9" w:rsidRPr="00C404E9" w:rsidRDefault="00C404E9" w:rsidP="002E262C">
      <w:pPr>
        <w:spacing w:line="360" w:lineRule="auto"/>
      </w:pPr>
    </w:p>
    <w:p w14:paraId="5B083253" w14:textId="77777777" w:rsidR="00C404E9" w:rsidRPr="00C404E9" w:rsidRDefault="00C404E9" w:rsidP="002E262C">
      <w:pPr>
        <w:spacing w:line="360" w:lineRule="auto"/>
        <w:rPr>
          <w:rFonts w:ascii="Arial" w:eastAsia="Arial" w:hAnsi="Arial" w:cs="Arial"/>
        </w:rPr>
      </w:pPr>
      <w:r w:rsidRPr="00C404E9">
        <w:t xml:space="preserve">By a positive duty, we mean that public authorities and the executive </w:t>
      </w:r>
      <w:r w:rsidRPr="00C404E9">
        <w:rPr>
          <w:i/>
          <w:iCs/>
        </w:rPr>
        <w:t xml:space="preserve">must </w:t>
      </w:r>
      <w:r w:rsidRPr="00C404E9">
        <w:t>give proper consideration to human rights when making decisions, including the development and implementation of legislation and policy.</w:t>
      </w:r>
      <w:r w:rsidRPr="00C404E9">
        <w:rPr>
          <w:vertAlign w:val="superscript"/>
        </w:rPr>
        <w:footnoteReference w:id="74"/>
      </w:r>
      <w:r w:rsidRPr="00C404E9">
        <w:t xml:space="preserve"> This is reflected in </w:t>
      </w:r>
      <w:r w:rsidRPr="00C404E9">
        <w:rPr>
          <w:i/>
          <w:iCs/>
        </w:rPr>
        <w:t>CRPD</w:t>
      </w:r>
      <w:r w:rsidRPr="00C404E9">
        <w:t xml:space="preserve"> articl</w:t>
      </w:r>
      <w:r w:rsidRPr="00C404E9">
        <w:rPr>
          <w:rFonts w:ascii="Arial" w:eastAsia="Arial" w:hAnsi="Arial" w:cs="Arial"/>
        </w:rPr>
        <w:t>e 4(1)(c) for example which says that States Parties must ‘</w:t>
      </w:r>
      <w:r w:rsidRPr="00C404E9">
        <w:rPr>
          <w:rFonts w:ascii="Arial" w:eastAsia="Arial" w:hAnsi="Arial" w:cs="Arial"/>
          <w:b/>
          <w:bCs/>
        </w:rPr>
        <w:t>take into account the protection and promotion of the human rights of persons with disabilities in all policies and programme</w:t>
      </w:r>
      <w:r w:rsidRPr="00C404E9">
        <w:rPr>
          <w:rFonts w:ascii="Arial" w:eastAsia="Arial" w:hAnsi="Arial" w:cs="Arial"/>
        </w:rPr>
        <w:t>s.’</w:t>
      </w:r>
      <w:r w:rsidRPr="00C404E9">
        <w:rPr>
          <w:rFonts w:ascii="Arial" w:eastAsia="Arial" w:hAnsi="Arial" w:cs="Arial"/>
          <w:vertAlign w:val="superscript"/>
        </w:rPr>
        <w:footnoteReference w:id="75"/>
      </w:r>
      <w:r w:rsidRPr="00C404E9">
        <w:rPr>
          <w:rFonts w:ascii="Arial" w:eastAsia="Arial" w:hAnsi="Arial" w:cs="Arial"/>
        </w:rPr>
        <w:t xml:space="preserve"> A failure to give proper consideration exposes the public authority to legal action.</w:t>
      </w:r>
    </w:p>
    <w:p w14:paraId="647F8FDD" w14:textId="77777777" w:rsidR="00C404E9" w:rsidRPr="00C404E9" w:rsidRDefault="00C404E9" w:rsidP="002E262C">
      <w:pPr>
        <w:spacing w:line="360" w:lineRule="auto"/>
        <w:rPr>
          <w:rFonts w:ascii="Arial" w:eastAsia="Arial" w:hAnsi="Arial" w:cs="Arial"/>
        </w:rPr>
      </w:pPr>
    </w:p>
    <w:p w14:paraId="0CBEF8D7" w14:textId="77777777" w:rsidR="00C404E9" w:rsidRPr="00C404E9" w:rsidRDefault="00C404E9" w:rsidP="002E262C">
      <w:pPr>
        <w:spacing w:line="360" w:lineRule="auto"/>
        <w:rPr>
          <w:rFonts w:ascii="Arial" w:eastAsia="Arial" w:hAnsi="Arial" w:cs="Arial"/>
        </w:rPr>
      </w:pPr>
      <w:r w:rsidRPr="00C404E9">
        <w:rPr>
          <w:rFonts w:ascii="Arial" w:eastAsia="Arial" w:hAnsi="Arial" w:cs="Arial"/>
        </w:rPr>
        <w:t xml:space="preserve">The key benefit of positive duties is that they </w:t>
      </w:r>
      <w:r w:rsidRPr="00C404E9">
        <w:rPr>
          <w:rFonts w:ascii="Arial" w:eastAsia="Arial" w:hAnsi="Arial" w:cs="Arial"/>
          <w:i/>
          <w:iCs/>
        </w:rPr>
        <w:t>preven</w:t>
      </w:r>
      <w:r w:rsidRPr="00C404E9">
        <w:rPr>
          <w:rFonts w:ascii="Arial" w:eastAsia="Arial" w:hAnsi="Arial" w:cs="Arial"/>
        </w:rPr>
        <w:t>t harm form occurring – in this case that includes breaches of human rights and additional harm flowing from that. Across several National and NSW inquiries, there have been strong calls from a range of stakeholders for the introduction of a positive duty into national and NSW disability discrimination legislation to promote substantive equality and eliminate discrimination.</w:t>
      </w:r>
      <w:r w:rsidRPr="00C404E9">
        <w:rPr>
          <w:rFonts w:ascii="Arial" w:eastAsia="Arial" w:hAnsi="Arial" w:cs="Arial"/>
          <w:vertAlign w:val="superscript"/>
        </w:rPr>
        <w:footnoteReference w:id="76"/>
      </w:r>
      <w:r w:rsidRPr="00C404E9">
        <w:rPr>
          <w:rFonts w:ascii="Arial" w:eastAsia="Arial" w:hAnsi="Arial" w:cs="Arial"/>
        </w:rPr>
        <w:t xml:space="preserve"> </w:t>
      </w:r>
    </w:p>
    <w:p w14:paraId="155D04A2" w14:textId="77777777" w:rsidR="00C404E9" w:rsidRPr="00C404E9" w:rsidRDefault="00C404E9" w:rsidP="002E262C">
      <w:pPr>
        <w:spacing w:line="360" w:lineRule="auto"/>
        <w:rPr>
          <w:rFonts w:ascii="Arial" w:eastAsia="Arial" w:hAnsi="Arial" w:cs="Arial"/>
        </w:rPr>
      </w:pPr>
    </w:p>
    <w:p w14:paraId="2C877AFE" w14:textId="77777777" w:rsidR="00C404E9" w:rsidRPr="00C404E9" w:rsidRDefault="00C404E9" w:rsidP="002E262C">
      <w:pPr>
        <w:spacing w:line="360" w:lineRule="auto"/>
        <w:rPr>
          <w:rFonts w:ascii="Arial" w:eastAsia="Arial" w:hAnsi="Arial" w:cs="Arial"/>
        </w:rPr>
      </w:pPr>
      <w:r w:rsidRPr="00C404E9">
        <w:rPr>
          <w:rFonts w:ascii="Arial" w:eastAsia="Arial" w:hAnsi="Arial" w:cs="Arial"/>
        </w:rPr>
        <w:t xml:space="preserve">Importantly, positive duties have a significant normative element, helping to drive cultural change within relevant agencies and also in the wider community. They indicate quite clearly what we value. We need to build rights awareness everywhere and the importance of this cannot be understated. As the Disability Royal Commission noted, </w:t>
      </w:r>
    </w:p>
    <w:p w14:paraId="64862854" w14:textId="77777777" w:rsidR="00C404E9" w:rsidRPr="00C404E9" w:rsidRDefault="00C404E9" w:rsidP="002E262C">
      <w:pPr>
        <w:spacing w:line="360" w:lineRule="auto"/>
        <w:rPr>
          <w:rFonts w:ascii="Arial" w:eastAsia="Arial" w:hAnsi="Arial" w:cs="Arial"/>
        </w:rPr>
      </w:pPr>
    </w:p>
    <w:p w14:paraId="09C6185A" w14:textId="77777777" w:rsidR="00C404E9" w:rsidRPr="00C404E9" w:rsidRDefault="00C404E9" w:rsidP="002E262C">
      <w:pPr>
        <w:spacing w:line="360" w:lineRule="auto"/>
        <w:ind w:left="720"/>
        <w:rPr>
          <w:rFonts w:eastAsia="Arial" w:cstheme="minorHAnsi"/>
          <w:i/>
          <w:iCs/>
          <w:color w:val="000000"/>
          <w:lang w:val="en-US"/>
        </w:rPr>
      </w:pPr>
      <w:r w:rsidRPr="00C404E9">
        <w:rPr>
          <w:rFonts w:ascii="Arial" w:eastAsia="Arial" w:hAnsi="Arial" w:cs="Times New Roman"/>
          <w:b/>
          <w:color w:val="005496"/>
          <w:lang w:val="en-US"/>
        </w:rPr>
        <w:t>A common theme during our inquiry was the link between lack of awareness and understanding of rights, coupled with ableist attitudes, and violence against, and abuse, neglect and exploitation of, people with disability</w:t>
      </w:r>
      <w:r w:rsidRPr="00C404E9">
        <w:rPr>
          <w:rFonts w:eastAsia="Arial" w:cstheme="minorHAnsi"/>
          <w:color w:val="000000"/>
          <w:lang w:val="en-US"/>
        </w:rPr>
        <w:t>.</w:t>
      </w:r>
      <w:r w:rsidRPr="00C404E9">
        <w:rPr>
          <w:rFonts w:eastAsia="Arial" w:cstheme="minorHAnsi"/>
          <w:color w:val="000000"/>
          <w:vertAlign w:val="superscript"/>
          <w:lang w:val="en-US"/>
        </w:rPr>
        <w:footnoteReference w:id="77"/>
      </w:r>
    </w:p>
    <w:p w14:paraId="0FA0F583" w14:textId="77777777" w:rsidR="00C404E9" w:rsidRPr="00C404E9" w:rsidRDefault="00C404E9" w:rsidP="002E262C">
      <w:pPr>
        <w:spacing w:line="360" w:lineRule="auto"/>
        <w:rPr>
          <w:rFonts w:ascii="Arial" w:eastAsia="Arial" w:hAnsi="Arial" w:cs="Arial"/>
        </w:rPr>
      </w:pPr>
    </w:p>
    <w:p w14:paraId="09D383B0" w14:textId="77777777" w:rsidR="002E262C" w:rsidRDefault="00C404E9" w:rsidP="002E262C">
      <w:pPr>
        <w:spacing w:line="360" w:lineRule="auto"/>
        <w:rPr>
          <w:rFonts w:ascii="Arial" w:eastAsia="Arial" w:hAnsi="Arial" w:cs="Arial"/>
        </w:rPr>
      </w:pPr>
      <w:r w:rsidRPr="00C404E9">
        <w:rPr>
          <w:rFonts w:ascii="Arial" w:eastAsia="Arial" w:hAnsi="Arial" w:cs="Arial"/>
        </w:rPr>
        <w:t>PWDA supports the inclusion in the Human Rights Bill 2025 of the strong positive duty at clause 49 (1)(a)-(b) stating it is unlawful for a public authority to make decisions that are not compatible with human rights, and unlawful not to give proper consideration to human rights relevant to a decision being made.</w:t>
      </w:r>
      <w:r w:rsidRPr="00C404E9">
        <w:rPr>
          <w:rFonts w:ascii="Arial" w:eastAsia="Arial" w:hAnsi="Arial" w:cs="Arial"/>
          <w:vertAlign w:val="superscript"/>
        </w:rPr>
        <w:footnoteReference w:id="78"/>
      </w:r>
    </w:p>
    <w:p w14:paraId="6222C815" w14:textId="77777777" w:rsidR="002E262C" w:rsidRDefault="002E262C" w:rsidP="002E262C">
      <w:pPr>
        <w:spacing w:line="360" w:lineRule="auto"/>
        <w:rPr>
          <w:rFonts w:ascii="Arial" w:eastAsia="Arial" w:hAnsi="Arial" w:cs="Arial"/>
        </w:rPr>
      </w:pPr>
    </w:p>
    <w:p w14:paraId="1107E88E" w14:textId="126FB295" w:rsidR="00C404E9" w:rsidRPr="002E262C" w:rsidRDefault="00C404E9" w:rsidP="002E262C">
      <w:pPr>
        <w:pStyle w:val="Heading4"/>
        <w:spacing w:line="360" w:lineRule="auto"/>
        <w:rPr>
          <w:rFonts w:eastAsia="Arial" w:cs="Arial"/>
        </w:rPr>
      </w:pPr>
      <w:r w:rsidRPr="00C404E9">
        <w:rPr>
          <w:rFonts w:eastAsia="Arial"/>
        </w:rPr>
        <w:t>Participation duty</w:t>
      </w:r>
    </w:p>
    <w:p w14:paraId="77714E4C" w14:textId="77777777" w:rsidR="00C404E9" w:rsidRPr="00C404E9" w:rsidRDefault="00C404E9" w:rsidP="002E262C">
      <w:pPr>
        <w:spacing w:line="360" w:lineRule="auto"/>
        <w:rPr>
          <w:rFonts w:ascii="Arial" w:eastAsia="Arial" w:hAnsi="Arial" w:cs="Arial"/>
        </w:rPr>
      </w:pPr>
    </w:p>
    <w:p w14:paraId="50D5BB16" w14:textId="71D27810" w:rsidR="00C404E9" w:rsidRPr="00C404E9" w:rsidRDefault="00C404E9" w:rsidP="002E262C">
      <w:pPr>
        <w:spacing w:line="360" w:lineRule="auto"/>
        <w:rPr>
          <w:rFonts w:ascii="Arial" w:eastAsia="Arial" w:hAnsi="Arial" w:cs="Arial"/>
        </w:rPr>
      </w:pPr>
      <w:r w:rsidRPr="00C404E9">
        <w:rPr>
          <w:rFonts w:ascii="Arial" w:eastAsia="Arial" w:hAnsi="Arial" w:cs="Arial"/>
        </w:rPr>
        <w:t xml:space="preserve">Clause 49(4)(c)(iii) in the Human Rights Bill 2025 outlines a ‘participation duty’ for people with disability. The participation duty can actually be seen as a limb of the broader positive duty in clause 49(1). Not only does a decision-maker have to consider human rights (cls 49(1)), they must also consult with the people affected by a decision prior to making a decision. Only when both of those elements have been met can it be said they have met their obligations under clause 49(1(a)-(b) of the Bill. PWDA is supportive of participation duties such as drafted in the Human </w:t>
      </w:r>
      <w:r w:rsidR="009F6840">
        <w:rPr>
          <w:rFonts w:ascii="Arial" w:eastAsia="Arial" w:hAnsi="Arial" w:cs="Arial"/>
        </w:rPr>
        <w:t>R</w:t>
      </w:r>
      <w:r w:rsidRPr="00C404E9">
        <w:rPr>
          <w:rFonts w:ascii="Arial" w:eastAsia="Arial" w:hAnsi="Arial" w:cs="Arial"/>
        </w:rPr>
        <w:t xml:space="preserve">ights Bill 2025. </w:t>
      </w:r>
    </w:p>
    <w:p w14:paraId="32771009" w14:textId="77777777" w:rsidR="00C404E9" w:rsidRPr="00C404E9" w:rsidRDefault="00C404E9" w:rsidP="002E262C">
      <w:pPr>
        <w:spacing w:line="360" w:lineRule="auto"/>
        <w:rPr>
          <w:rFonts w:ascii="Arial" w:eastAsia="Arial" w:hAnsi="Arial" w:cs="Arial"/>
        </w:rPr>
      </w:pPr>
    </w:p>
    <w:p w14:paraId="1CAF0955" w14:textId="77777777" w:rsidR="00C404E9" w:rsidRPr="00C404E9" w:rsidRDefault="00C404E9" w:rsidP="002E262C">
      <w:pPr>
        <w:spacing w:line="360" w:lineRule="auto"/>
        <w:rPr>
          <w:rFonts w:ascii="Arial" w:eastAsia="Arial" w:hAnsi="Arial" w:cs="Arial"/>
        </w:rPr>
      </w:pPr>
      <w:r w:rsidRPr="00C404E9">
        <w:rPr>
          <w:rFonts w:ascii="Arial" w:eastAsia="Arial" w:hAnsi="Arial" w:cs="Arial"/>
        </w:rPr>
        <w:lastRenderedPageBreak/>
        <w:t xml:space="preserve">People with disability have a right to be consulted with on decisions that affect them. As noted previously, </w:t>
      </w:r>
      <w:r w:rsidRPr="00C404E9">
        <w:rPr>
          <w:rFonts w:ascii="Arial" w:eastAsia="Arial" w:hAnsi="Arial" w:cs="Arial"/>
          <w:i/>
          <w:iCs/>
        </w:rPr>
        <w:t>CRPD</w:t>
      </w:r>
      <w:r w:rsidRPr="00C404E9">
        <w:rPr>
          <w:rFonts w:ascii="Arial" w:eastAsia="Arial" w:hAnsi="Arial" w:cs="Arial"/>
        </w:rPr>
        <w:t xml:space="preserve"> article 4(3) states that </w:t>
      </w:r>
    </w:p>
    <w:p w14:paraId="0205B01D" w14:textId="77777777" w:rsidR="00C404E9" w:rsidRPr="00C404E9" w:rsidRDefault="00C404E9" w:rsidP="002E262C">
      <w:pPr>
        <w:spacing w:line="360" w:lineRule="auto"/>
        <w:rPr>
          <w:rFonts w:ascii="Arial" w:eastAsia="Arial" w:hAnsi="Arial" w:cs="Arial"/>
        </w:rPr>
      </w:pPr>
    </w:p>
    <w:p w14:paraId="2F41FEC9" w14:textId="77777777" w:rsidR="00C404E9" w:rsidRPr="00C404E9" w:rsidRDefault="00C404E9" w:rsidP="002E262C">
      <w:pPr>
        <w:spacing w:line="360" w:lineRule="auto"/>
        <w:ind w:left="720"/>
        <w:rPr>
          <w:rFonts w:ascii="Arial" w:eastAsia="Arial" w:hAnsi="Arial" w:cs="Arial"/>
        </w:rPr>
      </w:pPr>
      <w:r w:rsidRPr="00C404E9">
        <w:rPr>
          <w:rFonts w:ascii="Arial" w:eastAsia="Arial" w:hAnsi="Arial" w:cs="Arial"/>
        </w:rPr>
        <w:t xml:space="preserve">In the development and implementation of legislation and policies to implement the present Convention, and in other decision-making processes concerning issues relating to persons with disabilities, States Parties </w:t>
      </w:r>
      <w:r w:rsidRPr="00C404E9">
        <w:rPr>
          <w:rFonts w:ascii="Arial" w:eastAsia="Arial" w:hAnsi="Arial" w:cs="Times New Roman"/>
          <w:b/>
          <w:color w:val="005496"/>
        </w:rPr>
        <w:t>shall closely consult with and actively involve persons with disabilities, including children with disabilities, through their representative organizations</w:t>
      </w:r>
      <w:r w:rsidRPr="00C404E9">
        <w:rPr>
          <w:rFonts w:ascii="Arial" w:eastAsia="Arial" w:hAnsi="Arial" w:cs="Arial"/>
        </w:rPr>
        <w:t>.</w:t>
      </w:r>
    </w:p>
    <w:p w14:paraId="11D82BFB" w14:textId="77777777" w:rsidR="00C404E9" w:rsidRPr="00C404E9" w:rsidRDefault="00C404E9" w:rsidP="002E262C">
      <w:pPr>
        <w:spacing w:line="360" w:lineRule="auto"/>
      </w:pPr>
    </w:p>
    <w:p w14:paraId="2D1C0730" w14:textId="77777777" w:rsidR="00C404E9" w:rsidRPr="00C404E9" w:rsidRDefault="00C404E9" w:rsidP="002E262C">
      <w:pPr>
        <w:spacing w:line="360" w:lineRule="auto"/>
      </w:pPr>
      <w:r w:rsidRPr="00C404E9">
        <w:t xml:space="preserve">More broadly, </w:t>
      </w:r>
      <w:r w:rsidRPr="00C404E9">
        <w:rPr>
          <w:i/>
          <w:iCs/>
        </w:rPr>
        <w:t>CRPD</w:t>
      </w:r>
      <w:r w:rsidRPr="00C404E9">
        <w:t xml:space="preserve"> article 29 guarantees that people with disability have a right to full participation in political and public life on an equal basis with others.</w:t>
      </w:r>
      <w:r w:rsidRPr="00C404E9">
        <w:rPr>
          <w:vertAlign w:val="superscript"/>
        </w:rPr>
        <w:footnoteReference w:id="79"/>
      </w:r>
      <w:r w:rsidRPr="00C404E9">
        <w:t xml:space="preserve"> </w:t>
      </w:r>
    </w:p>
    <w:p w14:paraId="3F850116" w14:textId="77777777" w:rsidR="00C404E9" w:rsidRPr="00C404E9" w:rsidRDefault="00C404E9" w:rsidP="002E262C">
      <w:pPr>
        <w:spacing w:line="360" w:lineRule="auto"/>
        <w:rPr>
          <w:rFonts w:ascii="Arial" w:eastAsia="Arial" w:hAnsi="Arial" w:cs="Arial"/>
        </w:rPr>
      </w:pPr>
    </w:p>
    <w:p w14:paraId="6C87703F" w14:textId="77777777" w:rsidR="00C404E9" w:rsidRPr="00C404E9" w:rsidRDefault="00C404E9" w:rsidP="002E262C">
      <w:pPr>
        <w:spacing w:line="360" w:lineRule="auto"/>
      </w:pPr>
      <w:r w:rsidRPr="00C404E9">
        <w:t>However, as the CRPD Committee has noted, people with disability still encounter ‘significant attitudinal, physical, legal, economic, social and communication barriers to participate in public life.’</w:t>
      </w:r>
      <w:r w:rsidRPr="00C404E9">
        <w:rPr>
          <w:vertAlign w:val="superscript"/>
        </w:rPr>
        <w:footnoteReference w:id="80"/>
      </w:r>
      <w:r w:rsidRPr="00C404E9">
        <w:t xml:space="preserve"> </w:t>
      </w:r>
      <w:r w:rsidRPr="00C404E9">
        <w:rPr>
          <w:rFonts w:ascii="Arial" w:eastAsia="Arial" w:hAnsi="Arial" w:cs="Arial"/>
        </w:rPr>
        <w:t>Lack of participation can lead to multiple violations of rights. The Australian Human Rights Commission has stated that</w:t>
      </w:r>
    </w:p>
    <w:p w14:paraId="22EA1720" w14:textId="77777777" w:rsidR="00C404E9" w:rsidRPr="00C404E9" w:rsidRDefault="00C404E9" w:rsidP="002E262C">
      <w:pPr>
        <w:spacing w:line="360" w:lineRule="auto"/>
        <w:rPr>
          <w:rFonts w:ascii="Arial" w:eastAsia="Arial" w:hAnsi="Arial" w:cs="Arial"/>
        </w:rPr>
      </w:pPr>
    </w:p>
    <w:p w14:paraId="0985F262" w14:textId="77777777" w:rsidR="00C404E9" w:rsidRPr="00C404E9" w:rsidRDefault="00C404E9" w:rsidP="002E262C">
      <w:pPr>
        <w:spacing w:line="360" w:lineRule="auto"/>
        <w:ind w:left="720"/>
        <w:rPr>
          <w:rFonts w:ascii="Arial" w:eastAsia="Arial" w:hAnsi="Arial" w:cs="Arial"/>
        </w:rPr>
      </w:pPr>
      <w:r w:rsidRPr="00C404E9">
        <w:rPr>
          <w:rFonts w:ascii="Arial" w:hAnsi="Arial" w:cs="Times New Roman"/>
          <w:b/>
          <w:color w:val="005496"/>
        </w:rPr>
        <w:t>Through its work, the Commission has identified that a common factor with laws and policies that breach human rights is that they were developed without the participation of groups most impacted by those policies</w:t>
      </w:r>
      <w:r w:rsidRPr="00C404E9">
        <w:t>.</w:t>
      </w:r>
      <w:r w:rsidRPr="00C404E9">
        <w:rPr>
          <w:vertAlign w:val="superscript"/>
        </w:rPr>
        <w:footnoteReference w:id="81"/>
      </w:r>
    </w:p>
    <w:p w14:paraId="72B03F36" w14:textId="77777777" w:rsidR="00C404E9" w:rsidRPr="00C404E9" w:rsidRDefault="00C404E9" w:rsidP="002E262C">
      <w:pPr>
        <w:spacing w:line="360" w:lineRule="auto"/>
      </w:pPr>
    </w:p>
    <w:p w14:paraId="5CF5337E" w14:textId="77777777" w:rsidR="007A3EA9" w:rsidRPr="00C404E9" w:rsidRDefault="007A3EA9" w:rsidP="007A3EA9">
      <w:pPr>
        <w:spacing w:line="360" w:lineRule="auto"/>
        <w:rPr>
          <w:rFonts w:ascii="Arial" w:eastAsia="Arial" w:hAnsi="Arial" w:cs="Arial"/>
        </w:rPr>
      </w:pPr>
      <w:r>
        <w:rPr>
          <w:rFonts w:ascii="Arial" w:eastAsia="Arial" w:hAnsi="Arial" w:cs="Arial"/>
        </w:rPr>
        <w:t>P</w:t>
      </w:r>
      <w:r w:rsidRPr="00C404E9">
        <w:rPr>
          <w:rFonts w:ascii="Arial" w:eastAsia="Arial" w:hAnsi="Arial" w:cs="Arial"/>
        </w:rPr>
        <w:t>articipation rights are chief enablers of other substantive rights for people with disability.</w:t>
      </w:r>
      <w:r w:rsidRPr="00C404E9">
        <w:rPr>
          <w:rFonts w:ascii="Arial" w:eastAsia="Arial" w:hAnsi="Arial" w:cs="Arial"/>
          <w:vertAlign w:val="superscript"/>
        </w:rPr>
        <w:footnoteReference w:id="82"/>
      </w:r>
      <w:r w:rsidRPr="00C404E9">
        <w:rPr>
          <w:rFonts w:ascii="Arial" w:eastAsia="Arial" w:hAnsi="Arial" w:cs="Arial"/>
        </w:rPr>
        <w:t xml:space="preserve"> Participation duties ensure that the lived experience of people with </w:t>
      </w:r>
      <w:r w:rsidRPr="00C404E9">
        <w:rPr>
          <w:rFonts w:ascii="Arial" w:eastAsia="Arial" w:hAnsi="Arial" w:cs="Arial"/>
        </w:rPr>
        <w:lastRenderedPageBreak/>
        <w:t xml:space="preserve">disability is reflected in decision making, and that laws and policies actually </w:t>
      </w:r>
      <w:r w:rsidRPr="00C404E9">
        <w:rPr>
          <w:rFonts w:ascii="Arial" w:eastAsia="Arial" w:hAnsi="Arial" w:cs="Arial"/>
          <w:i/>
          <w:iCs/>
        </w:rPr>
        <w:t>work for them</w:t>
      </w:r>
      <w:r w:rsidRPr="00C404E9">
        <w:rPr>
          <w:rFonts w:ascii="Arial" w:eastAsia="Arial" w:hAnsi="Arial" w:cs="Arial"/>
        </w:rPr>
        <w:t xml:space="preserve">. The CRPD Committee notes that </w:t>
      </w:r>
    </w:p>
    <w:p w14:paraId="45C55891" w14:textId="77777777" w:rsidR="007A3EA9" w:rsidRPr="00C404E9" w:rsidRDefault="007A3EA9" w:rsidP="007A3EA9">
      <w:pPr>
        <w:spacing w:line="360" w:lineRule="auto"/>
        <w:rPr>
          <w:rFonts w:ascii="Arial" w:eastAsia="Arial" w:hAnsi="Arial" w:cs="Arial"/>
        </w:rPr>
      </w:pPr>
    </w:p>
    <w:p w14:paraId="3EE38CD1" w14:textId="77777777" w:rsidR="007A3EA9" w:rsidRPr="00C404E9" w:rsidRDefault="007A3EA9" w:rsidP="007A3EA9">
      <w:pPr>
        <w:spacing w:line="360" w:lineRule="auto"/>
        <w:ind w:left="720"/>
        <w:rPr>
          <w:rFonts w:ascii="Arial" w:eastAsia="Arial" w:hAnsi="Arial" w:cs="Arial"/>
        </w:rPr>
      </w:pPr>
      <w:r w:rsidRPr="00C404E9">
        <w:rPr>
          <w:rFonts w:ascii="Arial" w:eastAsia="Arial" w:hAnsi="Arial" w:cs="Arial"/>
        </w:rPr>
        <w:t xml:space="preserve">The active and informed participation of everyone in decisions that affect their lives and rights is consistent with the human rights-based approach in public decision-making processes, </w:t>
      </w:r>
      <w:r w:rsidRPr="009F6840">
        <w:rPr>
          <w:rStyle w:val="Heading5Char"/>
          <w:rFonts w:eastAsia="Arial"/>
        </w:rPr>
        <w:t>and ensures good governance and social accountability</w:t>
      </w:r>
      <w:r w:rsidRPr="00C404E9">
        <w:rPr>
          <w:rFonts w:ascii="Arial" w:eastAsia="Arial" w:hAnsi="Arial" w:cs="Arial"/>
        </w:rPr>
        <w:t>.</w:t>
      </w:r>
      <w:r w:rsidRPr="00C404E9">
        <w:rPr>
          <w:rFonts w:ascii="Arial" w:eastAsia="Arial" w:hAnsi="Arial" w:cs="Arial"/>
          <w:vertAlign w:val="superscript"/>
        </w:rPr>
        <w:footnoteReference w:id="83"/>
      </w:r>
    </w:p>
    <w:p w14:paraId="51664F18" w14:textId="77777777" w:rsidR="007A3EA9" w:rsidRDefault="007A3EA9" w:rsidP="002E262C">
      <w:pPr>
        <w:spacing w:line="360" w:lineRule="auto"/>
      </w:pPr>
    </w:p>
    <w:p w14:paraId="50617827" w14:textId="644BF797" w:rsidR="002E262C" w:rsidRDefault="00C404E9" w:rsidP="002E262C">
      <w:pPr>
        <w:spacing w:line="360" w:lineRule="auto"/>
      </w:pPr>
      <w:r w:rsidRPr="00C404E9">
        <w:t>Participation rights are important for all people in NSW, especially those that are vulnerable and marginalised. This is why embedding positive and participation duties in legislation is so important. PWDA notes approvingly that the Human Rights Bill 2025 extends the positive duty and participation duty to First Nations people, children, women and girls, older people, LGBTQIA+ people, and victim survivors.</w:t>
      </w:r>
    </w:p>
    <w:p w14:paraId="503DCD97" w14:textId="77777777" w:rsidR="002E262C" w:rsidRDefault="002E262C" w:rsidP="002E262C">
      <w:pPr>
        <w:spacing w:line="360" w:lineRule="auto"/>
      </w:pPr>
    </w:p>
    <w:p w14:paraId="652F476C" w14:textId="464B425D" w:rsidR="00C404E9" w:rsidRPr="002E262C" w:rsidRDefault="00C404E9" w:rsidP="002E262C">
      <w:pPr>
        <w:pStyle w:val="Heading3"/>
        <w:spacing w:line="360" w:lineRule="auto"/>
      </w:pPr>
      <w:bookmarkStart w:id="95" w:name="_Toc234587332"/>
      <w:r w:rsidRPr="00C404E9">
        <w:t>Improved pathways to enforce rights and receive remedies</w:t>
      </w:r>
      <w:bookmarkEnd w:id="95"/>
    </w:p>
    <w:p w14:paraId="61D3EE85" w14:textId="77777777" w:rsidR="00C404E9" w:rsidRPr="00C404E9" w:rsidRDefault="00C404E9" w:rsidP="002E262C">
      <w:pPr>
        <w:spacing w:line="360" w:lineRule="auto"/>
      </w:pPr>
    </w:p>
    <w:p w14:paraId="1A7260ED" w14:textId="77777777" w:rsidR="00C404E9" w:rsidRPr="00C404E9" w:rsidRDefault="00C404E9" w:rsidP="002E262C">
      <w:pPr>
        <w:spacing w:line="360" w:lineRule="auto"/>
      </w:pPr>
      <w:r w:rsidRPr="00C404E9">
        <w:t xml:space="preserve">The NSW Human Rights Bill 2025 provides three broad proposals that PWDA believes will improve protection of rights and improve the capacity of people with disability to have breaches of their human rights as outlined in the Bill adequately remedied. These three areas are related and overlap. Together they significantly enhance access to justice and safety for people with disability.  </w:t>
      </w:r>
    </w:p>
    <w:p w14:paraId="30FD1A32" w14:textId="77777777" w:rsidR="00C404E9" w:rsidRPr="00C404E9" w:rsidRDefault="00C404E9" w:rsidP="002E262C">
      <w:pPr>
        <w:spacing w:line="360" w:lineRule="auto"/>
      </w:pPr>
    </w:p>
    <w:p w14:paraId="78E2CF8B" w14:textId="77777777" w:rsidR="00C404E9" w:rsidRPr="00C404E9" w:rsidRDefault="00C404E9" w:rsidP="002E262C">
      <w:pPr>
        <w:spacing w:line="360" w:lineRule="auto"/>
      </w:pPr>
      <w:r w:rsidRPr="00C404E9">
        <w:t>These three areas are:</w:t>
      </w:r>
    </w:p>
    <w:p w14:paraId="30411077" w14:textId="77777777" w:rsidR="00C404E9" w:rsidRPr="00C404E9" w:rsidRDefault="00C404E9" w:rsidP="002E262C">
      <w:pPr>
        <w:spacing w:line="360" w:lineRule="auto"/>
        <w:rPr>
          <w:rFonts w:ascii="Arial" w:eastAsia="Arial" w:hAnsi="Arial" w:cs="Arial"/>
          <w:color w:val="000000"/>
          <w:lang w:val="en-US"/>
        </w:rPr>
      </w:pPr>
    </w:p>
    <w:p w14:paraId="4B218091" w14:textId="062AC936" w:rsidR="00C404E9" w:rsidRPr="00C404E9" w:rsidRDefault="00C404E9" w:rsidP="002E262C">
      <w:pPr>
        <w:numPr>
          <w:ilvl w:val="0"/>
          <w:numId w:val="61"/>
        </w:numPr>
        <w:spacing w:line="360" w:lineRule="auto"/>
        <w:rPr>
          <w:rFonts w:ascii="Arial" w:eastAsia="Arial" w:hAnsi="Arial" w:cs="Times New Roman"/>
          <w:lang w:val="en-US"/>
        </w:rPr>
      </w:pPr>
      <w:r w:rsidRPr="00C404E9">
        <w:rPr>
          <w:rFonts w:ascii="Arial" w:eastAsia="Arial" w:hAnsi="Arial" w:cs="Times New Roman"/>
          <w:lang w:val="en-US"/>
        </w:rPr>
        <w:t>A proposed standalone, direct cause of action for a breach of human rights (essentially a breach of duty under Bill cls 49) allowing a victim of a rights breach to seek relief in a range of settings including Courts and Tribunals</w:t>
      </w:r>
      <w:r w:rsidR="00F715E7">
        <w:rPr>
          <w:rFonts w:ascii="Arial" w:eastAsia="Arial" w:hAnsi="Arial" w:cs="Times New Roman"/>
          <w:lang w:val="en-US"/>
        </w:rPr>
        <w:t>.</w:t>
      </w:r>
    </w:p>
    <w:p w14:paraId="5F4E249F" w14:textId="77777777" w:rsidR="00C404E9" w:rsidRPr="00C404E9" w:rsidRDefault="00C404E9" w:rsidP="002E262C">
      <w:pPr>
        <w:numPr>
          <w:ilvl w:val="0"/>
          <w:numId w:val="61"/>
        </w:numPr>
        <w:spacing w:line="360" w:lineRule="auto"/>
        <w:rPr>
          <w:rFonts w:ascii="Arial" w:eastAsia="Arial" w:hAnsi="Arial" w:cs="Times New Roman"/>
          <w:lang w:val="en-US"/>
        </w:rPr>
      </w:pPr>
      <w:r w:rsidRPr="00C404E9">
        <w:rPr>
          <w:rFonts w:ascii="Arial" w:eastAsia="Arial" w:hAnsi="Arial" w:cs="Times New Roman"/>
          <w:lang w:val="en-US"/>
        </w:rPr>
        <w:t>A proposed NSW Human Rights Commission with a NSW Human Rights Commissioner.</w:t>
      </w:r>
    </w:p>
    <w:p w14:paraId="252EA8E0" w14:textId="44AF6239" w:rsidR="002E262C" w:rsidRDefault="00C404E9" w:rsidP="002E262C">
      <w:pPr>
        <w:numPr>
          <w:ilvl w:val="0"/>
          <w:numId w:val="61"/>
        </w:numPr>
        <w:spacing w:line="360" w:lineRule="auto"/>
        <w:rPr>
          <w:rFonts w:ascii="Arial" w:eastAsia="Arial" w:hAnsi="Arial" w:cs="Times New Roman"/>
          <w:lang w:val="en-US"/>
        </w:rPr>
      </w:pPr>
      <w:r w:rsidRPr="00C404E9">
        <w:rPr>
          <w:rFonts w:ascii="Arial" w:eastAsia="Arial" w:hAnsi="Arial" w:cs="Times New Roman"/>
          <w:lang w:val="en-US"/>
        </w:rPr>
        <w:lastRenderedPageBreak/>
        <w:t>A range of remedies able to be tailored to the individual complainant</w:t>
      </w:r>
      <w:r w:rsidR="00F715E7">
        <w:rPr>
          <w:rFonts w:ascii="Arial" w:eastAsia="Arial" w:hAnsi="Arial" w:cs="Times New Roman"/>
          <w:lang w:val="en-US"/>
        </w:rPr>
        <w:t xml:space="preserve"> (separate to processes of internal review)</w:t>
      </w:r>
      <w:r w:rsidRPr="00C404E9">
        <w:rPr>
          <w:rFonts w:ascii="Arial" w:eastAsia="Arial" w:hAnsi="Arial" w:cs="Times New Roman"/>
          <w:lang w:val="en-US"/>
        </w:rPr>
        <w:t>.</w:t>
      </w:r>
    </w:p>
    <w:p w14:paraId="59950120" w14:textId="77777777" w:rsidR="002E262C" w:rsidRDefault="002E262C" w:rsidP="002E262C">
      <w:pPr>
        <w:spacing w:line="360" w:lineRule="auto"/>
        <w:rPr>
          <w:rFonts w:ascii="Arial" w:eastAsia="Arial" w:hAnsi="Arial" w:cs="Times New Roman"/>
          <w:lang w:val="en-US"/>
        </w:rPr>
      </w:pPr>
    </w:p>
    <w:p w14:paraId="109E1DC7" w14:textId="0A116D26" w:rsidR="00C404E9" w:rsidRPr="002E262C" w:rsidRDefault="00C404E9" w:rsidP="002E262C">
      <w:pPr>
        <w:pStyle w:val="Heading4"/>
        <w:spacing w:line="360" w:lineRule="auto"/>
        <w:rPr>
          <w:rFonts w:eastAsia="Arial"/>
          <w:lang w:val="en-US"/>
        </w:rPr>
      </w:pPr>
      <w:r w:rsidRPr="00C404E9">
        <w:t>A standalone, direct cause of action for a breach of human rights</w:t>
      </w:r>
    </w:p>
    <w:p w14:paraId="1CE90ACD" w14:textId="77777777" w:rsidR="00C404E9" w:rsidRPr="00C404E9" w:rsidRDefault="00C404E9" w:rsidP="002E262C">
      <w:pPr>
        <w:spacing w:line="360" w:lineRule="auto"/>
      </w:pPr>
    </w:p>
    <w:p w14:paraId="33501418" w14:textId="77777777" w:rsidR="00C404E9" w:rsidRPr="00C404E9" w:rsidRDefault="00C404E9" w:rsidP="002E262C">
      <w:pPr>
        <w:spacing w:line="360" w:lineRule="auto"/>
      </w:pPr>
      <w:r w:rsidRPr="00C404E9">
        <w:t>Clause 50 of the Human Rights Bill 2025 provides a range of options for an individual victim or victims to bring a claim that ‘a public authority has acted, or proposes to act, in a way that contravenes section 49’. Section (clause) 49 refers to the previously discussed positive duty to not act or make a decision in a way that is not compatible with human rights, and to consult with the specific persons listed in clause 49(4)((c) that we noted previously.</w:t>
      </w:r>
    </w:p>
    <w:p w14:paraId="221FAA59" w14:textId="77777777" w:rsidR="00C404E9" w:rsidRPr="00C404E9" w:rsidRDefault="00C404E9" w:rsidP="002E262C">
      <w:pPr>
        <w:spacing w:line="360" w:lineRule="auto"/>
      </w:pPr>
    </w:p>
    <w:p w14:paraId="33D6D2B4" w14:textId="77777777" w:rsidR="00C404E9" w:rsidRPr="00C404E9" w:rsidRDefault="00C404E9" w:rsidP="002E262C">
      <w:pPr>
        <w:spacing w:line="360" w:lineRule="auto"/>
      </w:pPr>
      <w:r w:rsidRPr="00C404E9">
        <w:t>Clause 50(2) provides three main avenues for progressing a complaint:</w:t>
      </w:r>
    </w:p>
    <w:p w14:paraId="535E09F9" w14:textId="77777777" w:rsidR="00C404E9" w:rsidRPr="00C404E9" w:rsidRDefault="00C404E9" w:rsidP="002E262C">
      <w:pPr>
        <w:spacing w:line="360" w:lineRule="auto"/>
      </w:pPr>
    </w:p>
    <w:p w14:paraId="59B17357" w14:textId="77777777" w:rsidR="00C404E9" w:rsidRPr="00C404E9" w:rsidRDefault="00C404E9" w:rsidP="002E262C">
      <w:pPr>
        <w:numPr>
          <w:ilvl w:val="0"/>
          <w:numId w:val="60"/>
        </w:numPr>
        <w:spacing w:line="360" w:lineRule="auto"/>
        <w:rPr>
          <w:rFonts w:ascii="Arial" w:eastAsia="Arial" w:hAnsi="Arial" w:cs="Times New Roman"/>
          <w:lang w:val="en-US"/>
        </w:rPr>
      </w:pPr>
      <w:r w:rsidRPr="00C404E9">
        <w:rPr>
          <w:rFonts w:ascii="Arial" w:eastAsia="Arial" w:hAnsi="Arial" w:cs="Times New Roman"/>
          <w:lang w:val="en-US"/>
        </w:rPr>
        <w:t xml:space="preserve">a written complaint to the (proposed) </w:t>
      </w:r>
      <w:r w:rsidRPr="00C404E9">
        <w:rPr>
          <w:rFonts w:ascii="Arial" w:eastAsia="Arial" w:hAnsi="Arial" w:cs="Times New Roman"/>
          <w:b/>
          <w:bCs/>
          <w:lang w:val="en-US"/>
        </w:rPr>
        <w:t>NSW Human Rights Commissions</w:t>
      </w:r>
      <w:r w:rsidRPr="00C404E9">
        <w:rPr>
          <w:rFonts w:ascii="Arial" w:eastAsia="Arial" w:hAnsi="Arial" w:cs="Times New Roman"/>
          <w:lang w:val="en-US"/>
        </w:rPr>
        <w:t xml:space="preserve">, or </w:t>
      </w:r>
    </w:p>
    <w:p w14:paraId="07A2C14D" w14:textId="77777777" w:rsidR="00C404E9" w:rsidRPr="00C404E9" w:rsidRDefault="00C404E9" w:rsidP="002E262C">
      <w:pPr>
        <w:numPr>
          <w:ilvl w:val="0"/>
          <w:numId w:val="60"/>
        </w:numPr>
        <w:spacing w:line="360" w:lineRule="auto"/>
        <w:rPr>
          <w:rFonts w:ascii="Arial" w:eastAsia="Arial" w:hAnsi="Arial" w:cs="Times New Roman"/>
          <w:lang w:val="en-US"/>
        </w:rPr>
      </w:pPr>
      <w:r w:rsidRPr="00C404E9">
        <w:rPr>
          <w:rFonts w:ascii="Arial" w:eastAsia="Arial" w:hAnsi="Arial" w:cs="Times New Roman"/>
          <w:lang w:val="en-US"/>
        </w:rPr>
        <w:t xml:space="preserve">bring proceedings against the relevant public authority under the Act in the </w:t>
      </w:r>
      <w:r w:rsidRPr="00C404E9">
        <w:rPr>
          <w:rFonts w:ascii="Arial" w:eastAsia="Arial" w:hAnsi="Arial" w:cs="Times New Roman"/>
          <w:b/>
          <w:bCs/>
          <w:lang w:val="en-US"/>
        </w:rPr>
        <w:t>Tribunal</w:t>
      </w:r>
      <w:r w:rsidRPr="00C404E9">
        <w:rPr>
          <w:rFonts w:ascii="Arial" w:eastAsia="Arial" w:hAnsi="Arial" w:cs="Times New Roman"/>
          <w:lang w:val="en-US"/>
        </w:rPr>
        <w:t>, or</w:t>
      </w:r>
    </w:p>
    <w:p w14:paraId="09DE61A5" w14:textId="77777777" w:rsidR="00C404E9" w:rsidRPr="00C404E9" w:rsidRDefault="00C404E9" w:rsidP="002E262C">
      <w:pPr>
        <w:numPr>
          <w:ilvl w:val="0"/>
          <w:numId w:val="60"/>
        </w:numPr>
        <w:spacing w:line="360" w:lineRule="auto"/>
        <w:rPr>
          <w:rFonts w:ascii="Arial" w:eastAsia="Arial" w:hAnsi="Arial" w:cs="Times New Roman"/>
          <w:lang w:val="en-US"/>
        </w:rPr>
      </w:pPr>
      <w:r w:rsidRPr="00C404E9">
        <w:rPr>
          <w:rFonts w:ascii="Arial" w:eastAsia="Arial" w:hAnsi="Arial" w:cs="Times New Roman"/>
          <w:lang w:val="en-US"/>
        </w:rPr>
        <w:t xml:space="preserve">bring proceedings against the relevant public authority under the Act in the </w:t>
      </w:r>
      <w:r w:rsidRPr="00C404E9">
        <w:rPr>
          <w:rFonts w:ascii="Arial" w:eastAsia="Arial" w:hAnsi="Arial" w:cs="Times New Roman"/>
          <w:b/>
          <w:bCs/>
          <w:lang w:val="en-US"/>
        </w:rPr>
        <w:t>Court</w:t>
      </w:r>
      <w:r w:rsidRPr="00C404E9">
        <w:rPr>
          <w:rFonts w:ascii="Arial" w:eastAsia="Arial" w:hAnsi="Arial" w:cs="Times New Roman"/>
          <w:lang w:val="en-US"/>
        </w:rPr>
        <w:t>.</w:t>
      </w:r>
    </w:p>
    <w:p w14:paraId="3354B309" w14:textId="77777777" w:rsidR="00C404E9" w:rsidRPr="00C404E9" w:rsidRDefault="00C404E9" w:rsidP="002E262C">
      <w:pPr>
        <w:spacing w:line="360" w:lineRule="auto"/>
      </w:pPr>
    </w:p>
    <w:p w14:paraId="53652DAB" w14:textId="77777777" w:rsidR="00C404E9" w:rsidRPr="00C404E9" w:rsidRDefault="00C404E9" w:rsidP="002E262C">
      <w:pPr>
        <w:spacing w:line="360" w:lineRule="auto"/>
      </w:pPr>
      <w:r w:rsidRPr="00C404E9">
        <w:t xml:space="preserve">This provides significant choice to a victim/complainant and the avenue taken will be in a large part determined by the remedy the victim/complainant is seeking, as well as timing and costs. A standalone cause of action able to be relied upon in legal settings is a significant safeguard. PWDA is supportive of this, and believes it will provide for an efficient and straight forward way to have breaches of rights addressed. We note that people with disability must be able to access any and all supports they may need to be able to fully participate in a process of complaint making, and that any costs barriers are removed. </w:t>
      </w:r>
      <w:r w:rsidRPr="00C404E9">
        <w:rPr>
          <w:b/>
          <w:bCs/>
        </w:rPr>
        <w:t>Avenues for remedy must be accessible and inclusive</w:t>
      </w:r>
      <w:r w:rsidRPr="00C404E9">
        <w:t xml:space="preserve">. </w:t>
      </w:r>
    </w:p>
    <w:p w14:paraId="6B95EB4F" w14:textId="77777777" w:rsidR="00C404E9" w:rsidRPr="00C404E9" w:rsidRDefault="00C404E9" w:rsidP="002E262C">
      <w:pPr>
        <w:spacing w:line="360" w:lineRule="auto"/>
      </w:pPr>
    </w:p>
    <w:p w14:paraId="7463D89C" w14:textId="77777777" w:rsidR="002E262C" w:rsidRDefault="00C404E9" w:rsidP="002E262C">
      <w:pPr>
        <w:spacing w:line="360" w:lineRule="auto"/>
      </w:pPr>
      <w:r w:rsidRPr="00C404E9">
        <w:t xml:space="preserve">It is relevant to note that the Australian Capital Territory has a broadly similar provision, allowing a person to start proceedings in the Supreme Court against a </w:t>
      </w:r>
      <w:r w:rsidRPr="00C404E9">
        <w:lastRenderedPageBreak/>
        <w:t>public authority which has breached its duty to act consistently with human rights.</w:t>
      </w:r>
      <w:r w:rsidRPr="00C404E9">
        <w:rPr>
          <w:vertAlign w:val="superscript"/>
        </w:rPr>
        <w:footnoteReference w:id="84"/>
      </w:r>
      <w:r w:rsidRPr="00C404E9">
        <w:t xml:space="preserve"> Critics of that provision argued it would lead to a ‘flood of law suits’ and ‘a proliferation of litigation [that would] burden the State Government with costly proceedings and remedies.’ Evidence however suggests this has not occurred.</w:t>
      </w:r>
      <w:r w:rsidRPr="00C404E9">
        <w:rPr>
          <w:vertAlign w:val="superscript"/>
        </w:rPr>
        <w:footnoteReference w:id="85"/>
      </w:r>
      <w:r w:rsidRPr="00C404E9">
        <w:t xml:space="preserve"> </w:t>
      </w:r>
    </w:p>
    <w:p w14:paraId="1F5C514C" w14:textId="77777777" w:rsidR="002E262C" w:rsidRDefault="002E262C" w:rsidP="002E262C">
      <w:pPr>
        <w:spacing w:line="360" w:lineRule="auto"/>
      </w:pPr>
    </w:p>
    <w:p w14:paraId="15913C41" w14:textId="3579DE92" w:rsidR="00C404E9" w:rsidRPr="002E262C" w:rsidRDefault="00C404E9" w:rsidP="002E262C">
      <w:pPr>
        <w:pStyle w:val="Heading4"/>
        <w:spacing w:line="360" w:lineRule="auto"/>
      </w:pPr>
      <w:r w:rsidRPr="00C404E9">
        <w:t>A new independent NSW Human Rights Commission</w:t>
      </w:r>
    </w:p>
    <w:p w14:paraId="7FC13837" w14:textId="77777777" w:rsidR="00C404E9" w:rsidRPr="00C404E9" w:rsidRDefault="00C404E9" w:rsidP="002E262C">
      <w:pPr>
        <w:spacing w:line="360" w:lineRule="auto"/>
      </w:pPr>
    </w:p>
    <w:p w14:paraId="3296956F" w14:textId="77777777" w:rsidR="00C404E9" w:rsidRPr="00C404E9" w:rsidRDefault="00C404E9" w:rsidP="002E262C">
      <w:pPr>
        <w:spacing w:line="360" w:lineRule="auto"/>
      </w:pPr>
      <w:r w:rsidRPr="00C404E9">
        <w:t>Part 6 of the Bill establishes a new NSW Human Rights Commission with a NSW Human Rights Commissioner. The Commissioner is to be provided stronger powers to better resolve human rights complaints brought under a Human Rights Act. Importantly, the option for conciliation remains in order to ‘promote the resolution of the complaint in a way that is informal, quick and efficient.’</w:t>
      </w:r>
      <w:r w:rsidRPr="00C404E9">
        <w:rPr>
          <w:vertAlign w:val="superscript"/>
        </w:rPr>
        <w:footnoteReference w:id="86"/>
      </w:r>
      <w:r w:rsidRPr="00C404E9">
        <w:t xml:space="preserve"> </w:t>
      </w:r>
    </w:p>
    <w:p w14:paraId="55EF9C1D" w14:textId="77777777" w:rsidR="00C404E9" w:rsidRPr="00C404E9" w:rsidRDefault="00C404E9" w:rsidP="002E262C">
      <w:pPr>
        <w:spacing w:line="360" w:lineRule="auto"/>
      </w:pPr>
    </w:p>
    <w:p w14:paraId="5995C707" w14:textId="77777777" w:rsidR="002E262C" w:rsidRDefault="00C404E9" w:rsidP="002E262C">
      <w:pPr>
        <w:spacing w:line="360" w:lineRule="auto"/>
      </w:pPr>
      <w:r w:rsidRPr="00C404E9">
        <w:t xml:space="preserve">Perhaps the most important aspect of the new Commissioner is that they are able to </w:t>
      </w:r>
      <w:r w:rsidRPr="00C404E9">
        <w:rPr>
          <w:b/>
          <w:bCs/>
        </w:rPr>
        <w:t>resolve a matter ‘finally’</w:t>
      </w:r>
      <w:r w:rsidRPr="00C404E9">
        <w:t xml:space="preserve"> and provide a </w:t>
      </w:r>
      <w:r w:rsidRPr="00C404E9">
        <w:rPr>
          <w:i/>
          <w:iCs/>
        </w:rPr>
        <w:t>meaningful</w:t>
      </w:r>
      <w:r w:rsidRPr="00C404E9">
        <w:t xml:space="preserve"> enforceable remedy, </w:t>
      </w:r>
      <w:r w:rsidRPr="00C404E9">
        <w:rPr>
          <w:b/>
          <w:bCs/>
        </w:rPr>
        <w:t>efficiently and for a low cost</w:t>
      </w:r>
      <w:r w:rsidRPr="00C404E9">
        <w:t xml:space="preserve">. It’s not just ‘conciliation’ without consequence. The importance of this function to the new role is reflected in clause 61(b) of the Objects of the proposed Act – the Commission has </w:t>
      </w:r>
      <w:r w:rsidRPr="00C404E9">
        <w:rPr>
          <w:i/>
          <w:iCs/>
        </w:rPr>
        <w:t>inter alia</w:t>
      </w:r>
      <w:r w:rsidRPr="00C404E9">
        <w:t xml:space="preserve"> the object ‘to provide meaningful remedies for contraventions of this Act at the lowest practicable costs’ </w:t>
      </w:r>
      <w:r w:rsidRPr="00C404E9">
        <w:rPr>
          <w:i/>
          <w:iCs/>
        </w:rPr>
        <w:t>and</w:t>
      </w:r>
      <w:r w:rsidRPr="00C404E9">
        <w:t xml:space="preserve"> in clause 62(b) of the Commission Functions in the proposed Act – the function </w:t>
      </w:r>
      <w:r w:rsidRPr="00C404E9">
        <w:rPr>
          <w:i/>
          <w:iCs/>
        </w:rPr>
        <w:t>inter alia</w:t>
      </w:r>
      <w:r w:rsidRPr="00C404E9">
        <w:t xml:space="preserve"> of the Commission is ‘to provide meaningful remedies for contraventions of this Act at the lowest practicable cost.’ Importantly for people with disability, the Commission is to undertake its functions in an accessible and inclusive way. PWDA is supportive of opportunities for people with disability to have complaints dealt with independently, quickly, cheaply, effectively and in an accessible and inclusive manner. </w:t>
      </w:r>
    </w:p>
    <w:p w14:paraId="620CD711" w14:textId="77777777" w:rsidR="002E262C" w:rsidRDefault="002E262C" w:rsidP="002E262C">
      <w:pPr>
        <w:spacing w:line="360" w:lineRule="auto"/>
      </w:pPr>
    </w:p>
    <w:p w14:paraId="7EA3BCD1" w14:textId="62012C49" w:rsidR="00C404E9" w:rsidRPr="002E262C" w:rsidRDefault="00C404E9" w:rsidP="002E262C">
      <w:pPr>
        <w:pStyle w:val="Heading4"/>
        <w:spacing w:line="360" w:lineRule="auto"/>
      </w:pPr>
      <w:r w:rsidRPr="00C404E9">
        <w:lastRenderedPageBreak/>
        <w:t>A range of remedies</w:t>
      </w:r>
    </w:p>
    <w:p w14:paraId="6A8FA432" w14:textId="77777777" w:rsidR="00C404E9" w:rsidRPr="00C404E9" w:rsidRDefault="00C404E9" w:rsidP="002E262C">
      <w:pPr>
        <w:spacing w:line="360" w:lineRule="auto"/>
      </w:pPr>
    </w:p>
    <w:p w14:paraId="0C3C92EE" w14:textId="77777777" w:rsidR="00C404E9" w:rsidRPr="00C404E9" w:rsidRDefault="00C404E9" w:rsidP="002E262C">
      <w:pPr>
        <w:spacing w:line="360" w:lineRule="auto"/>
      </w:pPr>
      <w:r w:rsidRPr="00C404E9">
        <w:t xml:space="preserve">People have a right to an </w:t>
      </w:r>
      <w:r w:rsidRPr="00C404E9">
        <w:rPr>
          <w:i/>
          <w:iCs/>
        </w:rPr>
        <w:t>effective</w:t>
      </w:r>
      <w:r w:rsidRPr="00C404E9">
        <w:t xml:space="preserve"> remedy for wrongs against them, including breaches of their human rights.</w:t>
      </w:r>
      <w:r w:rsidRPr="00C404E9">
        <w:rPr>
          <w:vertAlign w:val="superscript"/>
        </w:rPr>
        <w:footnoteReference w:id="87"/>
      </w:r>
      <w:r w:rsidRPr="00C404E9">
        <w:t xml:space="preserve"> The right to an effective remedy for violation of rights is an essential component of core human rights treaties such as the </w:t>
      </w:r>
      <w:r w:rsidRPr="00C404E9">
        <w:rPr>
          <w:i/>
          <w:iCs/>
        </w:rPr>
        <w:t>ICCPR</w:t>
      </w:r>
      <w:r w:rsidRPr="00C404E9">
        <w:t>.</w:t>
      </w:r>
      <w:r w:rsidRPr="00C404E9">
        <w:rPr>
          <w:vertAlign w:val="superscript"/>
        </w:rPr>
        <w:footnoteReference w:id="88"/>
      </w:r>
      <w:r w:rsidRPr="00C404E9">
        <w:t xml:space="preserve"> </w:t>
      </w:r>
      <w:r w:rsidRPr="00C404E9">
        <w:rPr>
          <w:rFonts w:ascii="Arial" w:hAnsi="Arial" w:cs="Arial"/>
          <w:color w:val="211D1E"/>
        </w:rPr>
        <w:t xml:space="preserve">The right to an effective remedy for breaches of human rights is also implicitly recognised in articles 3 and 4 of the </w:t>
      </w:r>
      <w:r w:rsidRPr="00C404E9">
        <w:rPr>
          <w:rFonts w:ascii="Arial" w:hAnsi="Arial" w:cs="Arial"/>
          <w:i/>
          <w:iCs/>
          <w:color w:val="211D1E"/>
        </w:rPr>
        <w:t xml:space="preserve">CRPD </w:t>
      </w:r>
      <w:r w:rsidRPr="00C404E9">
        <w:rPr>
          <w:rFonts w:ascii="Arial" w:hAnsi="Arial" w:cs="Arial"/>
          <w:color w:val="211D1E"/>
        </w:rPr>
        <w:t>– Australia’s obligation to ‘respect, protect and fulfil human rights,’ includes the right to an effective remedy for breaches of those rights.</w:t>
      </w:r>
      <w:r w:rsidRPr="00C404E9">
        <w:rPr>
          <w:rFonts w:ascii="Arial" w:hAnsi="Arial" w:cs="Arial"/>
          <w:color w:val="211D1E"/>
          <w:vertAlign w:val="superscript"/>
        </w:rPr>
        <w:footnoteReference w:id="89"/>
      </w:r>
      <w:r w:rsidRPr="00C404E9">
        <w:rPr>
          <w:rFonts w:ascii="Arial" w:hAnsi="Arial" w:cs="Arial"/>
          <w:color w:val="211D1E"/>
        </w:rPr>
        <w:t xml:space="preserve"> International best practice identifies that remedies for breaches of rights must be ‘accessible, affordable, timely and effective,’ and that any reparation is complied with by the relevant public authority.</w:t>
      </w:r>
      <w:r w:rsidRPr="00C404E9">
        <w:rPr>
          <w:rFonts w:ascii="Arial" w:hAnsi="Arial" w:cs="Arial"/>
          <w:color w:val="211D1E"/>
          <w:vertAlign w:val="superscript"/>
        </w:rPr>
        <w:footnoteReference w:id="90"/>
      </w:r>
      <w:r w:rsidRPr="00C404E9">
        <w:rPr>
          <w:rFonts w:ascii="Arial" w:hAnsi="Arial" w:cs="Arial"/>
          <w:color w:val="211D1E"/>
        </w:rPr>
        <w:t xml:space="preserve"> PWDA believes that this is the approach taken with the Human Rights Bill 2025 and is supportive of this.</w:t>
      </w:r>
    </w:p>
    <w:p w14:paraId="0ADD7AAC" w14:textId="77777777" w:rsidR="00C404E9" w:rsidRPr="00C404E9" w:rsidRDefault="00C404E9" w:rsidP="002E262C">
      <w:pPr>
        <w:spacing w:line="360" w:lineRule="auto"/>
      </w:pPr>
    </w:p>
    <w:p w14:paraId="6DB7D387" w14:textId="77777777" w:rsidR="00C404E9" w:rsidRPr="00C404E9" w:rsidRDefault="00C404E9" w:rsidP="002E262C">
      <w:pPr>
        <w:spacing w:line="360" w:lineRule="auto"/>
      </w:pPr>
      <w:r w:rsidRPr="00C404E9">
        <w:t>Importantly, as the Committee on Economic, Social and Cultural Rights observed, ‘[t]he right to an effective remedy need not be interpreted as always</w:t>
      </w:r>
    </w:p>
    <w:p w14:paraId="403AC0FA" w14:textId="49CBFF9F" w:rsidR="00C404E9" w:rsidRPr="00C404E9" w:rsidRDefault="00C404E9" w:rsidP="002E262C">
      <w:pPr>
        <w:spacing w:line="360" w:lineRule="auto"/>
      </w:pPr>
      <w:r w:rsidRPr="00C404E9">
        <w:t>requiring a judicial remedy,’ and administrative remedies may often be adequate.</w:t>
      </w:r>
      <w:r w:rsidRPr="00C404E9">
        <w:rPr>
          <w:vertAlign w:val="superscript"/>
        </w:rPr>
        <w:footnoteReference w:id="91"/>
      </w:r>
      <w:r w:rsidRPr="00C404E9">
        <w:t xml:space="preserve"> Different types of remedies may be appropriate in different circumstances. Accordingly, it is essential that there be a range of avenues for judicial and non-judicial remedies for breaches of a person’s rights in a NSW Human Rights Act</w:t>
      </w:r>
      <w:r w:rsidR="00931CC8">
        <w:t xml:space="preserve">, </w:t>
      </w:r>
      <w:r w:rsidR="00931CC8">
        <w:lastRenderedPageBreak/>
        <w:t>including internal review where relevant</w:t>
      </w:r>
      <w:r w:rsidRPr="00C404E9">
        <w:t xml:space="preserve">. We noted approvingly the proposed new Human Rights Commissioner being able to provide a meaningful remedy, tailored to that circumstance. Similarly, a person can seek relief in a Tribunal or a Court. People will have some measure of choice and control over where they bring a complaint based on the remedy they are seeking as different forums will provide for some difference in remedies. Justice is able to be responsive and individualised to the individual complainant. </w:t>
      </w:r>
    </w:p>
    <w:p w14:paraId="290A160E" w14:textId="77777777" w:rsidR="00C404E9" w:rsidRPr="00C404E9" w:rsidRDefault="00C404E9" w:rsidP="002E262C">
      <w:pPr>
        <w:spacing w:line="360" w:lineRule="auto"/>
      </w:pPr>
    </w:p>
    <w:p w14:paraId="02FCEBC2" w14:textId="5EA6C2A0" w:rsidR="00C404E9" w:rsidRDefault="00C404E9" w:rsidP="002E262C">
      <w:pPr>
        <w:spacing w:line="360" w:lineRule="auto"/>
      </w:pPr>
      <w:r w:rsidRPr="00C404E9">
        <w:t xml:space="preserve">Access to adequate remedies is more than redress for a wrong – they are a powerful tool to uphold the rule of law and prevent further violations of rights by the same wrongdoer or others. </w:t>
      </w:r>
    </w:p>
    <w:p w14:paraId="169C5831" w14:textId="77777777" w:rsidR="00392929" w:rsidRDefault="00392929" w:rsidP="002E262C">
      <w:pPr>
        <w:spacing w:line="360" w:lineRule="auto"/>
      </w:pPr>
    </w:p>
    <w:p w14:paraId="4197E282" w14:textId="77777777" w:rsidR="00392929" w:rsidRDefault="00392929" w:rsidP="002E262C">
      <w:pPr>
        <w:spacing w:line="360" w:lineRule="auto"/>
      </w:pPr>
    </w:p>
    <w:p w14:paraId="4753F0FB" w14:textId="77777777" w:rsidR="00392929" w:rsidRDefault="00392929" w:rsidP="002E262C">
      <w:pPr>
        <w:spacing w:line="360" w:lineRule="auto"/>
      </w:pPr>
    </w:p>
    <w:p w14:paraId="4C763ABC" w14:textId="77777777" w:rsidR="00392929" w:rsidRDefault="00392929" w:rsidP="002E262C">
      <w:pPr>
        <w:spacing w:line="360" w:lineRule="auto"/>
      </w:pPr>
    </w:p>
    <w:p w14:paraId="0D182768" w14:textId="77777777" w:rsidR="00392929" w:rsidRDefault="00392929" w:rsidP="002E262C">
      <w:pPr>
        <w:spacing w:line="360" w:lineRule="auto"/>
      </w:pPr>
    </w:p>
    <w:p w14:paraId="6C39C747" w14:textId="77777777" w:rsidR="00392929" w:rsidRDefault="00392929" w:rsidP="002E262C">
      <w:pPr>
        <w:spacing w:line="360" w:lineRule="auto"/>
      </w:pPr>
    </w:p>
    <w:p w14:paraId="7FC9A9E9" w14:textId="77777777" w:rsidR="00392929" w:rsidRDefault="00392929" w:rsidP="002E262C">
      <w:pPr>
        <w:spacing w:line="360" w:lineRule="auto"/>
      </w:pPr>
    </w:p>
    <w:p w14:paraId="7013B1D9" w14:textId="77777777" w:rsidR="00392929" w:rsidRDefault="00392929" w:rsidP="002E262C">
      <w:pPr>
        <w:spacing w:line="360" w:lineRule="auto"/>
      </w:pPr>
    </w:p>
    <w:p w14:paraId="1531F638" w14:textId="77777777" w:rsidR="00392929" w:rsidRDefault="00392929" w:rsidP="002E262C">
      <w:pPr>
        <w:spacing w:line="360" w:lineRule="auto"/>
      </w:pPr>
    </w:p>
    <w:p w14:paraId="1AF0C63F" w14:textId="77777777" w:rsidR="00392929" w:rsidRDefault="00392929" w:rsidP="002E262C">
      <w:pPr>
        <w:spacing w:line="360" w:lineRule="auto"/>
      </w:pPr>
    </w:p>
    <w:p w14:paraId="78C8309F" w14:textId="77777777" w:rsidR="00392929" w:rsidRDefault="00392929" w:rsidP="002E262C">
      <w:pPr>
        <w:spacing w:line="360" w:lineRule="auto"/>
      </w:pPr>
    </w:p>
    <w:p w14:paraId="5BE476C9" w14:textId="77777777" w:rsidR="00392929" w:rsidRDefault="00392929" w:rsidP="002E262C">
      <w:pPr>
        <w:spacing w:line="360" w:lineRule="auto"/>
      </w:pPr>
    </w:p>
    <w:p w14:paraId="39AB379E" w14:textId="77777777" w:rsidR="00392929" w:rsidRDefault="00392929" w:rsidP="002E262C">
      <w:pPr>
        <w:spacing w:line="360" w:lineRule="auto"/>
      </w:pPr>
    </w:p>
    <w:p w14:paraId="1B7AA411" w14:textId="77777777" w:rsidR="00392929" w:rsidRDefault="00392929" w:rsidP="002E262C">
      <w:pPr>
        <w:spacing w:line="360" w:lineRule="auto"/>
      </w:pPr>
    </w:p>
    <w:p w14:paraId="3708D051" w14:textId="77777777" w:rsidR="00931CC8" w:rsidRDefault="00931CC8" w:rsidP="002E262C">
      <w:pPr>
        <w:spacing w:line="360" w:lineRule="auto"/>
      </w:pPr>
    </w:p>
    <w:p w14:paraId="0DCFF6ED" w14:textId="77777777" w:rsidR="00931CC8" w:rsidRDefault="00931CC8" w:rsidP="002E262C">
      <w:pPr>
        <w:spacing w:line="360" w:lineRule="auto"/>
      </w:pPr>
    </w:p>
    <w:p w14:paraId="1B30D087" w14:textId="77777777" w:rsidR="00931CC8" w:rsidRDefault="00931CC8" w:rsidP="002E262C">
      <w:pPr>
        <w:spacing w:line="360" w:lineRule="auto"/>
      </w:pPr>
    </w:p>
    <w:p w14:paraId="1287DBC3" w14:textId="77777777" w:rsidR="00931CC8" w:rsidRDefault="00931CC8" w:rsidP="002E262C">
      <w:pPr>
        <w:spacing w:line="360" w:lineRule="auto"/>
      </w:pPr>
    </w:p>
    <w:p w14:paraId="11943846" w14:textId="77777777" w:rsidR="00931CC8" w:rsidRPr="00C404E9" w:rsidRDefault="00931CC8" w:rsidP="002E262C">
      <w:pPr>
        <w:spacing w:line="360" w:lineRule="auto"/>
      </w:pPr>
    </w:p>
    <w:p w14:paraId="6E437289" w14:textId="79826790" w:rsidR="00C404E9" w:rsidRPr="00931CC8" w:rsidRDefault="00C404E9" w:rsidP="00931CC8">
      <w:pPr>
        <w:pStyle w:val="Heading1"/>
        <w:spacing w:line="360" w:lineRule="auto"/>
      </w:pPr>
      <w:bookmarkStart w:id="96" w:name="_Toc234587333"/>
      <w:r w:rsidRPr="0035020D">
        <w:lastRenderedPageBreak/>
        <w:t>Part 5: Conclusion</w:t>
      </w:r>
      <w:bookmarkEnd w:id="96"/>
    </w:p>
    <w:p w14:paraId="2C8DEE01" w14:textId="52129AC8" w:rsidR="00C404E9" w:rsidRPr="00C404E9" w:rsidRDefault="00C404E9" w:rsidP="002E262C">
      <w:pPr>
        <w:spacing w:line="360" w:lineRule="auto"/>
        <w:rPr>
          <w:rFonts w:ascii="Arial" w:eastAsia="Arial" w:hAnsi="Arial" w:cs="Arial"/>
        </w:rPr>
      </w:pPr>
      <w:r w:rsidRPr="00C404E9">
        <w:rPr>
          <w:rFonts w:ascii="Arial" w:eastAsia="Arial" w:hAnsi="Arial" w:cs="Arial"/>
        </w:rPr>
        <w:t>Th</w:t>
      </w:r>
      <w:r w:rsidR="00FB0C5B">
        <w:rPr>
          <w:rFonts w:ascii="Arial" w:eastAsia="Arial" w:hAnsi="Arial" w:cs="Arial"/>
        </w:rPr>
        <w:t xml:space="preserve">e </w:t>
      </w:r>
      <w:r w:rsidRPr="00C404E9">
        <w:rPr>
          <w:rFonts w:ascii="Arial" w:eastAsia="Arial" w:hAnsi="Arial" w:cs="Arial"/>
        </w:rPr>
        <w:t xml:space="preserve">wealth of existing information and experience to draw upon means that NSW is in a unique position to implement a truly ‘best practice’ Human Rights Act benefiting all residents. NSW is not starting from scratch or operating in a vacuum. Criticisms previously directed at Human Rights Acts modelled on a dialogue model - that they will override parliamentary sovereignty, or diminish religious freedom, or drive a litigious culture and place unreasonable burdens on Courts and Tribunals for example, have been repeatedly shown to lack substance when the operation of the legislation is examined. </w:t>
      </w:r>
    </w:p>
    <w:p w14:paraId="5BF05622" w14:textId="77777777" w:rsidR="00C404E9" w:rsidRPr="00C404E9" w:rsidRDefault="00C404E9" w:rsidP="002E262C">
      <w:pPr>
        <w:spacing w:line="360" w:lineRule="auto"/>
        <w:rPr>
          <w:rFonts w:ascii="Arial" w:eastAsia="Arial" w:hAnsi="Arial" w:cs="Arial"/>
        </w:rPr>
      </w:pPr>
    </w:p>
    <w:p w14:paraId="2E2531EA" w14:textId="77777777" w:rsidR="00C404E9" w:rsidRPr="00C404E9" w:rsidRDefault="00C404E9" w:rsidP="002E262C">
      <w:pPr>
        <w:spacing w:line="360" w:lineRule="auto"/>
        <w:rPr>
          <w:rFonts w:ascii="Arial" w:eastAsia="Arial" w:hAnsi="Arial" w:cs="Arial"/>
        </w:rPr>
      </w:pPr>
      <w:r w:rsidRPr="00C404E9">
        <w:rPr>
          <w:rFonts w:ascii="Arial" w:eastAsia="Arial" w:hAnsi="Arial" w:cs="Arial"/>
        </w:rPr>
        <w:t>Indeed, some of the clearest effects identified by reviews of the operation of Human Rights Acts in other Australian jurisdictions is that they improve the quality of law</w:t>
      </w:r>
    </w:p>
    <w:p w14:paraId="63F8B67F" w14:textId="1D310748" w:rsidR="00C404E9" w:rsidRPr="00C404E9" w:rsidRDefault="00C404E9" w:rsidP="002E262C">
      <w:pPr>
        <w:spacing w:line="360" w:lineRule="auto"/>
        <w:rPr>
          <w:rFonts w:ascii="Arial" w:eastAsia="Arial" w:hAnsi="Arial" w:cs="Arial"/>
        </w:rPr>
      </w:pPr>
      <w:r w:rsidRPr="00C404E9">
        <w:rPr>
          <w:rFonts w:ascii="Arial" w:eastAsia="Arial" w:hAnsi="Arial" w:cs="Arial"/>
        </w:rPr>
        <w:t xml:space="preserve">making, encourage robust dialogue within and between legislatures and their committees, and shift cultures within public authorities to one where rights are respected and considered in all activities. We note relevantly, that an important function of the proposed NSW Human Rights Commission in the Bill is </w:t>
      </w:r>
      <w:r w:rsidR="00FB0C5B">
        <w:rPr>
          <w:rFonts w:ascii="Arial" w:eastAsia="Arial" w:hAnsi="Arial" w:cs="Arial"/>
        </w:rPr>
        <w:t xml:space="preserve">to </w:t>
      </w:r>
      <w:r w:rsidRPr="00C404E9">
        <w:rPr>
          <w:rFonts w:ascii="Arial" w:eastAsia="Arial" w:hAnsi="Arial" w:cs="Arial"/>
        </w:rPr>
        <w:t>provide education and information to the community and public authorities and agencies about human rights and to ‘promote an understanding and acceptance, and the public discussion, of human rights and this Act in the State.’</w:t>
      </w:r>
    </w:p>
    <w:p w14:paraId="577E13D5" w14:textId="77777777" w:rsidR="00C404E9" w:rsidRPr="00C404E9" w:rsidRDefault="00C404E9" w:rsidP="002E262C">
      <w:pPr>
        <w:spacing w:line="360" w:lineRule="auto"/>
        <w:rPr>
          <w:rFonts w:ascii="Arial" w:eastAsia="Arial" w:hAnsi="Arial" w:cs="Arial"/>
        </w:rPr>
      </w:pPr>
    </w:p>
    <w:p w14:paraId="1ACBA939" w14:textId="77777777" w:rsidR="00C404E9" w:rsidRPr="00C404E9" w:rsidRDefault="00C404E9" w:rsidP="002E262C">
      <w:pPr>
        <w:spacing w:line="360" w:lineRule="auto"/>
        <w:rPr>
          <w:rFonts w:ascii="Arial" w:eastAsia="Arial" w:hAnsi="Arial" w:cs="Arial"/>
        </w:rPr>
      </w:pPr>
      <w:r w:rsidRPr="00C404E9">
        <w:rPr>
          <w:rFonts w:ascii="Arial" w:eastAsia="Arial" w:hAnsi="Arial" w:cs="Arial"/>
        </w:rPr>
        <w:t>In recognising the diversity of the NSW community and providing a considered framework of rights and access to meaningful remedies, the current NSW Human Rights Bill 2025 presents a strong vision of what best practice can look like. As demonstrated by the experience of residents in other Australian jurisdictions with a Human Rights Act, an Act in NSW will promote inclusion and will improve the lives of people with disability</w:t>
      </w:r>
      <w:r w:rsidRPr="00C404E9">
        <w:t xml:space="preserve"> and </w:t>
      </w:r>
      <w:r w:rsidRPr="00C404E9">
        <w:rPr>
          <w:rFonts w:ascii="Arial" w:eastAsia="Arial" w:hAnsi="Arial" w:cs="Arial"/>
        </w:rPr>
        <w:t>people most impacted by overlapping systems of discrimination and inequality. The current Human Rights Bill 2025 must be considered by the NSW Government as a strong framework for the development and introduction of a NSW Human Rights Act.</w:t>
      </w:r>
    </w:p>
    <w:p w14:paraId="7E8A08F8" w14:textId="0164DDDF" w:rsidR="00037E1D" w:rsidRPr="00C404E9" w:rsidRDefault="00C404E9" w:rsidP="002E262C">
      <w:pPr>
        <w:spacing w:line="360" w:lineRule="auto"/>
        <w:rPr>
          <w:rFonts w:ascii="Arial" w:eastAsia="Arial" w:hAnsi="Arial" w:cs="Arial"/>
          <w:color w:val="000000"/>
        </w:rPr>
      </w:pPr>
      <w:r w:rsidRPr="00C404E9">
        <w:rPr>
          <w:rFonts w:ascii="Arial" w:eastAsia="Arial" w:hAnsi="Arial" w:cs="Arial"/>
          <w:noProof/>
          <w:color w:val="000000"/>
        </w:rPr>
        <w:lastRenderedPageBreak/>
        <mc:AlternateContent>
          <mc:Choice Requires="wps">
            <w:drawing>
              <wp:anchor distT="45720" distB="45720" distL="114300" distR="114300" simplePos="0" relativeHeight="251668483" behindDoc="0" locked="0" layoutInCell="1" allowOverlap="1" wp14:anchorId="7E7059A2" wp14:editId="372B9157">
                <wp:simplePos x="0" y="0"/>
                <wp:positionH relativeFrom="margin">
                  <wp:align>left</wp:align>
                </wp:positionH>
                <wp:positionV relativeFrom="paragraph">
                  <wp:posOffset>937260</wp:posOffset>
                </wp:positionV>
                <wp:extent cx="3208020" cy="1005840"/>
                <wp:effectExtent l="0" t="0" r="11430" b="22860"/>
                <wp:wrapSquare wrapText="bothSides"/>
                <wp:docPr id="1360003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1005840"/>
                        </a:xfrm>
                        <a:prstGeom prst="rect">
                          <a:avLst/>
                        </a:prstGeom>
                        <a:solidFill>
                          <a:srgbClr val="FFFFFF"/>
                        </a:solidFill>
                        <a:ln w="9525">
                          <a:solidFill>
                            <a:srgbClr val="000000"/>
                          </a:solidFill>
                          <a:miter lim="800000"/>
                          <a:headEnd/>
                          <a:tailEnd/>
                        </a:ln>
                      </wps:spPr>
                      <wps:txbx>
                        <w:txbxContent>
                          <w:p w14:paraId="01540B21" w14:textId="77777777" w:rsidR="00C404E9" w:rsidRPr="007F0982" w:rsidRDefault="00C404E9" w:rsidP="00C404E9">
                            <w:pPr>
                              <w:rPr>
                                <w:sz w:val="28"/>
                                <w:szCs w:val="28"/>
                              </w:rPr>
                            </w:pPr>
                            <w:r w:rsidRPr="007F0982">
                              <w:rPr>
                                <w:sz w:val="28"/>
                                <w:szCs w:val="28"/>
                              </w:rPr>
                              <w:t>For questions regarding this submission please contact:</w:t>
                            </w:r>
                          </w:p>
                          <w:p w14:paraId="103BAC47" w14:textId="77777777" w:rsidR="00C404E9" w:rsidRPr="007F0982" w:rsidRDefault="00C404E9" w:rsidP="00C404E9">
                            <w:pPr>
                              <w:rPr>
                                <w:sz w:val="28"/>
                                <w:szCs w:val="28"/>
                              </w:rPr>
                            </w:pPr>
                            <w:r w:rsidRPr="00190421">
                              <w:rPr>
                                <w:b/>
                                <w:bCs/>
                                <w:sz w:val="28"/>
                                <w:szCs w:val="28"/>
                              </w:rPr>
                              <w:t>Julian Laurens</w:t>
                            </w:r>
                            <w:r w:rsidRPr="007F0982">
                              <w:rPr>
                                <w:sz w:val="28"/>
                                <w:szCs w:val="28"/>
                              </w:rPr>
                              <w:t xml:space="preserve">, Senior Policy Officer at </w:t>
                            </w:r>
                            <w:hyperlink r:id="rId36" w:history="1">
                              <w:r w:rsidRPr="00FC6AB2">
                                <w:rPr>
                                  <w:rStyle w:val="Hyperlink"/>
                                  <w:sz w:val="28"/>
                                  <w:szCs w:val="28"/>
                                </w:rPr>
                                <w:t>julianl@pwd.org.au</w:t>
                              </w:r>
                            </w:hyperlink>
                            <w:r w:rsidRPr="007F0982">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059A2" id="_x0000_s1029" type="#_x0000_t202" style="position:absolute;margin-left:0;margin-top:73.8pt;width:252.6pt;height:79.2pt;z-index:25166848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">
                <v:textbox>
                  <w:txbxContent>
                    <w:p w14:paraId="01540B21" w14:textId="77777777" w:rsidR="00C404E9" w:rsidRPr="007F0982" w:rsidRDefault="00C404E9" w:rsidP="00C404E9">
                      <w:pPr>
                        <w:rPr>
                          <w:sz w:val="28"/>
                          <w:szCs w:val="28"/>
                        </w:rPr>
                      </w:pPr>
                      <w:r w:rsidRPr="007F0982">
                        <w:rPr>
                          <w:sz w:val="28"/>
                          <w:szCs w:val="28"/>
                        </w:rPr>
                        <w:t>For questions regarding this submission please contact:</w:t>
                      </w:r>
                    </w:p>
                    <w:p w14:paraId="103BAC47" w14:textId="77777777" w:rsidR="00C404E9" w:rsidRPr="007F0982" w:rsidRDefault="00C404E9" w:rsidP="00C404E9">
                      <w:pPr>
                        <w:rPr>
                          <w:sz w:val="28"/>
                          <w:szCs w:val="28"/>
                        </w:rPr>
                      </w:pPr>
                      <w:r w:rsidRPr="00190421">
                        <w:rPr>
                          <w:b/>
                          <w:bCs/>
                          <w:sz w:val="28"/>
                          <w:szCs w:val="28"/>
                        </w:rPr>
                        <w:t>Julian Laurens</w:t>
                      </w:r>
                      <w:r w:rsidRPr="007F0982">
                        <w:rPr>
                          <w:sz w:val="28"/>
                          <w:szCs w:val="28"/>
                        </w:rPr>
                        <w:t xml:space="preserve">, Senior Policy Officer at </w:t>
                      </w:r>
                      <w:hyperlink r:id="rId37" w:history="1">
                        <w:r w:rsidRPr="00FC6AB2">
                          <w:rPr>
                            <w:rStyle w:val="Hyperlink"/>
                            <w:sz w:val="28"/>
                            <w:szCs w:val="28"/>
                          </w:rPr>
                          <w:t>julianl@pwd.org.au</w:t>
                        </w:r>
                      </w:hyperlink>
                      <w:r w:rsidRPr="007F0982">
                        <w:rPr>
                          <w:sz w:val="28"/>
                          <w:szCs w:val="28"/>
                        </w:rPr>
                        <w:t xml:space="preserve"> </w:t>
                      </w:r>
                    </w:p>
                  </w:txbxContent>
                </v:textbox>
                <w10:wrap type="square" anchorx="margin"/>
              </v:shape>
            </w:pict>
          </mc:Fallback>
        </mc:AlternateContent>
      </w:r>
      <w:r w:rsidRPr="00C404E9">
        <w:rPr>
          <w:rFonts w:ascii="Arial" w:eastAsia="Arial" w:hAnsi="Arial" w:cs="Arial"/>
          <w:noProof/>
          <w:color w:val="000000"/>
        </w:rPr>
        <w:drawing>
          <wp:anchor distT="0" distB="0" distL="114300" distR="114300" simplePos="0" relativeHeight="251666435" behindDoc="0" locked="0" layoutInCell="1" allowOverlap="1" wp14:anchorId="1D738941" wp14:editId="74654380">
            <wp:simplePos x="1333500" y="1200150"/>
            <wp:positionH relativeFrom="margin">
              <wp:align>center</wp:align>
            </wp:positionH>
            <wp:positionV relativeFrom="margin">
              <wp:align>center</wp:align>
            </wp:positionV>
            <wp:extent cx="7560000" cy="10692000"/>
            <wp:effectExtent l="0" t="0" r="3175" b="0"/>
            <wp:wrapSquare wrapText="bothSides"/>
            <wp:docPr id="212677476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456823" name="Picture 2">
                      <a:extLst>
                        <a:ext uri="{C183D7F6-B498-43B3-948B-1728B52AA6E4}">
                          <adec:decorative xmlns:adec="http://schemas.microsoft.com/office/drawing/2017/decorative" val="1"/>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pic:spPr>
                </pic:pic>
              </a:graphicData>
            </a:graphic>
          </wp:anchor>
        </w:drawing>
      </w:r>
      <w:bookmarkEnd w:id="70"/>
      <w:bookmarkEnd w:id="71"/>
      <w:bookmarkEnd w:id="72"/>
    </w:p>
    <w:sectPr w:rsidR="00037E1D" w:rsidRPr="00C404E9" w:rsidSect="00E07482">
      <w:headerReference w:type="default" r:id="rId39"/>
      <w:endnotePr>
        <w:numFmt w:val="decimal"/>
      </w:endnotePr>
      <w:pgSz w:w="11906" w:h="16838" w:code="9"/>
      <w:pgMar w:top="1440" w:right="1440" w:bottom="1440" w:left="1440"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58EA" w14:textId="77777777" w:rsidR="0093531D" w:rsidRDefault="0093531D" w:rsidP="00F1283C">
      <w:pPr>
        <w:spacing w:line="240" w:lineRule="auto"/>
      </w:pPr>
      <w:r>
        <w:separator/>
      </w:r>
    </w:p>
  </w:endnote>
  <w:endnote w:type="continuationSeparator" w:id="0">
    <w:p w14:paraId="0D808533" w14:textId="77777777" w:rsidR="0093531D" w:rsidRDefault="0093531D" w:rsidP="00F1283C">
      <w:pPr>
        <w:spacing w:line="240" w:lineRule="auto"/>
      </w:pPr>
      <w:r>
        <w:continuationSeparator/>
      </w:r>
    </w:p>
  </w:endnote>
  <w:endnote w:type="continuationNotice" w:id="1">
    <w:p w14:paraId="2E9D1166" w14:textId="77777777" w:rsidR="0093531D" w:rsidRDefault="009353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auto"/>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aleway">
    <w:charset w:val="00"/>
    <w:family w:val="auto"/>
    <w:pitch w:val="variable"/>
    <w:sig w:usb0="A00002FF" w:usb1="5000205B" w:usb2="00000000" w:usb3="00000000" w:csb0="00000197"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A448" w14:textId="039AF7AE" w:rsidR="00AF4139" w:rsidRDefault="009A4964" w:rsidP="009A4964">
    <w:pPr>
      <w:pStyle w:val="Footer"/>
      <w:tabs>
        <w:tab w:val="clear" w:pos="4680"/>
        <w:tab w:val="clear" w:pos="9360"/>
        <w:tab w:val="right" w:pos="2835"/>
        <w:tab w:val="right" w:pos="8505"/>
        <w:tab w:val="right" w:pos="9639"/>
      </w:tabs>
    </w:pPr>
    <w:r w:rsidRPr="0034225C">
      <w:rPr>
        <w:noProof/>
        <w:color w:val="005496" w:themeColor="text2"/>
        <w:sz w:val="20"/>
        <w:szCs w:val="20"/>
        <w:lang w:eastAsia="en-AU"/>
      </w:rPr>
      <w:drawing>
        <wp:anchor distT="0" distB="0" distL="114300" distR="114300" simplePos="0" relativeHeight="251658240" behindDoc="0" locked="0" layoutInCell="1" allowOverlap="1" wp14:anchorId="595F086A" wp14:editId="074EA183">
          <wp:simplePos x="0" y="0"/>
          <wp:positionH relativeFrom="column">
            <wp:posOffset>-676910</wp:posOffset>
          </wp:positionH>
          <wp:positionV relativeFrom="paragraph">
            <wp:posOffset>-181610</wp:posOffset>
          </wp:positionV>
          <wp:extent cx="540328" cy="572697"/>
          <wp:effectExtent l="0" t="0" r="0" b="0"/>
          <wp:wrapNone/>
          <wp:docPr id="306321694" name="Picture 3063216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40328" cy="572697"/>
                  </a:xfrm>
                  <a:prstGeom prst="rect">
                    <a:avLst/>
                  </a:prstGeom>
                </pic:spPr>
              </pic:pic>
            </a:graphicData>
          </a:graphic>
        </wp:anchor>
      </w:drawing>
    </w:r>
    <w:r w:rsidRPr="0034225C">
      <w:rPr>
        <w:noProof/>
        <w:color w:val="005496" w:themeColor="text2"/>
        <w:sz w:val="20"/>
        <w:szCs w:val="20"/>
      </w:rPr>
      <w:t xml:space="preserve">Submission to the </w:t>
    </w:r>
    <w:r w:rsidR="00804F03" w:rsidRPr="0034225C">
      <w:rPr>
        <w:noProof/>
        <w:color w:val="005496" w:themeColor="text2"/>
        <w:sz w:val="20"/>
        <w:szCs w:val="20"/>
      </w:rPr>
      <w:t xml:space="preserve">NSW Parliamentary Inquiry into the Human Rights Bill 2025 </w:t>
    </w:r>
    <w:r w:rsidR="004E5AD6">
      <w:rPr>
        <w:noProof/>
        <w:color w:val="005496" w:themeColor="text2"/>
        <w:sz w:val="20"/>
        <w:szCs w:val="20"/>
      </w:rPr>
      <w:t>(as submitted)</w:t>
    </w:r>
    <w:r w:rsidR="00804F03">
      <w:rPr>
        <w:noProof/>
        <w:color w:val="005496" w:themeColor="text2"/>
      </w:rPr>
      <w:t xml:space="preserve">                 </w:t>
    </w:r>
    <w:r w:rsidR="009F10D8">
      <w:rPr>
        <w:noProof/>
      </w:rPr>
      <w:tab/>
    </w:r>
    <w:r w:rsidR="00CD4D83">
      <w:fldChar w:fldCharType="begin"/>
    </w:r>
    <w:r w:rsidR="00CD4D83">
      <w:instrText xml:space="preserve"> PAGE  \* Arabic  \* MERGEFORMAT </w:instrText>
    </w:r>
    <w:r w:rsidR="00CD4D83">
      <w:fldChar w:fldCharType="separate"/>
    </w:r>
    <w:r w:rsidR="00CD4D83">
      <w:rPr>
        <w:noProof/>
      </w:rPr>
      <w:t>2</w:t>
    </w:r>
    <w:r w:rsidR="00CD4D8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C2BF" w14:textId="77777777" w:rsidR="0093531D" w:rsidRDefault="0093531D" w:rsidP="00F1283C">
      <w:pPr>
        <w:spacing w:line="240" w:lineRule="auto"/>
      </w:pPr>
      <w:r>
        <w:separator/>
      </w:r>
    </w:p>
  </w:footnote>
  <w:footnote w:type="continuationSeparator" w:id="0">
    <w:p w14:paraId="5C488355" w14:textId="77777777" w:rsidR="0093531D" w:rsidRDefault="0093531D" w:rsidP="00F1283C">
      <w:pPr>
        <w:spacing w:line="240" w:lineRule="auto"/>
      </w:pPr>
      <w:r>
        <w:continuationSeparator/>
      </w:r>
    </w:p>
  </w:footnote>
  <w:footnote w:type="continuationNotice" w:id="1">
    <w:p w14:paraId="7AD957F4" w14:textId="77777777" w:rsidR="0093531D" w:rsidRDefault="0093531D">
      <w:pPr>
        <w:spacing w:line="240" w:lineRule="auto"/>
      </w:pPr>
    </w:p>
  </w:footnote>
  <w:footnote w:id="2">
    <w:p w14:paraId="6BDB6AE0" w14:textId="77777777" w:rsidR="00C404E9" w:rsidRDefault="00C404E9" w:rsidP="00C404E9">
      <w:pPr>
        <w:pStyle w:val="FootnoteText"/>
      </w:pPr>
      <w:r>
        <w:rPr>
          <w:rStyle w:val="FootnoteReference"/>
        </w:rPr>
        <w:footnoteRef/>
      </w:r>
      <w:r>
        <w:t xml:space="preserve"> Australian Government, Department of Health, ‘Disability and Ageing, Disability Representative Organisations Program’ </w:t>
      </w:r>
      <w:hyperlink r:id="rId1" w:history="1">
        <w:r w:rsidRPr="000B4823">
          <w:rPr>
            <w:rStyle w:val="Hyperlink"/>
          </w:rPr>
          <w:t>https://www.health.gov.au/our-work/disability-representative-organisations-program?language=en</w:t>
        </w:r>
      </w:hyperlink>
      <w:r>
        <w:t xml:space="preserve">. </w:t>
      </w:r>
    </w:p>
  </w:footnote>
  <w:footnote w:id="3">
    <w:p w14:paraId="5BA00A6F" w14:textId="77777777" w:rsidR="00C404E9" w:rsidRDefault="00C404E9" w:rsidP="00C404E9">
      <w:pPr>
        <w:pStyle w:val="FootnoteText"/>
      </w:pPr>
      <w:r>
        <w:rPr>
          <w:rStyle w:val="FootnoteReference"/>
        </w:rPr>
        <w:footnoteRef/>
      </w:r>
      <w:r>
        <w:t xml:space="preserve"> NSW Government, Department of Communities and Justice, ‘Disability Advocacy Futures Program’ </w:t>
      </w:r>
      <w:hyperlink r:id="rId2" w:history="1">
        <w:r w:rsidRPr="000B4823">
          <w:rPr>
            <w:rStyle w:val="Hyperlink"/>
          </w:rPr>
          <w:t>https://dcj.nsw.gov.au/community-inclusion/disability-and-inclusion/disability-advocacy-futures-program.html</w:t>
        </w:r>
      </w:hyperlink>
      <w:r>
        <w:t xml:space="preserve">. </w:t>
      </w:r>
    </w:p>
  </w:footnote>
  <w:footnote w:id="4">
    <w:p w14:paraId="25BD364B" w14:textId="77777777" w:rsidR="00C404E9" w:rsidRDefault="00C404E9" w:rsidP="00C404E9">
      <w:pPr>
        <w:pStyle w:val="FootnoteText"/>
      </w:pPr>
      <w:r>
        <w:rPr>
          <w:rStyle w:val="FootnoteReference"/>
        </w:rPr>
        <w:footnoteRef/>
      </w:r>
      <w:r>
        <w:t xml:space="preserve"> On progressive and immediately realisable rights see e.g., Committee on the Rights of Persons with Disabilities, </w:t>
      </w:r>
      <w:r w:rsidRPr="00066495">
        <w:rPr>
          <w:i/>
          <w:iCs/>
        </w:rPr>
        <w:t xml:space="preserve">General Comment No. 5 </w:t>
      </w:r>
      <w:r>
        <w:rPr>
          <w:i/>
          <w:iCs/>
        </w:rPr>
        <w:t xml:space="preserve">(2017) </w:t>
      </w:r>
      <w:r w:rsidRPr="00066495">
        <w:rPr>
          <w:i/>
          <w:iCs/>
        </w:rPr>
        <w:t xml:space="preserve">on </w:t>
      </w:r>
      <w:r>
        <w:rPr>
          <w:i/>
          <w:iCs/>
        </w:rPr>
        <w:t xml:space="preserve">living </w:t>
      </w:r>
      <w:r w:rsidRPr="00066495">
        <w:rPr>
          <w:i/>
          <w:iCs/>
        </w:rPr>
        <w:t>independently and be</w:t>
      </w:r>
      <w:r>
        <w:rPr>
          <w:i/>
          <w:iCs/>
        </w:rPr>
        <w:t>ing</w:t>
      </w:r>
      <w:r w:rsidRPr="00066495">
        <w:rPr>
          <w:i/>
          <w:iCs/>
        </w:rPr>
        <w:t xml:space="preserve"> included in the community</w:t>
      </w:r>
      <w:r>
        <w:t>, 18</w:t>
      </w:r>
      <w:r w:rsidRPr="009908C9">
        <w:rPr>
          <w:vertAlign w:val="superscript"/>
        </w:rPr>
        <w:t>th</w:t>
      </w:r>
      <w:r>
        <w:t xml:space="preserve"> sess, UN Doc CRPD/C/GC/5 (27 October 2017), [39], [42], [46].</w:t>
      </w:r>
    </w:p>
  </w:footnote>
  <w:footnote w:id="5">
    <w:p w14:paraId="00450FF3" w14:textId="16E65CE7" w:rsidR="00267091" w:rsidRDefault="00267091">
      <w:pPr>
        <w:pStyle w:val="FootnoteText"/>
      </w:pPr>
      <w:r>
        <w:rPr>
          <w:rStyle w:val="FootnoteReference"/>
        </w:rPr>
        <w:footnoteRef/>
      </w:r>
      <w:r>
        <w:t xml:space="preserve"> </w:t>
      </w:r>
      <w:r w:rsidR="00DC55B0" w:rsidRPr="00DC55B0">
        <w:t xml:space="preserve">We note that PWDA is a member of the Human Rights Act for New South Wales Alliance </w:t>
      </w:r>
      <w:hyperlink r:id="rId3" w:history="1">
        <w:r w:rsidR="00DC55B0" w:rsidRPr="002966E4">
          <w:rPr>
            <w:rStyle w:val="Hyperlink"/>
          </w:rPr>
          <w:t>https://humanrightsfornsw.org/</w:t>
        </w:r>
      </w:hyperlink>
      <w:r w:rsidR="00DC55B0">
        <w:t xml:space="preserve">. </w:t>
      </w:r>
    </w:p>
  </w:footnote>
  <w:footnote w:id="6">
    <w:p w14:paraId="66D89949" w14:textId="77777777" w:rsidR="00C404E9" w:rsidRDefault="00C404E9" w:rsidP="00C404E9">
      <w:pPr>
        <w:pStyle w:val="FootnoteText"/>
      </w:pPr>
      <w:r>
        <w:rPr>
          <w:rStyle w:val="FootnoteReference"/>
        </w:rPr>
        <w:footnoteRef/>
      </w:r>
      <w:r>
        <w:t xml:space="preserve"> </w:t>
      </w:r>
      <w:r>
        <w:rPr>
          <w:rFonts w:ascii="Raleway" w:hAnsi="Raleway"/>
          <w:color w:val="000000"/>
          <w:sz w:val="18"/>
          <w:szCs w:val="18"/>
          <w:shd w:val="clear" w:color="auto" w:fill="FEFEFE"/>
        </w:rPr>
        <w:t>​</w:t>
      </w:r>
      <w:r w:rsidRPr="000D684B">
        <w:rPr>
          <w:rFonts w:ascii="Arial" w:hAnsi="Arial" w:cs="Arial"/>
          <w:color w:val="000000"/>
          <w:shd w:val="clear" w:color="auto" w:fill="FEFEFE"/>
        </w:rPr>
        <w:t xml:space="preserve">In brief: </w:t>
      </w:r>
      <w:r w:rsidRPr="000D684B">
        <w:rPr>
          <w:rFonts w:ascii="Arial" w:hAnsi="Arial" w:cs="Arial"/>
          <w:i/>
          <w:iCs/>
          <w:shd w:val="clear" w:color="auto" w:fill="FEFEFE"/>
        </w:rPr>
        <w:t>International</w:t>
      </w:r>
      <w:r w:rsidRPr="005D1B1F">
        <w:rPr>
          <w:rFonts w:cstheme="minorHAnsi"/>
          <w:i/>
          <w:iCs/>
          <w:shd w:val="clear" w:color="auto" w:fill="FEFEFE"/>
        </w:rPr>
        <w:t xml:space="preserve"> Covenant on Civil and Political Rights</w:t>
      </w:r>
      <w:r>
        <w:rPr>
          <w:rFonts w:cstheme="minorHAnsi"/>
          <w:shd w:val="clear" w:color="auto" w:fill="FEFEFE"/>
        </w:rPr>
        <w:t>,</w:t>
      </w:r>
      <w:r w:rsidRPr="005D1B1F">
        <w:rPr>
          <w:rFonts w:cstheme="minorHAnsi"/>
          <w:shd w:val="clear" w:color="auto" w:fill="FEFEFE"/>
        </w:rPr>
        <w:t> </w:t>
      </w:r>
      <w:r w:rsidRPr="005D1B1F">
        <w:rPr>
          <w:rFonts w:cstheme="minorHAnsi"/>
          <w:i/>
          <w:iCs/>
          <w:shd w:val="clear" w:color="auto" w:fill="FEFEFE"/>
        </w:rPr>
        <w:t>International Covenant on Economic, Social and Cultural Rights,</w:t>
      </w:r>
      <w:r w:rsidRPr="005D1B1F">
        <w:rPr>
          <w:rFonts w:cstheme="minorHAnsi"/>
          <w:shd w:val="clear" w:color="auto" w:fill="FEFEFE"/>
        </w:rPr>
        <w:t xml:space="preserve"> </w:t>
      </w:r>
      <w:r w:rsidRPr="005D1B1F">
        <w:rPr>
          <w:rFonts w:cstheme="minorHAnsi"/>
          <w:i/>
          <w:iCs/>
          <w:shd w:val="clear" w:color="auto" w:fill="FEFEFE"/>
        </w:rPr>
        <w:t>International Convention on the Elimination of All Forms of Racial Discrimination,</w:t>
      </w:r>
      <w:r>
        <w:rPr>
          <w:rFonts w:cstheme="minorHAnsi"/>
          <w:shd w:val="clear" w:color="auto" w:fill="FEFEFE"/>
        </w:rPr>
        <w:t xml:space="preserve"> </w:t>
      </w:r>
      <w:r w:rsidRPr="005D1B1F">
        <w:rPr>
          <w:rFonts w:cstheme="minorHAnsi"/>
          <w:i/>
          <w:iCs/>
          <w:shd w:val="clear" w:color="auto" w:fill="FEFEFE"/>
        </w:rPr>
        <w:t>Convention on the Elimination of All Forms of Discrimination against Women</w:t>
      </w:r>
      <w:r w:rsidRPr="005D1B1F">
        <w:rPr>
          <w:rFonts w:cstheme="minorHAnsi"/>
          <w:shd w:val="clear" w:color="auto" w:fill="FEFEFE"/>
        </w:rPr>
        <w:t>,</w:t>
      </w:r>
      <w:r>
        <w:rPr>
          <w:rFonts w:cstheme="minorHAnsi"/>
          <w:shd w:val="clear" w:color="auto" w:fill="FEFEFE"/>
        </w:rPr>
        <w:t xml:space="preserve"> </w:t>
      </w:r>
      <w:r w:rsidRPr="005D1B1F">
        <w:rPr>
          <w:rFonts w:cstheme="minorHAnsi"/>
          <w:i/>
          <w:iCs/>
          <w:shd w:val="clear" w:color="auto" w:fill="FEFEFE"/>
        </w:rPr>
        <w:t>Convention against Torture and Other Cruel, Inhuman or Degrading Treatment of Punishment</w:t>
      </w:r>
      <w:r w:rsidRPr="005D1B1F">
        <w:rPr>
          <w:rFonts w:cstheme="minorHAnsi"/>
          <w:shd w:val="clear" w:color="auto" w:fill="FEFEFE"/>
        </w:rPr>
        <w:t>,</w:t>
      </w:r>
      <w:r>
        <w:rPr>
          <w:rFonts w:cstheme="minorHAnsi"/>
          <w:shd w:val="clear" w:color="auto" w:fill="FEFEFE"/>
        </w:rPr>
        <w:t xml:space="preserve"> </w:t>
      </w:r>
      <w:r w:rsidRPr="005D1B1F">
        <w:rPr>
          <w:rFonts w:cstheme="minorHAnsi"/>
          <w:i/>
          <w:iCs/>
          <w:shd w:val="clear" w:color="auto" w:fill="FEFEFE"/>
        </w:rPr>
        <w:t>Convention on the Rights of the Child</w:t>
      </w:r>
      <w:r w:rsidRPr="005D1B1F">
        <w:rPr>
          <w:rFonts w:cstheme="minorHAnsi"/>
          <w:shd w:val="clear" w:color="auto" w:fill="FEFEFE"/>
        </w:rPr>
        <w:t xml:space="preserve">, </w:t>
      </w:r>
      <w:r w:rsidRPr="005D1B1F">
        <w:rPr>
          <w:rFonts w:cstheme="minorHAnsi"/>
          <w:i/>
          <w:iCs/>
          <w:shd w:val="clear" w:color="auto" w:fill="FEFEFE"/>
        </w:rPr>
        <w:t>Convention on the Rights of Persons with Disabilities</w:t>
      </w:r>
      <w:r>
        <w:rPr>
          <w:rFonts w:cstheme="minorHAnsi"/>
          <w:shd w:val="clear" w:color="auto" w:fill="FEFEFE"/>
        </w:rPr>
        <w:t xml:space="preserve">. </w:t>
      </w:r>
    </w:p>
  </w:footnote>
  <w:footnote w:id="7">
    <w:p w14:paraId="1E7D6EA5" w14:textId="77777777" w:rsidR="00C404E9" w:rsidRPr="003654D3" w:rsidRDefault="00C404E9" w:rsidP="00C404E9">
      <w:pPr>
        <w:pStyle w:val="FootnoteText"/>
        <w:rPr>
          <w:i/>
          <w:iCs/>
        </w:rPr>
      </w:pPr>
      <w:r>
        <w:rPr>
          <w:rStyle w:val="FootnoteReference"/>
        </w:rPr>
        <w:footnoteRef/>
      </w:r>
      <w:r>
        <w:t xml:space="preserve"> Rosemary Kayess and Therese Sands, </w:t>
      </w:r>
      <w:r w:rsidRPr="003654D3">
        <w:rPr>
          <w:i/>
          <w:iCs/>
        </w:rPr>
        <w:t>Convention on the Rights of Persons with Disabilities:</w:t>
      </w:r>
    </w:p>
    <w:p w14:paraId="4D0A83B6" w14:textId="77777777" w:rsidR="00C404E9" w:rsidRPr="00E4158C" w:rsidRDefault="00C404E9" w:rsidP="00C404E9">
      <w:pPr>
        <w:pStyle w:val="FootnoteText"/>
        <w:rPr>
          <w:b/>
          <w:bCs/>
        </w:rPr>
      </w:pPr>
      <w:r w:rsidRPr="003654D3">
        <w:rPr>
          <w:i/>
          <w:iCs/>
        </w:rPr>
        <w:t>Shining a light on Social Transformation</w:t>
      </w:r>
      <w:r>
        <w:t xml:space="preserve"> (Research Report, UNSW Social Policy Research Centre, 2020); Australian Bureau of Statistics, </w:t>
      </w:r>
      <w:r w:rsidRPr="00E95900">
        <w:rPr>
          <w:i/>
          <w:iCs/>
        </w:rPr>
        <w:t>Disability, Ageing and Carers, Australia: Summary of Findings</w:t>
      </w:r>
      <w:r>
        <w:t xml:space="preserve"> (reference period 2022 – released 4 July 2024)</w:t>
      </w:r>
      <w:r w:rsidRPr="00E95900">
        <w:t xml:space="preserve"> </w:t>
      </w:r>
      <w:hyperlink r:id="rId4" w:anchor="disability" w:history="1">
        <w:r w:rsidRPr="00D30480">
          <w:rPr>
            <w:rStyle w:val="Hyperlink"/>
          </w:rPr>
          <w:t>https://www.abs.gov.au/statistics/health/disability/disability-ageing-and-carers-australia-summary-findings/latest-release#disability</w:t>
        </w:r>
      </w:hyperlink>
      <w:r>
        <w:t xml:space="preserve">. </w:t>
      </w:r>
      <w:r w:rsidRPr="0051719D">
        <w:t xml:space="preserve">See also Australian Bureau of Statistics, </w:t>
      </w:r>
      <w:r w:rsidRPr="0051719D">
        <w:rPr>
          <w:i/>
          <w:iCs/>
        </w:rPr>
        <w:t>General Social Survey Results, Australia</w:t>
      </w:r>
      <w:r w:rsidRPr="0051719D">
        <w:t xml:space="preserve"> (reference period 2025 – released 6 May 2026) </w:t>
      </w:r>
      <w:hyperlink r:id="rId5" w:history="1">
        <w:r w:rsidRPr="0051719D">
          <w:rPr>
            <w:rStyle w:val="Hyperlink"/>
          </w:rPr>
          <w:t>https://www.abs.gov.au/statistics/people/people-and-communities/general-social-survey-summary-results-australia/latest-release</w:t>
        </w:r>
      </w:hyperlink>
      <w:r>
        <w:t>.</w:t>
      </w:r>
      <w:r>
        <w:rPr>
          <w:b/>
          <w:bCs/>
        </w:rPr>
        <w:t xml:space="preserve"> </w:t>
      </w:r>
    </w:p>
  </w:footnote>
  <w:footnote w:id="8">
    <w:p w14:paraId="276BB9CE" w14:textId="77777777" w:rsidR="00C404E9" w:rsidRDefault="00C404E9" w:rsidP="00C404E9">
      <w:pPr>
        <w:pStyle w:val="FootnoteText"/>
      </w:pPr>
      <w:r>
        <w:rPr>
          <w:rStyle w:val="FootnoteReference"/>
        </w:rPr>
        <w:footnoteRef/>
      </w:r>
      <w:r>
        <w:t xml:space="preserve"> </w:t>
      </w:r>
      <w:bookmarkStart w:id="83" w:name="_Hlk234167457"/>
      <w:r w:rsidRPr="008A6C95">
        <w:rPr>
          <w:i/>
          <w:iCs/>
        </w:rPr>
        <w:t>Royal Commission into Violence, Abuse, Neglect and Exploitation of People with Disability</w:t>
      </w:r>
      <w:r>
        <w:t xml:space="preserve"> (</w:t>
      </w:r>
      <w:r w:rsidRPr="008A6C95">
        <w:t>Final Report</w:t>
      </w:r>
      <w:r>
        <w:t xml:space="preserve">, September 2023) </w:t>
      </w:r>
      <w:bookmarkEnd w:id="83"/>
      <w:r>
        <w:t>vol 4, 91.</w:t>
      </w:r>
    </w:p>
  </w:footnote>
  <w:footnote w:id="9">
    <w:p w14:paraId="6AC3E1C2" w14:textId="77777777" w:rsidR="00C404E9" w:rsidRDefault="00C404E9" w:rsidP="00C404E9">
      <w:pPr>
        <w:pStyle w:val="FootnoteText"/>
      </w:pPr>
      <w:r>
        <w:rPr>
          <w:rStyle w:val="FootnoteReference"/>
        </w:rPr>
        <w:footnoteRef/>
      </w:r>
      <w:r>
        <w:t xml:space="preserve"> </w:t>
      </w:r>
      <w:r w:rsidRPr="008A6C95">
        <w:rPr>
          <w:i/>
          <w:iCs/>
        </w:rPr>
        <w:t>Royal Commission into Violence, Abuse, Neglect and Exploitation of People with Disability</w:t>
      </w:r>
      <w:r>
        <w:t xml:space="preserve"> (</w:t>
      </w:r>
      <w:r w:rsidRPr="008A6C95">
        <w:t>Final Report</w:t>
      </w:r>
      <w:r>
        <w:t>, September 2023) vol 4, 91.</w:t>
      </w:r>
    </w:p>
  </w:footnote>
  <w:footnote w:id="10">
    <w:p w14:paraId="77B8CC14" w14:textId="77777777" w:rsidR="00C404E9" w:rsidRDefault="00C404E9" w:rsidP="00C404E9">
      <w:pPr>
        <w:pStyle w:val="FootnoteText"/>
      </w:pPr>
      <w:r>
        <w:rPr>
          <w:rStyle w:val="FootnoteReference"/>
        </w:rPr>
        <w:footnoteRef/>
      </w:r>
      <w:r>
        <w:t xml:space="preserve"> </w:t>
      </w:r>
      <w:r w:rsidRPr="008A6C95">
        <w:rPr>
          <w:i/>
          <w:iCs/>
        </w:rPr>
        <w:t>Royal Commission into Violence, Abuse, Neglect and Exploitation of People with Disability</w:t>
      </w:r>
      <w:r>
        <w:t xml:space="preserve"> (</w:t>
      </w:r>
      <w:r w:rsidRPr="008A6C95">
        <w:t>Final Report</w:t>
      </w:r>
      <w:r>
        <w:t>, September 2023) vol 4, 91.</w:t>
      </w:r>
    </w:p>
  </w:footnote>
  <w:footnote w:id="11">
    <w:p w14:paraId="077A1E18" w14:textId="1556BB6A" w:rsidR="00C404E9" w:rsidRDefault="00C404E9" w:rsidP="00C404E9">
      <w:pPr>
        <w:pStyle w:val="FootnoteText"/>
      </w:pPr>
      <w:r>
        <w:rPr>
          <w:rStyle w:val="FootnoteReference"/>
        </w:rPr>
        <w:footnoteRef/>
      </w:r>
      <w:r>
        <w:t xml:space="preserve"> </w:t>
      </w:r>
      <w:r w:rsidR="00267091">
        <w:t xml:space="preserve">See e.g., </w:t>
      </w:r>
      <w:r>
        <w:t xml:space="preserve">People with Disability Australia, </w:t>
      </w:r>
      <w:r w:rsidRPr="009967CE">
        <w:t>Submission to</w:t>
      </w:r>
      <w:r w:rsidRPr="009901B3">
        <w:t xml:space="preserve"> </w:t>
      </w:r>
      <w:r>
        <w:t xml:space="preserve">Joint Parliamentary Committee on Human Rights, Parliament of Australia, </w:t>
      </w:r>
      <w:r w:rsidRPr="005023DD">
        <w:rPr>
          <w:i/>
          <w:iCs/>
        </w:rPr>
        <w:t>Inquiry</w:t>
      </w:r>
      <w:r w:rsidRPr="009967CE">
        <w:rPr>
          <w:i/>
          <w:iCs/>
        </w:rPr>
        <w:t xml:space="preserve"> into Australia’s Human Rights Framework</w:t>
      </w:r>
      <w:r>
        <w:t xml:space="preserve"> (June 2023) </w:t>
      </w:r>
      <w:hyperlink r:id="rId6" w:history="1">
        <w:r w:rsidRPr="002A3F58">
          <w:rPr>
            <w:rStyle w:val="Hyperlink"/>
          </w:rPr>
          <w:t>https://pwd.org.au/submission-a-human-rights-act-for-all/</w:t>
        </w:r>
      </w:hyperlink>
      <w:r>
        <w:t xml:space="preserve">. National inquiry page: </w:t>
      </w:r>
      <w:hyperlink r:id="rId7" w:history="1">
        <w:r w:rsidRPr="00DB7E88">
          <w:rPr>
            <w:rStyle w:val="Hyperlink"/>
          </w:rPr>
          <w:t>https://www.aph.gov.au/Parliamentary_Business/Committees/Joint/Human_Rights/HumanRightsFramework</w:t>
        </w:r>
      </w:hyperlink>
      <w:r w:rsidR="00416EF3">
        <w:t xml:space="preserve">. We note that </w:t>
      </w:r>
      <w:r w:rsidR="00267091">
        <w:t>PWDA is</w:t>
      </w:r>
      <w:r w:rsidR="00416EF3">
        <w:t xml:space="preserve"> a member of the </w:t>
      </w:r>
      <w:r w:rsidR="00267091" w:rsidRPr="00DC55B0">
        <w:t>Human Rights Act for New South Wales Alliance</w:t>
      </w:r>
      <w:r w:rsidR="00267091">
        <w:t xml:space="preserve"> </w:t>
      </w:r>
      <w:hyperlink r:id="rId8" w:history="1">
        <w:r w:rsidR="00267091" w:rsidRPr="002966E4">
          <w:rPr>
            <w:rStyle w:val="Hyperlink"/>
          </w:rPr>
          <w:t>https://humanrightsfornsw.org/</w:t>
        </w:r>
      </w:hyperlink>
      <w:r w:rsidR="00267091">
        <w:t xml:space="preserve">. </w:t>
      </w:r>
    </w:p>
  </w:footnote>
  <w:footnote w:id="12">
    <w:p w14:paraId="72E137E3" w14:textId="77777777" w:rsidR="00C404E9" w:rsidRDefault="00C404E9" w:rsidP="00C404E9">
      <w:pPr>
        <w:pStyle w:val="FootnoteText"/>
      </w:pPr>
      <w:r>
        <w:rPr>
          <w:rStyle w:val="FootnoteReference"/>
        </w:rPr>
        <w:footnoteRef/>
      </w:r>
      <w:r>
        <w:t xml:space="preserve"> See e.g., Committee on Economic, Social and Cultural Rights, </w:t>
      </w:r>
      <w:r w:rsidRPr="00E4101A">
        <w:rPr>
          <w:i/>
          <w:iCs/>
        </w:rPr>
        <w:t>General Comment No. 5: Persons with disabilities</w:t>
      </w:r>
      <w:r>
        <w:t>, 11</w:t>
      </w:r>
      <w:r w:rsidRPr="000D684B">
        <w:rPr>
          <w:vertAlign w:val="superscript"/>
        </w:rPr>
        <w:t>th</w:t>
      </w:r>
      <w:r>
        <w:t xml:space="preserve"> sess, UN Doc </w:t>
      </w:r>
      <w:r w:rsidRPr="005A2D1D">
        <w:t>E/1995/22</w:t>
      </w:r>
      <w:r>
        <w:t>, (9 December 1994) [5].</w:t>
      </w:r>
    </w:p>
  </w:footnote>
  <w:footnote w:id="13">
    <w:p w14:paraId="4529F002" w14:textId="77777777" w:rsidR="00C404E9" w:rsidRDefault="00C404E9" w:rsidP="00C404E9">
      <w:pPr>
        <w:pStyle w:val="FootnoteText"/>
      </w:pPr>
      <w:r>
        <w:rPr>
          <w:rStyle w:val="FootnoteReference"/>
        </w:rPr>
        <w:footnoteRef/>
      </w:r>
      <w:r>
        <w:t xml:space="preserve"> See e.g., </w:t>
      </w:r>
      <w:bookmarkStart w:id="84" w:name="_Hlk234075098"/>
      <w:r>
        <w:t xml:space="preserve">Committee on the Rights of Persons with Disabilities, </w:t>
      </w:r>
      <w:r w:rsidRPr="00066495">
        <w:rPr>
          <w:i/>
          <w:iCs/>
        </w:rPr>
        <w:t xml:space="preserve">General Comment No. 5 </w:t>
      </w:r>
      <w:r>
        <w:rPr>
          <w:i/>
          <w:iCs/>
        </w:rPr>
        <w:t xml:space="preserve">(2017) </w:t>
      </w:r>
      <w:r w:rsidRPr="00066495">
        <w:rPr>
          <w:i/>
          <w:iCs/>
        </w:rPr>
        <w:t xml:space="preserve">on </w:t>
      </w:r>
      <w:r>
        <w:rPr>
          <w:i/>
          <w:iCs/>
        </w:rPr>
        <w:t xml:space="preserve">living </w:t>
      </w:r>
      <w:r w:rsidRPr="00066495">
        <w:rPr>
          <w:i/>
          <w:iCs/>
        </w:rPr>
        <w:t>independently and be</w:t>
      </w:r>
      <w:r>
        <w:rPr>
          <w:i/>
          <w:iCs/>
        </w:rPr>
        <w:t>ing</w:t>
      </w:r>
      <w:r w:rsidRPr="00066495">
        <w:rPr>
          <w:i/>
          <w:iCs/>
        </w:rPr>
        <w:t xml:space="preserve"> included in the community</w:t>
      </w:r>
      <w:r>
        <w:t>, 18</w:t>
      </w:r>
      <w:r w:rsidRPr="009908C9">
        <w:rPr>
          <w:vertAlign w:val="superscript"/>
        </w:rPr>
        <w:t>th</w:t>
      </w:r>
      <w:r>
        <w:t xml:space="preserve"> sess, UN Doc CRPD/C/GC/5 (27 October 2017) [39], [42], [46].</w:t>
      </w:r>
    </w:p>
    <w:bookmarkEnd w:id="84"/>
  </w:footnote>
  <w:footnote w:id="14">
    <w:p w14:paraId="74E94FF8" w14:textId="77777777" w:rsidR="00C404E9" w:rsidRDefault="00C404E9" w:rsidP="00C404E9">
      <w:pPr>
        <w:pStyle w:val="FootnoteText"/>
      </w:pPr>
      <w:r>
        <w:rPr>
          <w:rStyle w:val="FootnoteReference"/>
        </w:rPr>
        <w:footnoteRef/>
      </w:r>
      <w:r>
        <w:t xml:space="preserve"> See also Committee on the Rights of Persons with Disabilities, </w:t>
      </w:r>
      <w:r w:rsidRPr="00066495">
        <w:rPr>
          <w:i/>
          <w:iCs/>
        </w:rPr>
        <w:t xml:space="preserve">General Comment No. </w:t>
      </w:r>
      <w:r>
        <w:rPr>
          <w:i/>
          <w:iCs/>
        </w:rPr>
        <w:t>7</w:t>
      </w:r>
      <w:r w:rsidRPr="00066495">
        <w:rPr>
          <w:i/>
          <w:iCs/>
        </w:rPr>
        <w:t xml:space="preserve"> </w:t>
      </w:r>
      <w:r>
        <w:rPr>
          <w:i/>
          <w:iCs/>
        </w:rPr>
        <w:t xml:space="preserve">(2018) </w:t>
      </w:r>
      <w:r w:rsidRPr="00066495">
        <w:rPr>
          <w:i/>
          <w:iCs/>
        </w:rPr>
        <w:t>on</w:t>
      </w:r>
      <w:r>
        <w:rPr>
          <w:i/>
          <w:iCs/>
        </w:rPr>
        <w:t xml:space="preserve"> Article 4.3. and 33.3 – the participation of persons with disabilities in the implementation and monitoring of the Convention</w:t>
      </w:r>
      <w:r>
        <w:t>, 20</w:t>
      </w:r>
      <w:r w:rsidRPr="007B6D6C">
        <w:rPr>
          <w:vertAlign w:val="superscript"/>
        </w:rPr>
        <w:t>th</w:t>
      </w:r>
      <w:r>
        <w:t xml:space="preserve"> sess, UN Doc CRPD/C/GC/7 (9 November 2018).</w:t>
      </w:r>
    </w:p>
  </w:footnote>
  <w:footnote w:id="15">
    <w:p w14:paraId="35ADD5BB" w14:textId="77777777" w:rsidR="00C404E9" w:rsidRDefault="00C404E9" w:rsidP="00C404E9">
      <w:pPr>
        <w:pStyle w:val="FootnoteText"/>
      </w:pPr>
      <w:r>
        <w:rPr>
          <w:rStyle w:val="FootnoteReference"/>
        </w:rPr>
        <w:footnoteRef/>
      </w:r>
      <w:r>
        <w:t xml:space="preserve"> </w:t>
      </w:r>
      <w:r w:rsidRPr="00353100">
        <w:rPr>
          <w:i/>
          <w:iCs/>
        </w:rPr>
        <w:t>Convention on the Rights of Persons with Disabilities</w:t>
      </w:r>
      <w:r>
        <w:t>, opened for signature 30 March 2007, 2515 UNTS 3 (entered into force 3 May 2008)</w:t>
      </w:r>
      <w:r>
        <w:rPr>
          <w:rFonts w:cstheme="minorHAnsi"/>
          <w:shd w:val="clear" w:color="auto" w:fill="FEFEFE"/>
        </w:rPr>
        <w:t xml:space="preserve"> </w:t>
      </w:r>
      <w:hyperlink r:id="rId9" w:history="1">
        <w:r w:rsidRPr="008A1298">
          <w:rPr>
            <w:rStyle w:val="Hyperlink"/>
          </w:rPr>
          <w:t>https://www.ohchr.org/en/instruments-mechanisms/instruments/convention-rights-persons-disabilities</w:t>
        </w:r>
      </w:hyperlink>
      <w:r>
        <w:t>.</w:t>
      </w:r>
    </w:p>
  </w:footnote>
  <w:footnote w:id="16">
    <w:p w14:paraId="68ED2B7E" w14:textId="77777777" w:rsidR="00C404E9" w:rsidRDefault="00C404E9" w:rsidP="00C404E9">
      <w:pPr>
        <w:pStyle w:val="FootnoteText"/>
      </w:pPr>
      <w:r>
        <w:rPr>
          <w:rStyle w:val="FootnoteReference"/>
        </w:rPr>
        <w:footnoteRef/>
      </w:r>
      <w:r>
        <w:t xml:space="preserve"> For further see Committee on the Rights of Persons with Disabilities, </w:t>
      </w:r>
      <w:r w:rsidRPr="00E4101A">
        <w:rPr>
          <w:i/>
          <w:iCs/>
        </w:rPr>
        <w:t xml:space="preserve">General comment No.7 </w:t>
      </w:r>
      <w:r>
        <w:rPr>
          <w:i/>
          <w:iCs/>
        </w:rPr>
        <w:t xml:space="preserve">(2018) </w:t>
      </w:r>
      <w:r w:rsidRPr="00E4101A">
        <w:rPr>
          <w:i/>
          <w:iCs/>
        </w:rPr>
        <w:t>on Article 4.3 and 33.3 - the participation of persons with disabilities in the implementation and monitoring of the Convention</w:t>
      </w:r>
      <w:r>
        <w:rPr>
          <w:i/>
          <w:iCs/>
        </w:rPr>
        <w:t xml:space="preserve">, </w:t>
      </w:r>
      <w:r w:rsidRPr="002E5CA6">
        <w:t>20</w:t>
      </w:r>
      <w:r w:rsidRPr="002E5CA6">
        <w:rPr>
          <w:vertAlign w:val="superscript"/>
        </w:rPr>
        <w:t>th</w:t>
      </w:r>
      <w:r w:rsidRPr="002E5CA6">
        <w:t xml:space="preserve"> sess</w:t>
      </w:r>
      <w:r>
        <w:t xml:space="preserve">, UN Doc </w:t>
      </w:r>
      <w:r w:rsidRPr="00A7609C">
        <w:t>CRPD/C/GC/7</w:t>
      </w:r>
      <w:r>
        <w:t xml:space="preserve"> (9 November 2018).</w:t>
      </w:r>
    </w:p>
  </w:footnote>
  <w:footnote w:id="17">
    <w:p w14:paraId="6DAA6254" w14:textId="77777777" w:rsidR="00C404E9" w:rsidRPr="00E73BCD" w:rsidRDefault="00C404E9" w:rsidP="00C404E9">
      <w:pPr>
        <w:pStyle w:val="FootnoteText"/>
        <w:rPr>
          <w:rFonts w:ascii="Arial" w:hAnsi="Arial" w:cs="Arial"/>
          <w:color w:val="0A0A0A"/>
          <w:shd w:val="clear" w:color="auto" w:fill="FFFFFF"/>
        </w:rPr>
      </w:pPr>
      <w:r>
        <w:rPr>
          <w:rStyle w:val="FootnoteReference"/>
        </w:rPr>
        <w:footnoteRef/>
      </w:r>
      <w:r>
        <w:t xml:space="preserve"> </w:t>
      </w:r>
      <w:r w:rsidRPr="005B4B1F">
        <w:rPr>
          <w:rFonts w:ascii="Arial" w:hAnsi="Arial" w:cs="Arial"/>
          <w:color w:val="0A0A0A"/>
          <w:shd w:val="clear" w:color="auto" w:fill="FFFFFF"/>
        </w:rPr>
        <w:t>Australian Human Rights Commission</w:t>
      </w:r>
      <w:r>
        <w:rPr>
          <w:rFonts w:ascii="Arial" w:hAnsi="Arial" w:cs="Arial"/>
          <w:color w:val="0A0A0A"/>
          <w:shd w:val="clear" w:color="auto" w:fill="FFFFFF"/>
        </w:rPr>
        <w:t xml:space="preserve">, </w:t>
      </w:r>
      <w:r w:rsidRPr="0041360C">
        <w:rPr>
          <w:rFonts w:ascii="Arial" w:hAnsi="Arial" w:cs="Arial"/>
          <w:i/>
          <w:iCs/>
          <w:color w:val="000000" w:themeColor="text1"/>
          <w:shd w:val="clear" w:color="auto" w:fill="FFFFFF"/>
        </w:rPr>
        <w:t xml:space="preserve">Free &amp; </w:t>
      </w:r>
      <w:r>
        <w:rPr>
          <w:rFonts w:ascii="Arial" w:hAnsi="Arial" w:cs="Arial"/>
          <w:i/>
          <w:iCs/>
          <w:color w:val="000000" w:themeColor="text1"/>
          <w:shd w:val="clear" w:color="auto" w:fill="FFFFFF"/>
        </w:rPr>
        <w:t>E</w:t>
      </w:r>
      <w:r w:rsidRPr="0041360C">
        <w:rPr>
          <w:rFonts w:ascii="Arial" w:hAnsi="Arial" w:cs="Arial"/>
          <w:i/>
          <w:iCs/>
          <w:color w:val="000000" w:themeColor="text1"/>
          <w:shd w:val="clear" w:color="auto" w:fill="FFFFFF"/>
        </w:rPr>
        <w:t xml:space="preserve">qual </w:t>
      </w:r>
      <w:r>
        <w:rPr>
          <w:rFonts w:ascii="Arial" w:hAnsi="Arial" w:cs="Arial"/>
          <w:i/>
          <w:iCs/>
          <w:color w:val="000000" w:themeColor="text1"/>
          <w:shd w:val="clear" w:color="auto" w:fill="FFFFFF"/>
        </w:rPr>
        <w:t>P</w:t>
      </w:r>
      <w:r w:rsidRPr="0041360C">
        <w:rPr>
          <w:rFonts w:ascii="Arial" w:hAnsi="Arial" w:cs="Arial"/>
          <w:i/>
          <w:iCs/>
          <w:color w:val="000000" w:themeColor="text1"/>
          <w:shd w:val="clear" w:color="auto" w:fill="FFFFFF"/>
        </w:rPr>
        <w:t xml:space="preserve">osition </w:t>
      </w:r>
      <w:r>
        <w:rPr>
          <w:rFonts w:ascii="Arial" w:hAnsi="Arial" w:cs="Arial"/>
          <w:i/>
          <w:iCs/>
          <w:color w:val="000000" w:themeColor="text1"/>
          <w:shd w:val="clear" w:color="auto" w:fill="FFFFFF"/>
        </w:rPr>
        <w:t>P</w:t>
      </w:r>
      <w:r w:rsidRPr="0041360C">
        <w:rPr>
          <w:rFonts w:ascii="Arial" w:hAnsi="Arial" w:cs="Arial"/>
          <w:i/>
          <w:iCs/>
          <w:color w:val="000000" w:themeColor="text1"/>
          <w:shd w:val="clear" w:color="auto" w:fill="FFFFFF"/>
        </w:rPr>
        <w:t xml:space="preserve">aper: </w:t>
      </w:r>
      <w:r>
        <w:rPr>
          <w:rFonts w:ascii="Arial" w:hAnsi="Arial" w:cs="Arial"/>
          <w:i/>
          <w:iCs/>
          <w:color w:val="000000" w:themeColor="text1"/>
          <w:shd w:val="clear" w:color="auto" w:fill="FFFFFF"/>
        </w:rPr>
        <w:t>A</w:t>
      </w:r>
      <w:r w:rsidRPr="0041360C">
        <w:rPr>
          <w:rFonts w:ascii="Arial" w:hAnsi="Arial" w:cs="Arial"/>
          <w:i/>
          <w:iCs/>
          <w:color w:val="000000" w:themeColor="text1"/>
          <w:shd w:val="clear" w:color="auto" w:fill="FFFFFF"/>
        </w:rPr>
        <w:t xml:space="preserve"> </w:t>
      </w:r>
      <w:r>
        <w:rPr>
          <w:rFonts w:ascii="Arial" w:hAnsi="Arial" w:cs="Arial"/>
          <w:i/>
          <w:iCs/>
          <w:color w:val="000000" w:themeColor="text1"/>
          <w:shd w:val="clear" w:color="auto" w:fill="FFFFFF"/>
        </w:rPr>
        <w:t>H</w:t>
      </w:r>
      <w:r w:rsidRPr="0041360C">
        <w:rPr>
          <w:rFonts w:ascii="Arial" w:hAnsi="Arial" w:cs="Arial"/>
          <w:i/>
          <w:iCs/>
          <w:color w:val="000000" w:themeColor="text1"/>
          <w:shd w:val="clear" w:color="auto" w:fill="FFFFFF"/>
        </w:rPr>
        <w:t xml:space="preserve">uman </w:t>
      </w:r>
      <w:r>
        <w:rPr>
          <w:rFonts w:ascii="Arial" w:hAnsi="Arial" w:cs="Arial"/>
          <w:i/>
          <w:iCs/>
          <w:color w:val="000000" w:themeColor="text1"/>
          <w:shd w:val="clear" w:color="auto" w:fill="FFFFFF"/>
        </w:rPr>
        <w:t>R</w:t>
      </w:r>
      <w:r w:rsidRPr="0041360C">
        <w:rPr>
          <w:rFonts w:ascii="Arial" w:hAnsi="Arial" w:cs="Arial"/>
          <w:i/>
          <w:iCs/>
          <w:color w:val="000000" w:themeColor="text1"/>
          <w:shd w:val="clear" w:color="auto" w:fill="FFFFFF"/>
        </w:rPr>
        <w:t xml:space="preserve">ights </w:t>
      </w:r>
      <w:r>
        <w:rPr>
          <w:rFonts w:ascii="Arial" w:hAnsi="Arial" w:cs="Arial"/>
          <w:i/>
          <w:iCs/>
          <w:color w:val="000000" w:themeColor="text1"/>
          <w:shd w:val="clear" w:color="auto" w:fill="FFFFFF"/>
        </w:rPr>
        <w:t>A</w:t>
      </w:r>
      <w:r w:rsidRPr="0041360C">
        <w:rPr>
          <w:rFonts w:ascii="Arial" w:hAnsi="Arial" w:cs="Arial"/>
          <w:i/>
          <w:iCs/>
          <w:color w:val="000000" w:themeColor="text1"/>
          <w:shd w:val="clear" w:color="auto" w:fill="FFFFFF"/>
        </w:rPr>
        <w:t>ct for Australia</w:t>
      </w:r>
      <w:r>
        <w:rPr>
          <w:color w:val="000000" w:themeColor="text1"/>
        </w:rPr>
        <w:t xml:space="preserve"> (</w:t>
      </w:r>
      <w:r>
        <w:t xml:space="preserve">2022) </w:t>
      </w:r>
      <w:hyperlink r:id="rId10" w:history="1">
        <w:r w:rsidRPr="006D2281">
          <w:rPr>
            <w:rStyle w:val="Hyperlink"/>
          </w:rPr>
          <w:t>https://humanrights.gov.au/__data/assets/file/0029/46856/Free_equal_hra_2022_-_main_report_rgb.pdf</w:t>
        </w:r>
      </w:hyperlink>
      <w:r>
        <w:t xml:space="preserve">; </w:t>
      </w:r>
      <w:r w:rsidRPr="008A6C95">
        <w:rPr>
          <w:i/>
          <w:iCs/>
        </w:rPr>
        <w:t>Royal Commission into Violence, Abuse, Neglect and Exploitation of People with Disability</w:t>
      </w:r>
      <w:r>
        <w:t xml:space="preserve"> (</w:t>
      </w:r>
      <w:r w:rsidRPr="008A6C95">
        <w:t>Final Report</w:t>
      </w:r>
      <w:r>
        <w:t xml:space="preserve">, September 2023)) vol 4; Parliamentary Joint Committee on Human Rights, Parliament of Australia, </w:t>
      </w:r>
      <w:r w:rsidRPr="00B90B90">
        <w:rPr>
          <w:i/>
          <w:iCs/>
        </w:rPr>
        <w:t>Inquiry into Australia’s Human Rights Framework</w:t>
      </w:r>
      <w:r>
        <w:t xml:space="preserve"> (</w:t>
      </w:r>
      <w:r w:rsidRPr="00B90B90">
        <w:t>Final Report</w:t>
      </w:r>
      <w:r>
        <w:t xml:space="preserve">, May 2024)   </w:t>
      </w:r>
      <w:hyperlink r:id="rId11" w:history="1">
        <w:r w:rsidRPr="00E3638C">
          <w:rPr>
            <w:rStyle w:val="Hyperlink"/>
          </w:rPr>
          <w:t>https://www.aph.gov.au/Parliamentary_Business/Committees/Joint/Human_Rights/HumanRightsFramework</w:t>
        </w:r>
      </w:hyperlink>
      <w:r>
        <w:t>.</w:t>
      </w:r>
    </w:p>
  </w:footnote>
  <w:footnote w:id="18">
    <w:p w14:paraId="3C8B1D63" w14:textId="77777777" w:rsidR="00C404E9" w:rsidRDefault="00C404E9" w:rsidP="00C404E9">
      <w:pPr>
        <w:pStyle w:val="FootnoteText"/>
      </w:pPr>
      <w:r>
        <w:rPr>
          <w:rStyle w:val="FootnoteReference"/>
        </w:rPr>
        <w:footnoteRef/>
      </w:r>
      <w:r>
        <w:t xml:space="preserve">  </w:t>
      </w:r>
      <w:r w:rsidRPr="00353100">
        <w:rPr>
          <w:i/>
          <w:iCs/>
        </w:rPr>
        <w:t>Convention on the Rights of Persons with Disabilities</w:t>
      </w:r>
      <w:r>
        <w:t>, opened for signature 30 March 2007, 2515 UNTS 3 (entered into force 3 May 2008)</w:t>
      </w:r>
      <w:r>
        <w:rPr>
          <w:rFonts w:cstheme="minorHAnsi"/>
          <w:shd w:val="clear" w:color="auto" w:fill="FEFEFE"/>
        </w:rPr>
        <w:t xml:space="preserve"> </w:t>
      </w:r>
      <w:r>
        <w:t>art 4(1).</w:t>
      </w:r>
    </w:p>
  </w:footnote>
  <w:footnote w:id="19">
    <w:p w14:paraId="3FF335F5" w14:textId="77777777" w:rsidR="00C404E9" w:rsidRDefault="00C404E9" w:rsidP="00C404E9">
      <w:pPr>
        <w:pStyle w:val="FootnoteText"/>
      </w:pPr>
      <w:r>
        <w:rPr>
          <w:rStyle w:val="FootnoteReference"/>
        </w:rPr>
        <w:footnoteRef/>
      </w:r>
      <w:r>
        <w:t xml:space="preserve"> Parliamentary Joint Committee on Human Rights, Parliament of Australia, </w:t>
      </w:r>
      <w:r w:rsidRPr="00B90B90">
        <w:rPr>
          <w:i/>
          <w:iCs/>
        </w:rPr>
        <w:t>Inquiry into Australia’s Human Rights Framework</w:t>
      </w:r>
      <w:r>
        <w:t xml:space="preserve"> (2023) </w:t>
      </w:r>
      <w:hyperlink r:id="rId12" w:history="1">
        <w:r w:rsidRPr="008A1298">
          <w:rPr>
            <w:rStyle w:val="Hyperlink"/>
          </w:rPr>
          <w:t>https://www.aph.gov.au/Parliamentary_Business/Committees/Joint/Human_Rights/HumanRightsFramework</w:t>
        </w:r>
      </w:hyperlink>
      <w:r>
        <w:t xml:space="preserve">. </w:t>
      </w:r>
    </w:p>
  </w:footnote>
  <w:footnote w:id="20">
    <w:p w14:paraId="7069CD6B" w14:textId="77777777" w:rsidR="00C404E9" w:rsidRDefault="00C404E9" w:rsidP="00C404E9">
      <w:pPr>
        <w:pStyle w:val="FootnoteText"/>
      </w:pPr>
      <w:r>
        <w:rPr>
          <w:rStyle w:val="FootnoteReference"/>
        </w:rPr>
        <w:footnoteRef/>
      </w:r>
      <w:r>
        <w:t xml:space="preserve">  Parliamentary Joint Committee on Human Rights, Parliament of Australia, </w:t>
      </w:r>
      <w:r w:rsidRPr="00B90B90">
        <w:rPr>
          <w:i/>
          <w:iCs/>
        </w:rPr>
        <w:t>Inquiry into Australia’s Human Rights Framework</w:t>
      </w:r>
      <w:r>
        <w:t xml:space="preserve"> (</w:t>
      </w:r>
      <w:r w:rsidRPr="003A46E1">
        <w:t>Final Report</w:t>
      </w:r>
      <w:r>
        <w:t xml:space="preserve">, May 2024) </w:t>
      </w:r>
      <w:hyperlink r:id="rId13" w:history="1">
        <w:r w:rsidRPr="008A1298">
          <w:rPr>
            <w:rStyle w:val="Hyperlink"/>
          </w:rPr>
          <w:t>https://www.aph.gov.au/Parliamentary_Business/Committees/Joint/Human_Rights/HumanRightsFramework</w:t>
        </w:r>
      </w:hyperlink>
      <w:r>
        <w:t>.</w:t>
      </w:r>
    </w:p>
  </w:footnote>
  <w:footnote w:id="21">
    <w:p w14:paraId="25FA84C6" w14:textId="77777777" w:rsidR="00C404E9" w:rsidRDefault="00C404E9" w:rsidP="00C404E9">
      <w:pPr>
        <w:pStyle w:val="FootnoteText"/>
      </w:pPr>
      <w:r>
        <w:rPr>
          <w:rStyle w:val="FootnoteReference"/>
        </w:rPr>
        <w:footnoteRef/>
      </w:r>
      <w:r>
        <w:t xml:space="preserve"> </w:t>
      </w:r>
      <w:r w:rsidRPr="00D5122E">
        <w:rPr>
          <w:i/>
          <w:iCs/>
        </w:rPr>
        <w:t>Charter of Human Rights and Responsibilities Act 2006</w:t>
      </w:r>
      <w:r>
        <w:t xml:space="preserve"> (Vic) </w:t>
      </w:r>
      <w:hyperlink r:id="rId14" w:history="1">
        <w:r w:rsidRPr="00DB7E88">
          <w:rPr>
            <w:rStyle w:val="Hyperlink"/>
          </w:rPr>
          <w:t>https://www.legislation.vic.gov.au/in-force/acts/charter-human-rights-and-responsibilities-act-2006/015</w:t>
        </w:r>
      </w:hyperlink>
      <w:r>
        <w:t xml:space="preserve">; </w:t>
      </w:r>
      <w:r w:rsidRPr="00D5122E">
        <w:rPr>
          <w:i/>
          <w:iCs/>
        </w:rPr>
        <w:t>Human Rights Act 2004</w:t>
      </w:r>
      <w:r>
        <w:t xml:space="preserve"> (ACT) </w:t>
      </w:r>
      <w:hyperlink r:id="rId15" w:history="1">
        <w:r w:rsidRPr="00DB7E88">
          <w:rPr>
            <w:rStyle w:val="Hyperlink"/>
          </w:rPr>
          <w:t>https://www.legislation.act.gov.au/a/2004-5</w:t>
        </w:r>
      </w:hyperlink>
      <w:r>
        <w:t xml:space="preserve">; </w:t>
      </w:r>
      <w:r w:rsidRPr="00D5122E">
        <w:rPr>
          <w:i/>
          <w:iCs/>
        </w:rPr>
        <w:t>Human Rights Act 2019</w:t>
      </w:r>
      <w:r>
        <w:t xml:space="preserve"> (Qld) </w:t>
      </w:r>
      <w:hyperlink r:id="rId16" w:history="1">
        <w:r w:rsidRPr="00DB7E88">
          <w:rPr>
            <w:rStyle w:val="Hyperlink"/>
          </w:rPr>
          <w:t>https://www.legislation.qld.gov.au/view/html/inforce/current/act-2019-005</w:t>
        </w:r>
      </w:hyperlink>
      <w:r>
        <w:t xml:space="preserve">. </w:t>
      </w:r>
    </w:p>
  </w:footnote>
  <w:footnote w:id="22">
    <w:p w14:paraId="16C45FFF" w14:textId="77777777" w:rsidR="00C404E9" w:rsidRDefault="00C404E9" w:rsidP="00C404E9">
      <w:pPr>
        <w:pStyle w:val="FootnoteText"/>
      </w:pPr>
      <w:r>
        <w:rPr>
          <w:rStyle w:val="FootnoteReference"/>
        </w:rPr>
        <w:footnoteRef/>
      </w:r>
      <w:r>
        <w:t xml:space="preserve"> Social Development Committee, Parliament of South Australia, </w:t>
      </w:r>
      <w:r w:rsidRPr="00B90B90">
        <w:rPr>
          <w:i/>
          <w:iCs/>
        </w:rPr>
        <w:t>Inquiry into the potential for a Human Rights Act for South Australia</w:t>
      </w:r>
      <w:r>
        <w:t xml:space="preserve"> (49</w:t>
      </w:r>
      <w:r w:rsidRPr="008829B2">
        <w:rPr>
          <w:vertAlign w:val="superscript"/>
        </w:rPr>
        <w:t>th</w:t>
      </w:r>
      <w:r>
        <w:t xml:space="preserve"> Report, 29 April 2025) </w:t>
      </w:r>
      <w:hyperlink r:id="rId17" w:history="1">
        <w:r w:rsidRPr="00E3638C">
          <w:rPr>
            <w:rStyle w:val="Hyperlink"/>
          </w:rPr>
          <w:t>https://www.parliament.sa.gov.au/committees/SDC</w:t>
        </w:r>
      </w:hyperlink>
      <w:r>
        <w:t xml:space="preserve">. </w:t>
      </w:r>
    </w:p>
  </w:footnote>
  <w:footnote w:id="23">
    <w:p w14:paraId="06A378BB" w14:textId="77777777" w:rsidR="00C404E9" w:rsidRDefault="00C404E9" w:rsidP="00C404E9">
      <w:pPr>
        <w:pStyle w:val="FootnoteText"/>
      </w:pPr>
      <w:r>
        <w:rPr>
          <w:rStyle w:val="FootnoteReference"/>
        </w:rPr>
        <w:footnoteRef/>
      </w:r>
      <w:r>
        <w:t xml:space="preserve"> Alexandra Smith and Frances Howe, ‘For decades former premier Bob Carr opposed these laws. Now he has changed his mind’, </w:t>
      </w:r>
      <w:r w:rsidRPr="009901B3">
        <w:rPr>
          <w:i/>
          <w:iCs/>
        </w:rPr>
        <w:t>Sydney Morning Herald</w:t>
      </w:r>
      <w:r>
        <w:t xml:space="preserve"> (March 19 2025) </w:t>
      </w:r>
      <w:hyperlink r:id="rId18" w:history="1">
        <w:r w:rsidRPr="00E3638C">
          <w:rPr>
            <w:rStyle w:val="Hyperlink"/>
          </w:rPr>
          <w:t>https://www.smh.com.au/politics/nsw/for-decades-former-premier-bob-carr-opposed-these-laws-now-he-has-changed-his-mind-20250319-p5lkrz.html</w:t>
        </w:r>
      </w:hyperlink>
      <w:r>
        <w:t xml:space="preserve">. </w:t>
      </w:r>
    </w:p>
  </w:footnote>
  <w:footnote w:id="24">
    <w:p w14:paraId="485B4F29" w14:textId="77777777" w:rsidR="00C404E9" w:rsidRDefault="00C404E9" w:rsidP="00C404E9">
      <w:pPr>
        <w:pStyle w:val="FootnoteText"/>
      </w:pPr>
      <w:r>
        <w:rPr>
          <w:rStyle w:val="FootnoteReference"/>
        </w:rPr>
        <w:footnoteRef/>
      </w:r>
      <w:r>
        <w:t xml:space="preserve"> </w:t>
      </w:r>
      <w:r w:rsidRPr="00E5267D">
        <w:t>Alexandra Smith and Frances Howe, ‘For decades former premier Bob Carr opposed these laws. Now he has changed his mind’</w:t>
      </w:r>
      <w:r>
        <w:t xml:space="preserve">, </w:t>
      </w:r>
      <w:r w:rsidRPr="003A46E1">
        <w:rPr>
          <w:i/>
          <w:iCs/>
        </w:rPr>
        <w:t>Sydney Morning Herald</w:t>
      </w:r>
      <w:r>
        <w:t xml:space="preserve"> (</w:t>
      </w:r>
      <w:r w:rsidRPr="00E5267D">
        <w:t>March 19 2025</w:t>
      </w:r>
      <w:r>
        <w:t>)</w:t>
      </w:r>
      <w:r w:rsidRPr="00E5267D">
        <w:t xml:space="preserve"> </w:t>
      </w:r>
      <w:hyperlink r:id="rId19" w:history="1">
        <w:r w:rsidRPr="00D30480">
          <w:rPr>
            <w:rStyle w:val="Hyperlink"/>
          </w:rPr>
          <w:t>https://www.smh.com.au/politics/nsw/for-decades-former-premier-bob-carr-opposed-these-laws-now-he-has-changed-his-mind-20250319-p5lkrz.html</w:t>
        </w:r>
      </w:hyperlink>
      <w:r>
        <w:t>.</w:t>
      </w:r>
    </w:p>
  </w:footnote>
  <w:footnote w:id="25">
    <w:p w14:paraId="71F8BEB2" w14:textId="77777777" w:rsidR="00C404E9" w:rsidRDefault="00C404E9" w:rsidP="00C404E9">
      <w:pPr>
        <w:pStyle w:val="FootnoteText"/>
      </w:pPr>
      <w:r>
        <w:rPr>
          <w:rStyle w:val="FootnoteReference"/>
        </w:rPr>
        <w:footnoteRef/>
      </w:r>
      <w:r>
        <w:t xml:space="preserve"> </w:t>
      </w:r>
      <w:r w:rsidRPr="00E5267D">
        <w:t>Alexandra Smith and Frances Howe, ‘For decades former premier Bob Carr opposed these laws. Now he has changed his mind’</w:t>
      </w:r>
      <w:r>
        <w:t xml:space="preserve">, </w:t>
      </w:r>
      <w:r w:rsidRPr="003A46E1">
        <w:rPr>
          <w:i/>
          <w:iCs/>
        </w:rPr>
        <w:t>Sydney Morning Herald</w:t>
      </w:r>
      <w:r>
        <w:t xml:space="preserve"> (</w:t>
      </w:r>
      <w:r w:rsidRPr="00E5267D">
        <w:t>March 19 2025</w:t>
      </w:r>
      <w:r>
        <w:t>)</w:t>
      </w:r>
      <w:r w:rsidRPr="00E5267D">
        <w:t xml:space="preserve"> </w:t>
      </w:r>
      <w:hyperlink r:id="rId20" w:history="1">
        <w:r w:rsidRPr="00D30480">
          <w:rPr>
            <w:rStyle w:val="Hyperlink"/>
          </w:rPr>
          <w:t>https://www.smh.com.au/politics/nsw/for-decades-former-premier-bob-carr-opposed-these-laws-now-he-has-changed-his-mind-20250319-p5lkrz.html</w:t>
        </w:r>
      </w:hyperlink>
      <w:r>
        <w:t>.</w:t>
      </w:r>
    </w:p>
  </w:footnote>
  <w:footnote w:id="26">
    <w:p w14:paraId="6EB89498" w14:textId="77777777" w:rsidR="00C404E9" w:rsidRDefault="00C404E9" w:rsidP="00C404E9">
      <w:pPr>
        <w:pStyle w:val="FootnoteText"/>
      </w:pPr>
      <w:r>
        <w:rPr>
          <w:rStyle w:val="FootnoteReference"/>
        </w:rPr>
        <w:footnoteRef/>
      </w:r>
      <w:r>
        <w:t xml:space="preserve"> Parliamentary Joint Committee on Human Rights, Parliament of Australia, </w:t>
      </w:r>
      <w:r w:rsidRPr="00B90B90">
        <w:rPr>
          <w:i/>
          <w:iCs/>
        </w:rPr>
        <w:t>Inquiry into Australia’s Human Rights Framework</w:t>
      </w:r>
      <w:r>
        <w:t xml:space="preserve"> (</w:t>
      </w:r>
      <w:r w:rsidRPr="003A46E1">
        <w:t>Final Report</w:t>
      </w:r>
      <w:r>
        <w:t xml:space="preserve">, May 2024) </w:t>
      </w:r>
      <w:hyperlink r:id="rId21" w:history="1">
        <w:r w:rsidRPr="002A3F58">
          <w:rPr>
            <w:rStyle w:val="Hyperlink"/>
          </w:rPr>
          <w:t>https://www.aph.gov.au/Parliamentary_Business/Committees/Joint/Human_Rights/HumanRightsFramework</w:t>
        </w:r>
      </w:hyperlink>
      <w:r>
        <w:t>.</w:t>
      </w:r>
    </w:p>
  </w:footnote>
  <w:footnote w:id="27">
    <w:p w14:paraId="3A2974A5" w14:textId="77777777" w:rsidR="00C404E9" w:rsidRDefault="00C404E9" w:rsidP="00C404E9">
      <w:pPr>
        <w:pStyle w:val="FootnoteText"/>
      </w:pPr>
      <w:r>
        <w:rPr>
          <w:rStyle w:val="FootnoteReference"/>
        </w:rPr>
        <w:footnoteRef/>
      </w:r>
      <w:r>
        <w:t xml:space="preserve"> </w:t>
      </w:r>
      <w:r w:rsidRPr="00BB7A90">
        <w:t xml:space="preserve">Human Rights Law Centre, </w:t>
      </w:r>
      <w:r w:rsidRPr="00E4101A">
        <w:rPr>
          <w:i/>
          <w:iCs/>
        </w:rPr>
        <w:t>Charters of Human Rights make our lives Better: 101 Cases showing how</w:t>
      </w:r>
      <w:r>
        <w:t xml:space="preserve"> (</w:t>
      </w:r>
      <w:r w:rsidRPr="00BB7A90">
        <w:t>2022</w:t>
      </w:r>
      <w:r>
        <w:t>)</w:t>
      </w:r>
      <w:r w:rsidRPr="00BB7A90">
        <w:t xml:space="preserve"> </w:t>
      </w:r>
      <w:hyperlink r:id="rId22" w:history="1">
        <w:r w:rsidRPr="00DB7E88">
          <w:rPr>
            <w:rStyle w:val="Hyperlink"/>
          </w:rPr>
          <w:t>https://www.hrlc.org.au/reports-news-commentary/2022/6/2/charters-of-human-rights-make-our-lives-better</w:t>
        </w:r>
      </w:hyperlink>
      <w:r>
        <w:t xml:space="preserve">. See also relevantly, ACT Human Rights Commission, </w:t>
      </w:r>
      <w:r w:rsidRPr="002E0F5D">
        <w:rPr>
          <w:i/>
          <w:iCs/>
        </w:rPr>
        <w:t>20</w:t>
      </w:r>
      <w:r w:rsidRPr="002E0F5D">
        <w:rPr>
          <w:i/>
          <w:iCs/>
          <w:vertAlign w:val="superscript"/>
        </w:rPr>
        <w:t>th</w:t>
      </w:r>
      <w:r w:rsidRPr="002E0F5D">
        <w:rPr>
          <w:i/>
          <w:iCs/>
        </w:rPr>
        <w:t xml:space="preserve"> Anniversary of the Human Rights Bill. A Collection of 20 Human Rights Case Studies</w:t>
      </w:r>
      <w:r>
        <w:t xml:space="preserve"> (2023) </w:t>
      </w:r>
      <w:hyperlink r:id="rId23" w:history="1">
        <w:r w:rsidRPr="006D04AF">
          <w:rPr>
            <w:rStyle w:val="Hyperlink"/>
          </w:rPr>
          <w:t>https://www.hrc.act.gov.au/__data/assets/pdf_file/0010/2329147/20th-ANNIVERSARY-OF-THE-HUMAN-RIGHT-BILL_A-COLLECTION-OF-20-HUMAN-RIGHTS-CASE-STUDIES_2023.pdf</w:t>
        </w:r>
      </w:hyperlink>
      <w:r>
        <w:t>. For further reflections on evidence of the tangible and positive benefits of Human Rights Acts in Australia see Helen Watchirs, ‘Reflections on the ACT’s Human Rights Bill 20 years on – lessons for the National Inquiry’ (</w:t>
      </w:r>
      <w:r w:rsidRPr="002E0F5D">
        <w:t>36th Annual Sir Richard Blackburn Lecture</w:t>
      </w:r>
      <w:r>
        <w:t xml:space="preserve">, </w:t>
      </w:r>
      <w:r w:rsidRPr="002E0F5D">
        <w:t>9 May 2023</w:t>
      </w:r>
      <w:r>
        <w:t xml:space="preserve">)  </w:t>
      </w:r>
      <w:hyperlink r:id="rId24" w:history="1">
        <w:r w:rsidRPr="006D04AF">
          <w:rPr>
            <w:rStyle w:val="Hyperlink"/>
          </w:rPr>
          <w:t>https://www.actlawsociety.asn.au/article/reflections-on-the-act-s-human-rights-bill-20-years-on---lessons-for-the-national-inquiry</w:t>
        </w:r>
      </w:hyperlink>
      <w:r>
        <w:t xml:space="preserve">; </w:t>
      </w:r>
      <w:r w:rsidRPr="00606FED">
        <w:t xml:space="preserve">ACT Human Rights Commission, </w:t>
      </w:r>
      <w:r w:rsidRPr="00B90B90">
        <w:t>Submission to</w:t>
      </w:r>
      <w:r w:rsidRPr="003A46E1">
        <w:rPr>
          <w:i/>
          <w:iCs/>
        </w:rPr>
        <w:t xml:space="preserve"> </w:t>
      </w:r>
      <w:r w:rsidRPr="00B90B90">
        <w:t>Parliamentary Joint Committee on Human Rights</w:t>
      </w:r>
      <w:r>
        <w:t xml:space="preserve">, Parliament of Australia, </w:t>
      </w:r>
      <w:r w:rsidRPr="00B90B90">
        <w:rPr>
          <w:i/>
          <w:iCs/>
        </w:rPr>
        <w:t>Inquiry into Australia’s Human Rights Framework</w:t>
      </w:r>
      <w:r>
        <w:t xml:space="preserve"> (</w:t>
      </w:r>
      <w:r w:rsidRPr="00606FED">
        <w:t>1 July 2023</w:t>
      </w:r>
      <w:r>
        <w:t xml:space="preserve">); </w:t>
      </w:r>
      <w:r w:rsidRPr="00606FED">
        <w:t xml:space="preserve">Victorian Equal Opportunity and Human Rights Commission, </w:t>
      </w:r>
      <w:r w:rsidRPr="0070242E">
        <w:t>Submission to</w:t>
      </w:r>
      <w:r w:rsidRPr="00A050AC">
        <w:rPr>
          <w:i/>
          <w:iCs/>
        </w:rPr>
        <w:t xml:space="preserve"> </w:t>
      </w:r>
      <w:r w:rsidRPr="0070242E">
        <w:t>Australian Human Rights Commission</w:t>
      </w:r>
      <w:r w:rsidRPr="00606FED">
        <w:t xml:space="preserve">, </w:t>
      </w:r>
      <w:r w:rsidRPr="0070242E">
        <w:rPr>
          <w:i/>
          <w:iCs/>
        </w:rPr>
        <w:t>Free and Equal: An Australian conversation on human rights</w:t>
      </w:r>
      <w:r>
        <w:t xml:space="preserve"> (</w:t>
      </w:r>
      <w:r w:rsidRPr="00606FED">
        <w:t>November 2019</w:t>
      </w:r>
      <w:r>
        <w:t>).</w:t>
      </w:r>
    </w:p>
  </w:footnote>
  <w:footnote w:id="28">
    <w:p w14:paraId="636CA74B" w14:textId="77777777" w:rsidR="00C404E9" w:rsidRDefault="00C404E9" w:rsidP="00C404E9">
      <w:pPr>
        <w:pStyle w:val="FootnoteText"/>
      </w:pPr>
      <w:r>
        <w:rPr>
          <w:rStyle w:val="FootnoteReference"/>
        </w:rPr>
        <w:footnoteRef/>
      </w:r>
      <w:r>
        <w:t xml:space="preserve"> </w:t>
      </w:r>
      <w:r w:rsidRPr="00BB7A90">
        <w:t xml:space="preserve">Human Rights Law Centre, </w:t>
      </w:r>
      <w:r w:rsidRPr="00E4101A">
        <w:rPr>
          <w:i/>
          <w:iCs/>
        </w:rPr>
        <w:t>Charters of Human Rights make our lives Better: 101 Cases showing how</w:t>
      </w:r>
      <w:r>
        <w:t xml:space="preserve"> (</w:t>
      </w:r>
      <w:r w:rsidRPr="00BB7A90">
        <w:t>202</w:t>
      </w:r>
      <w:r>
        <w:t>2)</w:t>
      </w:r>
      <w:r w:rsidRPr="00BB7A90">
        <w:t xml:space="preserve"> </w:t>
      </w:r>
      <w:hyperlink r:id="rId25" w:history="1">
        <w:r w:rsidRPr="00DB7E88">
          <w:rPr>
            <w:rStyle w:val="Hyperlink"/>
          </w:rPr>
          <w:t>https://www.hrlc.org.au/reports-news-commentary/2022/6/2/charters-of-human-rights-make-our-lives-better</w:t>
        </w:r>
      </w:hyperlink>
      <w:r>
        <w:t xml:space="preserve">. </w:t>
      </w:r>
    </w:p>
  </w:footnote>
  <w:footnote w:id="29">
    <w:p w14:paraId="5A5AE1C7" w14:textId="77777777" w:rsidR="00C404E9" w:rsidRDefault="00C404E9" w:rsidP="00C404E9">
      <w:pPr>
        <w:pStyle w:val="FootnoteText"/>
      </w:pPr>
      <w:r>
        <w:rPr>
          <w:rStyle w:val="FootnoteReference"/>
        </w:rPr>
        <w:footnoteRef/>
      </w:r>
      <w:r>
        <w:t xml:space="preserve"> </w:t>
      </w:r>
      <w:r w:rsidRPr="008A6C95">
        <w:rPr>
          <w:i/>
          <w:iCs/>
        </w:rPr>
        <w:t>Royal Commission into Violence, Abuse, Neglect and Exploitation of People with Disability</w:t>
      </w:r>
      <w:r>
        <w:t xml:space="preserve"> (</w:t>
      </w:r>
      <w:r w:rsidRPr="008A6C95">
        <w:t>Final Report</w:t>
      </w:r>
      <w:r>
        <w:t>, September 2023) vol 4, 90.</w:t>
      </w:r>
    </w:p>
  </w:footnote>
  <w:footnote w:id="30">
    <w:p w14:paraId="6B9480F5" w14:textId="77777777" w:rsidR="00C404E9" w:rsidRDefault="00C404E9" w:rsidP="00C404E9">
      <w:pPr>
        <w:pStyle w:val="FootnoteText"/>
      </w:pPr>
      <w:r>
        <w:rPr>
          <w:rStyle w:val="FootnoteReference"/>
        </w:rPr>
        <w:footnoteRef/>
      </w:r>
      <w:r>
        <w:t xml:space="preserve"> </w:t>
      </w:r>
      <w:r w:rsidRPr="008A6C95">
        <w:rPr>
          <w:i/>
          <w:iCs/>
        </w:rPr>
        <w:t>Royal Commission into Violence, Abuse, Neglect and Exploitation of People with Disability</w:t>
      </w:r>
      <w:r>
        <w:t xml:space="preserve"> (</w:t>
      </w:r>
      <w:r w:rsidRPr="008A6C95">
        <w:t>Final Report</w:t>
      </w:r>
      <w:r>
        <w:t>, September 2023) vol 4, 91.</w:t>
      </w:r>
    </w:p>
  </w:footnote>
  <w:footnote w:id="31">
    <w:p w14:paraId="3B2425E6" w14:textId="77777777" w:rsidR="00C404E9" w:rsidRDefault="00C404E9" w:rsidP="00C404E9">
      <w:pPr>
        <w:pStyle w:val="FootnoteText"/>
      </w:pPr>
      <w:r>
        <w:rPr>
          <w:rStyle w:val="FootnoteReference"/>
        </w:rPr>
        <w:footnoteRef/>
      </w:r>
      <w:r>
        <w:t xml:space="preserve"> </w:t>
      </w:r>
      <w:r w:rsidRPr="008A6C95">
        <w:rPr>
          <w:i/>
          <w:iCs/>
        </w:rPr>
        <w:t>Royal Commission into Violence, Abuse, Neglect and Exploitation of People with Disability</w:t>
      </w:r>
      <w:r>
        <w:t xml:space="preserve"> (</w:t>
      </w:r>
      <w:r w:rsidRPr="008A6C95">
        <w:t>Final Report</w:t>
      </w:r>
      <w:r>
        <w:t xml:space="preserve">, September 2023) vol 4, 90. </w:t>
      </w:r>
      <w:r w:rsidRPr="00A050AC">
        <w:rPr>
          <w:i/>
          <w:iCs/>
        </w:rPr>
        <w:t>Emphasis added</w:t>
      </w:r>
      <w:r>
        <w:t>.</w:t>
      </w:r>
    </w:p>
  </w:footnote>
  <w:footnote w:id="32">
    <w:p w14:paraId="74CEBBCC" w14:textId="77777777" w:rsidR="00C404E9" w:rsidRDefault="00C404E9" w:rsidP="00C404E9">
      <w:pPr>
        <w:pStyle w:val="FootnoteText"/>
      </w:pPr>
      <w:r>
        <w:rPr>
          <w:rStyle w:val="FootnoteReference"/>
        </w:rPr>
        <w:footnoteRef/>
      </w:r>
      <w:r>
        <w:t xml:space="preserve"> </w:t>
      </w:r>
      <w:hyperlink r:id="rId26" w:history="1">
        <w:r w:rsidRPr="00621613">
          <w:rPr>
            <w:rStyle w:val="Hyperlink"/>
          </w:rPr>
          <w:t>https://www.parliament.nsw.gov.au/committees/listofcommittees/Pages/committee-details.aspx?pk=245</w:t>
        </w:r>
      </w:hyperlink>
      <w:r>
        <w:t>.</w:t>
      </w:r>
    </w:p>
  </w:footnote>
  <w:footnote w:id="33">
    <w:p w14:paraId="3A0779BF" w14:textId="77777777" w:rsidR="00C404E9" w:rsidRDefault="00C404E9" w:rsidP="00C404E9">
      <w:pPr>
        <w:pStyle w:val="FootnoteText"/>
      </w:pPr>
      <w:r>
        <w:rPr>
          <w:rStyle w:val="FootnoteReference"/>
        </w:rPr>
        <w:footnoteRef/>
      </w:r>
      <w:r>
        <w:t xml:space="preserve"> Joseph Cho, ‘NSW parliament’s oversight of human rights in the first year of the COVID-19 pandemic’ (2022) 47(1) Alternative Law Journal 67, 67-68.</w:t>
      </w:r>
    </w:p>
  </w:footnote>
  <w:footnote w:id="34">
    <w:p w14:paraId="4BD658F2" w14:textId="77777777" w:rsidR="00C404E9" w:rsidRPr="00E4101A" w:rsidRDefault="00C404E9" w:rsidP="00C404E9">
      <w:pPr>
        <w:pStyle w:val="FootnoteText"/>
      </w:pPr>
      <w:r>
        <w:rPr>
          <w:rStyle w:val="FootnoteReference"/>
        </w:rPr>
        <w:footnoteRef/>
      </w:r>
      <w:r>
        <w:t xml:space="preserve"> </w:t>
      </w:r>
      <w:r w:rsidRPr="00E4101A">
        <w:t xml:space="preserve">Legislative Council Standing Committee on Law and Justice, </w:t>
      </w:r>
      <w:r w:rsidRPr="00A050AC">
        <w:t>Parliament of NSW</w:t>
      </w:r>
      <w:r>
        <w:t xml:space="preserve">, </w:t>
      </w:r>
      <w:hyperlink r:id="rId27" w:history="1">
        <w:r w:rsidRPr="0070242E">
          <w:rPr>
            <w:rStyle w:val="Hyperlink"/>
            <w:i/>
            <w:iCs/>
          </w:rPr>
          <w:t>Inquiry into a NSW Bill of Rights</w:t>
        </w:r>
      </w:hyperlink>
      <w:r>
        <w:t xml:space="preserve"> (</w:t>
      </w:r>
      <w:r w:rsidRPr="00A050AC">
        <w:t>Final Report,</w:t>
      </w:r>
      <w:r w:rsidRPr="00E4101A">
        <w:t xml:space="preserve"> October 2001</w:t>
      </w:r>
      <w:r>
        <w:t>)</w:t>
      </w:r>
      <w:r w:rsidRPr="00E4101A">
        <w:t xml:space="preserve">; Andrew Byrnes, ‘The protection of human rights in NSW through the Parliamentary process – a review of the recent performance on the NSW Parliament’s Legislation Review Committee’ [2009] </w:t>
      </w:r>
      <w:r w:rsidRPr="00E4101A">
        <w:rPr>
          <w:i/>
          <w:iCs/>
        </w:rPr>
        <w:t>UNSWLRS</w:t>
      </w:r>
      <w:r w:rsidRPr="00E4101A">
        <w:t xml:space="preserve"> 43, 4. </w:t>
      </w:r>
    </w:p>
  </w:footnote>
  <w:footnote w:id="35">
    <w:p w14:paraId="791F1D78" w14:textId="77777777" w:rsidR="00C404E9" w:rsidRDefault="00C404E9" w:rsidP="00C404E9">
      <w:pPr>
        <w:pStyle w:val="FootnoteText"/>
      </w:pPr>
      <w:r>
        <w:rPr>
          <w:rStyle w:val="FootnoteReference"/>
        </w:rPr>
        <w:footnoteRef/>
      </w:r>
      <w:r>
        <w:t xml:space="preserve"> Legislation Review Committee, Parliament of NSW, ‘Public Interest and the Rule of Law: Discussion Paper’ (Discussion Paper No 1, 10 May 2010) 1.</w:t>
      </w:r>
    </w:p>
  </w:footnote>
  <w:footnote w:id="36">
    <w:p w14:paraId="39BA7177" w14:textId="77777777" w:rsidR="00C404E9" w:rsidRDefault="00C404E9" w:rsidP="00C404E9">
      <w:pPr>
        <w:pStyle w:val="FootnoteText"/>
      </w:pPr>
      <w:r>
        <w:rPr>
          <w:rStyle w:val="FootnoteReference"/>
        </w:rPr>
        <w:footnoteRef/>
      </w:r>
      <w:r>
        <w:t xml:space="preserve"> Gareth Griffith, ‘The New South Wales Legislative Council: an analysis of its contemporary performance as a house of review’ (2002) 17(1) </w:t>
      </w:r>
      <w:r w:rsidRPr="00E4101A">
        <w:rPr>
          <w:i/>
          <w:iCs/>
        </w:rPr>
        <w:t>Australasian Parliamentary Review</w:t>
      </w:r>
      <w:r>
        <w:t xml:space="preserve"> 49-66, 51; </w:t>
      </w:r>
      <w:r w:rsidRPr="00C234F9">
        <w:t xml:space="preserve">Joseph Cho, ‘NSW parliament’s oversight of human rights in the first year of the COVID-19 pandemic’ (2022) 47(1) </w:t>
      </w:r>
      <w:r w:rsidRPr="00E4101A">
        <w:rPr>
          <w:i/>
          <w:iCs/>
        </w:rPr>
        <w:t>Alternative Law Journal</w:t>
      </w:r>
      <w:r w:rsidRPr="00C234F9">
        <w:t xml:space="preserve"> 67, 68</w:t>
      </w:r>
      <w:r>
        <w:t>.</w:t>
      </w:r>
    </w:p>
  </w:footnote>
  <w:footnote w:id="37">
    <w:p w14:paraId="409FB939" w14:textId="77777777" w:rsidR="00C404E9" w:rsidRDefault="00C404E9" w:rsidP="00C404E9">
      <w:pPr>
        <w:pStyle w:val="FootnoteText"/>
      </w:pPr>
      <w:r>
        <w:rPr>
          <w:rStyle w:val="FootnoteReference"/>
        </w:rPr>
        <w:footnoteRef/>
      </w:r>
      <w:r>
        <w:t xml:space="preserve"> The Hon TF Bathurst, ‘The nature of the profession; the state of the law’ (Opening of Law Term Address, 4 February 2016) [22]. </w:t>
      </w:r>
      <w:hyperlink r:id="rId28" w:history="1">
        <w:r w:rsidRPr="00E3638C">
          <w:rPr>
            <w:rStyle w:val="Hyperlink"/>
          </w:rPr>
          <w:t>https://supremecourt.nsw.gov.au/documents/Publications/Speeches/2016-Speeches/Bathurst-CJ/Bathurst_20160204_speech.pdf</w:t>
        </w:r>
      </w:hyperlink>
      <w:r>
        <w:t xml:space="preserve">. </w:t>
      </w:r>
    </w:p>
  </w:footnote>
  <w:footnote w:id="38">
    <w:p w14:paraId="4A919520" w14:textId="77777777" w:rsidR="00C404E9" w:rsidRDefault="00C404E9" w:rsidP="00C404E9">
      <w:pPr>
        <w:pStyle w:val="FootnoteText"/>
      </w:pPr>
      <w:r>
        <w:rPr>
          <w:rStyle w:val="FootnoteReference"/>
        </w:rPr>
        <w:footnoteRef/>
      </w:r>
      <w:r>
        <w:t xml:space="preserve"> </w:t>
      </w:r>
      <w:r w:rsidRPr="00547976">
        <w:t xml:space="preserve">Laura Grenfell and Sarah Moulds, ‘The Role of Committees on Rights Protection in Federal and State Parliaments in Australia’ (2018) 41(1) </w:t>
      </w:r>
      <w:r w:rsidRPr="00E4101A">
        <w:rPr>
          <w:i/>
          <w:iCs/>
        </w:rPr>
        <w:t>UNSW Law Journal</w:t>
      </w:r>
      <w:r w:rsidRPr="00547976">
        <w:t xml:space="preserve"> 41</w:t>
      </w:r>
      <w:r>
        <w:t>,</w:t>
      </w:r>
      <w:r w:rsidRPr="00547976">
        <w:t xml:space="preserve"> 57–60</w:t>
      </w:r>
      <w:r>
        <w:t>.</w:t>
      </w:r>
    </w:p>
  </w:footnote>
  <w:footnote w:id="39">
    <w:p w14:paraId="4E12C929" w14:textId="77777777" w:rsidR="00C404E9" w:rsidRDefault="00C404E9" w:rsidP="00C404E9">
      <w:pPr>
        <w:pStyle w:val="FootnoteText"/>
      </w:pPr>
      <w:r>
        <w:rPr>
          <w:rStyle w:val="FootnoteReference"/>
        </w:rPr>
        <w:footnoteRef/>
      </w:r>
      <w:r>
        <w:t xml:space="preserve"> Joseph Cho, ‘NSW parliament’s oversight of human rights in the first year of the COVID-19 pandemic’ (2022) 47(1) </w:t>
      </w:r>
      <w:r w:rsidRPr="00E4101A">
        <w:rPr>
          <w:i/>
          <w:iCs/>
        </w:rPr>
        <w:t>Alternative Law Journal</w:t>
      </w:r>
      <w:r>
        <w:t xml:space="preserve"> 67.</w:t>
      </w:r>
    </w:p>
  </w:footnote>
  <w:footnote w:id="40">
    <w:p w14:paraId="41BC103F" w14:textId="77777777" w:rsidR="00C404E9" w:rsidRPr="00EE3B8B" w:rsidRDefault="00C404E9" w:rsidP="00C404E9">
      <w:pPr>
        <w:rPr>
          <w:sz w:val="20"/>
          <w:szCs w:val="20"/>
        </w:rPr>
      </w:pPr>
      <w:r>
        <w:rPr>
          <w:rStyle w:val="FootnoteReference"/>
        </w:rPr>
        <w:footnoteRef/>
      </w:r>
      <w:r>
        <w:t xml:space="preserve"> </w:t>
      </w:r>
      <w:r w:rsidRPr="00746102">
        <w:rPr>
          <w:sz w:val="20"/>
          <w:szCs w:val="20"/>
        </w:rPr>
        <w:t xml:space="preserve">See e.g., </w:t>
      </w:r>
      <w:r w:rsidRPr="00746102">
        <w:rPr>
          <w:i/>
          <w:iCs/>
          <w:sz w:val="20"/>
          <w:szCs w:val="20"/>
        </w:rPr>
        <w:t>Jarrett v State of New South Wales</w:t>
      </w:r>
      <w:r w:rsidRPr="00746102">
        <w:rPr>
          <w:sz w:val="20"/>
          <w:szCs w:val="20"/>
        </w:rPr>
        <w:t xml:space="preserve"> [2026] NSWCA 62; Human Rights Law Centre, ‘Minns Government’s protest restrictions ruled unconstitutional’ (Media Release, 16 April 2026) </w:t>
      </w:r>
      <w:hyperlink r:id="rId29" w:history="1">
        <w:r w:rsidRPr="00746102">
          <w:rPr>
            <w:rStyle w:val="Hyperlink"/>
            <w:sz w:val="20"/>
            <w:szCs w:val="20"/>
          </w:rPr>
          <w:t>https://www.hrlc.org.au/news/minns-protest-unconstitutional/</w:t>
        </w:r>
      </w:hyperlink>
      <w:r w:rsidRPr="00746102">
        <w:rPr>
          <w:sz w:val="20"/>
          <w:szCs w:val="20"/>
        </w:rPr>
        <w:t>; Alexandra Bell, Hashwitaa Maynoor &amp; Lachlan Wilkinson</w:t>
      </w:r>
      <w:r>
        <w:rPr>
          <w:sz w:val="20"/>
          <w:szCs w:val="20"/>
        </w:rPr>
        <w:t xml:space="preserve">, ‘Explainer: What is happening with protest laws in NSW?’ (UNSW Australian Human Rights Institute Blog, 2026) </w:t>
      </w:r>
      <w:hyperlink r:id="rId30" w:history="1">
        <w:r w:rsidRPr="006D04AF">
          <w:rPr>
            <w:rStyle w:val="Hyperlink"/>
            <w:sz w:val="20"/>
            <w:szCs w:val="20"/>
          </w:rPr>
          <w:t>https://www.humanrights.unsw.edu.au/students/blogs/what-is-happening-nsw-protest-laws</w:t>
        </w:r>
      </w:hyperlink>
      <w:r>
        <w:rPr>
          <w:sz w:val="20"/>
          <w:szCs w:val="20"/>
        </w:rPr>
        <w:t>.</w:t>
      </w:r>
    </w:p>
  </w:footnote>
  <w:footnote w:id="41">
    <w:p w14:paraId="66C81F5F" w14:textId="77777777" w:rsidR="00C404E9" w:rsidRDefault="00C404E9" w:rsidP="00C404E9">
      <w:pPr>
        <w:pStyle w:val="FootnoteText"/>
      </w:pPr>
      <w:r>
        <w:rPr>
          <w:rStyle w:val="FootnoteReference"/>
        </w:rPr>
        <w:footnoteRef/>
      </w:r>
      <w:r>
        <w:t xml:space="preserve"> Laura Grenfell and Sarah Moulds, ‘The Role of Committees on Rights Protection in Federal and State Parliaments in Australia’ (2018) 41(1) </w:t>
      </w:r>
      <w:r w:rsidRPr="00B32195">
        <w:rPr>
          <w:i/>
          <w:iCs/>
        </w:rPr>
        <w:t>UNSW Law Journal</w:t>
      </w:r>
      <w:r>
        <w:t xml:space="preserve"> 40, 41, </w:t>
      </w:r>
      <w:r w:rsidRPr="00D46E2D">
        <w:t>57–60.</w:t>
      </w:r>
    </w:p>
  </w:footnote>
  <w:footnote w:id="42">
    <w:p w14:paraId="26685B3A" w14:textId="77777777" w:rsidR="00C404E9" w:rsidRDefault="00C404E9" w:rsidP="00C404E9">
      <w:pPr>
        <w:pStyle w:val="FootnoteText"/>
      </w:pPr>
      <w:r>
        <w:rPr>
          <w:rStyle w:val="FootnoteReference"/>
        </w:rPr>
        <w:footnoteRef/>
      </w:r>
      <w:r>
        <w:t xml:space="preserve"> Luke McNamara and Julia Quilter, ‘Institutional Influences on the Parameters of Criminalisation: Parliamentary Scrutiny of Criminal Law Bills in New South Wales’ (2015) 27(1) </w:t>
      </w:r>
      <w:r w:rsidRPr="00B32195">
        <w:rPr>
          <w:i/>
          <w:iCs/>
        </w:rPr>
        <w:t xml:space="preserve">Current Issues in Criminal Justice </w:t>
      </w:r>
      <w:r>
        <w:t xml:space="preserve">21, 35; </w:t>
      </w:r>
      <w:r w:rsidRPr="00EE3B8B">
        <w:t xml:space="preserve">Andrew Byrnes, ‘The protection of human rights in NSW through the Parliamentary process – a review of the recent performance on the NSW Parliament’s Legislation Review Committee’ [2009] </w:t>
      </w:r>
      <w:r w:rsidRPr="00B32195">
        <w:rPr>
          <w:i/>
          <w:iCs/>
        </w:rPr>
        <w:t>UNSWLRS</w:t>
      </w:r>
      <w:r w:rsidRPr="00EE3B8B">
        <w:t xml:space="preserve"> 43, </w:t>
      </w:r>
      <w:r>
        <w:t>9.</w:t>
      </w:r>
    </w:p>
  </w:footnote>
  <w:footnote w:id="43">
    <w:p w14:paraId="0C808023" w14:textId="77777777" w:rsidR="00C404E9" w:rsidRDefault="00C404E9" w:rsidP="00C404E9">
      <w:pPr>
        <w:pStyle w:val="FootnoteText"/>
      </w:pPr>
      <w:r>
        <w:rPr>
          <w:rStyle w:val="FootnoteReference"/>
        </w:rPr>
        <w:footnoteRef/>
      </w:r>
      <w:r>
        <w:t xml:space="preserve"> </w:t>
      </w:r>
      <w:r w:rsidRPr="00EE3B8B">
        <w:t xml:space="preserve">Andrew Byrnes, ‘The protection of human rights in NSW through the Parliamentary process – a review of the recent performance on the NSW Parliament’s Legislation Review Committee’ [2009] </w:t>
      </w:r>
      <w:r w:rsidRPr="00B32195">
        <w:rPr>
          <w:i/>
          <w:iCs/>
        </w:rPr>
        <w:t>UNSWLRS</w:t>
      </w:r>
      <w:r w:rsidRPr="00EE3B8B">
        <w:t xml:space="preserve"> 43, </w:t>
      </w:r>
      <w:r>
        <w:t>Abstract, and see 9.</w:t>
      </w:r>
    </w:p>
  </w:footnote>
  <w:footnote w:id="44">
    <w:p w14:paraId="38C07DCE" w14:textId="77777777" w:rsidR="00C404E9" w:rsidRDefault="00C404E9" w:rsidP="00C404E9">
      <w:pPr>
        <w:pStyle w:val="FootnoteText"/>
      </w:pPr>
      <w:r>
        <w:rPr>
          <w:rStyle w:val="FootnoteReference"/>
        </w:rPr>
        <w:footnoteRef/>
      </w:r>
      <w:r>
        <w:t xml:space="preserve"> </w:t>
      </w:r>
      <w:r w:rsidRPr="00EE3B8B">
        <w:t xml:space="preserve">Andrew Byrnes, ‘The protection of human rights in NSW through the Parliamentary process – a review of the recent performance on the NSW Parliament’s Legislation Review Committee’ [2009] </w:t>
      </w:r>
      <w:r w:rsidRPr="00B32195">
        <w:rPr>
          <w:i/>
          <w:iCs/>
        </w:rPr>
        <w:t>UNSWLRS</w:t>
      </w:r>
      <w:r w:rsidRPr="00EE3B8B">
        <w:t xml:space="preserve"> 43, </w:t>
      </w:r>
      <w:r>
        <w:t>9.</w:t>
      </w:r>
    </w:p>
  </w:footnote>
  <w:footnote w:id="45">
    <w:p w14:paraId="4BA71F6D" w14:textId="77777777" w:rsidR="00C404E9" w:rsidRDefault="00C404E9" w:rsidP="00C404E9">
      <w:pPr>
        <w:pStyle w:val="FootnoteText"/>
      </w:pPr>
      <w:r>
        <w:rPr>
          <w:rStyle w:val="FootnoteReference"/>
        </w:rPr>
        <w:footnoteRef/>
      </w:r>
      <w:r>
        <w:t xml:space="preserve"> </w:t>
      </w:r>
      <w:hyperlink r:id="rId31" w:history="1">
        <w:r w:rsidRPr="006D04AF">
          <w:rPr>
            <w:rStyle w:val="Hyperlink"/>
          </w:rPr>
          <w:t>https://legislation.nsw.gov.au/view/whole/html/inforce/current/act-2014-041</w:t>
        </w:r>
      </w:hyperlink>
      <w:r>
        <w:t xml:space="preserve">. </w:t>
      </w:r>
    </w:p>
  </w:footnote>
  <w:footnote w:id="46">
    <w:p w14:paraId="656D7F66" w14:textId="77777777" w:rsidR="00C404E9" w:rsidRDefault="00C404E9" w:rsidP="00C404E9">
      <w:pPr>
        <w:pStyle w:val="FootnoteText"/>
      </w:pPr>
      <w:r>
        <w:rPr>
          <w:rStyle w:val="FootnoteReference"/>
        </w:rPr>
        <w:footnoteRef/>
      </w:r>
      <w:r>
        <w:t xml:space="preserve"> </w:t>
      </w:r>
      <w:r w:rsidRPr="00440A7F">
        <w:rPr>
          <w:i/>
          <w:iCs/>
        </w:rPr>
        <w:t>Disability Discrimination Act 1992</w:t>
      </w:r>
      <w:r>
        <w:t xml:space="preserve"> (Cth) </w:t>
      </w:r>
      <w:hyperlink r:id="rId32" w:history="1">
        <w:r w:rsidRPr="008A1298">
          <w:rPr>
            <w:rStyle w:val="Hyperlink"/>
          </w:rPr>
          <w:t>https://www.legislation.gov.au/C2004A04426/latest/text</w:t>
        </w:r>
      </w:hyperlink>
      <w:r>
        <w:t>.</w:t>
      </w:r>
    </w:p>
  </w:footnote>
  <w:footnote w:id="47">
    <w:p w14:paraId="34BD4DFD" w14:textId="77777777" w:rsidR="00C404E9" w:rsidRDefault="00C404E9" w:rsidP="00C404E9">
      <w:pPr>
        <w:pStyle w:val="FootnoteText"/>
      </w:pPr>
      <w:r>
        <w:rPr>
          <w:rStyle w:val="FootnoteReference"/>
        </w:rPr>
        <w:footnoteRef/>
      </w:r>
      <w:r>
        <w:t xml:space="preserve"> </w:t>
      </w:r>
      <w:r w:rsidRPr="00440A7F">
        <w:rPr>
          <w:i/>
          <w:iCs/>
        </w:rPr>
        <w:t>Anti-Discrimination Act 1977</w:t>
      </w:r>
      <w:r>
        <w:t xml:space="preserve"> (NSW), Part 4A </w:t>
      </w:r>
      <w:r w:rsidRPr="00BC7AD1">
        <w:t>Discrimination on the ground of disability</w:t>
      </w:r>
      <w:r>
        <w:t xml:space="preserve"> </w:t>
      </w:r>
      <w:hyperlink r:id="rId33" w:history="1">
        <w:r w:rsidRPr="008A1298">
          <w:rPr>
            <w:rStyle w:val="Hyperlink"/>
          </w:rPr>
          <w:t>https://legislation.nsw.gov.au/view/html/inforce/current/act-1977-048</w:t>
        </w:r>
      </w:hyperlink>
      <w:r>
        <w:t>.</w:t>
      </w:r>
    </w:p>
  </w:footnote>
  <w:footnote w:id="48">
    <w:p w14:paraId="5D65A5E5" w14:textId="77777777" w:rsidR="00C404E9" w:rsidRDefault="00C404E9" w:rsidP="00C404E9">
      <w:pPr>
        <w:pStyle w:val="FootnoteText"/>
      </w:pPr>
      <w:r>
        <w:rPr>
          <w:rStyle w:val="FootnoteReference"/>
        </w:rPr>
        <w:footnoteRef/>
      </w:r>
      <w:r>
        <w:t xml:space="preserve"> Theresia Degener, ‘Disability in a Human Rights Context’ (2016) 5(3) </w:t>
      </w:r>
      <w:r w:rsidRPr="00974B3E">
        <w:rPr>
          <w:i/>
          <w:iCs/>
        </w:rPr>
        <w:t>Laws</w:t>
      </w:r>
      <w:r>
        <w:t xml:space="preserve"> 35.</w:t>
      </w:r>
    </w:p>
  </w:footnote>
  <w:footnote w:id="49">
    <w:p w14:paraId="1F9A2ADE" w14:textId="77777777" w:rsidR="00C404E9" w:rsidRDefault="00C404E9" w:rsidP="00C404E9">
      <w:pPr>
        <w:pStyle w:val="FootnoteText"/>
      </w:pPr>
      <w:r>
        <w:rPr>
          <w:rStyle w:val="FootnoteReference"/>
        </w:rPr>
        <w:footnoteRef/>
      </w:r>
      <w:r>
        <w:t xml:space="preserve"> Theresia Degener, ‘Disability in a Human Rights Context’ (2016) 5(3) </w:t>
      </w:r>
      <w:r w:rsidRPr="00974B3E">
        <w:rPr>
          <w:i/>
          <w:iCs/>
        </w:rPr>
        <w:t>Laws</w:t>
      </w:r>
      <w:r>
        <w:t xml:space="preserve"> 35. </w:t>
      </w:r>
      <w:r w:rsidRPr="00D3022B">
        <w:rPr>
          <w:i/>
          <w:iCs/>
        </w:rPr>
        <w:t>Emphasis added</w:t>
      </w:r>
      <w:r>
        <w:t>.</w:t>
      </w:r>
    </w:p>
  </w:footnote>
  <w:footnote w:id="50">
    <w:p w14:paraId="786B56F8" w14:textId="77777777" w:rsidR="00C404E9" w:rsidRDefault="00C404E9" w:rsidP="00C404E9">
      <w:pPr>
        <w:pStyle w:val="FootnoteText"/>
      </w:pPr>
      <w:r>
        <w:rPr>
          <w:rStyle w:val="FootnoteReference"/>
        </w:rPr>
        <w:footnoteRef/>
      </w:r>
      <w:r>
        <w:t xml:space="preserve"> </w:t>
      </w:r>
      <w:r w:rsidRPr="00260650">
        <w:t>J</w:t>
      </w:r>
      <w:r>
        <w:t>acob</w:t>
      </w:r>
      <w:r w:rsidRPr="00260650">
        <w:t xml:space="preserve"> Campbell, ‘Using Anti-discrimination Law as a Tool of Exclusion: </w:t>
      </w:r>
      <w:r>
        <w:t>A</w:t>
      </w:r>
      <w:r w:rsidRPr="00260650">
        <w:t xml:space="preserve"> Critical Analysis of the </w:t>
      </w:r>
      <w:r w:rsidRPr="00260650">
        <w:rPr>
          <w:i/>
          <w:iCs/>
        </w:rPr>
        <w:t>Disability Discrimination Act 1992</w:t>
      </w:r>
      <w:r w:rsidRPr="00260650">
        <w:t xml:space="preserve"> and </w:t>
      </w:r>
      <w:r w:rsidRPr="00260650">
        <w:rPr>
          <w:i/>
          <w:iCs/>
        </w:rPr>
        <w:t>Purvis v NSW</w:t>
      </w:r>
      <w:r w:rsidRPr="00260650">
        <w:t xml:space="preserve">’ (2005) 5 </w:t>
      </w:r>
      <w:r w:rsidRPr="00260650">
        <w:rPr>
          <w:i/>
          <w:iCs/>
        </w:rPr>
        <w:t>Macquarie Law Journal</w:t>
      </w:r>
      <w:r w:rsidRPr="00260650">
        <w:t xml:space="preserve"> 201, 208</w:t>
      </w:r>
      <w:r>
        <w:t>.</w:t>
      </w:r>
    </w:p>
  </w:footnote>
  <w:footnote w:id="51">
    <w:p w14:paraId="48F45D82" w14:textId="77777777" w:rsidR="00C404E9" w:rsidRDefault="00C404E9" w:rsidP="00C404E9">
      <w:pPr>
        <w:pStyle w:val="FootnoteText"/>
      </w:pPr>
      <w:r>
        <w:rPr>
          <w:rStyle w:val="FootnoteReference"/>
        </w:rPr>
        <w:footnoteRef/>
      </w:r>
      <w:r>
        <w:t xml:space="preserve"> </w:t>
      </w:r>
      <w:r w:rsidRPr="008A6C95">
        <w:rPr>
          <w:i/>
          <w:iCs/>
        </w:rPr>
        <w:t>Royal Commission into Violence, Abuse, Neglect and Exploitation of People with Disability</w:t>
      </w:r>
      <w:r>
        <w:t xml:space="preserve"> (</w:t>
      </w:r>
      <w:r w:rsidRPr="008A6C95">
        <w:t>Final Report</w:t>
      </w:r>
      <w:r>
        <w:t>, September 2023) vol 4, 100.</w:t>
      </w:r>
    </w:p>
  </w:footnote>
  <w:footnote w:id="52">
    <w:p w14:paraId="61B40FFA" w14:textId="77777777" w:rsidR="00C404E9" w:rsidRDefault="00C404E9" w:rsidP="00C404E9">
      <w:pPr>
        <w:pStyle w:val="FootnoteText"/>
      </w:pPr>
      <w:r>
        <w:rPr>
          <w:rStyle w:val="FootnoteReference"/>
        </w:rPr>
        <w:footnoteRef/>
      </w:r>
      <w:r>
        <w:t xml:space="preserve"> </w:t>
      </w:r>
      <w:hyperlink r:id="rId34" w:history="1">
        <w:r w:rsidRPr="008A1298">
          <w:rPr>
            <w:rStyle w:val="Hyperlink"/>
          </w:rPr>
          <w:t>https://www.qhrc.qld.gov.au/</w:t>
        </w:r>
      </w:hyperlink>
      <w:r>
        <w:t xml:space="preserve"> </w:t>
      </w:r>
    </w:p>
  </w:footnote>
  <w:footnote w:id="53">
    <w:p w14:paraId="53D5DC29" w14:textId="77777777" w:rsidR="00C404E9" w:rsidRDefault="00C404E9" w:rsidP="00C404E9">
      <w:pPr>
        <w:pStyle w:val="FootnoteText"/>
      </w:pPr>
      <w:r>
        <w:rPr>
          <w:rStyle w:val="FootnoteReference"/>
        </w:rPr>
        <w:footnoteRef/>
      </w:r>
      <w:r>
        <w:t xml:space="preserve"> </w:t>
      </w:r>
      <w:r w:rsidRPr="00A16DDE">
        <w:t xml:space="preserve">Committee on the Rights of Persons with Disabilities, </w:t>
      </w:r>
      <w:r w:rsidRPr="00E81113">
        <w:rPr>
          <w:i/>
          <w:iCs/>
        </w:rPr>
        <w:t>Decision adopted by the Committee under article 2 of the Optional Protocol, concerning communication No. 14/2013</w:t>
      </w:r>
      <w:r w:rsidRPr="00A16DDE">
        <w:t>, CRPD/C/17/D/14/2013 (19 May 2017), [6.3]</w:t>
      </w:r>
      <w:r>
        <w:t xml:space="preserve"> </w:t>
      </w:r>
      <w:hyperlink r:id="rId35" w:history="1">
        <w:r w:rsidRPr="008A1298">
          <w:rPr>
            <w:rStyle w:val="Hyperlink"/>
          </w:rPr>
          <w:t>https://www.bayefsky.com/pdf/australia_t5_cat_14_2013.pdf</w:t>
        </w:r>
      </w:hyperlink>
      <w:r>
        <w:t xml:space="preserve">. </w:t>
      </w:r>
    </w:p>
  </w:footnote>
  <w:footnote w:id="54">
    <w:p w14:paraId="4E6BF1C7" w14:textId="77777777" w:rsidR="00C404E9" w:rsidRDefault="00C404E9" w:rsidP="00C404E9">
      <w:pPr>
        <w:pStyle w:val="FootnoteText"/>
      </w:pPr>
      <w:r>
        <w:rPr>
          <w:rStyle w:val="FootnoteReference"/>
        </w:rPr>
        <w:footnoteRef/>
      </w:r>
      <w:r>
        <w:t xml:space="preserve"> </w:t>
      </w:r>
      <w:r w:rsidRPr="005B4B1F">
        <w:rPr>
          <w:rFonts w:ascii="Arial" w:hAnsi="Arial" w:cs="Arial"/>
          <w:color w:val="0A0A0A"/>
          <w:shd w:val="clear" w:color="auto" w:fill="FFFFFF"/>
        </w:rPr>
        <w:t>Australian Human Rights Commission</w:t>
      </w:r>
      <w:r>
        <w:rPr>
          <w:rFonts w:ascii="Arial" w:hAnsi="Arial" w:cs="Arial"/>
          <w:color w:val="0A0A0A"/>
          <w:shd w:val="clear" w:color="auto" w:fill="FFFFFF"/>
        </w:rPr>
        <w:t xml:space="preserve">, </w:t>
      </w:r>
      <w:r w:rsidRPr="0041360C">
        <w:rPr>
          <w:rFonts w:ascii="Arial" w:hAnsi="Arial" w:cs="Arial"/>
          <w:i/>
          <w:iCs/>
          <w:color w:val="000000" w:themeColor="text1"/>
          <w:shd w:val="clear" w:color="auto" w:fill="FFFFFF"/>
        </w:rPr>
        <w:t xml:space="preserve">Free &amp; </w:t>
      </w:r>
      <w:r>
        <w:rPr>
          <w:rFonts w:ascii="Arial" w:hAnsi="Arial" w:cs="Arial"/>
          <w:i/>
          <w:iCs/>
          <w:color w:val="000000" w:themeColor="text1"/>
          <w:shd w:val="clear" w:color="auto" w:fill="FFFFFF"/>
        </w:rPr>
        <w:t>E</w:t>
      </w:r>
      <w:r w:rsidRPr="0041360C">
        <w:rPr>
          <w:rFonts w:ascii="Arial" w:hAnsi="Arial" w:cs="Arial"/>
          <w:i/>
          <w:iCs/>
          <w:color w:val="000000" w:themeColor="text1"/>
          <w:shd w:val="clear" w:color="auto" w:fill="FFFFFF"/>
        </w:rPr>
        <w:t xml:space="preserve">qual </w:t>
      </w:r>
      <w:r>
        <w:rPr>
          <w:rFonts w:ascii="Arial" w:hAnsi="Arial" w:cs="Arial"/>
          <w:i/>
          <w:iCs/>
          <w:color w:val="000000" w:themeColor="text1"/>
          <w:shd w:val="clear" w:color="auto" w:fill="FFFFFF"/>
        </w:rPr>
        <w:t>P</w:t>
      </w:r>
      <w:r w:rsidRPr="0041360C">
        <w:rPr>
          <w:rFonts w:ascii="Arial" w:hAnsi="Arial" w:cs="Arial"/>
          <w:i/>
          <w:iCs/>
          <w:color w:val="000000" w:themeColor="text1"/>
          <w:shd w:val="clear" w:color="auto" w:fill="FFFFFF"/>
        </w:rPr>
        <w:t xml:space="preserve">osition </w:t>
      </w:r>
      <w:r>
        <w:rPr>
          <w:rFonts w:ascii="Arial" w:hAnsi="Arial" w:cs="Arial"/>
          <w:i/>
          <w:iCs/>
          <w:color w:val="000000" w:themeColor="text1"/>
          <w:shd w:val="clear" w:color="auto" w:fill="FFFFFF"/>
        </w:rPr>
        <w:t>P</w:t>
      </w:r>
      <w:r w:rsidRPr="0041360C">
        <w:rPr>
          <w:rFonts w:ascii="Arial" w:hAnsi="Arial" w:cs="Arial"/>
          <w:i/>
          <w:iCs/>
          <w:color w:val="000000" w:themeColor="text1"/>
          <w:shd w:val="clear" w:color="auto" w:fill="FFFFFF"/>
        </w:rPr>
        <w:t xml:space="preserve">aper: </w:t>
      </w:r>
      <w:r>
        <w:rPr>
          <w:rFonts w:ascii="Arial" w:hAnsi="Arial" w:cs="Arial"/>
          <w:i/>
          <w:iCs/>
          <w:color w:val="000000" w:themeColor="text1"/>
          <w:shd w:val="clear" w:color="auto" w:fill="FFFFFF"/>
        </w:rPr>
        <w:t>A</w:t>
      </w:r>
      <w:r w:rsidRPr="0041360C">
        <w:rPr>
          <w:rFonts w:ascii="Arial" w:hAnsi="Arial" w:cs="Arial"/>
          <w:i/>
          <w:iCs/>
          <w:color w:val="000000" w:themeColor="text1"/>
          <w:shd w:val="clear" w:color="auto" w:fill="FFFFFF"/>
        </w:rPr>
        <w:t xml:space="preserve"> </w:t>
      </w:r>
      <w:r>
        <w:rPr>
          <w:rFonts w:ascii="Arial" w:hAnsi="Arial" w:cs="Arial"/>
          <w:i/>
          <w:iCs/>
          <w:color w:val="000000" w:themeColor="text1"/>
          <w:shd w:val="clear" w:color="auto" w:fill="FFFFFF"/>
        </w:rPr>
        <w:t>H</w:t>
      </w:r>
      <w:r w:rsidRPr="0041360C">
        <w:rPr>
          <w:rFonts w:ascii="Arial" w:hAnsi="Arial" w:cs="Arial"/>
          <w:i/>
          <w:iCs/>
          <w:color w:val="000000" w:themeColor="text1"/>
          <w:shd w:val="clear" w:color="auto" w:fill="FFFFFF"/>
        </w:rPr>
        <w:t xml:space="preserve">uman </w:t>
      </w:r>
      <w:r>
        <w:rPr>
          <w:rFonts w:ascii="Arial" w:hAnsi="Arial" w:cs="Arial"/>
          <w:i/>
          <w:iCs/>
          <w:color w:val="000000" w:themeColor="text1"/>
          <w:shd w:val="clear" w:color="auto" w:fill="FFFFFF"/>
        </w:rPr>
        <w:t>R</w:t>
      </w:r>
      <w:r w:rsidRPr="0041360C">
        <w:rPr>
          <w:rFonts w:ascii="Arial" w:hAnsi="Arial" w:cs="Arial"/>
          <w:i/>
          <w:iCs/>
          <w:color w:val="000000" w:themeColor="text1"/>
          <w:shd w:val="clear" w:color="auto" w:fill="FFFFFF"/>
        </w:rPr>
        <w:t xml:space="preserve">ights </w:t>
      </w:r>
      <w:r>
        <w:rPr>
          <w:rFonts w:ascii="Arial" w:hAnsi="Arial" w:cs="Arial"/>
          <w:i/>
          <w:iCs/>
          <w:color w:val="000000" w:themeColor="text1"/>
          <w:shd w:val="clear" w:color="auto" w:fill="FFFFFF"/>
        </w:rPr>
        <w:t>A</w:t>
      </w:r>
      <w:r w:rsidRPr="0041360C">
        <w:rPr>
          <w:rFonts w:ascii="Arial" w:hAnsi="Arial" w:cs="Arial"/>
          <w:i/>
          <w:iCs/>
          <w:color w:val="000000" w:themeColor="text1"/>
          <w:shd w:val="clear" w:color="auto" w:fill="FFFFFF"/>
        </w:rPr>
        <w:t>ct for Australia</w:t>
      </w:r>
      <w:r>
        <w:rPr>
          <w:color w:val="000000" w:themeColor="text1"/>
        </w:rPr>
        <w:t xml:space="preserve"> (</w:t>
      </w:r>
      <w:r>
        <w:t xml:space="preserve">2022) 29 </w:t>
      </w:r>
      <w:hyperlink r:id="rId36" w:history="1">
        <w:r w:rsidRPr="006D2281">
          <w:rPr>
            <w:rStyle w:val="Hyperlink"/>
          </w:rPr>
          <w:t>https://humanrights.gov.au/__data/assets/file/0029/46856/Free_equal_hra_2022_-_main_report_rgb.pdf</w:t>
        </w:r>
      </w:hyperlink>
      <w:r>
        <w:t>.</w:t>
      </w:r>
    </w:p>
  </w:footnote>
  <w:footnote w:id="55">
    <w:p w14:paraId="1E2733D1" w14:textId="77777777" w:rsidR="00C404E9" w:rsidRDefault="00C404E9" w:rsidP="00C404E9">
      <w:pPr>
        <w:pStyle w:val="FootnoteText"/>
      </w:pPr>
      <w:r>
        <w:rPr>
          <w:rStyle w:val="FootnoteReference"/>
        </w:rPr>
        <w:footnoteRef/>
      </w:r>
      <w:r>
        <w:t xml:space="preserve"> </w:t>
      </w:r>
      <w:r w:rsidRPr="008A6C95">
        <w:rPr>
          <w:i/>
          <w:iCs/>
        </w:rPr>
        <w:t>Royal Commission into Violence, Abuse, Neglect and Exploitation of People with Disability</w:t>
      </w:r>
      <w:r>
        <w:t xml:space="preserve"> (</w:t>
      </w:r>
      <w:r w:rsidRPr="008A6C95">
        <w:t>Final Report</w:t>
      </w:r>
      <w:r>
        <w:t>, September 2023) vol 4, 105.</w:t>
      </w:r>
    </w:p>
  </w:footnote>
  <w:footnote w:id="56">
    <w:p w14:paraId="60FB8834" w14:textId="77777777" w:rsidR="00C404E9" w:rsidRDefault="00C404E9" w:rsidP="00C404E9">
      <w:pPr>
        <w:pStyle w:val="FootnoteText"/>
      </w:pPr>
      <w:r>
        <w:rPr>
          <w:rStyle w:val="FootnoteReference"/>
        </w:rPr>
        <w:footnoteRef/>
      </w:r>
      <w:r>
        <w:t xml:space="preserve"> </w:t>
      </w:r>
      <w:r w:rsidRPr="008A6C95">
        <w:rPr>
          <w:i/>
          <w:iCs/>
        </w:rPr>
        <w:t>Royal Commission into Violence, Abuse, Neglect and Exploitation of People with Disability</w:t>
      </w:r>
      <w:r>
        <w:t xml:space="preserve"> (</w:t>
      </w:r>
      <w:r w:rsidRPr="008A6C95">
        <w:t>Final Report</w:t>
      </w:r>
      <w:r>
        <w:t>, September 2023) vol 4, 107.</w:t>
      </w:r>
    </w:p>
  </w:footnote>
  <w:footnote w:id="57">
    <w:p w14:paraId="2CA52455" w14:textId="77777777" w:rsidR="00C404E9" w:rsidRDefault="00C404E9" w:rsidP="00C404E9">
      <w:pPr>
        <w:pStyle w:val="FootnoteText"/>
      </w:pPr>
      <w:r>
        <w:rPr>
          <w:rStyle w:val="FootnoteReference"/>
        </w:rPr>
        <w:footnoteRef/>
      </w:r>
      <w:r>
        <w:t xml:space="preserve"> </w:t>
      </w:r>
      <w:r w:rsidRPr="008A6C95">
        <w:rPr>
          <w:i/>
          <w:iCs/>
        </w:rPr>
        <w:t>Royal Commission into Violence, Abuse, Neglect and Exploitation of People with Disability</w:t>
      </w:r>
      <w:r>
        <w:t xml:space="preserve"> (</w:t>
      </w:r>
      <w:r w:rsidRPr="008A6C95">
        <w:t>Final Report</w:t>
      </w:r>
      <w:r>
        <w:t xml:space="preserve">, September 2023) vol 4, 107. </w:t>
      </w:r>
      <w:r w:rsidRPr="00F65E66">
        <w:rPr>
          <w:i/>
          <w:iCs/>
        </w:rPr>
        <w:t>Emphasis added</w:t>
      </w:r>
      <w:r>
        <w:t>.</w:t>
      </w:r>
    </w:p>
  </w:footnote>
  <w:footnote w:id="58">
    <w:p w14:paraId="566FAADE" w14:textId="77777777" w:rsidR="00C404E9" w:rsidRDefault="00C404E9" w:rsidP="00C404E9">
      <w:pPr>
        <w:pStyle w:val="FootnoteText"/>
      </w:pPr>
      <w:r>
        <w:rPr>
          <w:rStyle w:val="FootnoteReference"/>
        </w:rPr>
        <w:footnoteRef/>
      </w:r>
      <w:r>
        <w:t xml:space="preserve"> </w:t>
      </w:r>
      <w:r w:rsidRPr="00B32195">
        <w:rPr>
          <w:rFonts w:ascii="Arial" w:eastAsia="+mn-ea" w:hAnsi="Arial" w:cs="Arial"/>
          <w:color w:val="000000"/>
          <w:kern w:val="24"/>
          <w:lang w:eastAsia="en-AU"/>
        </w:rPr>
        <w:t>L</w:t>
      </w:r>
      <w:r>
        <w:rPr>
          <w:rFonts w:ascii="Arial" w:eastAsia="+mn-ea" w:hAnsi="Arial" w:cs="Arial"/>
          <w:color w:val="000000"/>
          <w:kern w:val="24"/>
          <w:lang w:eastAsia="en-AU"/>
        </w:rPr>
        <w:t>ee Ann</w:t>
      </w:r>
      <w:r w:rsidRPr="00B32195">
        <w:rPr>
          <w:rFonts w:ascii="Arial" w:eastAsia="+mn-ea" w:hAnsi="Arial" w:cs="Arial"/>
          <w:color w:val="000000"/>
          <w:kern w:val="24"/>
          <w:lang w:eastAsia="en-AU"/>
        </w:rPr>
        <w:t xml:space="preserve"> Basser and M</w:t>
      </w:r>
      <w:r>
        <w:rPr>
          <w:rFonts w:ascii="Arial" w:eastAsia="+mn-ea" w:hAnsi="Arial" w:cs="Arial"/>
          <w:color w:val="000000"/>
          <w:kern w:val="24"/>
          <w:lang w:eastAsia="en-AU"/>
        </w:rPr>
        <w:t>elinda</w:t>
      </w:r>
      <w:r w:rsidRPr="00B32195">
        <w:rPr>
          <w:rFonts w:ascii="Arial" w:eastAsia="+mn-ea" w:hAnsi="Arial" w:cs="Arial"/>
          <w:color w:val="000000"/>
          <w:kern w:val="24"/>
          <w:lang w:eastAsia="en-AU"/>
        </w:rPr>
        <w:t xml:space="preserve"> Jones, ‘The </w:t>
      </w:r>
      <w:r w:rsidRPr="0013526C">
        <w:rPr>
          <w:rFonts w:ascii="Arial" w:eastAsia="+mn-ea" w:hAnsi="Arial" w:cs="Arial"/>
          <w:i/>
          <w:iCs/>
          <w:color w:val="000000"/>
          <w:kern w:val="24"/>
          <w:lang w:eastAsia="en-AU"/>
        </w:rPr>
        <w:t>Disability Discrimination Act 1992</w:t>
      </w:r>
      <w:r w:rsidRPr="00B32195">
        <w:rPr>
          <w:rFonts w:ascii="Arial" w:eastAsia="+mn-ea" w:hAnsi="Arial" w:cs="Arial"/>
          <w:color w:val="000000"/>
          <w:kern w:val="24"/>
          <w:lang w:eastAsia="en-AU"/>
        </w:rPr>
        <w:t xml:space="preserve"> (Cth): A Three-Dimensional Approach to Operationalising Human Rights’ (2002) 26 </w:t>
      </w:r>
      <w:r w:rsidRPr="00562CE3">
        <w:rPr>
          <w:rFonts w:ascii="Arial" w:eastAsia="+mn-ea" w:hAnsi="Arial" w:cs="Arial"/>
          <w:i/>
          <w:iCs/>
          <w:color w:val="000000"/>
          <w:kern w:val="24"/>
          <w:lang w:eastAsia="en-AU"/>
        </w:rPr>
        <w:t>Melbourne University Law Review</w:t>
      </w:r>
      <w:r w:rsidRPr="00B32195">
        <w:rPr>
          <w:rFonts w:ascii="Arial" w:eastAsia="+mn-ea" w:hAnsi="Arial" w:cs="Arial"/>
          <w:color w:val="000000"/>
          <w:kern w:val="24"/>
          <w:lang w:eastAsia="en-AU"/>
        </w:rPr>
        <w:t xml:space="preserve"> 254, 265-267.</w:t>
      </w:r>
    </w:p>
  </w:footnote>
  <w:footnote w:id="59">
    <w:p w14:paraId="14FAE643" w14:textId="77777777" w:rsidR="00C404E9" w:rsidRDefault="00C404E9" w:rsidP="00C404E9">
      <w:pPr>
        <w:pStyle w:val="FootnoteText"/>
      </w:pPr>
      <w:r>
        <w:rPr>
          <w:rStyle w:val="FootnoteReference"/>
        </w:rPr>
        <w:footnoteRef/>
      </w:r>
      <w:r>
        <w:t xml:space="preserve"> Gerard Quinn and Theresia Degener, </w:t>
      </w:r>
      <w:r w:rsidRPr="000134F3">
        <w:rPr>
          <w:i/>
          <w:iCs/>
        </w:rPr>
        <w:t>Human Rights and Disability</w:t>
      </w:r>
      <w:r>
        <w:t xml:space="preserve">. </w:t>
      </w:r>
      <w:r w:rsidRPr="0013526C">
        <w:rPr>
          <w:i/>
          <w:iCs/>
        </w:rPr>
        <w:t>The current and future potential of United Nations human rights instruments in the context of disability</w:t>
      </w:r>
      <w:r>
        <w:t xml:space="preserve"> (United Nations, New York and Geneva, 2002) 23, 294-5 </w:t>
      </w:r>
      <w:hyperlink r:id="rId37" w:history="1">
        <w:r w:rsidRPr="00E3638C">
          <w:rPr>
            <w:rStyle w:val="Hyperlink"/>
          </w:rPr>
          <w:t>https://www.ohchr.org/sites/default/files/Documents/Publications/HRDisabilityen.pdf</w:t>
        </w:r>
      </w:hyperlink>
      <w:r>
        <w:t>.</w:t>
      </w:r>
    </w:p>
  </w:footnote>
  <w:footnote w:id="60">
    <w:p w14:paraId="7860431F" w14:textId="77777777" w:rsidR="00C404E9" w:rsidRDefault="00C404E9" w:rsidP="00C404E9">
      <w:pPr>
        <w:pStyle w:val="FootnoteText"/>
      </w:pPr>
      <w:r>
        <w:rPr>
          <w:rStyle w:val="FootnoteReference"/>
        </w:rPr>
        <w:footnoteRef/>
      </w:r>
      <w:r>
        <w:t xml:space="preserve"> Bengt Lindqvist, </w:t>
      </w:r>
      <w:r w:rsidRPr="007E6EBB">
        <w:rPr>
          <w:i/>
          <w:iCs/>
        </w:rPr>
        <w:t>Report of the Special Rapporteur of the Commission for Social Development on monitoring the implementation of the Standard Rules on the Equalization of Opportunities for Persons with Disabilities on his third mandate, 2000-2002</w:t>
      </w:r>
      <w:r w:rsidRPr="00DB0141">
        <w:t xml:space="preserve">, </w:t>
      </w:r>
      <w:r>
        <w:t xml:space="preserve">UN Doc </w:t>
      </w:r>
      <w:r w:rsidRPr="00DB0141">
        <w:t>E/CN.5/2002/4</w:t>
      </w:r>
      <w:r>
        <w:t xml:space="preserve"> (9 January 2002) [62] </w:t>
      </w:r>
      <w:hyperlink r:id="rId38" w:history="1">
        <w:r w:rsidRPr="00E3638C">
          <w:rPr>
            <w:rStyle w:val="Hyperlink"/>
          </w:rPr>
          <w:t>https://www.un.org/esa/socdev/enable/disecn520024e.pdf</w:t>
        </w:r>
      </w:hyperlink>
      <w:r>
        <w:t xml:space="preserve">. </w:t>
      </w:r>
    </w:p>
  </w:footnote>
  <w:footnote w:id="61">
    <w:p w14:paraId="1FFBF19A" w14:textId="77777777" w:rsidR="00C404E9" w:rsidRDefault="00C404E9" w:rsidP="00C404E9">
      <w:pPr>
        <w:pStyle w:val="FootnoteText"/>
      </w:pPr>
      <w:r>
        <w:rPr>
          <w:rStyle w:val="FootnoteReference"/>
        </w:rPr>
        <w:footnoteRef/>
      </w:r>
      <w:r>
        <w:t xml:space="preserve"> Bengt Lindqvist, ‘Towards the establishment of a UN convention to promote and protect the rights of persons with disabilities’ (Statement at the Osaka Forum, Osaka, Japan, October </w:t>
      </w:r>
      <w:r w:rsidRPr="002E678B">
        <w:t>2002)</w:t>
      </w:r>
      <w:r>
        <w:t xml:space="preserve">; Gerard Goggin and Christopher Newell, </w:t>
      </w:r>
      <w:r w:rsidRPr="00B32195">
        <w:rPr>
          <w:i/>
          <w:iCs/>
        </w:rPr>
        <w:t xml:space="preserve">Disability in Australia: </w:t>
      </w:r>
      <w:r>
        <w:rPr>
          <w:i/>
          <w:iCs/>
        </w:rPr>
        <w:t>E</w:t>
      </w:r>
      <w:r w:rsidRPr="00B32195">
        <w:rPr>
          <w:i/>
          <w:iCs/>
        </w:rPr>
        <w:t>xposing a Social Apartheid</w:t>
      </w:r>
      <w:r>
        <w:t xml:space="preserve"> (UNSW Press, 2005) 41.</w:t>
      </w:r>
    </w:p>
  </w:footnote>
  <w:footnote w:id="62">
    <w:p w14:paraId="1F7065CF" w14:textId="77777777" w:rsidR="00C404E9" w:rsidRDefault="00C404E9" w:rsidP="00C404E9">
      <w:pPr>
        <w:pStyle w:val="FootnoteText"/>
      </w:pPr>
      <w:r>
        <w:rPr>
          <w:rStyle w:val="FootnoteReference"/>
        </w:rPr>
        <w:footnoteRef/>
      </w:r>
      <w:r>
        <w:t xml:space="preserve"> Bengt Lindqvist, ‘All means all!’ (Key-note speech at the Osaka Forum, Osaka, Japan, October 2002).</w:t>
      </w:r>
    </w:p>
  </w:footnote>
  <w:footnote w:id="63">
    <w:p w14:paraId="35FE66E7" w14:textId="77777777" w:rsidR="00C404E9" w:rsidRDefault="00C404E9" w:rsidP="00C404E9">
      <w:pPr>
        <w:pStyle w:val="FootnoteText"/>
      </w:pPr>
      <w:r>
        <w:rPr>
          <w:rStyle w:val="FootnoteReference"/>
        </w:rPr>
        <w:footnoteRef/>
      </w:r>
      <w:r>
        <w:t xml:space="preserve"> Bengt Lindqvist, ‘All means all!’ (Key-note speech at the Osaka Forum, Osaka,</w:t>
      </w:r>
    </w:p>
    <w:p w14:paraId="7BBE884D" w14:textId="77777777" w:rsidR="00C404E9" w:rsidRDefault="00C404E9" w:rsidP="00C404E9">
      <w:pPr>
        <w:pStyle w:val="FootnoteText"/>
      </w:pPr>
      <w:r>
        <w:t xml:space="preserve">Japan, October 2002); </w:t>
      </w:r>
      <w:r w:rsidRPr="007B4B61">
        <w:t xml:space="preserve">Makau w. Mutua, </w:t>
      </w:r>
      <w:r>
        <w:t>‘</w:t>
      </w:r>
      <w:r w:rsidRPr="007B4B61">
        <w:t>Standard Setting in Human Rights: Critique and Prognosis</w:t>
      </w:r>
      <w:r>
        <w:t xml:space="preserve">’ (2007) </w:t>
      </w:r>
      <w:r w:rsidRPr="007B4B61">
        <w:t xml:space="preserve">29 </w:t>
      </w:r>
      <w:r w:rsidRPr="00036AFC">
        <w:rPr>
          <w:i/>
          <w:iCs/>
        </w:rPr>
        <w:t>Human Rights Quarterly</w:t>
      </w:r>
      <w:r>
        <w:t xml:space="preserve"> </w:t>
      </w:r>
      <w:r w:rsidRPr="007B4B61">
        <w:t>547</w:t>
      </w:r>
      <w:r>
        <w:t>, 625.</w:t>
      </w:r>
    </w:p>
  </w:footnote>
  <w:footnote w:id="64">
    <w:p w14:paraId="577FF0C0" w14:textId="77777777" w:rsidR="00C404E9" w:rsidRDefault="00C404E9" w:rsidP="00C404E9">
      <w:pPr>
        <w:pStyle w:val="FootnoteText"/>
      </w:pPr>
      <w:r>
        <w:rPr>
          <w:rStyle w:val="FootnoteReference"/>
        </w:rPr>
        <w:footnoteRef/>
      </w:r>
      <w:r>
        <w:t xml:space="preserve"> Gerard Quinn and Theresia Degener, </w:t>
      </w:r>
      <w:r w:rsidRPr="009B7041">
        <w:rPr>
          <w:i/>
          <w:iCs/>
        </w:rPr>
        <w:t>Human Rights and Disability</w:t>
      </w:r>
      <w:r>
        <w:t xml:space="preserve">. </w:t>
      </w:r>
      <w:r w:rsidRPr="0013526C">
        <w:rPr>
          <w:i/>
          <w:iCs/>
        </w:rPr>
        <w:t>The current and future potential of United Nations human rights instruments in the context of disability</w:t>
      </w:r>
      <w:r>
        <w:t xml:space="preserve"> (United Nations, New York and Geneva, 2002) 23, 295. </w:t>
      </w:r>
      <w:hyperlink r:id="rId39" w:history="1">
        <w:r w:rsidRPr="006D2281">
          <w:rPr>
            <w:rStyle w:val="Hyperlink"/>
          </w:rPr>
          <w:t>https://www.ohchr.org/sites/default/files/Documents/Publications/HRDisabilityen.pdf</w:t>
        </w:r>
      </w:hyperlink>
    </w:p>
  </w:footnote>
  <w:footnote w:id="65">
    <w:p w14:paraId="6243DC7A" w14:textId="77777777" w:rsidR="00C404E9" w:rsidRDefault="00C404E9" w:rsidP="00C404E9">
      <w:pPr>
        <w:pStyle w:val="FootnoteText"/>
      </w:pPr>
      <w:r>
        <w:rPr>
          <w:rStyle w:val="FootnoteReference"/>
        </w:rPr>
        <w:footnoteRef/>
      </w:r>
      <w:r>
        <w:t xml:space="preserve"> See e.g., Committee on the Rights of Persons with Disabilities, </w:t>
      </w:r>
      <w:r w:rsidRPr="00066495">
        <w:rPr>
          <w:i/>
          <w:iCs/>
        </w:rPr>
        <w:t xml:space="preserve">General Comment No. 5 </w:t>
      </w:r>
      <w:r>
        <w:rPr>
          <w:i/>
          <w:iCs/>
        </w:rPr>
        <w:t xml:space="preserve">(2017) </w:t>
      </w:r>
      <w:r w:rsidRPr="00066495">
        <w:rPr>
          <w:i/>
          <w:iCs/>
        </w:rPr>
        <w:t xml:space="preserve">on </w:t>
      </w:r>
      <w:r>
        <w:rPr>
          <w:i/>
          <w:iCs/>
        </w:rPr>
        <w:t xml:space="preserve">living </w:t>
      </w:r>
      <w:r w:rsidRPr="00066495">
        <w:rPr>
          <w:i/>
          <w:iCs/>
        </w:rPr>
        <w:t>independently and be</w:t>
      </w:r>
      <w:r>
        <w:rPr>
          <w:i/>
          <w:iCs/>
        </w:rPr>
        <w:t>ing</w:t>
      </w:r>
      <w:r w:rsidRPr="00066495">
        <w:rPr>
          <w:i/>
          <w:iCs/>
        </w:rPr>
        <w:t xml:space="preserve"> included in the community</w:t>
      </w:r>
      <w:r>
        <w:t>, 18</w:t>
      </w:r>
      <w:r w:rsidRPr="009908C9">
        <w:rPr>
          <w:vertAlign w:val="superscript"/>
        </w:rPr>
        <w:t>th</w:t>
      </w:r>
      <w:r>
        <w:t xml:space="preserve"> sess, UN Doc CRPD/C/GC/5 (27 October 2017) [39], [42].</w:t>
      </w:r>
    </w:p>
  </w:footnote>
  <w:footnote w:id="66">
    <w:p w14:paraId="606E0F48" w14:textId="77777777" w:rsidR="00C404E9" w:rsidRDefault="00C404E9" w:rsidP="00C404E9">
      <w:pPr>
        <w:pStyle w:val="FootnoteText"/>
      </w:pPr>
      <w:r>
        <w:rPr>
          <w:rStyle w:val="FootnoteReference"/>
        </w:rPr>
        <w:footnoteRef/>
      </w:r>
      <w:r>
        <w:t xml:space="preserve"> </w:t>
      </w:r>
      <w:r w:rsidRPr="008A6C95">
        <w:rPr>
          <w:i/>
          <w:iCs/>
        </w:rPr>
        <w:t>Royal Commission into Violence, Abuse, Neglect and Exploitation of People with Disability</w:t>
      </w:r>
      <w:r>
        <w:t xml:space="preserve"> (</w:t>
      </w:r>
      <w:r w:rsidRPr="008A6C95">
        <w:t>Final Report</w:t>
      </w:r>
      <w:r>
        <w:t xml:space="preserve">, September 2023) vol 4, 110. </w:t>
      </w:r>
    </w:p>
  </w:footnote>
  <w:footnote w:id="67">
    <w:p w14:paraId="794D2AA0" w14:textId="77777777" w:rsidR="00C404E9" w:rsidRDefault="00C404E9" w:rsidP="00C404E9">
      <w:pPr>
        <w:pStyle w:val="FootnoteText"/>
      </w:pPr>
      <w:r>
        <w:rPr>
          <w:rStyle w:val="FootnoteReference"/>
        </w:rPr>
        <w:footnoteRef/>
      </w:r>
      <w:r>
        <w:t xml:space="preserve"> Human Rights Law Centre, </w:t>
      </w:r>
      <w:r w:rsidRPr="009B7041">
        <w:rPr>
          <w:i/>
          <w:iCs/>
        </w:rPr>
        <w:t>Submission to</w:t>
      </w:r>
      <w:r w:rsidRPr="000214DC">
        <w:t xml:space="preserve"> Social Development Committee</w:t>
      </w:r>
      <w:r>
        <w:t xml:space="preserve">, Parliament of South Australia, </w:t>
      </w:r>
      <w:r w:rsidRPr="00ED0572">
        <w:rPr>
          <w:i/>
          <w:iCs/>
        </w:rPr>
        <w:t xml:space="preserve">Inquiry into the </w:t>
      </w:r>
      <w:r>
        <w:rPr>
          <w:i/>
          <w:iCs/>
        </w:rPr>
        <w:t>p</w:t>
      </w:r>
      <w:r w:rsidRPr="00ED0572">
        <w:rPr>
          <w:i/>
          <w:iCs/>
        </w:rPr>
        <w:t>otential for a Human Rights Act for South Australia</w:t>
      </w:r>
      <w:r>
        <w:t xml:space="preserve"> (2024) 10.</w:t>
      </w:r>
    </w:p>
  </w:footnote>
  <w:footnote w:id="68">
    <w:p w14:paraId="2069246D" w14:textId="77777777" w:rsidR="00C404E9" w:rsidRDefault="00C404E9" w:rsidP="00C404E9">
      <w:pPr>
        <w:pStyle w:val="FootnoteText"/>
      </w:pPr>
      <w:r>
        <w:rPr>
          <w:rStyle w:val="FootnoteReference"/>
        </w:rPr>
        <w:footnoteRef/>
      </w:r>
      <w:r>
        <w:t xml:space="preserve"> Committee on the Rights of Persons with Disabilities, </w:t>
      </w:r>
      <w:r w:rsidRPr="00863FE7">
        <w:rPr>
          <w:i/>
          <w:iCs/>
        </w:rPr>
        <w:t>General Comment No.6: on equality and non-discrimination</w:t>
      </w:r>
      <w:r>
        <w:t xml:space="preserve"> (2018, CRPD/C/GC/6) [19].</w:t>
      </w:r>
    </w:p>
  </w:footnote>
  <w:footnote w:id="69">
    <w:p w14:paraId="7CA73D70" w14:textId="77777777" w:rsidR="00C404E9" w:rsidRDefault="00C404E9" w:rsidP="00C404E9">
      <w:pPr>
        <w:pStyle w:val="FootnoteText"/>
      </w:pPr>
      <w:r>
        <w:rPr>
          <w:rStyle w:val="FootnoteReference"/>
        </w:rPr>
        <w:footnoteRef/>
      </w:r>
      <w:r>
        <w:t xml:space="preserve"> Committee on the Rights of Persons with Disabilities, </w:t>
      </w:r>
      <w:r w:rsidRPr="005958A1">
        <w:rPr>
          <w:i/>
          <w:iCs/>
        </w:rPr>
        <w:t>Concluding observations on the combined second and third periodic reports of Australia</w:t>
      </w:r>
      <w:r>
        <w:t>, 22nd sess, UN Doc CRPD/C/AUS/CO/2-3 (15 October 2019) [10].</w:t>
      </w:r>
    </w:p>
  </w:footnote>
  <w:footnote w:id="70">
    <w:p w14:paraId="36ECFBB5" w14:textId="77777777" w:rsidR="00C404E9" w:rsidRDefault="00C404E9" w:rsidP="00C404E9">
      <w:pPr>
        <w:pStyle w:val="FootnoteText"/>
      </w:pPr>
      <w:r>
        <w:rPr>
          <w:rStyle w:val="FootnoteReference"/>
        </w:rPr>
        <w:footnoteRef/>
      </w:r>
      <w:r>
        <w:t xml:space="preserve"> Committee on the Rights of Persons with Disabilities, </w:t>
      </w:r>
      <w:r w:rsidRPr="00863FE7">
        <w:rPr>
          <w:i/>
          <w:iCs/>
        </w:rPr>
        <w:t>General Comment No.6: on equality and non-discrimination</w:t>
      </w:r>
      <w:r>
        <w:t>, 19</w:t>
      </w:r>
      <w:r w:rsidRPr="00C960D6">
        <w:rPr>
          <w:vertAlign w:val="superscript"/>
        </w:rPr>
        <w:t>th</w:t>
      </w:r>
      <w:r>
        <w:t xml:space="preserve"> sess, UN Doc CRPD/C/GC/6, (26 April 2018) [19].</w:t>
      </w:r>
    </w:p>
  </w:footnote>
  <w:footnote w:id="71">
    <w:p w14:paraId="3C8118B5" w14:textId="77777777" w:rsidR="00C404E9" w:rsidRDefault="00C404E9" w:rsidP="00C404E9">
      <w:pPr>
        <w:pStyle w:val="FootnoteText"/>
      </w:pPr>
      <w:r>
        <w:rPr>
          <w:rStyle w:val="FootnoteReference"/>
        </w:rPr>
        <w:footnoteRef/>
      </w:r>
      <w:r>
        <w:t xml:space="preserve"> </w:t>
      </w:r>
      <w:r w:rsidRPr="008A6C95">
        <w:rPr>
          <w:i/>
          <w:iCs/>
        </w:rPr>
        <w:t>Royal Commission into Violence, Abuse, Neglect and Exploitation of People with Disability</w:t>
      </w:r>
      <w:r>
        <w:t xml:space="preserve"> (</w:t>
      </w:r>
      <w:r w:rsidRPr="008A6C95">
        <w:t>Final Report</w:t>
      </w:r>
      <w:r>
        <w:t>, September 2023) vol 4, 91.</w:t>
      </w:r>
    </w:p>
  </w:footnote>
  <w:footnote w:id="72">
    <w:p w14:paraId="3F9DBC4F" w14:textId="77777777" w:rsidR="00C404E9" w:rsidRDefault="00C404E9" w:rsidP="00C404E9">
      <w:pPr>
        <w:pStyle w:val="FootnoteText"/>
      </w:pPr>
      <w:r>
        <w:rPr>
          <w:rStyle w:val="FootnoteReference"/>
        </w:rPr>
        <w:footnoteRef/>
      </w:r>
      <w:r>
        <w:t xml:space="preserve"> </w:t>
      </w:r>
      <w:r w:rsidRPr="008A6C95">
        <w:rPr>
          <w:i/>
          <w:iCs/>
        </w:rPr>
        <w:t>Royal Commission into Violence, Abuse, Neglect and Exploitation of People with Disability</w:t>
      </w:r>
      <w:r>
        <w:t xml:space="preserve"> (</w:t>
      </w:r>
      <w:r w:rsidRPr="008A6C95">
        <w:t>Final Report</w:t>
      </w:r>
      <w:r>
        <w:t>, September 2023) vol 4, 91.</w:t>
      </w:r>
    </w:p>
  </w:footnote>
  <w:footnote w:id="73">
    <w:p w14:paraId="214DF366" w14:textId="77777777" w:rsidR="00C404E9" w:rsidRDefault="00C404E9" w:rsidP="00C404E9">
      <w:pPr>
        <w:pStyle w:val="FootnoteText"/>
      </w:pPr>
      <w:r>
        <w:rPr>
          <w:rStyle w:val="FootnoteReference"/>
        </w:rPr>
        <w:footnoteRef/>
      </w:r>
      <w:r>
        <w:rPr>
          <w:i/>
          <w:iCs/>
        </w:rPr>
        <w:t xml:space="preserve"> </w:t>
      </w:r>
      <w:r w:rsidRPr="00D9016D">
        <w:rPr>
          <w:i/>
          <w:iCs/>
        </w:rPr>
        <w:t>Vienna Declaration and Programme of Action: Report of the World Conference on Human Rights</w:t>
      </w:r>
      <w:r>
        <w:t>, UN Doc A/CONF.157/23 (12 July 1993) [5].</w:t>
      </w:r>
    </w:p>
  </w:footnote>
  <w:footnote w:id="74">
    <w:p w14:paraId="467F5B95" w14:textId="77777777" w:rsidR="00C404E9" w:rsidRDefault="00C404E9" w:rsidP="00C404E9">
      <w:pPr>
        <w:pStyle w:val="FootnoteText"/>
      </w:pPr>
      <w:r>
        <w:rPr>
          <w:rStyle w:val="FootnoteReference"/>
        </w:rPr>
        <w:footnoteRef/>
      </w:r>
      <w:r>
        <w:t xml:space="preserve"> See e.g., </w:t>
      </w:r>
      <w:r w:rsidRPr="005B4B1F">
        <w:rPr>
          <w:rFonts w:ascii="Arial" w:hAnsi="Arial" w:cs="Arial"/>
          <w:color w:val="0A0A0A"/>
          <w:shd w:val="clear" w:color="auto" w:fill="FFFFFF"/>
        </w:rPr>
        <w:t>Australian Human Rights Commission</w:t>
      </w:r>
      <w:r>
        <w:rPr>
          <w:rFonts w:ascii="Arial" w:hAnsi="Arial" w:cs="Arial"/>
          <w:color w:val="0A0A0A"/>
          <w:shd w:val="clear" w:color="auto" w:fill="FFFFFF"/>
        </w:rPr>
        <w:t xml:space="preserve">, </w:t>
      </w:r>
      <w:r w:rsidRPr="0041360C">
        <w:rPr>
          <w:rFonts w:ascii="Arial" w:hAnsi="Arial" w:cs="Arial"/>
          <w:i/>
          <w:iCs/>
          <w:color w:val="000000" w:themeColor="text1"/>
          <w:shd w:val="clear" w:color="auto" w:fill="FFFFFF"/>
        </w:rPr>
        <w:t xml:space="preserve">Free &amp; </w:t>
      </w:r>
      <w:r>
        <w:rPr>
          <w:rFonts w:ascii="Arial" w:hAnsi="Arial" w:cs="Arial"/>
          <w:i/>
          <w:iCs/>
          <w:color w:val="000000" w:themeColor="text1"/>
          <w:shd w:val="clear" w:color="auto" w:fill="FFFFFF"/>
        </w:rPr>
        <w:t>E</w:t>
      </w:r>
      <w:r w:rsidRPr="0041360C">
        <w:rPr>
          <w:rFonts w:ascii="Arial" w:hAnsi="Arial" w:cs="Arial"/>
          <w:i/>
          <w:iCs/>
          <w:color w:val="000000" w:themeColor="text1"/>
          <w:shd w:val="clear" w:color="auto" w:fill="FFFFFF"/>
        </w:rPr>
        <w:t xml:space="preserve">qual </w:t>
      </w:r>
      <w:r>
        <w:rPr>
          <w:rFonts w:ascii="Arial" w:hAnsi="Arial" w:cs="Arial"/>
          <w:i/>
          <w:iCs/>
          <w:color w:val="000000" w:themeColor="text1"/>
          <w:shd w:val="clear" w:color="auto" w:fill="FFFFFF"/>
        </w:rPr>
        <w:t>P</w:t>
      </w:r>
      <w:r w:rsidRPr="0041360C">
        <w:rPr>
          <w:rFonts w:ascii="Arial" w:hAnsi="Arial" w:cs="Arial"/>
          <w:i/>
          <w:iCs/>
          <w:color w:val="000000" w:themeColor="text1"/>
          <w:shd w:val="clear" w:color="auto" w:fill="FFFFFF"/>
        </w:rPr>
        <w:t xml:space="preserve">osition </w:t>
      </w:r>
      <w:r>
        <w:rPr>
          <w:rFonts w:ascii="Arial" w:hAnsi="Arial" w:cs="Arial"/>
          <w:i/>
          <w:iCs/>
          <w:color w:val="000000" w:themeColor="text1"/>
          <w:shd w:val="clear" w:color="auto" w:fill="FFFFFF"/>
        </w:rPr>
        <w:t>P</w:t>
      </w:r>
      <w:r w:rsidRPr="0041360C">
        <w:rPr>
          <w:rFonts w:ascii="Arial" w:hAnsi="Arial" w:cs="Arial"/>
          <w:i/>
          <w:iCs/>
          <w:color w:val="000000" w:themeColor="text1"/>
          <w:shd w:val="clear" w:color="auto" w:fill="FFFFFF"/>
        </w:rPr>
        <w:t xml:space="preserve">aper: </w:t>
      </w:r>
      <w:r>
        <w:rPr>
          <w:rFonts w:ascii="Arial" w:hAnsi="Arial" w:cs="Arial"/>
          <w:i/>
          <w:iCs/>
          <w:color w:val="000000" w:themeColor="text1"/>
          <w:shd w:val="clear" w:color="auto" w:fill="FFFFFF"/>
        </w:rPr>
        <w:t>A</w:t>
      </w:r>
      <w:r w:rsidRPr="0041360C">
        <w:rPr>
          <w:rFonts w:ascii="Arial" w:hAnsi="Arial" w:cs="Arial"/>
          <w:i/>
          <w:iCs/>
          <w:color w:val="000000" w:themeColor="text1"/>
          <w:shd w:val="clear" w:color="auto" w:fill="FFFFFF"/>
        </w:rPr>
        <w:t xml:space="preserve"> </w:t>
      </w:r>
      <w:r>
        <w:rPr>
          <w:rFonts w:ascii="Arial" w:hAnsi="Arial" w:cs="Arial"/>
          <w:i/>
          <w:iCs/>
          <w:color w:val="000000" w:themeColor="text1"/>
          <w:shd w:val="clear" w:color="auto" w:fill="FFFFFF"/>
        </w:rPr>
        <w:t>H</w:t>
      </w:r>
      <w:r w:rsidRPr="0041360C">
        <w:rPr>
          <w:rFonts w:ascii="Arial" w:hAnsi="Arial" w:cs="Arial"/>
          <w:i/>
          <w:iCs/>
          <w:color w:val="000000" w:themeColor="text1"/>
          <w:shd w:val="clear" w:color="auto" w:fill="FFFFFF"/>
        </w:rPr>
        <w:t xml:space="preserve">uman </w:t>
      </w:r>
      <w:r>
        <w:rPr>
          <w:rFonts w:ascii="Arial" w:hAnsi="Arial" w:cs="Arial"/>
          <w:i/>
          <w:iCs/>
          <w:color w:val="000000" w:themeColor="text1"/>
          <w:shd w:val="clear" w:color="auto" w:fill="FFFFFF"/>
        </w:rPr>
        <w:t>R</w:t>
      </w:r>
      <w:r w:rsidRPr="0041360C">
        <w:rPr>
          <w:rFonts w:ascii="Arial" w:hAnsi="Arial" w:cs="Arial"/>
          <w:i/>
          <w:iCs/>
          <w:color w:val="000000" w:themeColor="text1"/>
          <w:shd w:val="clear" w:color="auto" w:fill="FFFFFF"/>
        </w:rPr>
        <w:t xml:space="preserve">ights </w:t>
      </w:r>
      <w:r>
        <w:rPr>
          <w:rFonts w:ascii="Arial" w:hAnsi="Arial" w:cs="Arial"/>
          <w:i/>
          <w:iCs/>
          <w:color w:val="000000" w:themeColor="text1"/>
          <w:shd w:val="clear" w:color="auto" w:fill="FFFFFF"/>
        </w:rPr>
        <w:t>A</w:t>
      </w:r>
      <w:r w:rsidRPr="0041360C">
        <w:rPr>
          <w:rFonts w:ascii="Arial" w:hAnsi="Arial" w:cs="Arial"/>
          <w:i/>
          <w:iCs/>
          <w:color w:val="000000" w:themeColor="text1"/>
          <w:shd w:val="clear" w:color="auto" w:fill="FFFFFF"/>
        </w:rPr>
        <w:t>ct for Australia</w:t>
      </w:r>
      <w:r>
        <w:rPr>
          <w:color w:val="000000" w:themeColor="text1"/>
        </w:rPr>
        <w:t xml:space="preserve"> (</w:t>
      </w:r>
      <w:r>
        <w:t xml:space="preserve">2022) 29 </w:t>
      </w:r>
      <w:hyperlink r:id="rId40" w:history="1">
        <w:r w:rsidRPr="006D2281">
          <w:rPr>
            <w:rStyle w:val="Hyperlink"/>
          </w:rPr>
          <w:t>https://humanrights.gov.au/__data/assets/file/0026/46853/Free_equal_hra_2022_-_main_report_rgb_0.pdf</w:t>
        </w:r>
      </w:hyperlink>
      <w:r>
        <w:t xml:space="preserve">; Victorian Equal Opportunity &amp; Human Rights Commission, ‘Positive duty’. </w:t>
      </w:r>
      <w:hyperlink r:id="rId41" w:history="1">
        <w:r w:rsidRPr="008A1298">
          <w:rPr>
            <w:rStyle w:val="Hyperlink"/>
          </w:rPr>
          <w:t>https://www.humanrights.vic.gov.au/for-organisations/positive-duty/</w:t>
        </w:r>
      </w:hyperlink>
      <w:r>
        <w:t xml:space="preserve">. On the recently introduced positive duty in the </w:t>
      </w:r>
      <w:r w:rsidRPr="00ED3DAD">
        <w:rPr>
          <w:i/>
          <w:iCs/>
        </w:rPr>
        <w:t>Sex Discrimination Act 1984</w:t>
      </w:r>
      <w:r>
        <w:t xml:space="preserve"> (Cth) see the overview, Australian Human Rights Commission,</w:t>
      </w:r>
      <w:r>
        <w:rPr>
          <w:i/>
          <w:iCs/>
        </w:rPr>
        <w:t xml:space="preserve"> ‘</w:t>
      </w:r>
      <w:r w:rsidRPr="008A6C95">
        <w:t>What is the Positive Duty?</w:t>
      </w:r>
      <w:r>
        <w:t xml:space="preserve"> </w:t>
      </w:r>
      <w:r w:rsidRPr="007F3FE0">
        <w:t xml:space="preserve">Factsheet Series: Positive Duty under the </w:t>
      </w:r>
      <w:r w:rsidRPr="007F3FE0">
        <w:rPr>
          <w:i/>
          <w:iCs/>
        </w:rPr>
        <w:t>Sex Discrimination Act 1984</w:t>
      </w:r>
      <w:r w:rsidRPr="007F3FE0">
        <w:t xml:space="preserve"> (Cth)</w:t>
      </w:r>
      <w:r>
        <w:t xml:space="preserve">’ (September 2023)  </w:t>
      </w:r>
      <w:hyperlink r:id="rId42" w:history="1">
        <w:r w:rsidRPr="008A1298">
          <w:rPr>
            <w:rStyle w:val="Hyperlink"/>
          </w:rPr>
          <w:t>https://humanrights.gov.au/__data/assets/file/0021/47064/What_is_the_positive_duty.pdf</w:t>
        </w:r>
      </w:hyperlink>
      <w:r>
        <w:t xml:space="preserve">. </w:t>
      </w:r>
    </w:p>
  </w:footnote>
  <w:footnote w:id="75">
    <w:p w14:paraId="1EE94091" w14:textId="77777777" w:rsidR="00C404E9" w:rsidRDefault="00C404E9" w:rsidP="00C404E9">
      <w:pPr>
        <w:pStyle w:val="FootnoteText"/>
      </w:pPr>
      <w:r>
        <w:rPr>
          <w:rStyle w:val="FootnoteReference"/>
        </w:rPr>
        <w:footnoteRef/>
      </w:r>
      <w:r>
        <w:t xml:space="preserve"> Noting that technically NSW is not a ‘State Party’ to international treaties such as the </w:t>
      </w:r>
      <w:r w:rsidRPr="005E686C">
        <w:rPr>
          <w:i/>
          <w:iCs/>
        </w:rPr>
        <w:t>CRPD</w:t>
      </w:r>
      <w:r>
        <w:t xml:space="preserve">. The Australian Government is the only ‘State Party.’ However, all Australian governments have a role in implementing obligations under the </w:t>
      </w:r>
      <w:r w:rsidRPr="006721BB">
        <w:rPr>
          <w:i/>
          <w:iCs/>
        </w:rPr>
        <w:t>CRPD</w:t>
      </w:r>
      <w:r>
        <w:t>.</w:t>
      </w:r>
    </w:p>
  </w:footnote>
  <w:footnote w:id="76">
    <w:p w14:paraId="755EC18E" w14:textId="77777777" w:rsidR="00C404E9" w:rsidRDefault="00C404E9" w:rsidP="00C404E9">
      <w:pPr>
        <w:pStyle w:val="FootnoteText"/>
      </w:pPr>
      <w:r>
        <w:rPr>
          <w:rStyle w:val="FootnoteReference"/>
        </w:rPr>
        <w:footnoteRef/>
      </w:r>
      <w:r>
        <w:t xml:space="preserve"> See particularly discussion around positive duties in disability discrimination laws in </w:t>
      </w:r>
      <w:r w:rsidRPr="008A6C95">
        <w:rPr>
          <w:i/>
          <w:iCs/>
        </w:rPr>
        <w:t>Royal Commission into Violence, Abuse, Neglect and Exploitation of People with Disability</w:t>
      </w:r>
      <w:r>
        <w:t xml:space="preserve"> (</w:t>
      </w:r>
      <w:r w:rsidRPr="008A6C95">
        <w:t>Final Report</w:t>
      </w:r>
      <w:r>
        <w:t xml:space="preserve">, September 2023) vol 4, 310-315. Disability Royal Commission Recommendation 4.27 states ‘[t]he </w:t>
      </w:r>
      <w:r w:rsidRPr="00E76DEB">
        <w:rPr>
          <w:i/>
          <w:iCs/>
        </w:rPr>
        <w:t>Disability Discrimination Act 1992</w:t>
      </w:r>
      <w:r>
        <w:t xml:space="preserve"> (Cth) should be amended to introduce a positive duty on all duty-holders under the Act to eliminate disability discrimination, harassment and victimisation, based on the December 2022 amendments to the </w:t>
      </w:r>
      <w:r w:rsidRPr="00E76DEB">
        <w:rPr>
          <w:i/>
          <w:iCs/>
        </w:rPr>
        <w:t>Sex Discrimination Act 1984</w:t>
      </w:r>
      <w:r>
        <w:t xml:space="preserve"> (Cth).’ PWDA has consistently advocated for a positive duty to be included in Anti-discrimination legislation, for example recently, in our submissions to the 2025 Review of the </w:t>
      </w:r>
      <w:r w:rsidRPr="00DF08CC">
        <w:rPr>
          <w:i/>
          <w:iCs/>
        </w:rPr>
        <w:t>Disability Discrimination Act 1992</w:t>
      </w:r>
      <w:r>
        <w:t xml:space="preserve"> (Cth) </w:t>
      </w:r>
      <w:hyperlink r:id="rId43" w:history="1">
        <w:r w:rsidRPr="008A1298">
          <w:rPr>
            <w:rStyle w:val="Hyperlink"/>
          </w:rPr>
          <w:t>https://pwd.org.au/pwda-submission-to-the-review-of-the-disability-discrimination-act-1992/</w:t>
        </w:r>
      </w:hyperlink>
      <w:r>
        <w:t xml:space="preserve">, and the 2025 </w:t>
      </w:r>
      <w:r w:rsidRPr="00DF08CC">
        <w:rPr>
          <w:i/>
          <w:iCs/>
        </w:rPr>
        <w:t>Review of the Anti-Discrimination Act 1977</w:t>
      </w:r>
      <w:r>
        <w:t xml:space="preserve"> (NSW) </w:t>
      </w:r>
      <w:hyperlink r:id="rId44" w:history="1">
        <w:r w:rsidRPr="008A1298">
          <w:rPr>
            <w:rStyle w:val="Hyperlink"/>
          </w:rPr>
          <w:t>https://pwd.org.au/review-of-the-anti-discrimination-act-1977-nsw/</w:t>
        </w:r>
      </w:hyperlink>
      <w:r>
        <w:t xml:space="preserve">. </w:t>
      </w:r>
    </w:p>
  </w:footnote>
  <w:footnote w:id="77">
    <w:p w14:paraId="4F345E58" w14:textId="77777777" w:rsidR="00C404E9" w:rsidRDefault="00C404E9" w:rsidP="00C404E9">
      <w:pPr>
        <w:pStyle w:val="FootnoteText"/>
      </w:pPr>
      <w:r>
        <w:rPr>
          <w:rStyle w:val="FootnoteReference"/>
        </w:rPr>
        <w:footnoteRef/>
      </w:r>
      <w:r>
        <w:t xml:space="preserve"> </w:t>
      </w:r>
      <w:r w:rsidRPr="008A6C95">
        <w:rPr>
          <w:i/>
          <w:iCs/>
        </w:rPr>
        <w:t>Royal Commission into Violence, Abuse, Neglect and Exploitation of People with Disability</w:t>
      </w:r>
      <w:r>
        <w:t xml:space="preserve"> (</w:t>
      </w:r>
      <w:r w:rsidRPr="008A6C95">
        <w:t>Final Report</w:t>
      </w:r>
      <w:r>
        <w:t>, September 2023) vol 4, 121.</w:t>
      </w:r>
    </w:p>
  </w:footnote>
  <w:footnote w:id="78">
    <w:p w14:paraId="27143641" w14:textId="77777777" w:rsidR="00C404E9" w:rsidRDefault="00C404E9" w:rsidP="00C404E9">
      <w:pPr>
        <w:pStyle w:val="FootnoteText"/>
      </w:pPr>
      <w:r>
        <w:rPr>
          <w:rStyle w:val="FootnoteReference"/>
        </w:rPr>
        <w:footnoteRef/>
      </w:r>
      <w:r>
        <w:t xml:space="preserve"> This positive duty clause is also contained in the </w:t>
      </w:r>
      <w:r w:rsidRPr="00344777">
        <w:rPr>
          <w:i/>
          <w:iCs/>
        </w:rPr>
        <w:t>Charter of Human Rights and Responsibilities Act 2006</w:t>
      </w:r>
      <w:r>
        <w:t xml:space="preserve"> (Vic), s </w:t>
      </w:r>
      <w:r w:rsidRPr="00344777">
        <w:t>38(1)</w:t>
      </w:r>
      <w:r>
        <w:t xml:space="preserve">, the </w:t>
      </w:r>
      <w:r w:rsidRPr="00344777">
        <w:rPr>
          <w:i/>
          <w:iCs/>
        </w:rPr>
        <w:t>Human Rights Act 2019</w:t>
      </w:r>
      <w:r>
        <w:t xml:space="preserve"> (Qld), s 58(1)(a)-(b), and the </w:t>
      </w:r>
      <w:r w:rsidRPr="00344777">
        <w:rPr>
          <w:i/>
          <w:iCs/>
        </w:rPr>
        <w:t>Human Rights Act 2004</w:t>
      </w:r>
      <w:r>
        <w:t xml:space="preserve"> (ACT), s 40B(1)(a)-(b).</w:t>
      </w:r>
    </w:p>
  </w:footnote>
  <w:footnote w:id="79">
    <w:p w14:paraId="4D721EC0" w14:textId="77777777" w:rsidR="00C404E9" w:rsidRDefault="00C404E9" w:rsidP="00C404E9">
      <w:pPr>
        <w:pStyle w:val="FootnoteText"/>
      </w:pPr>
      <w:r>
        <w:rPr>
          <w:rStyle w:val="FootnoteReference"/>
        </w:rPr>
        <w:footnoteRef/>
      </w:r>
      <w:r>
        <w:t xml:space="preserve"> This right to participation in public life comes from article 21 of the Universal Declaration of Human Rights and is reaffirmed in article 25 of the </w:t>
      </w:r>
      <w:r w:rsidRPr="00333A25">
        <w:rPr>
          <w:i/>
          <w:iCs/>
        </w:rPr>
        <w:t>International Covenant on Civil and Political Rights</w:t>
      </w:r>
      <w:r>
        <w:t xml:space="preserve">. Article 29 </w:t>
      </w:r>
      <w:r w:rsidRPr="005E686C">
        <w:rPr>
          <w:i/>
          <w:iCs/>
        </w:rPr>
        <w:t>CRPD</w:t>
      </w:r>
      <w:r>
        <w:t xml:space="preserve"> directs this to people with disability explicitly.</w:t>
      </w:r>
    </w:p>
  </w:footnote>
  <w:footnote w:id="80">
    <w:p w14:paraId="2A73F96E" w14:textId="77777777" w:rsidR="00C404E9" w:rsidRDefault="00C404E9" w:rsidP="00C404E9">
      <w:pPr>
        <w:pStyle w:val="FootnoteText"/>
      </w:pPr>
      <w:r>
        <w:rPr>
          <w:rStyle w:val="FootnoteReference"/>
        </w:rPr>
        <w:footnoteRef/>
      </w:r>
      <w:r>
        <w:t xml:space="preserve"> Committee on the Rights of Persons with Disabilities, </w:t>
      </w:r>
      <w:r w:rsidRPr="00E4101A">
        <w:rPr>
          <w:i/>
          <w:iCs/>
        </w:rPr>
        <w:t xml:space="preserve">General comment No.7 </w:t>
      </w:r>
      <w:r>
        <w:rPr>
          <w:i/>
          <w:iCs/>
        </w:rPr>
        <w:t xml:space="preserve">(2018) </w:t>
      </w:r>
      <w:r w:rsidRPr="00E4101A">
        <w:rPr>
          <w:i/>
          <w:iCs/>
        </w:rPr>
        <w:t>on Article 4.3 and 33.3 - the participation of persons with disabilities in the implementation and monitoring of the Convention</w:t>
      </w:r>
      <w:r>
        <w:rPr>
          <w:i/>
          <w:iCs/>
        </w:rPr>
        <w:t xml:space="preserve">, </w:t>
      </w:r>
      <w:r w:rsidRPr="002E5CA6">
        <w:t>20</w:t>
      </w:r>
      <w:r w:rsidRPr="002E5CA6">
        <w:rPr>
          <w:vertAlign w:val="superscript"/>
        </w:rPr>
        <w:t>th</w:t>
      </w:r>
      <w:r w:rsidRPr="002E5CA6">
        <w:t xml:space="preserve"> sess</w:t>
      </w:r>
      <w:r>
        <w:t xml:space="preserve">, UN Doc </w:t>
      </w:r>
      <w:r w:rsidRPr="00A7609C">
        <w:t>CRPD/C/GC/7</w:t>
      </w:r>
      <w:r>
        <w:t xml:space="preserve"> (9 November 2018) [5].</w:t>
      </w:r>
    </w:p>
  </w:footnote>
  <w:footnote w:id="81">
    <w:p w14:paraId="3E34B598" w14:textId="77777777" w:rsidR="00C404E9" w:rsidRDefault="00C404E9" w:rsidP="00C404E9">
      <w:pPr>
        <w:pStyle w:val="FootnoteText"/>
      </w:pPr>
      <w:r>
        <w:rPr>
          <w:rStyle w:val="FootnoteReference"/>
        </w:rPr>
        <w:footnoteRef/>
      </w:r>
      <w:r>
        <w:t xml:space="preserve"> </w:t>
      </w:r>
      <w:r w:rsidRPr="005B4B1F">
        <w:rPr>
          <w:rFonts w:ascii="Arial" w:hAnsi="Arial" w:cs="Arial"/>
          <w:color w:val="0A0A0A"/>
          <w:shd w:val="clear" w:color="auto" w:fill="FFFFFF"/>
        </w:rPr>
        <w:t>Australian Human Rights Commission</w:t>
      </w:r>
      <w:r>
        <w:rPr>
          <w:rFonts w:ascii="Arial" w:hAnsi="Arial" w:cs="Arial"/>
          <w:color w:val="0A0A0A"/>
          <w:shd w:val="clear" w:color="auto" w:fill="FFFFFF"/>
        </w:rPr>
        <w:t xml:space="preserve">, </w:t>
      </w:r>
      <w:r w:rsidRPr="0041360C">
        <w:rPr>
          <w:rFonts w:ascii="Arial" w:hAnsi="Arial" w:cs="Arial"/>
          <w:i/>
          <w:iCs/>
          <w:color w:val="000000" w:themeColor="text1"/>
          <w:shd w:val="clear" w:color="auto" w:fill="FFFFFF"/>
        </w:rPr>
        <w:t xml:space="preserve">Free &amp; </w:t>
      </w:r>
      <w:r>
        <w:rPr>
          <w:rFonts w:ascii="Arial" w:hAnsi="Arial" w:cs="Arial"/>
          <w:i/>
          <w:iCs/>
          <w:color w:val="000000" w:themeColor="text1"/>
          <w:shd w:val="clear" w:color="auto" w:fill="FFFFFF"/>
        </w:rPr>
        <w:t>E</w:t>
      </w:r>
      <w:r w:rsidRPr="0041360C">
        <w:rPr>
          <w:rFonts w:ascii="Arial" w:hAnsi="Arial" w:cs="Arial"/>
          <w:i/>
          <w:iCs/>
          <w:color w:val="000000" w:themeColor="text1"/>
          <w:shd w:val="clear" w:color="auto" w:fill="FFFFFF"/>
        </w:rPr>
        <w:t xml:space="preserve">qual </w:t>
      </w:r>
      <w:r>
        <w:rPr>
          <w:rFonts w:ascii="Arial" w:hAnsi="Arial" w:cs="Arial"/>
          <w:i/>
          <w:iCs/>
          <w:color w:val="000000" w:themeColor="text1"/>
          <w:shd w:val="clear" w:color="auto" w:fill="FFFFFF"/>
        </w:rPr>
        <w:t>P</w:t>
      </w:r>
      <w:r w:rsidRPr="0041360C">
        <w:rPr>
          <w:rFonts w:ascii="Arial" w:hAnsi="Arial" w:cs="Arial"/>
          <w:i/>
          <w:iCs/>
          <w:color w:val="000000" w:themeColor="text1"/>
          <w:shd w:val="clear" w:color="auto" w:fill="FFFFFF"/>
        </w:rPr>
        <w:t xml:space="preserve">osition </w:t>
      </w:r>
      <w:r>
        <w:rPr>
          <w:rFonts w:ascii="Arial" w:hAnsi="Arial" w:cs="Arial"/>
          <w:i/>
          <w:iCs/>
          <w:color w:val="000000" w:themeColor="text1"/>
          <w:shd w:val="clear" w:color="auto" w:fill="FFFFFF"/>
        </w:rPr>
        <w:t>P</w:t>
      </w:r>
      <w:r w:rsidRPr="0041360C">
        <w:rPr>
          <w:rFonts w:ascii="Arial" w:hAnsi="Arial" w:cs="Arial"/>
          <w:i/>
          <w:iCs/>
          <w:color w:val="000000" w:themeColor="text1"/>
          <w:shd w:val="clear" w:color="auto" w:fill="FFFFFF"/>
        </w:rPr>
        <w:t xml:space="preserve">aper: </w:t>
      </w:r>
      <w:r>
        <w:rPr>
          <w:rFonts w:ascii="Arial" w:hAnsi="Arial" w:cs="Arial"/>
          <w:i/>
          <w:iCs/>
          <w:color w:val="000000" w:themeColor="text1"/>
          <w:shd w:val="clear" w:color="auto" w:fill="FFFFFF"/>
        </w:rPr>
        <w:t>A</w:t>
      </w:r>
      <w:r w:rsidRPr="0041360C">
        <w:rPr>
          <w:rFonts w:ascii="Arial" w:hAnsi="Arial" w:cs="Arial"/>
          <w:i/>
          <w:iCs/>
          <w:color w:val="000000" w:themeColor="text1"/>
          <w:shd w:val="clear" w:color="auto" w:fill="FFFFFF"/>
        </w:rPr>
        <w:t xml:space="preserve"> </w:t>
      </w:r>
      <w:r>
        <w:rPr>
          <w:rFonts w:ascii="Arial" w:hAnsi="Arial" w:cs="Arial"/>
          <w:i/>
          <w:iCs/>
          <w:color w:val="000000" w:themeColor="text1"/>
          <w:shd w:val="clear" w:color="auto" w:fill="FFFFFF"/>
        </w:rPr>
        <w:t>H</w:t>
      </w:r>
      <w:r w:rsidRPr="0041360C">
        <w:rPr>
          <w:rFonts w:ascii="Arial" w:hAnsi="Arial" w:cs="Arial"/>
          <w:i/>
          <w:iCs/>
          <w:color w:val="000000" w:themeColor="text1"/>
          <w:shd w:val="clear" w:color="auto" w:fill="FFFFFF"/>
        </w:rPr>
        <w:t xml:space="preserve">uman </w:t>
      </w:r>
      <w:r>
        <w:rPr>
          <w:rFonts w:ascii="Arial" w:hAnsi="Arial" w:cs="Arial"/>
          <w:i/>
          <w:iCs/>
          <w:color w:val="000000" w:themeColor="text1"/>
          <w:shd w:val="clear" w:color="auto" w:fill="FFFFFF"/>
        </w:rPr>
        <w:t>R</w:t>
      </w:r>
      <w:r w:rsidRPr="0041360C">
        <w:rPr>
          <w:rFonts w:ascii="Arial" w:hAnsi="Arial" w:cs="Arial"/>
          <w:i/>
          <w:iCs/>
          <w:color w:val="000000" w:themeColor="text1"/>
          <w:shd w:val="clear" w:color="auto" w:fill="FFFFFF"/>
        </w:rPr>
        <w:t xml:space="preserve">ights </w:t>
      </w:r>
      <w:r>
        <w:rPr>
          <w:rFonts w:ascii="Arial" w:hAnsi="Arial" w:cs="Arial"/>
          <w:i/>
          <w:iCs/>
          <w:color w:val="000000" w:themeColor="text1"/>
          <w:shd w:val="clear" w:color="auto" w:fill="FFFFFF"/>
        </w:rPr>
        <w:t>A</w:t>
      </w:r>
      <w:r w:rsidRPr="0041360C">
        <w:rPr>
          <w:rFonts w:ascii="Arial" w:hAnsi="Arial" w:cs="Arial"/>
          <w:i/>
          <w:iCs/>
          <w:color w:val="000000" w:themeColor="text1"/>
          <w:shd w:val="clear" w:color="auto" w:fill="FFFFFF"/>
        </w:rPr>
        <w:t>ct for Australia</w:t>
      </w:r>
      <w:r>
        <w:rPr>
          <w:color w:val="000000" w:themeColor="text1"/>
        </w:rPr>
        <w:t xml:space="preserve"> (</w:t>
      </w:r>
      <w:r>
        <w:t xml:space="preserve">2022) 162 </w:t>
      </w:r>
      <w:hyperlink r:id="rId45" w:history="1">
        <w:r w:rsidRPr="00E3638C">
          <w:rPr>
            <w:rStyle w:val="Hyperlink"/>
          </w:rPr>
          <w:t>https://humanrights.gov.au/__data/assets/file/0026/46853/Free_equal_hra_2022_-_main_report_rgb_0.pdf</w:t>
        </w:r>
      </w:hyperlink>
    </w:p>
  </w:footnote>
  <w:footnote w:id="82">
    <w:p w14:paraId="3A9DF51C" w14:textId="77777777" w:rsidR="007A3EA9" w:rsidRDefault="007A3EA9" w:rsidP="007A3EA9">
      <w:pPr>
        <w:pStyle w:val="FootnoteText"/>
      </w:pPr>
      <w:r>
        <w:rPr>
          <w:rStyle w:val="FootnoteReference"/>
        </w:rPr>
        <w:footnoteRef/>
      </w:r>
      <w:r>
        <w:t xml:space="preserve"> </w:t>
      </w:r>
      <w:r w:rsidRPr="005B4B1F">
        <w:rPr>
          <w:rFonts w:ascii="Arial" w:hAnsi="Arial" w:cs="Arial"/>
          <w:color w:val="0A0A0A"/>
          <w:shd w:val="clear" w:color="auto" w:fill="FFFFFF"/>
        </w:rPr>
        <w:t>Australian Human Rights Commission</w:t>
      </w:r>
      <w:r>
        <w:rPr>
          <w:rFonts w:ascii="Arial" w:hAnsi="Arial" w:cs="Arial"/>
          <w:color w:val="0A0A0A"/>
          <w:shd w:val="clear" w:color="auto" w:fill="FFFFFF"/>
        </w:rPr>
        <w:t xml:space="preserve">, </w:t>
      </w:r>
      <w:r w:rsidRPr="0041360C">
        <w:rPr>
          <w:rFonts w:ascii="Arial" w:hAnsi="Arial" w:cs="Arial"/>
          <w:i/>
          <w:iCs/>
          <w:color w:val="000000" w:themeColor="text1"/>
          <w:shd w:val="clear" w:color="auto" w:fill="FFFFFF"/>
        </w:rPr>
        <w:t xml:space="preserve">Free &amp; </w:t>
      </w:r>
      <w:r>
        <w:rPr>
          <w:rFonts w:ascii="Arial" w:hAnsi="Arial" w:cs="Arial"/>
          <w:i/>
          <w:iCs/>
          <w:color w:val="000000" w:themeColor="text1"/>
          <w:shd w:val="clear" w:color="auto" w:fill="FFFFFF"/>
        </w:rPr>
        <w:t>E</w:t>
      </w:r>
      <w:r w:rsidRPr="0041360C">
        <w:rPr>
          <w:rFonts w:ascii="Arial" w:hAnsi="Arial" w:cs="Arial"/>
          <w:i/>
          <w:iCs/>
          <w:color w:val="000000" w:themeColor="text1"/>
          <w:shd w:val="clear" w:color="auto" w:fill="FFFFFF"/>
        </w:rPr>
        <w:t xml:space="preserve">qual </w:t>
      </w:r>
      <w:r>
        <w:rPr>
          <w:rFonts w:ascii="Arial" w:hAnsi="Arial" w:cs="Arial"/>
          <w:i/>
          <w:iCs/>
          <w:color w:val="000000" w:themeColor="text1"/>
          <w:shd w:val="clear" w:color="auto" w:fill="FFFFFF"/>
        </w:rPr>
        <w:t>P</w:t>
      </w:r>
      <w:r w:rsidRPr="0041360C">
        <w:rPr>
          <w:rFonts w:ascii="Arial" w:hAnsi="Arial" w:cs="Arial"/>
          <w:i/>
          <w:iCs/>
          <w:color w:val="000000" w:themeColor="text1"/>
          <w:shd w:val="clear" w:color="auto" w:fill="FFFFFF"/>
        </w:rPr>
        <w:t xml:space="preserve">osition </w:t>
      </w:r>
      <w:r>
        <w:rPr>
          <w:rFonts w:ascii="Arial" w:hAnsi="Arial" w:cs="Arial"/>
          <w:i/>
          <w:iCs/>
          <w:color w:val="000000" w:themeColor="text1"/>
          <w:shd w:val="clear" w:color="auto" w:fill="FFFFFF"/>
        </w:rPr>
        <w:t>P</w:t>
      </w:r>
      <w:r w:rsidRPr="0041360C">
        <w:rPr>
          <w:rFonts w:ascii="Arial" w:hAnsi="Arial" w:cs="Arial"/>
          <w:i/>
          <w:iCs/>
          <w:color w:val="000000" w:themeColor="text1"/>
          <w:shd w:val="clear" w:color="auto" w:fill="FFFFFF"/>
        </w:rPr>
        <w:t xml:space="preserve">aper: </w:t>
      </w:r>
      <w:r>
        <w:rPr>
          <w:rFonts w:ascii="Arial" w:hAnsi="Arial" w:cs="Arial"/>
          <w:i/>
          <w:iCs/>
          <w:color w:val="000000" w:themeColor="text1"/>
          <w:shd w:val="clear" w:color="auto" w:fill="FFFFFF"/>
        </w:rPr>
        <w:t>A</w:t>
      </w:r>
      <w:r w:rsidRPr="0041360C">
        <w:rPr>
          <w:rFonts w:ascii="Arial" w:hAnsi="Arial" w:cs="Arial"/>
          <w:i/>
          <w:iCs/>
          <w:color w:val="000000" w:themeColor="text1"/>
          <w:shd w:val="clear" w:color="auto" w:fill="FFFFFF"/>
        </w:rPr>
        <w:t xml:space="preserve"> </w:t>
      </w:r>
      <w:r>
        <w:rPr>
          <w:rFonts w:ascii="Arial" w:hAnsi="Arial" w:cs="Arial"/>
          <w:i/>
          <w:iCs/>
          <w:color w:val="000000" w:themeColor="text1"/>
          <w:shd w:val="clear" w:color="auto" w:fill="FFFFFF"/>
        </w:rPr>
        <w:t>H</w:t>
      </w:r>
      <w:r w:rsidRPr="0041360C">
        <w:rPr>
          <w:rFonts w:ascii="Arial" w:hAnsi="Arial" w:cs="Arial"/>
          <w:i/>
          <w:iCs/>
          <w:color w:val="000000" w:themeColor="text1"/>
          <w:shd w:val="clear" w:color="auto" w:fill="FFFFFF"/>
        </w:rPr>
        <w:t xml:space="preserve">uman </w:t>
      </w:r>
      <w:r>
        <w:rPr>
          <w:rFonts w:ascii="Arial" w:hAnsi="Arial" w:cs="Arial"/>
          <w:i/>
          <w:iCs/>
          <w:color w:val="000000" w:themeColor="text1"/>
          <w:shd w:val="clear" w:color="auto" w:fill="FFFFFF"/>
        </w:rPr>
        <w:t>R</w:t>
      </w:r>
      <w:r w:rsidRPr="0041360C">
        <w:rPr>
          <w:rFonts w:ascii="Arial" w:hAnsi="Arial" w:cs="Arial"/>
          <w:i/>
          <w:iCs/>
          <w:color w:val="000000" w:themeColor="text1"/>
          <w:shd w:val="clear" w:color="auto" w:fill="FFFFFF"/>
        </w:rPr>
        <w:t xml:space="preserve">ights </w:t>
      </w:r>
      <w:r>
        <w:rPr>
          <w:rFonts w:ascii="Arial" w:hAnsi="Arial" w:cs="Arial"/>
          <w:i/>
          <w:iCs/>
          <w:color w:val="000000" w:themeColor="text1"/>
          <w:shd w:val="clear" w:color="auto" w:fill="FFFFFF"/>
        </w:rPr>
        <w:t>A</w:t>
      </w:r>
      <w:r w:rsidRPr="0041360C">
        <w:rPr>
          <w:rFonts w:ascii="Arial" w:hAnsi="Arial" w:cs="Arial"/>
          <w:i/>
          <w:iCs/>
          <w:color w:val="000000" w:themeColor="text1"/>
          <w:shd w:val="clear" w:color="auto" w:fill="FFFFFF"/>
        </w:rPr>
        <w:t>ct for Australia</w:t>
      </w:r>
      <w:r>
        <w:rPr>
          <w:color w:val="000000" w:themeColor="text1"/>
        </w:rPr>
        <w:t xml:space="preserve"> (</w:t>
      </w:r>
      <w:r>
        <w:t xml:space="preserve">2022) 167 </w:t>
      </w:r>
      <w:hyperlink r:id="rId46" w:history="1">
        <w:r w:rsidRPr="00E3638C">
          <w:rPr>
            <w:rStyle w:val="Hyperlink"/>
          </w:rPr>
          <w:t>https://humanrights.gov.au/__data/assets/file/0026/46853/Free_equal_hra_2022_-_main_report_rgb_0.pdf</w:t>
        </w:r>
      </w:hyperlink>
    </w:p>
  </w:footnote>
  <w:footnote w:id="83">
    <w:p w14:paraId="58D0FC13" w14:textId="77777777" w:rsidR="007A3EA9" w:rsidRDefault="007A3EA9" w:rsidP="007A3EA9">
      <w:pPr>
        <w:pStyle w:val="FootnoteText"/>
      </w:pPr>
      <w:r>
        <w:rPr>
          <w:rStyle w:val="FootnoteReference"/>
        </w:rPr>
        <w:footnoteRef/>
      </w:r>
      <w:r>
        <w:t xml:space="preserve"> Committee on the Rights of Persons with Disabilities, </w:t>
      </w:r>
      <w:r w:rsidRPr="00E4101A">
        <w:rPr>
          <w:i/>
          <w:iCs/>
        </w:rPr>
        <w:t xml:space="preserve">General comment No.7 </w:t>
      </w:r>
      <w:r>
        <w:rPr>
          <w:i/>
          <w:iCs/>
        </w:rPr>
        <w:t xml:space="preserve">(2018) </w:t>
      </w:r>
      <w:r w:rsidRPr="00E4101A">
        <w:rPr>
          <w:i/>
          <w:iCs/>
        </w:rPr>
        <w:t>on Article 4.3 and 33.3 - the participation of persons with disabilities in the implementation and monitoring of the Convention</w:t>
      </w:r>
      <w:r>
        <w:rPr>
          <w:i/>
          <w:iCs/>
        </w:rPr>
        <w:t xml:space="preserve">, </w:t>
      </w:r>
      <w:r w:rsidRPr="002E5CA6">
        <w:t>20</w:t>
      </w:r>
      <w:r w:rsidRPr="002E5CA6">
        <w:rPr>
          <w:vertAlign w:val="superscript"/>
        </w:rPr>
        <w:t>th</w:t>
      </w:r>
      <w:r w:rsidRPr="002E5CA6">
        <w:t xml:space="preserve"> sess</w:t>
      </w:r>
      <w:r>
        <w:t xml:space="preserve">, UN Doc </w:t>
      </w:r>
      <w:r w:rsidRPr="00A7609C">
        <w:t>CRPD/C/GC/7</w:t>
      </w:r>
      <w:r>
        <w:t xml:space="preserve"> (9 November 2018) [2].</w:t>
      </w:r>
    </w:p>
  </w:footnote>
  <w:footnote w:id="84">
    <w:p w14:paraId="072770BF" w14:textId="77777777" w:rsidR="00C404E9" w:rsidRDefault="00C404E9" w:rsidP="00C404E9">
      <w:pPr>
        <w:pStyle w:val="FootnoteText"/>
      </w:pPr>
      <w:r>
        <w:rPr>
          <w:rStyle w:val="FootnoteReference"/>
        </w:rPr>
        <w:footnoteRef/>
      </w:r>
      <w:r>
        <w:t xml:space="preserve"> </w:t>
      </w:r>
      <w:r w:rsidRPr="00A22697">
        <w:rPr>
          <w:i/>
          <w:iCs/>
        </w:rPr>
        <w:t>Human Rights Act 2004</w:t>
      </w:r>
      <w:r>
        <w:t xml:space="preserve"> (ACT) s 40C(2). </w:t>
      </w:r>
    </w:p>
  </w:footnote>
  <w:footnote w:id="85">
    <w:p w14:paraId="0F1D11C7" w14:textId="77777777" w:rsidR="00C404E9" w:rsidRDefault="00C404E9" w:rsidP="00C404E9">
      <w:pPr>
        <w:pStyle w:val="FootnoteText"/>
      </w:pPr>
      <w:r>
        <w:rPr>
          <w:rStyle w:val="FootnoteReference"/>
        </w:rPr>
        <w:footnoteRef/>
      </w:r>
      <w:r>
        <w:t xml:space="preserve"> See e.g., </w:t>
      </w:r>
      <w:r w:rsidRPr="00B0652D">
        <w:t xml:space="preserve">Gabrielle McKinnon, </w:t>
      </w:r>
      <w:r w:rsidRPr="00B0652D">
        <w:rPr>
          <w:i/>
          <w:iCs/>
        </w:rPr>
        <w:t>The ACT Human Rights Act 2004: Impact on Case Law, Legislation and Policy</w:t>
      </w:r>
      <w:r>
        <w:t xml:space="preserve"> (</w:t>
      </w:r>
      <w:r w:rsidRPr="00B0652D">
        <w:t>Australian National University</w:t>
      </w:r>
      <w:r>
        <w:t>,</w:t>
      </w:r>
      <w:r w:rsidRPr="00B0652D">
        <w:t xml:space="preserve"> 12 July 2005</w:t>
      </w:r>
      <w:r>
        <w:t>)</w:t>
      </w:r>
      <w:r w:rsidRPr="00B0652D">
        <w:t xml:space="preserve"> </w:t>
      </w:r>
      <w:hyperlink r:id="rId47" w:history="1">
        <w:r w:rsidRPr="009A5C45">
          <w:rPr>
            <w:rStyle w:val="Hyperlink"/>
          </w:rPr>
          <w:t>https://mcp.apo.org.au/node/1167</w:t>
        </w:r>
      </w:hyperlink>
      <w:r>
        <w:t xml:space="preserve">; </w:t>
      </w:r>
      <w:r w:rsidRPr="00B0652D">
        <w:t xml:space="preserve">Gabrielle McKinnon, </w:t>
      </w:r>
      <w:r w:rsidRPr="0068661D">
        <w:rPr>
          <w:i/>
          <w:iCs/>
        </w:rPr>
        <w:t>Strengthening the ACT Human Rights Act 2004</w:t>
      </w:r>
      <w:r w:rsidRPr="00B0652D">
        <w:t xml:space="preserve"> (2005) Australian National University, 2 </w:t>
      </w:r>
      <w:hyperlink r:id="rId48" w:history="1">
        <w:r w:rsidRPr="009A5C45">
          <w:rPr>
            <w:rStyle w:val="Hyperlink"/>
          </w:rPr>
          <w:t>http://acthra.anu.edu.au/publications/index.html</w:t>
        </w:r>
      </w:hyperlink>
      <w:r>
        <w:t xml:space="preserve">; Helen </w:t>
      </w:r>
      <w:r w:rsidRPr="00B0652D">
        <w:t xml:space="preserve">Watchirs </w:t>
      </w:r>
      <w:r>
        <w:t xml:space="preserve">and Gabrielle </w:t>
      </w:r>
      <w:r w:rsidRPr="00B0652D">
        <w:t>McKinnon</w:t>
      </w:r>
      <w:r>
        <w:t>, ‘</w:t>
      </w:r>
      <w:r w:rsidRPr="00B0652D">
        <w:t>Five years’ experience of the Human Rights Act 2004 (ACT)</w:t>
      </w:r>
      <w:r>
        <w:t xml:space="preserve">’ </w:t>
      </w:r>
      <w:r w:rsidRPr="00B0652D">
        <w:t>2010</w:t>
      </w:r>
      <w:r>
        <w:t xml:space="preserve">, 33(1) </w:t>
      </w:r>
      <w:r w:rsidRPr="00B0652D">
        <w:rPr>
          <w:i/>
          <w:iCs/>
        </w:rPr>
        <w:t>UNSW Law Journal</w:t>
      </w:r>
      <w:r>
        <w:t xml:space="preserve"> 136, </w:t>
      </w:r>
      <w:r w:rsidRPr="00B0652D">
        <w:t>145</w:t>
      </w:r>
      <w:r>
        <w:t xml:space="preserve">; Tamara Walsh and Dominique Allen, ‘Twenty years of human rights protection in the Australian Capital Territory: What have we learned?’, (2024) 47(2) </w:t>
      </w:r>
      <w:r w:rsidRPr="0068661D">
        <w:rPr>
          <w:i/>
          <w:iCs/>
        </w:rPr>
        <w:t>UNSW Law Journal</w:t>
      </w:r>
      <w:r>
        <w:t xml:space="preserve"> 391.</w:t>
      </w:r>
    </w:p>
  </w:footnote>
  <w:footnote w:id="86">
    <w:p w14:paraId="693FB038" w14:textId="77777777" w:rsidR="00C404E9" w:rsidRDefault="00C404E9" w:rsidP="00C404E9">
      <w:pPr>
        <w:pStyle w:val="FootnoteText"/>
      </w:pPr>
      <w:r>
        <w:rPr>
          <w:rStyle w:val="FootnoteReference"/>
        </w:rPr>
        <w:footnoteRef/>
      </w:r>
      <w:r>
        <w:t xml:space="preserve"> Human Rights Bill 2025 (NSW) cls 80.</w:t>
      </w:r>
    </w:p>
  </w:footnote>
  <w:footnote w:id="87">
    <w:p w14:paraId="4B5845A3" w14:textId="77777777" w:rsidR="00C404E9" w:rsidRDefault="00C404E9" w:rsidP="00C404E9">
      <w:pPr>
        <w:pStyle w:val="FootnoteText"/>
      </w:pPr>
      <w:r>
        <w:rPr>
          <w:rStyle w:val="FootnoteReference"/>
        </w:rPr>
        <w:footnoteRef/>
      </w:r>
      <w:r>
        <w:t xml:space="preserve"> See e.g., </w:t>
      </w:r>
      <w:r w:rsidRPr="00995B46">
        <w:t xml:space="preserve">Dinah Shelton, ‘Reparations in human rights law’ in Rachel Murray &amp; Debra Long (eds), </w:t>
      </w:r>
      <w:r w:rsidRPr="005F6E93">
        <w:rPr>
          <w:i/>
          <w:iCs/>
        </w:rPr>
        <w:t>Research handbook on implementation of human rights in practice</w:t>
      </w:r>
      <w:r>
        <w:t xml:space="preserve"> (</w:t>
      </w:r>
      <w:r w:rsidRPr="00995B46">
        <w:t>Edward Elgar Publishing, 2022</w:t>
      </w:r>
      <w:r>
        <w:t xml:space="preserve">). Also, of interest for remedies in action see Melanie Fink (ed), </w:t>
      </w:r>
      <w:r w:rsidRPr="005F6E93">
        <w:rPr>
          <w:i/>
          <w:iCs/>
        </w:rPr>
        <w:t xml:space="preserve">Redressing Fundamental Rights Violations by the EU. The Promise </w:t>
      </w:r>
      <w:r>
        <w:rPr>
          <w:i/>
          <w:iCs/>
        </w:rPr>
        <w:t>of</w:t>
      </w:r>
      <w:r w:rsidRPr="005F6E93">
        <w:rPr>
          <w:i/>
          <w:iCs/>
        </w:rPr>
        <w:t xml:space="preserve"> the ‘Complete System of Remedies</w:t>
      </w:r>
      <w:r>
        <w:t>’’ (Cambridge University Press, 2024).</w:t>
      </w:r>
    </w:p>
  </w:footnote>
  <w:footnote w:id="88">
    <w:p w14:paraId="14744A45" w14:textId="77777777" w:rsidR="00C404E9" w:rsidRDefault="00C404E9" w:rsidP="00C404E9">
      <w:pPr>
        <w:pStyle w:val="FootnoteText"/>
      </w:pPr>
      <w:r>
        <w:rPr>
          <w:rStyle w:val="FootnoteReference"/>
        </w:rPr>
        <w:footnoteRef/>
      </w:r>
      <w:r>
        <w:t xml:space="preserve"> </w:t>
      </w:r>
      <w:r w:rsidRPr="006A220B">
        <w:rPr>
          <w:i/>
          <w:iCs/>
        </w:rPr>
        <w:t>International Covenant on Civil and Political Rights</w:t>
      </w:r>
      <w:r w:rsidRPr="00550CD3">
        <w:t>, opened for signature 16 December 1966, 999 UNTS 171 (entered into force 23 March 1976), art 2(3)</w:t>
      </w:r>
      <w:r>
        <w:t xml:space="preserve">. See also </w:t>
      </w:r>
      <w:r w:rsidRPr="00696361">
        <w:rPr>
          <w:i/>
          <w:iCs/>
        </w:rPr>
        <w:t>Convention against Torture and Other Cruel, Inhuman or Degrading Treatment or Punishment</w:t>
      </w:r>
      <w:r w:rsidRPr="00696361">
        <w:t xml:space="preserve">, opened for signature 10 December 1984, 1465 UNTS 85 (entered into force 26 June 1987), art 14. The concept is also given expression in the </w:t>
      </w:r>
      <w:r w:rsidRPr="00696361">
        <w:rPr>
          <w:i/>
          <w:iCs/>
        </w:rPr>
        <w:t>Convention on the Elimination of All Forms of Discrimination against Women</w:t>
      </w:r>
      <w:r w:rsidRPr="00696361">
        <w:t xml:space="preserve">, opened for signature 18 December 1979, 1249 UNTS 13 (entered into force 3 September 1981), art 2; </w:t>
      </w:r>
      <w:r w:rsidRPr="00696361">
        <w:rPr>
          <w:i/>
          <w:iCs/>
        </w:rPr>
        <w:t>International Convention on the Elimination of All Forms of Racial Discrimination</w:t>
      </w:r>
      <w:r w:rsidRPr="00696361">
        <w:t>, opened for signature 21 December 1965, 660 UNTS 195 (entered into force 4 January 1969), art 6.</w:t>
      </w:r>
      <w:r>
        <w:t xml:space="preserve"> Note all ICCPR rights are to apply to people with disability.</w:t>
      </w:r>
    </w:p>
  </w:footnote>
  <w:footnote w:id="89">
    <w:p w14:paraId="4C51FA8E" w14:textId="77777777" w:rsidR="00C404E9" w:rsidRDefault="00C404E9" w:rsidP="00C404E9">
      <w:pPr>
        <w:pStyle w:val="FootnoteText"/>
      </w:pPr>
      <w:r>
        <w:rPr>
          <w:rStyle w:val="FootnoteReference"/>
        </w:rPr>
        <w:footnoteRef/>
      </w:r>
      <w:r>
        <w:t xml:space="preserve"> </w:t>
      </w:r>
      <w:r w:rsidRPr="008A6C95">
        <w:rPr>
          <w:i/>
          <w:iCs/>
        </w:rPr>
        <w:t>Royal Commission into Violence, Abuse, Neglect and Exploitation of People with Disability</w:t>
      </w:r>
      <w:r>
        <w:t xml:space="preserve"> (</w:t>
      </w:r>
      <w:r w:rsidRPr="008A6C95">
        <w:t>Final Report</w:t>
      </w:r>
      <w:r>
        <w:t>, September 2023) vol 4, 105.</w:t>
      </w:r>
    </w:p>
  </w:footnote>
  <w:footnote w:id="90">
    <w:p w14:paraId="0005E9FD" w14:textId="77777777" w:rsidR="00C404E9" w:rsidRDefault="00C404E9" w:rsidP="00C404E9">
      <w:pPr>
        <w:pStyle w:val="FootnoteText"/>
      </w:pPr>
      <w:r>
        <w:rPr>
          <w:rStyle w:val="FootnoteReference"/>
        </w:rPr>
        <w:footnoteRef/>
      </w:r>
      <w:r>
        <w:t xml:space="preserve"> </w:t>
      </w:r>
      <w:r w:rsidRPr="00816C54">
        <w:t xml:space="preserve">Scottish Human Rights Commission, </w:t>
      </w:r>
      <w:r w:rsidRPr="00816C54">
        <w:rPr>
          <w:i/>
          <w:iCs/>
        </w:rPr>
        <w:t>Adequate and Effective Remedies for Economic, Social and Cultural Rights</w:t>
      </w:r>
      <w:r w:rsidRPr="00816C54">
        <w:t xml:space="preserve"> (</w:t>
      </w:r>
      <w:r>
        <w:t xml:space="preserve">Background briefing paper for the National Taskforce on Human Rights Leadership, </w:t>
      </w:r>
      <w:r w:rsidRPr="00816C54">
        <w:t>December 2020)</w:t>
      </w:r>
      <w:r>
        <w:t xml:space="preserve"> </w:t>
      </w:r>
      <w:hyperlink r:id="rId49" w:history="1">
        <w:r w:rsidRPr="00E86C28">
          <w:rPr>
            <w:rStyle w:val="Hyperlink"/>
          </w:rPr>
          <w:t>https://www.scottishhumanrights.com/media/2163/remedies-for-economic-social-and-cultural-rights.pdf</w:t>
        </w:r>
      </w:hyperlink>
      <w:r>
        <w:t xml:space="preserve">; Committee on Economic, Social and Cultural Rights, </w:t>
      </w:r>
      <w:r w:rsidRPr="00ED1C2D">
        <w:rPr>
          <w:i/>
          <w:iCs/>
        </w:rPr>
        <w:t>General comment No.9: The domestic application of the covenant</w:t>
      </w:r>
      <w:r>
        <w:t>, 19</w:t>
      </w:r>
      <w:r w:rsidRPr="00ED1C2D">
        <w:rPr>
          <w:vertAlign w:val="superscript"/>
        </w:rPr>
        <w:t>th</w:t>
      </w:r>
      <w:r>
        <w:t xml:space="preserve"> sess, UN Doc E/C.12/1998/24 (3 December 1998) [9].</w:t>
      </w:r>
    </w:p>
  </w:footnote>
  <w:footnote w:id="91">
    <w:p w14:paraId="7DEE3E90" w14:textId="77777777" w:rsidR="00C404E9" w:rsidRDefault="00C404E9" w:rsidP="00C404E9">
      <w:pPr>
        <w:pStyle w:val="FootnoteText"/>
      </w:pPr>
      <w:r>
        <w:rPr>
          <w:rStyle w:val="FootnoteReference"/>
        </w:rPr>
        <w:footnoteRef/>
      </w:r>
      <w:r>
        <w:t xml:space="preserve"> Committee on Economic, Social and Cultural Rights, </w:t>
      </w:r>
      <w:r w:rsidRPr="00ED1C2D">
        <w:rPr>
          <w:i/>
          <w:iCs/>
        </w:rPr>
        <w:t>General comment No.9: The domestic application of the covenant</w:t>
      </w:r>
      <w:r>
        <w:t>, 19</w:t>
      </w:r>
      <w:r w:rsidRPr="00ED1C2D">
        <w:rPr>
          <w:vertAlign w:val="superscript"/>
        </w:rPr>
        <w:t>th</w:t>
      </w:r>
      <w:r>
        <w:t xml:space="preserve"> sess, UN Doc E/C.12/1998/24 (3 December 1998) [9].</w:t>
      </w:r>
    </w:p>
    <w:p w14:paraId="37E3083C" w14:textId="77777777" w:rsidR="00C404E9" w:rsidRDefault="00C404E9" w:rsidP="00C404E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4E1D" w14:textId="1A35CB7C" w:rsidR="00AF4139" w:rsidRPr="003D544E" w:rsidRDefault="00AF4139" w:rsidP="003D5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CE786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86FAA"/>
    <w:multiLevelType w:val="multilevel"/>
    <w:tmpl w:val="5CE6622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181F28"/>
    <w:multiLevelType w:val="hybridMultilevel"/>
    <w:tmpl w:val="DE60C0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3087424"/>
    <w:multiLevelType w:val="hybridMultilevel"/>
    <w:tmpl w:val="C766357C"/>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38A618F"/>
    <w:multiLevelType w:val="hybridMultilevel"/>
    <w:tmpl w:val="E6ECA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121F17"/>
    <w:multiLevelType w:val="multilevel"/>
    <w:tmpl w:val="87E4D6C0"/>
    <w:styleLink w:val="PWDANumbered"/>
    <w:lvl w:ilvl="0">
      <w:start w:val="1"/>
      <w:numFmt w:val="upperLetter"/>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6" w15:restartNumberingAfterBreak="0">
    <w:nsid w:val="0A080CA3"/>
    <w:multiLevelType w:val="hybridMultilevel"/>
    <w:tmpl w:val="DEC4902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ADF3BC0"/>
    <w:multiLevelType w:val="hybridMultilevel"/>
    <w:tmpl w:val="A0BA7AA4"/>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C9A2F5D"/>
    <w:multiLevelType w:val="multilevel"/>
    <w:tmpl w:val="92343CD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C9C7BC5"/>
    <w:multiLevelType w:val="hybridMultilevel"/>
    <w:tmpl w:val="B32C4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AB7EC2"/>
    <w:multiLevelType w:val="hybridMultilevel"/>
    <w:tmpl w:val="493A8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EB586D"/>
    <w:multiLevelType w:val="hybridMultilevel"/>
    <w:tmpl w:val="4FF27D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FFF4D8D"/>
    <w:multiLevelType w:val="hybridMultilevel"/>
    <w:tmpl w:val="476682D8"/>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0EA2103"/>
    <w:multiLevelType w:val="hybridMultilevel"/>
    <w:tmpl w:val="73142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017B8F"/>
    <w:multiLevelType w:val="hybridMultilevel"/>
    <w:tmpl w:val="D62016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36B26DF"/>
    <w:multiLevelType w:val="hybridMultilevel"/>
    <w:tmpl w:val="255CA910"/>
    <w:lvl w:ilvl="0" w:tplc="0C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4413E85"/>
    <w:multiLevelType w:val="hybridMultilevel"/>
    <w:tmpl w:val="6CA0B62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7490902"/>
    <w:multiLevelType w:val="hybridMultilevel"/>
    <w:tmpl w:val="B4E680D8"/>
    <w:lvl w:ilvl="0" w:tplc="0C09000F">
      <w:start w:val="1"/>
      <w:numFmt w:val="decimal"/>
      <w:lvlText w:val="%1."/>
      <w:lvlJc w:val="left"/>
      <w:pPr>
        <w:ind w:left="720" w:hanging="360"/>
      </w:pPr>
      <w:rPr>
        <w:rFonts w:hint="default"/>
      </w:rPr>
    </w:lvl>
    <w:lvl w:ilvl="1" w:tplc="0C09001B">
      <w:start w:val="1"/>
      <w:numFmt w:val="lowerRoman"/>
      <w:lvlText w:val="%2."/>
      <w:lvlJc w:val="right"/>
      <w:pPr>
        <w:ind w:left="198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3F3E7D"/>
    <w:multiLevelType w:val="hybridMultilevel"/>
    <w:tmpl w:val="123AC0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AB375FA"/>
    <w:multiLevelType w:val="multilevel"/>
    <w:tmpl w:val="7B3635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1ABD785A"/>
    <w:multiLevelType w:val="hybridMultilevel"/>
    <w:tmpl w:val="E53A9A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AEA485A"/>
    <w:multiLevelType w:val="hybridMultilevel"/>
    <w:tmpl w:val="C82CB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B1F3DB7"/>
    <w:multiLevelType w:val="hybridMultilevel"/>
    <w:tmpl w:val="B0B6C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B873497"/>
    <w:multiLevelType w:val="multilevel"/>
    <w:tmpl w:val="3F002D38"/>
    <w:name w:val="PWDA_Bullets2"/>
    <w:numStyleLink w:val="PWDABullets"/>
  </w:abstractNum>
  <w:abstractNum w:abstractNumId="24" w15:restartNumberingAfterBreak="0">
    <w:nsid w:val="1C4539F1"/>
    <w:multiLevelType w:val="multilevel"/>
    <w:tmpl w:val="0C090023"/>
    <w:styleLink w:val="CurrentList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22346A9B"/>
    <w:multiLevelType w:val="hybridMultilevel"/>
    <w:tmpl w:val="FB523A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243A7C42"/>
    <w:multiLevelType w:val="multilevel"/>
    <w:tmpl w:val="88A8F68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9942B5"/>
    <w:multiLevelType w:val="multilevel"/>
    <w:tmpl w:val="9C9A514A"/>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4C26EDE"/>
    <w:multiLevelType w:val="multilevel"/>
    <w:tmpl w:val="3F002D38"/>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29" w15:restartNumberingAfterBreak="0">
    <w:nsid w:val="2857574E"/>
    <w:multiLevelType w:val="hybridMultilevel"/>
    <w:tmpl w:val="2F16C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CF4433C"/>
    <w:multiLevelType w:val="hybridMultilevel"/>
    <w:tmpl w:val="279C0510"/>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E2B6157"/>
    <w:multiLevelType w:val="hybridMultilevel"/>
    <w:tmpl w:val="23D6393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2F89456D"/>
    <w:multiLevelType w:val="hybridMultilevel"/>
    <w:tmpl w:val="0FD605C2"/>
    <w:lvl w:ilvl="0" w:tplc="A76205C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0822DF2"/>
    <w:multiLevelType w:val="hybridMultilevel"/>
    <w:tmpl w:val="A11054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332A093B"/>
    <w:multiLevelType w:val="multilevel"/>
    <w:tmpl w:val="7764BAD2"/>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4030A9D"/>
    <w:multiLevelType w:val="hybridMultilevel"/>
    <w:tmpl w:val="F684BD1C"/>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342641FE"/>
    <w:multiLevelType w:val="hybridMultilevel"/>
    <w:tmpl w:val="B8623C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34F731F3"/>
    <w:multiLevelType w:val="hybridMultilevel"/>
    <w:tmpl w:val="D996FA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6D36A7B"/>
    <w:multiLevelType w:val="hybridMultilevel"/>
    <w:tmpl w:val="19A67C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387A6F2C"/>
    <w:multiLevelType w:val="hybridMultilevel"/>
    <w:tmpl w:val="48FA364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upperLetter"/>
      <w:lvlText w:val="%4."/>
      <w:lvlJc w:val="left"/>
      <w:pPr>
        <w:ind w:left="2520" w:hanging="360"/>
      </w:pPr>
    </w:lvl>
    <w:lvl w:ilvl="4" w:tplc="FFFFFFFF">
      <w:start w:val="1"/>
      <w:numFmt w:val="decimal"/>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C391CED"/>
    <w:multiLevelType w:val="multilevel"/>
    <w:tmpl w:val="CFAC7A3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3DED6369"/>
    <w:multiLevelType w:val="multilevel"/>
    <w:tmpl w:val="5FBC314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3F734E1B"/>
    <w:multiLevelType w:val="hybridMultilevel"/>
    <w:tmpl w:val="29B0A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F957918"/>
    <w:multiLevelType w:val="hybridMultilevel"/>
    <w:tmpl w:val="AA26E3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47B5F82"/>
    <w:multiLevelType w:val="hybridMultilevel"/>
    <w:tmpl w:val="6C44D186"/>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5" w15:restartNumberingAfterBreak="0">
    <w:nsid w:val="447D29DB"/>
    <w:multiLevelType w:val="multilevel"/>
    <w:tmpl w:val="C71C1B4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948139E"/>
    <w:multiLevelType w:val="hybridMultilevel"/>
    <w:tmpl w:val="91E6A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B1D4F08"/>
    <w:multiLevelType w:val="multilevel"/>
    <w:tmpl w:val="10C0FFA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4B6A6232"/>
    <w:multiLevelType w:val="hybridMultilevel"/>
    <w:tmpl w:val="389AF1F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upperLetter"/>
      <w:lvlText w:val="%4."/>
      <w:lvlJc w:val="left"/>
      <w:pPr>
        <w:ind w:left="2520" w:hanging="360"/>
      </w:pPr>
    </w:lvl>
    <w:lvl w:ilvl="4" w:tplc="FFFFFFFF">
      <w:start w:val="1"/>
      <w:numFmt w:val="decimal"/>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E0D192F"/>
    <w:multiLevelType w:val="hybridMultilevel"/>
    <w:tmpl w:val="4648A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4B7370B"/>
    <w:multiLevelType w:val="hybridMultilevel"/>
    <w:tmpl w:val="986A8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56496376"/>
    <w:multiLevelType w:val="hybridMultilevel"/>
    <w:tmpl w:val="BF6E70C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894645E"/>
    <w:multiLevelType w:val="hybridMultilevel"/>
    <w:tmpl w:val="DF56A2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9945A88"/>
    <w:multiLevelType w:val="hybridMultilevel"/>
    <w:tmpl w:val="210AD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B296B8A"/>
    <w:multiLevelType w:val="hybridMultilevel"/>
    <w:tmpl w:val="ABA68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B812F85"/>
    <w:multiLevelType w:val="hybridMultilevel"/>
    <w:tmpl w:val="9036D4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E9B2784"/>
    <w:multiLevelType w:val="hybridMultilevel"/>
    <w:tmpl w:val="6B0E8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F3A01F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FE81DA7"/>
    <w:multiLevelType w:val="hybridMultilevel"/>
    <w:tmpl w:val="AD0AFB6A"/>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668D010C"/>
    <w:multiLevelType w:val="hybridMultilevel"/>
    <w:tmpl w:val="AF7A4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6F041C5"/>
    <w:multiLevelType w:val="hybridMultilevel"/>
    <w:tmpl w:val="98C65FE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upperLetter"/>
      <w:lvlText w:val="%4."/>
      <w:lvlJc w:val="left"/>
      <w:pPr>
        <w:ind w:left="2520" w:hanging="360"/>
      </w:pPr>
      <w:rPr>
        <w:rFonts w:hint="default"/>
      </w:rPr>
    </w:lvl>
    <w:lvl w:ilvl="4" w:tplc="FFFFFFFF">
      <w:start w:val="1"/>
      <w:numFmt w:val="decimal"/>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68455B67"/>
    <w:multiLevelType w:val="hybridMultilevel"/>
    <w:tmpl w:val="75ACE1F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upperLetter"/>
      <w:lvlText w:val="%4."/>
      <w:lvlJc w:val="left"/>
      <w:pPr>
        <w:ind w:left="2520" w:hanging="360"/>
      </w:pPr>
    </w:lvl>
    <w:lvl w:ilvl="4" w:tplc="FFFFFFFF">
      <w:start w:val="1"/>
      <w:numFmt w:val="decimal"/>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68D751F0"/>
    <w:multiLevelType w:val="hybridMultilevel"/>
    <w:tmpl w:val="45C29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9C624C5"/>
    <w:multiLevelType w:val="hybridMultilevel"/>
    <w:tmpl w:val="851E3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C5E311F"/>
    <w:multiLevelType w:val="hybridMultilevel"/>
    <w:tmpl w:val="82F8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07A5099"/>
    <w:multiLevelType w:val="hybridMultilevel"/>
    <w:tmpl w:val="776E4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1483462"/>
    <w:multiLevelType w:val="hybridMultilevel"/>
    <w:tmpl w:val="D62016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7428778D"/>
    <w:multiLevelType w:val="hybridMultilevel"/>
    <w:tmpl w:val="98C65FE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upperLetter"/>
      <w:lvlText w:val="%4."/>
      <w:lvlJc w:val="left"/>
      <w:pPr>
        <w:ind w:left="2520" w:hanging="360"/>
      </w:pPr>
      <w:rPr>
        <w:rFonts w:hint="default"/>
      </w:rPr>
    </w:lvl>
    <w:lvl w:ilvl="4" w:tplc="FFFFFFFF">
      <w:start w:val="1"/>
      <w:numFmt w:val="decimal"/>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751211E3"/>
    <w:multiLevelType w:val="hybridMultilevel"/>
    <w:tmpl w:val="EF6E0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6C414A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9603C7E"/>
    <w:multiLevelType w:val="hybridMultilevel"/>
    <w:tmpl w:val="E124D7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7D0D3B5E"/>
    <w:multiLevelType w:val="hybridMultilevel"/>
    <w:tmpl w:val="AD1226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DA20D80"/>
    <w:multiLevelType w:val="hybridMultilevel"/>
    <w:tmpl w:val="1884C9A8"/>
    <w:lvl w:ilvl="0" w:tplc="0C09000F">
      <w:start w:val="1"/>
      <w:numFmt w:val="decimal"/>
      <w:lvlText w:val="%1."/>
      <w:lvlJc w:val="left"/>
      <w:pPr>
        <w:ind w:left="360" w:hanging="360"/>
      </w:pPr>
    </w:lvl>
    <w:lvl w:ilvl="1" w:tplc="0C090017">
      <w:start w:val="1"/>
      <w:numFmt w:val="lowerLetter"/>
      <w:lvlText w:val="%2)"/>
      <w:lvlJc w:val="left"/>
      <w:pPr>
        <w:ind w:left="1080" w:hanging="360"/>
      </w:pPr>
    </w:lvl>
    <w:lvl w:ilvl="2" w:tplc="0C09001B">
      <w:start w:val="1"/>
      <w:numFmt w:val="lowerRoman"/>
      <w:lvlText w:val="%3."/>
      <w:lvlJc w:val="right"/>
      <w:pPr>
        <w:ind w:left="1800" w:hanging="180"/>
      </w:pPr>
    </w:lvl>
    <w:lvl w:ilvl="3" w:tplc="0C090015">
      <w:start w:val="1"/>
      <w:numFmt w:val="upperLetter"/>
      <w:lvlText w:val="%4."/>
      <w:lvlJc w:val="left"/>
      <w:pPr>
        <w:ind w:left="2520" w:hanging="360"/>
      </w:pPr>
    </w:lvl>
    <w:lvl w:ilvl="4" w:tplc="C3144D62">
      <w:start w:val="1"/>
      <w:numFmt w:val="decimal"/>
      <w:lvlText w:val="%5."/>
      <w:lvlJc w:val="left"/>
      <w:pPr>
        <w:ind w:left="3240" w:hanging="360"/>
      </w:pPr>
      <w:rPr>
        <w:rFonts w:hint="default"/>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7EE915DB"/>
    <w:multiLevelType w:val="hybridMultilevel"/>
    <w:tmpl w:val="00AAF004"/>
    <w:lvl w:ilvl="0" w:tplc="84D8CAFE">
      <w:start w:val="1"/>
      <w:numFmt w:val="decimal"/>
      <w:pStyle w:val="ListParagraph"/>
      <w:lvlText w:val="%1."/>
      <w:lvlJc w:val="left"/>
      <w:pPr>
        <w:ind w:left="1077" w:hanging="360"/>
      </w:pPr>
    </w:lvl>
    <w:lvl w:ilvl="1" w:tplc="0C090019">
      <w:start w:val="1"/>
      <w:numFmt w:val="lowerLetter"/>
      <w:lvlText w:val="%2."/>
      <w:lvlJc w:val="left"/>
      <w:pPr>
        <w:ind w:left="1797" w:hanging="360"/>
      </w:pPr>
    </w:lvl>
    <w:lvl w:ilvl="2" w:tplc="0C09001B">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3167323">
    <w:abstractNumId w:val="28"/>
  </w:num>
  <w:num w:numId="2" w16cid:durableId="1383677892">
    <w:abstractNumId w:val="5"/>
  </w:num>
  <w:num w:numId="3" w16cid:durableId="1588730485">
    <w:abstractNumId w:val="15"/>
  </w:num>
  <w:num w:numId="4" w16cid:durableId="1461730697">
    <w:abstractNumId w:val="73"/>
  </w:num>
  <w:num w:numId="5" w16cid:durableId="515312029">
    <w:abstractNumId w:val="2"/>
  </w:num>
  <w:num w:numId="6" w16cid:durableId="153007260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5896321">
    <w:abstractNumId w:val="11"/>
  </w:num>
  <w:num w:numId="8" w16cid:durableId="96218221">
    <w:abstractNumId w:val="25"/>
  </w:num>
  <w:num w:numId="9" w16cid:durableId="1480538526">
    <w:abstractNumId w:val="33"/>
  </w:num>
  <w:num w:numId="10" w16cid:durableId="1758483540">
    <w:abstractNumId w:val="58"/>
  </w:num>
  <w:num w:numId="11" w16cid:durableId="672419330">
    <w:abstractNumId w:val="3"/>
  </w:num>
  <w:num w:numId="12" w16cid:durableId="1723208690">
    <w:abstractNumId w:val="7"/>
  </w:num>
  <w:num w:numId="13" w16cid:durableId="1049914625">
    <w:abstractNumId w:val="22"/>
  </w:num>
  <w:num w:numId="14" w16cid:durableId="1543128221">
    <w:abstractNumId w:val="70"/>
  </w:num>
  <w:num w:numId="15" w16cid:durableId="304480923">
    <w:abstractNumId w:val="18"/>
  </w:num>
  <w:num w:numId="16" w16cid:durableId="1984237054">
    <w:abstractNumId w:val="20"/>
  </w:num>
  <w:num w:numId="17" w16cid:durableId="1734353910">
    <w:abstractNumId w:val="49"/>
  </w:num>
  <w:num w:numId="18" w16cid:durableId="167911592">
    <w:abstractNumId w:val="9"/>
  </w:num>
  <w:num w:numId="19" w16cid:durableId="1003313939">
    <w:abstractNumId w:val="0"/>
  </w:num>
  <w:num w:numId="20" w16cid:durableId="704989815">
    <w:abstractNumId w:val="64"/>
  </w:num>
  <w:num w:numId="21" w16cid:durableId="828978435">
    <w:abstractNumId w:val="72"/>
  </w:num>
  <w:num w:numId="22" w16cid:durableId="1318916838">
    <w:abstractNumId w:val="36"/>
  </w:num>
  <w:num w:numId="23" w16cid:durableId="815268621">
    <w:abstractNumId w:val="47"/>
  </w:num>
  <w:num w:numId="24" w16cid:durableId="998849551">
    <w:abstractNumId w:val="56"/>
  </w:num>
  <w:num w:numId="25" w16cid:durableId="161628936">
    <w:abstractNumId w:val="42"/>
  </w:num>
  <w:num w:numId="26" w16cid:durableId="1116174380">
    <w:abstractNumId w:val="52"/>
  </w:num>
  <w:num w:numId="27" w16cid:durableId="128986049">
    <w:abstractNumId w:val="16"/>
  </w:num>
  <w:num w:numId="28" w16cid:durableId="358359876">
    <w:abstractNumId w:val="17"/>
  </w:num>
  <w:num w:numId="29" w16cid:durableId="656423565">
    <w:abstractNumId w:val="63"/>
  </w:num>
  <w:num w:numId="30" w16cid:durableId="211037134">
    <w:abstractNumId w:val="29"/>
  </w:num>
  <w:num w:numId="31" w16cid:durableId="2018340220">
    <w:abstractNumId w:val="4"/>
  </w:num>
  <w:num w:numId="32" w16cid:durableId="1377773874">
    <w:abstractNumId w:val="21"/>
  </w:num>
  <w:num w:numId="33" w16cid:durableId="1067531289">
    <w:abstractNumId w:val="54"/>
  </w:num>
  <w:num w:numId="34" w16cid:durableId="2035643042">
    <w:abstractNumId w:val="10"/>
  </w:num>
  <w:num w:numId="35" w16cid:durableId="861670083">
    <w:abstractNumId w:val="41"/>
  </w:num>
  <w:num w:numId="36" w16cid:durableId="328170799">
    <w:abstractNumId w:val="35"/>
  </w:num>
  <w:num w:numId="37" w16cid:durableId="542865186">
    <w:abstractNumId w:val="12"/>
  </w:num>
  <w:num w:numId="38" w16cid:durableId="554393069">
    <w:abstractNumId w:val="31"/>
  </w:num>
  <w:num w:numId="39" w16cid:durableId="1511137687">
    <w:abstractNumId w:val="57"/>
  </w:num>
  <w:num w:numId="40" w16cid:durableId="1850169223">
    <w:abstractNumId w:val="66"/>
  </w:num>
  <w:num w:numId="41" w16cid:durableId="1757092442">
    <w:abstractNumId w:val="19"/>
  </w:num>
  <w:num w:numId="42" w16cid:durableId="128517068">
    <w:abstractNumId w:val="32"/>
  </w:num>
  <w:num w:numId="43" w16cid:durableId="1665086306">
    <w:abstractNumId w:val="6"/>
  </w:num>
  <w:num w:numId="44" w16cid:durableId="1102532724">
    <w:abstractNumId w:val="34"/>
  </w:num>
  <w:num w:numId="45" w16cid:durableId="320086134">
    <w:abstractNumId w:val="38"/>
  </w:num>
  <w:num w:numId="46" w16cid:durableId="1298293375">
    <w:abstractNumId w:val="65"/>
  </w:num>
  <w:num w:numId="47" w16cid:durableId="1879392414">
    <w:abstractNumId w:val="60"/>
  </w:num>
  <w:num w:numId="48" w16cid:durableId="982077268">
    <w:abstractNumId w:val="67"/>
  </w:num>
  <w:num w:numId="49" w16cid:durableId="1523519364">
    <w:abstractNumId w:val="53"/>
  </w:num>
  <w:num w:numId="50" w16cid:durableId="1589079217">
    <w:abstractNumId w:val="14"/>
  </w:num>
  <w:num w:numId="51" w16cid:durableId="462967491">
    <w:abstractNumId w:val="40"/>
  </w:num>
  <w:num w:numId="52" w16cid:durableId="1635328046">
    <w:abstractNumId w:val="30"/>
  </w:num>
  <w:num w:numId="53" w16cid:durableId="1448620603">
    <w:abstractNumId w:val="8"/>
  </w:num>
  <w:num w:numId="54" w16cid:durableId="1955167407">
    <w:abstractNumId w:val="27"/>
  </w:num>
  <w:num w:numId="55" w16cid:durableId="1423407676">
    <w:abstractNumId w:val="26"/>
  </w:num>
  <w:num w:numId="56" w16cid:durableId="2093506344">
    <w:abstractNumId w:val="51"/>
  </w:num>
  <w:num w:numId="57" w16cid:durableId="1802074397">
    <w:abstractNumId w:val="48"/>
  </w:num>
  <w:num w:numId="58" w16cid:durableId="1482769811">
    <w:abstractNumId w:val="61"/>
  </w:num>
  <w:num w:numId="59" w16cid:durableId="1158113220">
    <w:abstractNumId w:val="39"/>
  </w:num>
  <w:num w:numId="60" w16cid:durableId="380399064">
    <w:abstractNumId w:val="43"/>
  </w:num>
  <w:num w:numId="61" w16cid:durableId="887767872">
    <w:abstractNumId w:val="37"/>
  </w:num>
  <w:num w:numId="62" w16cid:durableId="180241889">
    <w:abstractNumId w:val="24"/>
  </w:num>
  <w:num w:numId="63" w16cid:durableId="427385245">
    <w:abstractNumId w:val="71"/>
  </w:num>
  <w:num w:numId="64" w16cid:durableId="406925033">
    <w:abstractNumId w:val="59"/>
  </w:num>
  <w:num w:numId="65" w16cid:durableId="1683555394">
    <w:abstractNumId w:val="69"/>
  </w:num>
  <w:num w:numId="66" w16cid:durableId="720908459">
    <w:abstractNumId w:val="1"/>
  </w:num>
  <w:num w:numId="67" w16cid:durableId="1875998468">
    <w:abstractNumId w:val="45"/>
  </w:num>
  <w:num w:numId="68" w16cid:durableId="65615862">
    <w:abstractNumId w:val="13"/>
  </w:num>
  <w:num w:numId="69" w16cid:durableId="843664064">
    <w:abstractNumId w:val="68"/>
  </w:num>
  <w:num w:numId="70" w16cid:durableId="1294361728">
    <w:abstractNumId w:val="55"/>
  </w:num>
  <w:num w:numId="71" w16cid:durableId="1698773070">
    <w:abstractNumId w:val="50"/>
  </w:num>
  <w:num w:numId="72" w16cid:durableId="1156141666">
    <w:abstractNumId w:val="46"/>
  </w:num>
  <w:num w:numId="73" w16cid:durableId="1266116927">
    <w:abstractNumId w:val="6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MzSyMDCyMDQ0NzZT0lEKTi0uzszPAykwNK4FAMG3mG0tAAAA"/>
  </w:docVars>
  <w:rsids>
    <w:rsidRoot w:val="00D402C8"/>
    <w:rsid w:val="000006FE"/>
    <w:rsid w:val="000008BA"/>
    <w:rsid w:val="00000E32"/>
    <w:rsid w:val="0000145B"/>
    <w:rsid w:val="000023A4"/>
    <w:rsid w:val="00002868"/>
    <w:rsid w:val="00003077"/>
    <w:rsid w:val="00003112"/>
    <w:rsid w:val="000037B8"/>
    <w:rsid w:val="00003A55"/>
    <w:rsid w:val="00003DD0"/>
    <w:rsid w:val="0000441D"/>
    <w:rsid w:val="0000457A"/>
    <w:rsid w:val="000045E9"/>
    <w:rsid w:val="0000635E"/>
    <w:rsid w:val="00006536"/>
    <w:rsid w:val="0000661F"/>
    <w:rsid w:val="00006C78"/>
    <w:rsid w:val="0000722B"/>
    <w:rsid w:val="00007A0D"/>
    <w:rsid w:val="00007B27"/>
    <w:rsid w:val="00007CF4"/>
    <w:rsid w:val="00007F62"/>
    <w:rsid w:val="00007F89"/>
    <w:rsid w:val="00007FF0"/>
    <w:rsid w:val="000107EE"/>
    <w:rsid w:val="00010F15"/>
    <w:rsid w:val="000112F9"/>
    <w:rsid w:val="00011B59"/>
    <w:rsid w:val="00011CCD"/>
    <w:rsid w:val="00011EFD"/>
    <w:rsid w:val="00012767"/>
    <w:rsid w:val="00012D31"/>
    <w:rsid w:val="00013568"/>
    <w:rsid w:val="00013AD3"/>
    <w:rsid w:val="00013C30"/>
    <w:rsid w:val="00014092"/>
    <w:rsid w:val="00014C9A"/>
    <w:rsid w:val="00014E80"/>
    <w:rsid w:val="00014EAC"/>
    <w:rsid w:val="00014EE3"/>
    <w:rsid w:val="00015058"/>
    <w:rsid w:val="00015108"/>
    <w:rsid w:val="000152EF"/>
    <w:rsid w:val="00015524"/>
    <w:rsid w:val="0001574C"/>
    <w:rsid w:val="000158E8"/>
    <w:rsid w:val="00015A59"/>
    <w:rsid w:val="00015DA8"/>
    <w:rsid w:val="000163CD"/>
    <w:rsid w:val="000171EA"/>
    <w:rsid w:val="00017285"/>
    <w:rsid w:val="0001794F"/>
    <w:rsid w:val="00017E0B"/>
    <w:rsid w:val="00020067"/>
    <w:rsid w:val="00020182"/>
    <w:rsid w:val="000205BC"/>
    <w:rsid w:val="00020FC3"/>
    <w:rsid w:val="000214DC"/>
    <w:rsid w:val="00021F94"/>
    <w:rsid w:val="0002294E"/>
    <w:rsid w:val="00022B9F"/>
    <w:rsid w:val="00022E6B"/>
    <w:rsid w:val="00023001"/>
    <w:rsid w:val="00023215"/>
    <w:rsid w:val="00023937"/>
    <w:rsid w:val="0002393D"/>
    <w:rsid w:val="00023ACE"/>
    <w:rsid w:val="00024EFE"/>
    <w:rsid w:val="00025186"/>
    <w:rsid w:val="000254A2"/>
    <w:rsid w:val="0002572C"/>
    <w:rsid w:val="000259F1"/>
    <w:rsid w:val="00025B30"/>
    <w:rsid w:val="00025D07"/>
    <w:rsid w:val="000261ED"/>
    <w:rsid w:val="000263EC"/>
    <w:rsid w:val="000264F0"/>
    <w:rsid w:val="00026B7F"/>
    <w:rsid w:val="00027199"/>
    <w:rsid w:val="000271F6"/>
    <w:rsid w:val="0002732F"/>
    <w:rsid w:val="000278B0"/>
    <w:rsid w:val="00027EEB"/>
    <w:rsid w:val="0003018A"/>
    <w:rsid w:val="000301F8"/>
    <w:rsid w:val="000302AA"/>
    <w:rsid w:val="00030551"/>
    <w:rsid w:val="000305F7"/>
    <w:rsid w:val="00030E4A"/>
    <w:rsid w:val="000312E9"/>
    <w:rsid w:val="00031706"/>
    <w:rsid w:val="00031792"/>
    <w:rsid w:val="00031805"/>
    <w:rsid w:val="00032769"/>
    <w:rsid w:val="00032B08"/>
    <w:rsid w:val="0003330D"/>
    <w:rsid w:val="00033909"/>
    <w:rsid w:val="00033949"/>
    <w:rsid w:val="00033B8D"/>
    <w:rsid w:val="00033D2F"/>
    <w:rsid w:val="00034160"/>
    <w:rsid w:val="00034185"/>
    <w:rsid w:val="00034382"/>
    <w:rsid w:val="00035978"/>
    <w:rsid w:val="00035A4A"/>
    <w:rsid w:val="00035CE6"/>
    <w:rsid w:val="00035F4A"/>
    <w:rsid w:val="0003619C"/>
    <w:rsid w:val="000364AC"/>
    <w:rsid w:val="00036AFC"/>
    <w:rsid w:val="0003779A"/>
    <w:rsid w:val="00037CB1"/>
    <w:rsid w:val="00037E03"/>
    <w:rsid w:val="00037E1D"/>
    <w:rsid w:val="00040380"/>
    <w:rsid w:val="00040479"/>
    <w:rsid w:val="0004055B"/>
    <w:rsid w:val="00041307"/>
    <w:rsid w:val="00041A17"/>
    <w:rsid w:val="00041E00"/>
    <w:rsid w:val="00041EB7"/>
    <w:rsid w:val="00041FEB"/>
    <w:rsid w:val="000427D2"/>
    <w:rsid w:val="00042A20"/>
    <w:rsid w:val="00042B6E"/>
    <w:rsid w:val="00042C20"/>
    <w:rsid w:val="00042F07"/>
    <w:rsid w:val="000437B7"/>
    <w:rsid w:val="00043E96"/>
    <w:rsid w:val="00043EF7"/>
    <w:rsid w:val="00044041"/>
    <w:rsid w:val="00044916"/>
    <w:rsid w:val="0004584E"/>
    <w:rsid w:val="000458AF"/>
    <w:rsid w:val="000459A7"/>
    <w:rsid w:val="00045BF3"/>
    <w:rsid w:val="00045D89"/>
    <w:rsid w:val="000468A8"/>
    <w:rsid w:val="00046910"/>
    <w:rsid w:val="000470F4"/>
    <w:rsid w:val="00050AFF"/>
    <w:rsid w:val="00051330"/>
    <w:rsid w:val="00051600"/>
    <w:rsid w:val="00052003"/>
    <w:rsid w:val="00052035"/>
    <w:rsid w:val="0005232A"/>
    <w:rsid w:val="00052779"/>
    <w:rsid w:val="000529ED"/>
    <w:rsid w:val="00052C26"/>
    <w:rsid w:val="0005373F"/>
    <w:rsid w:val="000537AD"/>
    <w:rsid w:val="00053D40"/>
    <w:rsid w:val="00054A4A"/>
    <w:rsid w:val="0005545D"/>
    <w:rsid w:val="00055A0A"/>
    <w:rsid w:val="00055C09"/>
    <w:rsid w:val="0005703E"/>
    <w:rsid w:val="00057179"/>
    <w:rsid w:val="000574B0"/>
    <w:rsid w:val="000576C7"/>
    <w:rsid w:val="000576FA"/>
    <w:rsid w:val="0005799B"/>
    <w:rsid w:val="00057E44"/>
    <w:rsid w:val="000600DF"/>
    <w:rsid w:val="00060182"/>
    <w:rsid w:val="000604C3"/>
    <w:rsid w:val="00060943"/>
    <w:rsid w:val="00060AC5"/>
    <w:rsid w:val="00060D99"/>
    <w:rsid w:val="000610B9"/>
    <w:rsid w:val="0006128A"/>
    <w:rsid w:val="000623B8"/>
    <w:rsid w:val="0006270E"/>
    <w:rsid w:val="00062A74"/>
    <w:rsid w:val="00063522"/>
    <w:rsid w:val="00063604"/>
    <w:rsid w:val="00064C76"/>
    <w:rsid w:val="000652F1"/>
    <w:rsid w:val="000653AC"/>
    <w:rsid w:val="00065454"/>
    <w:rsid w:val="000655D5"/>
    <w:rsid w:val="00065E83"/>
    <w:rsid w:val="00066495"/>
    <w:rsid w:val="00066521"/>
    <w:rsid w:val="00067117"/>
    <w:rsid w:val="00067167"/>
    <w:rsid w:val="00067DC5"/>
    <w:rsid w:val="00067E9A"/>
    <w:rsid w:val="0007002F"/>
    <w:rsid w:val="0007081D"/>
    <w:rsid w:val="00070879"/>
    <w:rsid w:val="0007180E"/>
    <w:rsid w:val="00072059"/>
    <w:rsid w:val="000720F7"/>
    <w:rsid w:val="000721E2"/>
    <w:rsid w:val="00072238"/>
    <w:rsid w:val="000722D4"/>
    <w:rsid w:val="00073425"/>
    <w:rsid w:val="0007362E"/>
    <w:rsid w:val="000739B6"/>
    <w:rsid w:val="00073A1F"/>
    <w:rsid w:val="00073AAD"/>
    <w:rsid w:val="00073BED"/>
    <w:rsid w:val="00073EFF"/>
    <w:rsid w:val="00074417"/>
    <w:rsid w:val="0007551F"/>
    <w:rsid w:val="000759B4"/>
    <w:rsid w:val="00075B09"/>
    <w:rsid w:val="000761B7"/>
    <w:rsid w:val="000761C2"/>
    <w:rsid w:val="00076590"/>
    <w:rsid w:val="00076B1C"/>
    <w:rsid w:val="00077001"/>
    <w:rsid w:val="000776F9"/>
    <w:rsid w:val="0008001A"/>
    <w:rsid w:val="0008011D"/>
    <w:rsid w:val="0008014F"/>
    <w:rsid w:val="00080562"/>
    <w:rsid w:val="0008072D"/>
    <w:rsid w:val="000808F3"/>
    <w:rsid w:val="000809A9"/>
    <w:rsid w:val="00081294"/>
    <w:rsid w:val="0008214D"/>
    <w:rsid w:val="000830D2"/>
    <w:rsid w:val="0008355A"/>
    <w:rsid w:val="00084E13"/>
    <w:rsid w:val="00085087"/>
    <w:rsid w:val="0008519D"/>
    <w:rsid w:val="000854A6"/>
    <w:rsid w:val="00085569"/>
    <w:rsid w:val="0008556B"/>
    <w:rsid w:val="0008568E"/>
    <w:rsid w:val="0008589B"/>
    <w:rsid w:val="00086193"/>
    <w:rsid w:val="00086537"/>
    <w:rsid w:val="00086E85"/>
    <w:rsid w:val="00087107"/>
    <w:rsid w:val="00087CDB"/>
    <w:rsid w:val="0009022A"/>
    <w:rsid w:val="00090388"/>
    <w:rsid w:val="0009040B"/>
    <w:rsid w:val="000908CC"/>
    <w:rsid w:val="00090956"/>
    <w:rsid w:val="00090B99"/>
    <w:rsid w:val="00090F8C"/>
    <w:rsid w:val="00091087"/>
    <w:rsid w:val="00091567"/>
    <w:rsid w:val="00091A3A"/>
    <w:rsid w:val="00091A63"/>
    <w:rsid w:val="0009359A"/>
    <w:rsid w:val="00093A6E"/>
    <w:rsid w:val="000952BC"/>
    <w:rsid w:val="0009533C"/>
    <w:rsid w:val="00095F83"/>
    <w:rsid w:val="00096769"/>
    <w:rsid w:val="00096912"/>
    <w:rsid w:val="00096E73"/>
    <w:rsid w:val="00096F43"/>
    <w:rsid w:val="00097197"/>
    <w:rsid w:val="000971CC"/>
    <w:rsid w:val="00097261"/>
    <w:rsid w:val="0009747A"/>
    <w:rsid w:val="000A0030"/>
    <w:rsid w:val="000A0436"/>
    <w:rsid w:val="000A07D4"/>
    <w:rsid w:val="000A0A8C"/>
    <w:rsid w:val="000A128B"/>
    <w:rsid w:val="000A1D29"/>
    <w:rsid w:val="000A28A7"/>
    <w:rsid w:val="000A28CA"/>
    <w:rsid w:val="000A2D12"/>
    <w:rsid w:val="000A38A1"/>
    <w:rsid w:val="000A3A04"/>
    <w:rsid w:val="000A3A77"/>
    <w:rsid w:val="000A3EA3"/>
    <w:rsid w:val="000A452A"/>
    <w:rsid w:val="000A478A"/>
    <w:rsid w:val="000A4B6F"/>
    <w:rsid w:val="000A5BF6"/>
    <w:rsid w:val="000A6247"/>
    <w:rsid w:val="000A6288"/>
    <w:rsid w:val="000A649C"/>
    <w:rsid w:val="000A6A7B"/>
    <w:rsid w:val="000A6FC6"/>
    <w:rsid w:val="000A73D9"/>
    <w:rsid w:val="000A7F56"/>
    <w:rsid w:val="000B0098"/>
    <w:rsid w:val="000B13EC"/>
    <w:rsid w:val="000B16C5"/>
    <w:rsid w:val="000B16E6"/>
    <w:rsid w:val="000B1703"/>
    <w:rsid w:val="000B201B"/>
    <w:rsid w:val="000B2AD2"/>
    <w:rsid w:val="000B326F"/>
    <w:rsid w:val="000B3487"/>
    <w:rsid w:val="000B4048"/>
    <w:rsid w:val="000B4373"/>
    <w:rsid w:val="000B44C3"/>
    <w:rsid w:val="000B4B83"/>
    <w:rsid w:val="000B4BF1"/>
    <w:rsid w:val="000B5C58"/>
    <w:rsid w:val="000B5D63"/>
    <w:rsid w:val="000B603E"/>
    <w:rsid w:val="000B6693"/>
    <w:rsid w:val="000B6CF6"/>
    <w:rsid w:val="000B6E6C"/>
    <w:rsid w:val="000B7051"/>
    <w:rsid w:val="000B749B"/>
    <w:rsid w:val="000B7CA1"/>
    <w:rsid w:val="000B7E7D"/>
    <w:rsid w:val="000C020F"/>
    <w:rsid w:val="000C0B1C"/>
    <w:rsid w:val="000C147C"/>
    <w:rsid w:val="000C17A8"/>
    <w:rsid w:val="000C19E0"/>
    <w:rsid w:val="000C1F63"/>
    <w:rsid w:val="000C20F4"/>
    <w:rsid w:val="000C2DAF"/>
    <w:rsid w:val="000C2FB6"/>
    <w:rsid w:val="000C338E"/>
    <w:rsid w:val="000C36D0"/>
    <w:rsid w:val="000C47EF"/>
    <w:rsid w:val="000C495E"/>
    <w:rsid w:val="000C4D50"/>
    <w:rsid w:val="000C54EC"/>
    <w:rsid w:val="000C54F6"/>
    <w:rsid w:val="000C564A"/>
    <w:rsid w:val="000C580A"/>
    <w:rsid w:val="000C5DB3"/>
    <w:rsid w:val="000C6677"/>
    <w:rsid w:val="000C6881"/>
    <w:rsid w:val="000C6BD4"/>
    <w:rsid w:val="000C7C2F"/>
    <w:rsid w:val="000D05D9"/>
    <w:rsid w:val="000D07C9"/>
    <w:rsid w:val="000D0D0A"/>
    <w:rsid w:val="000D0D91"/>
    <w:rsid w:val="000D12DE"/>
    <w:rsid w:val="000D1480"/>
    <w:rsid w:val="000D1D66"/>
    <w:rsid w:val="000D25AD"/>
    <w:rsid w:val="000D2AAE"/>
    <w:rsid w:val="000D2EF3"/>
    <w:rsid w:val="000D370E"/>
    <w:rsid w:val="000D39DD"/>
    <w:rsid w:val="000D3BD0"/>
    <w:rsid w:val="000D4503"/>
    <w:rsid w:val="000D4E64"/>
    <w:rsid w:val="000D507C"/>
    <w:rsid w:val="000D50E2"/>
    <w:rsid w:val="000D5187"/>
    <w:rsid w:val="000D525D"/>
    <w:rsid w:val="000D6275"/>
    <w:rsid w:val="000D6350"/>
    <w:rsid w:val="000D6450"/>
    <w:rsid w:val="000D684B"/>
    <w:rsid w:val="000D7181"/>
    <w:rsid w:val="000D786B"/>
    <w:rsid w:val="000D7FBC"/>
    <w:rsid w:val="000E07A7"/>
    <w:rsid w:val="000E0BB7"/>
    <w:rsid w:val="000E123F"/>
    <w:rsid w:val="000E12B5"/>
    <w:rsid w:val="000E1672"/>
    <w:rsid w:val="000E1855"/>
    <w:rsid w:val="000E19D0"/>
    <w:rsid w:val="000E1D48"/>
    <w:rsid w:val="000E1DE9"/>
    <w:rsid w:val="000E1F09"/>
    <w:rsid w:val="000E21B0"/>
    <w:rsid w:val="000E2282"/>
    <w:rsid w:val="000E2348"/>
    <w:rsid w:val="000E296B"/>
    <w:rsid w:val="000E364E"/>
    <w:rsid w:val="000E393A"/>
    <w:rsid w:val="000E3AC5"/>
    <w:rsid w:val="000E3AE1"/>
    <w:rsid w:val="000E3CEE"/>
    <w:rsid w:val="000E40FA"/>
    <w:rsid w:val="000E4608"/>
    <w:rsid w:val="000E506D"/>
    <w:rsid w:val="000E51E1"/>
    <w:rsid w:val="000E54DC"/>
    <w:rsid w:val="000E5545"/>
    <w:rsid w:val="000E5820"/>
    <w:rsid w:val="000E5C91"/>
    <w:rsid w:val="000E6AB0"/>
    <w:rsid w:val="000E7158"/>
    <w:rsid w:val="000E721A"/>
    <w:rsid w:val="000E7271"/>
    <w:rsid w:val="000E74E4"/>
    <w:rsid w:val="000E75F5"/>
    <w:rsid w:val="000E7B96"/>
    <w:rsid w:val="000F029B"/>
    <w:rsid w:val="000F07A0"/>
    <w:rsid w:val="000F08F3"/>
    <w:rsid w:val="000F09F4"/>
    <w:rsid w:val="000F0CE9"/>
    <w:rsid w:val="000F10EF"/>
    <w:rsid w:val="000F1388"/>
    <w:rsid w:val="000F1412"/>
    <w:rsid w:val="000F165B"/>
    <w:rsid w:val="000F1694"/>
    <w:rsid w:val="000F195D"/>
    <w:rsid w:val="000F1AF3"/>
    <w:rsid w:val="000F1C33"/>
    <w:rsid w:val="000F1FD4"/>
    <w:rsid w:val="000F204A"/>
    <w:rsid w:val="000F21F3"/>
    <w:rsid w:val="000F22D4"/>
    <w:rsid w:val="000F23AC"/>
    <w:rsid w:val="000F2CF5"/>
    <w:rsid w:val="000F2DB7"/>
    <w:rsid w:val="000F375E"/>
    <w:rsid w:val="000F3EC0"/>
    <w:rsid w:val="000F4585"/>
    <w:rsid w:val="000F46E5"/>
    <w:rsid w:val="000F48DD"/>
    <w:rsid w:val="000F53B5"/>
    <w:rsid w:val="000F5B34"/>
    <w:rsid w:val="000F5E47"/>
    <w:rsid w:val="000F6577"/>
    <w:rsid w:val="000F6ED1"/>
    <w:rsid w:val="000F74F3"/>
    <w:rsid w:val="000F798D"/>
    <w:rsid w:val="000F7F64"/>
    <w:rsid w:val="001003F7"/>
    <w:rsid w:val="001004DA"/>
    <w:rsid w:val="00100939"/>
    <w:rsid w:val="00100A29"/>
    <w:rsid w:val="00100AF7"/>
    <w:rsid w:val="00100D36"/>
    <w:rsid w:val="00100F27"/>
    <w:rsid w:val="001014B3"/>
    <w:rsid w:val="00101724"/>
    <w:rsid w:val="001020B7"/>
    <w:rsid w:val="0010226F"/>
    <w:rsid w:val="00102353"/>
    <w:rsid w:val="00102400"/>
    <w:rsid w:val="001025AE"/>
    <w:rsid w:val="001026BB"/>
    <w:rsid w:val="00102992"/>
    <w:rsid w:val="00102B2A"/>
    <w:rsid w:val="00102EE4"/>
    <w:rsid w:val="00103300"/>
    <w:rsid w:val="00103D64"/>
    <w:rsid w:val="00103EDF"/>
    <w:rsid w:val="001048F2"/>
    <w:rsid w:val="00104D76"/>
    <w:rsid w:val="00104DC5"/>
    <w:rsid w:val="0010540B"/>
    <w:rsid w:val="0010552F"/>
    <w:rsid w:val="001056A6"/>
    <w:rsid w:val="00105822"/>
    <w:rsid w:val="00105B4F"/>
    <w:rsid w:val="00106177"/>
    <w:rsid w:val="00106260"/>
    <w:rsid w:val="001062A1"/>
    <w:rsid w:val="00106472"/>
    <w:rsid w:val="001068A3"/>
    <w:rsid w:val="00107201"/>
    <w:rsid w:val="00107512"/>
    <w:rsid w:val="00107771"/>
    <w:rsid w:val="00107E2E"/>
    <w:rsid w:val="0011098F"/>
    <w:rsid w:val="00110BD2"/>
    <w:rsid w:val="00111254"/>
    <w:rsid w:val="00111580"/>
    <w:rsid w:val="001119B4"/>
    <w:rsid w:val="00111A56"/>
    <w:rsid w:val="00111B4A"/>
    <w:rsid w:val="00112039"/>
    <w:rsid w:val="001127E7"/>
    <w:rsid w:val="00112997"/>
    <w:rsid w:val="00113059"/>
    <w:rsid w:val="0011399E"/>
    <w:rsid w:val="00113E7C"/>
    <w:rsid w:val="001141C2"/>
    <w:rsid w:val="00114376"/>
    <w:rsid w:val="00114388"/>
    <w:rsid w:val="001143E4"/>
    <w:rsid w:val="0011450F"/>
    <w:rsid w:val="00114AC8"/>
    <w:rsid w:val="00114CF2"/>
    <w:rsid w:val="00114E48"/>
    <w:rsid w:val="00114F45"/>
    <w:rsid w:val="001157EF"/>
    <w:rsid w:val="00115BBB"/>
    <w:rsid w:val="00115C12"/>
    <w:rsid w:val="00116CB0"/>
    <w:rsid w:val="00116D02"/>
    <w:rsid w:val="001172A8"/>
    <w:rsid w:val="001172E3"/>
    <w:rsid w:val="001173B3"/>
    <w:rsid w:val="00120764"/>
    <w:rsid w:val="00120A98"/>
    <w:rsid w:val="001222D0"/>
    <w:rsid w:val="001222F8"/>
    <w:rsid w:val="00122492"/>
    <w:rsid w:val="0012251F"/>
    <w:rsid w:val="001226E3"/>
    <w:rsid w:val="00122D19"/>
    <w:rsid w:val="00122D34"/>
    <w:rsid w:val="00122DB1"/>
    <w:rsid w:val="001230DF"/>
    <w:rsid w:val="0012328C"/>
    <w:rsid w:val="001234CE"/>
    <w:rsid w:val="00123976"/>
    <w:rsid w:val="00123F5D"/>
    <w:rsid w:val="0012411B"/>
    <w:rsid w:val="00124E0D"/>
    <w:rsid w:val="001251FE"/>
    <w:rsid w:val="00125281"/>
    <w:rsid w:val="00125572"/>
    <w:rsid w:val="00126267"/>
    <w:rsid w:val="00126FA2"/>
    <w:rsid w:val="001275F3"/>
    <w:rsid w:val="001275FE"/>
    <w:rsid w:val="00127909"/>
    <w:rsid w:val="001279B4"/>
    <w:rsid w:val="001303BF"/>
    <w:rsid w:val="00130422"/>
    <w:rsid w:val="00130813"/>
    <w:rsid w:val="00130DFB"/>
    <w:rsid w:val="0013103B"/>
    <w:rsid w:val="00131921"/>
    <w:rsid w:val="00131C60"/>
    <w:rsid w:val="00131C7D"/>
    <w:rsid w:val="00131EBE"/>
    <w:rsid w:val="001323E3"/>
    <w:rsid w:val="00133586"/>
    <w:rsid w:val="00133C7C"/>
    <w:rsid w:val="001346D3"/>
    <w:rsid w:val="0013478A"/>
    <w:rsid w:val="0013505B"/>
    <w:rsid w:val="0013526C"/>
    <w:rsid w:val="0013557F"/>
    <w:rsid w:val="00135AD0"/>
    <w:rsid w:val="00135D78"/>
    <w:rsid w:val="00135F69"/>
    <w:rsid w:val="00136441"/>
    <w:rsid w:val="00136521"/>
    <w:rsid w:val="001365F7"/>
    <w:rsid w:val="001369F1"/>
    <w:rsid w:val="00136BC9"/>
    <w:rsid w:val="00137CF4"/>
    <w:rsid w:val="00140561"/>
    <w:rsid w:val="00140D8E"/>
    <w:rsid w:val="001411B9"/>
    <w:rsid w:val="0014150E"/>
    <w:rsid w:val="0014181F"/>
    <w:rsid w:val="00141BAB"/>
    <w:rsid w:val="00142071"/>
    <w:rsid w:val="001421EA"/>
    <w:rsid w:val="0014221D"/>
    <w:rsid w:val="00142358"/>
    <w:rsid w:val="001429DB"/>
    <w:rsid w:val="00143349"/>
    <w:rsid w:val="00143D23"/>
    <w:rsid w:val="00144826"/>
    <w:rsid w:val="00144F01"/>
    <w:rsid w:val="00144F56"/>
    <w:rsid w:val="00144F66"/>
    <w:rsid w:val="001455A3"/>
    <w:rsid w:val="001456DD"/>
    <w:rsid w:val="0014571B"/>
    <w:rsid w:val="00145CB6"/>
    <w:rsid w:val="00146312"/>
    <w:rsid w:val="001469B9"/>
    <w:rsid w:val="00146B8E"/>
    <w:rsid w:val="00146C80"/>
    <w:rsid w:val="00146CF5"/>
    <w:rsid w:val="00147546"/>
    <w:rsid w:val="001475F8"/>
    <w:rsid w:val="001502FE"/>
    <w:rsid w:val="0015041C"/>
    <w:rsid w:val="001508ED"/>
    <w:rsid w:val="00150BD7"/>
    <w:rsid w:val="0015144D"/>
    <w:rsid w:val="001518EC"/>
    <w:rsid w:val="00151F96"/>
    <w:rsid w:val="00152131"/>
    <w:rsid w:val="001522AD"/>
    <w:rsid w:val="0015244E"/>
    <w:rsid w:val="001529FB"/>
    <w:rsid w:val="00152F3E"/>
    <w:rsid w:val="00153092"/>
    <w:rsid w:val="001530DE"/>
    <w:rsid w:val="00154047"/>
    <w:rsid w:val="00155B11"/>
    <w:rsid w:val="00155D49"/>
    <w:rsid w:val="001564EF"/>
    <w:rsid w:val="00156930"/>
    <w:rsid w:val="00156BB2"/>
    <w:rsid w:val="00156BF1"/>
    <w:rsid w:val="00156FF7"/>
    <w:rsid w:val="00157132"/>
    <w:rsid w:val="00157165"/>
    <w:rsid w:val="00157757"/>
    <w:rsid w:val="001578EA"/>
    <w:rsid w:val="00157BFE"/>
    <w:rsid w:val="00160105"/>
    <w:rsid w:val="00160A09"/>
    <w:rsid w:val="00160A2A"/>
    <w:rsid w:val="00160FC9"/>
    <w:rsid w:val="00161179"/>
    <w:rsid w:val="0016133D"/>
    <w:rsid w:val="00161E19"/>
    <w:rsid w:val="00162050"/>
    <w:rsid w:val="0016206C"/>
    <w:rsid w:val="0016209B"/>
    <w:rsid w:val="00162E53"/>
    <w:rsid w:val="00163176"/>
    <w:rsid w:val="00163B21"/>
    <w:rsid w:val="0016427C"/>
    <w:rsid w:val="0016470B"/>
    <w:rsid w:val="00165150"/>
    <w:rsid w:val="001654F9"/>
    <w:rsid w:val="0016623F"/>
    <w:rsid w:val="001666A6"/>
    <w:rsid w:val="00166927"/>
    <w:rsid w:val="00166BF7"/>
    <w:rsid w:val="001674F2"/>
    <w:rsid w:val="00167D93"/>
    <w:rsid w:val="00167E58"/>
    <w:rsid w:val="00171313"/>
    <w:rsid w:val="00171AE6"/>
    <w:rsid w:val="0017280A"/>
    <w:rsid w:val="00172D01"/>
    <w:rsid w:val="00173437"/>
    <w:rsid w:val="00174080"/>
    <w:rsid w:val="00174254"/>
    <w:rsid w:val="0017439A"/>
    <w:rsid w:val="00174D18"/>
    <w:rsid w:val="0017513C"/>
    <w:rsid w:val="00175367"/>
    <w:rsid w:val="001756C0"/>
    <w:rsid w:val="00175E1A"/>
    <w:rsid w:val="00176DD5"/>
    <w:rsid w:val="00177C40"/>
    <w:rsid w:val="001800F1"/>
    <w:rsid w:val="00180168"/>
    <w:rsid w:val="001802A0"/>
    <w:rsid w:val="001805F9"/>
    <w:rsid w:val="0018071F"/>
    <w:rsid w:val="0018139C"/>
    <w:rsid w:val="001818A8"/>
    <w:rsid w:val="00182010"/>
    <w:rsid w:val="00182618"/>
    <w:rsid w:val="00182C4A"/>
    <w:rsid w:val="00183FAD"/>
    <w:rsid w:val="001844AB"/>
    <w:rsid w:val="001844C3"/>
    <w:rsid w:val="00184BFB"/>
    <w:rsid w:val="00184C99"/>
    <w:rsid w:val="00184F53"/>
    <w:rsid w:val="00185075"/>
    <w:rsid w:val="00185237"/>
    <w:rsid w:val="001852BC"/>
    <w:rsid w:val="00185435"/>
    <w:rsid w:val="00185917"/>
    <w:rsid w:val="00185BD1"/>
    <w:rsid w:val="001864EB"/>
    <w:rsid w:val="00186551"/>
    <w:rsid w:val="0018657F"/>
    <w:rsid w:val="00187AA6"/>
    <w:rsid w:val="00187BE1"/>
    <w:rsid w:val="0019025B"/>
    <w:rsid w:val="00190646"/>
    <w:rsid w:val="00190FF1"/>
    <w:rsid w:val="001913C6"/>
    <w:rsid w:val="00191563"/>
    <w:rsid w:val="001926DC"/>
    <w:rsid w:val="001927B8"/>
    <w:rsid w:val="0019298F"/>
    <w:rsid w:val="00192B0A"/>
    <w:rsid w:val="00192BFE"/>
    <w:rsid w:val="001931C1"/>
    <w:rsid w:val="0019531B"/>
    <w:rsid w:val="00195623"/>
    <w:rsid w:val="00195CF6"/>
    <w:rsid w:val="00196AB6"/>
    <w:rsid w:val="00196BDD"/>
    <w:rsid w:val="00196BED"/>
    <w:rsid w:val="00197038"/>
    <w:rsid w:val="0019713F"/>
    <w:rsid w:val="001973D2"/>
    <w:rsid w:val="00197440"/>
    <w:rsid w:val="0019751A"/>
    <w:rsid w:val="001A0136"/>
    <w:rsid w:val="001A0B8F"/>
    <w:rsid w:val="001A1057"/>
    <w:rsid w:val="001A151F"/>
    <w:rsid w:val="001A1F22"/>
    <w:rsid w:val="001A1F66"/>
    <w:rsid w:val="001A234B"/>
    <w:rsid w:val="001A32D3"/>
    <w:rsid w:val="001A34CA"/>
    <w:rsid w:val="001A397A"/>
    <w:rsid w:val="001A3A94"/>
    <w:rsid w:val="001A3EC5"/>
    <w:rsid w:val="001A3EF0"/>
    <w:rsid w:val="001A3F0E"/>
    <w:rsid w:val="001A425F"/>
    <w:rsid w:val="001A4477"/>
    <w:rsid w:val="001A4B6E"/>
    <w:rsid w:val="001A4D38"/>
    <w:rsid w:val="001A4D72"/>
    <w:rsid w:val="001A5C7A"/>
    <w:rsid w:val="001A5CE1"/>
    <w:rsid w:val="001A5E17"/>
    <w:rsid w:val="001A5F5F"/>
    <w:rsid w:val="001A60E3"/>
    <w:rsid w:val="001A6198"/>
    <w:rsid w:val="001A67EB"/>
    <w:rsid w:val="001A6825"/>
    <w:rsid w:val="001A6854"/>
    <w:rsid w:val="001A6C16"/>
    <w:rsid w:val="001A78CE"/>
    <w:rsid w:val="001A78F7"/>
    <w:rsid w:val="001A794A"/>
    <w:rsid w:val="001A7A70"/>
    <w:rsid w:val="001A7FB2"/>
    <w:rsid w:val="001B0509"/>
    <w:rsid w:val="001B0A8C"/>
    <w:rsid w:val="001B0A96"/>
    <w:rsid w:val="001B122C"/>
    <w:rsid w:val="001B12BF"/>
    <w:rsid w:val="001B1308"/>
    <w:rsid w:val="001B1A38"/>
    <w:rsid w:val="001B1BC1"/>
    <w:rsid w:val="001B1F8B"/>
    <w:rsid w:val="001B2080"/>
    <w:rsid w:val="001B2422"/>
    <w:rsid w:val="001B27FE"/>
    <w:rsid w:val="001B28CF"/>
    <w:rsid w:val="001B2A5D"/>
    <w:rsid w:val="001B2BEC"/>
    <w:rsid w:val="001B338F"/>
    <w:rsid w:val="001B3520"/>
    <w:rsid w:val="001B3611"/>
    <w:rsid w:val="001B3640"/>
    <w:rsid w:val="001B3657"/>
    <w:rsid w:val="001B3B9D"/>
    <w:rsid w:val="001B3BCE"/>
    <w:rsid w:val="001B3E23"/>
    <w:rsid w:val="001B45EE"/>
    <w:rsid w:val="001B4FAA"/>
    <w:rsid w:val="001B63D5"/>
    <w:rsid w:val="001B6657"/>
    <w:rsid w:val="001B6AAA"/>
    <w:rsid w:val="001B70E4"/>
    <w:rsid w:val="001B792A"/>
    <w:rsid w:val="001C0521"/>
    <w:rsid w:val="001C0669"/>
    <w:rsid w:val="001C07CA"/>
    <w:rsid w:val="001C0D1C"/>
    <w:rsid w:val="001C1473"/>
    <w:rsid w:val="001C158D"/>
    <w:rsid w:val="001C2407"/>
    <w:rsid w:val="001C2CAD"/>
    <w:rsid w:val="001C2FF0"/>
    <w:rsid w:val="001C42BB"/>
    <w:rsid w:val="001C4EA5"/>
    <w:rsid w:val="001C5BAD"/>
    <w:rsid w:val="001C6892"/>
    <w:rsid w:val="001C6D20"/>
    <w:rsid w:val="001C6F1A"/>
    <w:rsid w:val="001C76FF"/>
    <w:rsid w:val="001C7979"/>
    <w:rsid w:val="001C7BEF"/>
    <w:rsid w:val="001D037F"/>
    <w:rsid w:val="001D0EFF"/>
    <w:rsid w:val="001D194B"/>
    <w:rsid w:val="001D1DBA"/>
    <w:rsid w:val="001D1F91"/>
    <w:rsid w:val="001D23A0"/>
    <w:rsid w:val="001D2A5E"/>
    <w:rsid w:val="001D35FD"/>
    <w:rsid w:val="001D363A"/>
    <w:rsid w:val="001D385C"/>
    <w:rsid w:val="001D39FA"/>
    <w:rsid w:val="001D402C"/>
    <w:rsid w:val="001D4153"/>
    <w:rsid w:val="001D418B"/>
    <w:rsid w:val="001D4CEB"/>
    <w:rsid w:val="001D4E77"/>
    <w:rsid w:val="001D51B8"/>
    <w:rsid w:val="001D5326"/>
    <w:rsid w:val="001D5350"/>
    <w:rsid w:val="001D61FB"/>
    <w:rsid w:val="001D7110"/>
    <w:rsid w:val="001D77F3"/>
    <w:rsid w:val="001D7D1D"/>
    <w:rsid w:val="001E03CD"/>
    <w:rsid w:val="001E0ABC"/>
    <w:rsid w:val="001E1948"/>
    <w:rsid w:val="001E1C7B"/>
    <w:rsid w:val="001E2045"/>
    <w:rsid w:val="001E22E7"/>
    <w:rsid w:val="001E24DE"/>
    <w:rsid w:val="001E270B"/>
    <w:rsid w:val="001E2CCE"/>
    <w:rsid w:val="001E2D73"/>
    <w:rsid w:val="001E31D8"/>
    <w:rsid w:val="001E3286"/>
    <w:rsid w:val="001E34FE"/>
    <w:rsid w:val="001E3584"/>
    <w:rsid w:val="001E3753"/>
    <w:rsid w:val="001E3F17"/>
    <w:rsid w:val="001E40A5"/>
    <w:rsid w:val="001E43FA"/>
    <w:rsid w:val="001E46E8"/>
    <w:rsid w:val="001E4800"/>
    <w:rsid w:val="001E4940"/>
    <w:rsid w:val="001E4A59"/>
    <w:rsid w:val="001E4ED3"/>
    <w:rsid w:val="001E4F25"/>
    <w:rsid w:val="001E5741"/>
    <w:rsid w:val="001E5940"/>
    <w:rsid w:val="001E6248"/>
    <w:rsid w:val="001E64A5"/>
    <w:rsid w:val="001E6739"/>
    <w:rsid w:val="001E6834"/>
    <w:rsid w:val="001E6BE2"/>
    <w:rsid w:val="001E6C2F"/>
    <w:rsid w:val="001E7233"/>
    <w:rsid w:val="001F02DF"/>
    <w:rsid w:val="001F0DAD"/>
    <w:rsid w:val="001F108D"/>
    <w:rsid w:val="001F1378"/>
    <w:rsid w:val="001F159A"/>
    <w:rsid w:val="001F17EC"/>
    <w:rsid w:val="001F249B"/>
    <w:rsid w:val="001F24ED"/>
    <w:rsid w:val="001F2670"/>
    <w:rsid w:val="001F2675"/>
    <w:rsid w:val="001F322E"/>
    <w:rsid w:val="001F32A8"/>
    <w:rsid w:val="001F3602"/>
    <w:rsid w:val="001F4F13"/>
    <w:rsid w:val="001F522A"/>
    <w:rsid w:val="001F5464"/>
    <w:rsid w:val="001F558C"/>
    <w:rsid w:val="001F55A8"/>
    <w:rsid w:val="001F5632"/>
    <w:rsid w:val="001F7002"/>
    <w:rsid w:val="001F7465"/>
    <w:rsid w:val="001F7BF2"/>
    <w:rsid w:val="0020046E"/>
    <w:rsid w:val="00200965"/>
    <w:rsid w:val="002009C6"/>
    <w:rsid w:val="00200E42"/>
    <w:rsid w:val="00200E75"/>
    <w:rsid w:val="00201A09"/>
    <w:rsid w:val="00201AC6"/>
    <w:rsid w:val="00201AD8"/>
    <w:rsid w:val="00201D02"/>
    <w:rsid w:val="00202268"/>
    <w:rsid w:val="002023A6"/>
    <w:rsid w:val="00202CA2"/>
    <w:rsid w:val="00202DA9"/>
    <w:rsid w:val="00202E09"/>
    <w:rsid w:val="00202ECF"/>
    <w:rsid w:val="002033A1"/>
    <w:rsid w:val="00203B39"/>
    <w:rsid w:val="00203E43"/>
    <w:rsid w:val="00203F9E"/>
    <w:rsid w:val="0020441A"/>
    <w:rsid w:val="002048C0"/>
    <w:rsid w:val="00204A85"/>
    <w:rsid w:val="00204E12"/>
    <w:rsid w:val="00205D7D"/>
    <w:rsid w:val="00205FB9"/>
    <w:rsid w:val="0020685E"/>
    <w:rsid w:val="00206DB2"/>
    <w:rsid w:val="00206E1A"/>
    <w:rsid w:val="002070F1"/>
    <w:rsid w:val="002101B5"/>
    <w:rsid w:val="002102DC"/>
    <w:rsid w:val="002106BB"/>
    <w:rsid w:val="0021072A"/>
    <w:rsid w:val="002108A3"/>
    <w:rsid w:val="00210C29"/>
    <w:rsid w:val="00210F1F"/>
    <w:rsid w:val="00211027"/>
    <w:rsid w:val="002117F1"/>
    <w:rsid w:val="00211999"/>
    <w:rsid w:val="00211EB3"/>
    <w:rsid w:val="0021275D"/>
    <w:rsid w:val="00212D5B"/>
    <w:rsid w:val="00213494"/>
    <w:rsid w:val="00214AFF"/>
    <w:rsid w:val="00214BC1"/>
    <w:rsid w:val="00215411"/>
    <w:rsid w:val="00215487"/>
    <w:rsid w:val="002154EA"/>
    <w:rsid w:val="00215754"/>
    <w:rsid w:val="0021583F"/>
    <w:rsid w:val="00215CE4"/>
    <w:rsid w:val="002162A5"/>
    <w:rsid w:val="002162FA"/>
    <w:rsid w:val="002163B4"/>
    <w:rsid w:val="00216952"/>
    <w:rsid w:val="0021698D"/>
    <w:rsid w:val="00216EF9"/>
    <w:rsid w:val="002174B0"/>
    <w:rsid w:val="0021763E"/>
    <w:rsid w:val="0021797B"/>
    <w:rsid w:val="00217EF3"/>
    <w:rsid w:val="00220053"/>
    <w:rsid w:val="002205F9"/>
    <w:rsid w:val="002209C7"/>
    <w:rsid w:val="00220DFD"/>
    <w:rsid w:val="002211C3"/>
    <w:rsid w:val="00221FA0"/>
    <w:rsid w:val="00222028"/>
    <w:rsid w:val="002230C2"/>
    <w:rsid w:val="002234BD"/>
    <w:rsid w:val="00223A5B"/>
    <w:rsid w:val="002247B2"/>
    <w:rsid w:val="00224CDC"/>
    <w:rsid w:val="00224D80"/>
    <w:rsid w:val="00224DE6"/>
    <w:rsid w:val="00224E16"/>
    <w:rsid w:val="00225586"/>
    <w:rsid w:val="002258B8"/>
    <w:rsid w:val="00225C24"/>
    <w:rsid w:val="00225EE4"/>
    <w:rsid w:val="00226046"/>
    <w:rsid w:val="002266E8"/>
    <w:rsid w:val="00226ACA"/>
    <w:rsid w:val="00227472"/>
    <w:rsid w:val="002276CB"/>
    <w:rsid w:val="002278B7"/>
    <w:rsid w:val="0022792E"/>
    <w:rsid w:val="002301E3"/>
    <w:rsid w:val="002310F7"/>
    <w:rsid w:val="00231147"/>
    <w:rsid w:val="0023119D"/>
    <w:rsid w:val="0023184B"/>
    <w:rsid w:val="00231871"/>
    <w:rsid w:val="00231A86"/>
    <w:rsid w:val="00231AA4"/>
    <w:rsid w:val="00231BF5"/>
    <w:rsid w:val="002324CA"/>
    <w:rsid w:val="00232893"/>
    <w:rsid w:val="002328F4"/>
    <w:rsid w:val="00232E2C"/>
    <w:rsid w:val="00232EDA"/>
    <w:rsid w:val="002336C4"/>
    <w:rsid w:val="00233AE9"/>
    <w:rsid w:val="00233EE4"/>
    <w:rsid w:val="00234006"/>
    <w:rsid w:val="0023435C"/>
    <w:rsid w:val="00234768"/>
    <w:rsid w:val="002349E4"/>
    <w:rsid w:val="002352F0"/>
    <w:rsid w:val="002359E3"/>
    <w:rsid w:val="002360AE"/>
    <w:rsid w:val="002363D9"/>
    <w:rsid w:val="00236E76"/>
    <w:rsid w:val="002372FF"/>
    <w:rsid w:val="002374C3"/>
    <w:rsid w:val="00240875"/>
    <w:rsid w:val="00240CF7"/>
    <w:rsid w:val="00241BB5"/>
    <w:rsid w:val="00241E19"/>
    <w:rsid w:val="002423AD"/>
    <w:rsid w:val="0024256B"/>
    <w:rsid w:val="00242F7D"/>
    <w:rsid w:val="0024302F"/>
    <w:rsid w:val="00243342"/>
    <w:rsid w:val="002434B2"/>
    <w:rsid w:val="002434E0"/>
    <w:rsid w:val="00243621"/>
    <w:rsid w:val="00243E7F"/>
    <w:rsid w:val="002446AA"/>
    <w:rsid w:val="00244D9D"/>
    <w:rsid w:val="00244DDA"/>
    <w:rsid w:val="00245028"/>
    <w:rsid w:val="00245152"/>
    <w:rsid w:val="0024528A"/>
    <w:rsid w:val="00245331"/>
    <w:rsid w:val="00245503"/>
    <w:rsid w:val="002455EA"/>
    <w:rsid w:val="00245853"/>
    <w:rsid w:val="00245BC5"/>
    <w:rsid w:val="002463FA"/>
    <w:rsid w:val="0024683F"/>
    <w:rsid w:val="00247A87"/>
    <w:rsid w:val="00247C2A"/>
    <w:rsid w:val="0025000D"/>
    <w:rsid w:val="002501C4"/>
    <w:rsid w:val="00250F48"/>
    <w:rsid w:val="002510E2"/>
    <w:rsid w:val="0025110A"/>
    <w:rsid w:val="00251283"/>
    <w:rsid w:val="00251409"/>
    <w:rsid w:val="002517AE"/>
    <w:rsid w:val="00251B88"/>
    <w:rsid w:val="00251C05"/>
    <w:rsid w:val="00251C95"/>
    <w:rsid w:val="00251D2C"/>
    <w:rsid w:val="0025247E"/>
    <w:rsid w:val="00252D00"/>
    <w:rsid w:val="00253788"/>
    <w:rsid w:val="00253DFD"/>
    <w:rsid w:val="00254511"/>
    <w:rsid w:val="0025468C"/>
    <w:rsid w:val="00254B3E"/>
    <w:rsid w:val="002552A6"/>
    <w:rsid w:val="00255450"/>
    <w:rsid w:val="002554B9"/>
    <w:rsid w:val="00255678"/>
    <w:rsid w:val="00255A0C"/>
    <w:rsid w:val="00255A64"/>
    <w:rsid w:val="0025610A"/>
    <w:rsid w:val="002565C8"/>
    <w:rsid w:val="0025661C"/>
    <w:rsid w:val="00256703"/>
    <w:rsid w:val="00257CE8"/>
    <w:rsid w:val="00260650"/>
    <w:rsid w:val="00260A40"/>
    <w:rsid w:val="00260DA5"/>
    <w:rsid w:val="00261019"/>
    <w:rsid w:val="0026128F"/>
    <w:rsid w:val="00261596"/>
    <w:rsid w:val="0026191E"/>
    <w:rsid w:val="00261DAF"/>
    <w:rsid w:val="00262430"/>
    <w:rsid w:val="002625EA"/>
    <w:rsid w:val="00262713"/>
    <w:rsid w:val="00262CC2"/>
    <w:rsid w:val="00263175"/>
    <w:rsid w:val="0026344D"/>
    <w:rsid w:val="00264234"/>
    <w:rsid w:val="0026468A"/>
    <w:rsid w:val="002649FC"/>
    <w:rsid w:val="0026565A"/>
    <w:rsid w:val="00265812"/>
    <w:rsid w:val="00266586"/>
    <w:rsid w:val="00266922"/>
    <w:rsid w:val="00266D22"/>
    <w:rsid w:val="00267091"/>
    <w:rsid w:val="002670D6"/>
    <w:rsid w:val="0026751B"/>
    <w:rsid w:val="002676E4"/>
    <w:rsid w:val="00267903"/>
    <w:rsid w:val="00267C3C"/>
    <w:rsid w:val="00267E8B"/>
    <w:rsid w:val="002704D5"/>
    <w:rsid w:val="00270B2C"/>
    <w:rsid w:val="00270C8E"/>
    <w:rsid w:val="00270CC6"/>
    <w:rsid w:val="00270E4A"/>
    <w:rsid w:val="00270EFA"/>
    <w:rsid w:val="002710DF"/>
    <w:rsid w:val="0027131F"/>
    <w:rsid w:val="00271A43"/>
    <w:rsid w:val="00271CC5"/>
    <w:rsid w:val="00272AA7"/>
    <w:rsid w:val="00272B62"/>
    <w:rsid w:val="00272DFB"/>
    <w:rsid w:val="00273040"/>
    <w:rsid w:val="002732CA"/>
    <w:rsid w:val="00273A1A"/>
    <w:rsid w:val="00273DA5"/>
    <w:rsid w:val="0027432C"/>
    <w:rsid w:val="00274AE1"/>
    <w:rsid w:val="002750F2"/>
    <w:rsid w:val="0027567D"/>
    <w:rsid w:val="00275E16"/>
    <w:rsid w:val="0027612E"/>
    <w:rsid w:val="00276263"/>
    <w:rsid w:val="00277061"/>
    <w:rsid w:val="00277161"/>
    <w:rsid w:val="00277F81"/>
    <w:rsid w:val="00280642"/>
    <w:rsid w:val="0028084B"/>
    <w:rsid w:val="00281D4B"/>
    <w:rsid w:val="00282538"/>
    <w:rsid w:val="002826C6"/>
    <w:rsid w:val="00283311"/>
    <w:rsid w:val="00283613"/>
    <w:rsid w:val="00283695"/>
    <w:rsid w:val="00284017"/>
    <w:rsid w:val="0028463D"/>
    <w:rsid w:val="00284C00"/>
    <w:rsid w:val="00284CBB"/>
    <w:rsid w:val="00284CEB"/>
    <w:rsid w:val="002853B2"/>
    <w:rsid w:val="0028547E"/>
    <w:rsid w:val="002858D4"/>
    <w:rsid w:val="00285A15"/>
    <w:rsid w:val="0028638D"/>
    <w:rsid w:val="00286470"/>
    <w:rsid w:val="002867AC"/>
    <w:rsid w:val="002867E2"/>
    <w:rsid w:val="00286D36"/>
    <w:rsid w:val="00287131"/>
    <w:rsid w:val="00287171"/>
    <w:rsid w:val="0028745B"/>
    <w:rsid w:val="00287464"/>
    <w:rsid w:val="00287BCC"/>
    <w:rsid w:val="002906B2"/>
    <w:rsid w:val="002906BB"/>
    <w:rsid w:val="00290F0E"/>
    <w:rsid w:val="00290FE0"/>
    <w:rsid w:val="00291020"/>
    <w:rsid w:val="002915BF"/>
    <w:rsid w:val="002916E0"/>
    <w:rsid w:val="00291912"/>
    <w:rsid w:val="00291A98"/>
    <w:rsid w:val="00291DDD"/>
    <w:rsid w:val="0029281B"/>
    <w:rsid w:val="00292FEE"/>
    <w:rsid w:val="0029355E"/>
    <w:rsid w:val="002937B4"/>
    <w:rsid w:val="002937C8"/>
    <w:rsid w:val="00293FBC"/>
    <w:rsid w:val="002941C4"/>
    <w:rsid w:val="00294716"/>
    <w:rsid w:val="002947C8"/>
    <w:rsid w:val="00295806"/>
    <w:rsid w:val="0029581C"/>
    <w:rsid w:val="00295A46"/>
    <w:rsid w:val="00296133"/>
    <w:rsid w:val="002962F0"/>
    <w:rsid w:val="002963C8"/>
    <w:rsid w:val="00296AB4"/>
    <w:rsid w:val="00296AEE"/>
    <w:rsid w:val="0029718F"/>
    <w:rsid w:val="00297533"/>
    <w:rsid w:val="00297824"/>
    <w:rsid w:val="002A1218"/>
    <w:rsid w:val="002A18A6"/>
    <w:rsid w:val="002A1A4A"/>
    <w:rsid w:val="002A1FB0"/>
    <w:rsid w:val="002A2087"/>
    <w:rsid w:val="002A20DB"/>
    <w:rsid w:val="002A25D1"/>
    <w:rsid w:val="002A2ABB"/>
    <w:rsid w:val="002A463F"/>
    <w:rsid w:val="002A47AD"/>
    <w:rsid w:val="002A4BA7"/>
    <w:rsid w:val="002A4BEB"/>
    <w:rsid w:val="002A4C77"/>
    <w:rsid w:val="002A4E56"/>
    <w:rsid w:val="002A4F1A"/>
    <w:rsid w:val="002A558C"/>
    <w:rsid w:val="002A565A"/>
    <w:rsid w:val="002A57BB"/>
    <w:rsid w:val="002A57EB"/>
    <w:rsid w:val="002A587B"/>
    <w:rsid w:val="002A5B39"/>
    <w:rsid w:val="002A5CD8"/>
    <w:rsid w:val="002A607D"/>
    <w:rsid w:val="002A609D"/>
    <w:rsid w:val="002A678E"/>
    <w:rsid w:val="002A6D69"/>
    <w:rsid w:val="002A768B"/>
    <w:rsid w:val="002A793A"/>
    <w:rsid w:val="002B039E"/>
    <w:rsid w:val="002B05CA"/>
    <w:rsid w:val="002B0F96"/>
    <w:rsid w:val="002B16F3"/>
    <w:rsid w:val="002B1991"/>
    <w:rsid w:val="002B1CD6"/>
    <w:rsid w:val="002B26FC"/>
    <w:rsid w:val="002B3C93"/>
    <w:rsid w:val="002B3F9B"/>
    <w:rsid w:val="002B44C6"/>
    <w:rsid w:val="002B4A27"/>
    <w:rsid w:val="002B4CA3"/>
    <w:rsid w:val="002B504D"/>
    <w:rsid w:val="002B51D0"/>
    <w:rsid w:val="002B5542"/>
    <w:rsid w:val="002B588B"/>
    <w:rsid w:val="002B5FC2"/>
    <w:rsid w:val="002B6077"/>
    <w:rsid w:val="002B6755"/>
    <w:rsid w:val="002B678F"/>
    <w:rsid w:val="002B6AD2"/>
    <w:rsid w:val="002B6B8F"/>
    <w:rsid w:val="002B6C34"/>
    <w:rsid w:val="002B6DFD"/>
    <w:rsid w:val="002B6FDF"/>
    <w:rsid w:val="002B724B"/>
    <w:rsid w:val="002B7782"/>
    <w:rsid w:val="002B7AC6"/>
    <w:rsid w:val="002B7B56"/>
    <w:rsid w:val="002C0F6C"/>
    <w:rsid w:val="002C1202"/>
    <w:rsid w:val="002C149A"/>
    <w:rsid w:val="002C15AD"/>
    <w:rsid w:val="002C22FE"/>
    <w:rsid w:val="002C2AA2"/>
    <w:rsid w:val="002C2ADE"/>
    <w:rsid w:val="002C3176"/>
    <w:rsid w:val="002C35D7"/>
    <w:rsid w:val="002C3A26"/>
    <w:rsid w:val="002C3B34"/>
    <w:rsid w:val="002C3C50"/>
    <w:rsid w:val="002C3F5C"/>
    <w:rsid w:val="002C4B48"/>
    <w:rsid w:val="002C4C29"/>
    <w:rsid w:val="002C4D20"/>
    <w:rsid w:val="002C4E72"/>
    <w:rsid w:val="002C5216"/>
    <w:rsid w:val="002C579C"/>
    <w:rsid w:val="002C5DE1"/>
    <w:rsid w:val="002C61E5"/>
    <w:rsid w:val="002C6A88"/>
    <w:rsid w:val="002C6C62"/>
    <w:rsid w:val="002C715A"/>
    <w:rsid w:val="002C7486"/>
    <w:rsid w:val="002C7727"/>
    <w:rsid w:val="002C785C"/>
    <w:rsid w:val="002C7AED"/>
    <w:rsid w:val="002C7F8C"/>
    <w:rsid w:val="002D0790"/>
    <w:rsid w:val="002D0A0C"/>
    <w:rsid w:val="002D0F85"/>
    <w:rsid w:val="002D15FF"/>
    <w:rsid w:val="002D1BE2"/>
    <w:rsid w:val="002D241F"/>
    <w:rsid w:val="002D24E4"/>
    <w:rsid w:val="002D2E3E"/>
    <w:rsid w:val="002D2FF6"/>
    <w:rsid w:val="002D32E8"/>
    <w:rsid w:val="002D39B6"/>
    <w:rsid w:val="002D3CF2"/>
    <w:rsid w:val="002D3FB8"/>
    <w:rsid w:val="002D4635"/>
    <w:rsid w:val="002D46ED"/>
    <w:rsid w:val="002D4AFF"/>
    <w:rsid w:val="002D4F84"/>
    <w:rsid w:val="002D5083"/>
    <w:rsid w:val="002D5993"/>
    <w:rsid w:val="002D5A4B"/>
    <w:rsid w:val="002D5E56"/>
    <w:rsid w:val="002D65D7"/>
    <w:rsid w:val="002D6A15"/>
    <w:rsid w:val="002D757E"/>
    <w:rsid w:val="002D75AF"/>
    <w:rsid w:val="002D7989"/>
    <w:rsid w:val="002D7D9F"/>
    <w:rsid w:val="002D7EA7"/>
    <w:rsid w:val="002D7EA9"/>
    <w:rsid w:val="002D7F3F"/>
    <w:rsid w:val="002E0034"/>
    <w:rsid w:val="002E0331"/>
    <w:rsid w:val="002E05E0"/>
    <w:rsid w:val="002E05F7"/>
    <w:rsid w:val="002E0F5D"/>
    <w:rsid w:val="002E173F"/>
    <w:rsid w:val="002E1E31"/>
    <w:rsid w:val="002E262C"/>
    <w:rsid w:val="002E31F8"/>
    <w:rsid w:val="002E348E"/>
    <w:rsid w:val="002E3520"/>
    <w:rsid w:val="002E354F"/>
    <w:rsid w:val="002E3732"/>
    <w:rsid w:val="002E4D98"/>
    <w:rsid w:val="002E526C"/>
    <w:rsid w:val="002E5616"/>
    <w:rsid w:val="002E57D4"/>
    <w:rsid w:val="002E5AC7"/>
    <w:rsid w:val="002E5CA6"/>
    <w:rsid w:val="002E5CFB"/>
    <w:rsid w:val="002E5DEF"/>
    <w:rsid w:val="002E61F3"/>
    <w:rsid w:val="002E678B"/>
    <w:rsid w:val="002E692E"/>
    <w:rsid w:val="002E69D9"/>
    <w:rsid w:val="002E78E1"/>
    <w:rsid w:val="002F00EB"/>
    <w:rsid w:val="002F0553"/>
    <w:rsid w:val="002F05A8"/>
    <w:rsid w:val="002F0BA8"/>
    <w:rsid w:val="002F0C87"/>
    <w:rsid w:val="002F0E2F"/>
    <w:rsid w:val="002F1515"/>
    <w:rsid w:val="002F27C1"/>
    <w:rsid w:val="002F2BF8"/>
    <w:rsid w:val="002F3388"/>
    <w:rsid w:val="002F3731"/>
    <w:rsid w:val="002F3BBB"/>
    <w:rsid w:val="002F3F0E"/>
    <w:rsid w:val="002F4AD8"/>
    <w:rsid w:val="002F4C2B"/>
    <w:rsid w:val="002F5170"/>
    <w:rsid w:val="002F59E3"/>
    <w:rsid w:val="002F5AFD"/>
    <w:rsid w:val="002F60EC"/>
    <w:rsid w:val="002F65E8"/>
    <w:rsid w:val="002F7353"/>
    <w:rsid w:val="002F7888"/>
    <w:rsid w:val="00300656"/>
    <w:rsid w:val="00300C1F"/>
    <w:rsid w:val="00300DF7"/>
    <w:rsid w:val="00300E01"/>
    <w:rsid w:val="00301848"/>
    <w:rsid w:val="0030231B"/>
    <w:rsid w:val="00302A4C"/>
    <w:rsid w:val="00302D8B"/>
    <w:rsid w:val="0030317F"/>
    <w:rsid w:val="00303604"/>
    <w:rsid w:val="003045D3"/>
    <w:rsid w:val="00304682"/>
    <w:rsid w:val="00304B33"/>
    <w:rsid w:val="00304BC7"/>
    <w:rsid w:val="00304F82"/>
    <w:rsid w:val="0030502F"/>
    <w:rsid w:val="00305389"/>
    <w:rsid w:val="003055AF"/>
    <w:rsid w:val="00305E26"/>
    <w:rsid w:val="00305EAC"/>
    <w:rsid w:val="0030657E"/>
    <w:rsid w:val="0030676A"/>
    <w:rsid w:val="00306EA8"/>
    <w:rsid w:val="003074B0"/>
    <w:rsid w:val="00307582"/>
    <w:rsid w:val="00307C65"/>
    <w:rsid w:val="0031043B"/>
    <w:rsid w:val="0031085F"/>
    <w:rsid w:val="00311349"/>
    <w:rsid w:val="00311ACA"/>
    <w:rsid w:val="0031228A"/>
    <w:rsid w:val="0031249C"/>
    <w:rsid w:val="00312AC2"/>
    <w:rsid w:val="00312CE7"/>
    <w:rsid w:val="00313226"/>
    <w:rsid w:val="0031329E"/>
    <w:rsid w:val="003133D6"/>
    <w:rsid w:val="00313F8C"/>
    <w:rsid w:val="003142B9"/>
    <w:rsid w:val="003154E1"/>
    <w:rsid w:val="0031572A"/>
    <w:rsid w:val="0031583C"/>
    <w:rsid w:val="003162D7"/>
    <w:rsid w:val="003162E0"/>
    <w:rsid w:val="0031667D"/>
    <w:rsid w:val="00316786"/>
    <w:rsid w:val="00316CEE"/>
    <w:rsid w:val="00316E1E"/>
    <w:rsid w:val="00317085"/>
    <w:rsid w:val="00317960"/>
    <w:rsid w:val="00317A55"/>
    <w:rsid w:val="00320026"/>
    <w:rsid w:val="00320A93"/>
    <w:rsid w:val="00320FEA"/>
    <w:rsid w:val="00321677"/>
    <w:rsid w:val="00321B7F"/>
    <w:rsid w:val="0032212B"/>
    <w:rsid w:val="0032225C"/>
    <w:rsid w:val="00322A82"/>
    <w:rsid w:val="003238CC"/>
    <w:rsid w:val="00323D28"/>
    <w:rsid w:val="00323EE6"/>
    <w:rsid w:val="00324086"/>
    <w:rsid w:val="003240B8"/>
    <w:rsid w:val="003244B3"/>
    <w:rsid w:val="00324636"/>
    <w:rsid w:val="00324F23"/>
    <w:rsid w:val="00325210"/>
    <w:rsid w:val="00325AA7"/>
    <w:rsid w:val="00325B6F"/>
    <w:rsid w:val="00325CC0"/>
    <w:rsid w:val="003261D1"/>
    <w:rsid w:val="00326217"/>
    <w:rsid w:val="0032648B"/>
    <w:rsid w:val="0032665B"/>
    <w:rsid w:val="003277B6"/>
    <w:rsid w:val="0032787E"/>
    <w:rsid w:val="00327F3A"/>
    <w:rsid w:val="00330239"/>
    <w:rsid w:val="003302FC"/>
    <w:rsid w:val="00330D11"/>
    <w:rsid w:val="00330F3C"/>
    <w:rsid w:val="003311F9"/>
    <w:rsid w:val="0033130C"/>
    <w:rsid w:val="0033168D"/>
    <w:rsid w:val="003317D2"/>
    <w:rsid w:val="0033198C"/>
    <w:rsid w:val="00331AF6"/>
    <w:rsid w:val="00331D1B"/>
    <w:rsid w:val="00331DEA"/>
    <w:rsid w:val="003336BF"/>
    <w:rsid w:val="00333D5D"/>
    <w:rsid w:val="00334074"/>
    <w:rsid w:val="003346FE"/>
    <w:rsid w:val="00334767"/>
    <w:rsid w:val="00334A38"/>
    <w:rsid w:val="00334F47"/>
    <w:rsid w:val="003350C0"/>
    <w:rsid w:val="003351D7"/>
    <w:rsid w:val="003353CF"/>
    <w:rsid w:val="003359A4"/>
    <w:rsid w:val="00335B4B"/>
    <w:rsid w:val="00336BBA"/>
    <w:rsid w:val="00337087"/>
    <w:rsid w:val="003378EC"/>
    <w:rsid w:val="00340378"/>
    <w:rsid w:val="00340B13"/>
    <w:rsid w:val="00341121"/>
    <w:rsid w:val="00341526"/>
    <w:rsid w:val="003416A6"/>
    <w:rsid w:val="00342054"/>
    <w:rsid w:val="0034225C"/>
    <w:rsid w:val="00342589"/>
    <w:rsid w:val="00342C57"/>
    <w:rsid w:val="003432B8"/>
    <w:rsid w:val="0034349D"/>
    <w:rsid w:val="00343595"/>
    <w:rsid w:val="00343A4F"/>
    <w:rsid w:val="00344777"/>
    <w:rsid w:val="003451EE"/>
    <w:rsid w:val="003453A8"/>
    <w:rsid w:val="00345531"/>
    <w:rsid w:val="0034558C"/>
    <w:rsid w:val="00345680"/>
    <w:rsid w:val="003456E7"/>
    <w:rsid w:val="00345BE4"/>
    <w:rsid w:val="00345EFE"/>
    <w:rsid w:val="0034603A"/>
    <w:rsid w:val="003469CC"/>
    <w:rsid w:val="003473D4"/>
    <w:rsid w:val="0034752B"/>
    <w:rsid w:val="0035020D"/>
    <w:rsid w:val="0035026B"/>
    <w:rsid w:val="00350671"/>
    <w:rsid w:val="00350ADE"/>
    <w:rsid w:val="00350BAD"/>
    <w:rsid w:val="00350E3B"/>
    <w:rsid w:val="00351072"/>
    <w:rsid w:val="003512E5"/>
    <w:rsid w:val="00351441"/>
    <w:rsid w:val="0035181A"/>
    <w:rsid w:val="00351AEA"/>
    <w:rsid w:val="00351D22"/>
    <w:rsid w:val="00352416"/>
    <w:rsid w:val="00353100"/>
    <w:rsid w:val="00353729"/>
    <w:rsid w:val="00353953"/>
    <w:rsid w:val="00353AA6"/>
    <w:rsid w:val="00353C0E"/>
    <w:rsid w:val="003546E5"/>
    <w:rsid w:val="00354B96"/>
    <w:rsid w:val="00354E5E"/>
    <w:rsid w:val="00354EEB"/>
    <w:rsid w:val="00354F8D"/>
    <w:rsid w:val="0035534F"/>
    <w:rsid w:val="003557D2"/>
    <w:rsid w:val="00355D6D"/>
    <w:rsid w:val="00355DA0"/>
    <w:rsid w:val="00356562"/>
    <w:rsid w:val="003565D5"/>
    <w:rsid w:val="00356ACF"/>
    <w:rsid w:val="00357761"/>
    <w:rsid w:val="00357A74"/>
    <w:rsid w:val="00360494"/>
    <w:rsid w:val="00360C4B"/>
    <w:rsid w:val="00360CF1"/>
    <w:rsid w:val="00360F7E"/>
    <w:rsid w:val="0036142C"/>
    <w:rsid w:val="00361825"/>
    <w:rsid w:val="003618C6"/>
    <w:rsid w:val="00362073"/>
    <w:rsid w:val="00362151"/>
    <w:rsid w:val="0036246B"/>
    <w:rsid w:val="003624C5"/>
    <w:rsid w:val="0036258C"/>
    <w:rsid w:val="003628E9"/>
    <w:rsid w:val="00362C2C"/>
    <w:rsid w:val="00362C45"/>
    <w:rsid w:val="00363826"/>
    <w:rsid w:val="00363F90"/>
    <w:rsid w:val="003642C3"/>
    <w:rsid w:val="003643A7"/>
    <w:rsid w:val="003643AB"/>
    <w:rsid w:val="003644BB"/>
    <w:rsid w:val="003648CB"/>
    <w:rsid w:val="00364C03"/>
    <w:rsid w:val="00364F32"/>
    <w:rsid w:val="003650CB"/>
    <w:rsid w:val="003654C4"/>
    <w:rsid w:val="00365724"/>
    <w:rsid w:val="00365797"/>
    <w:rsid w:val="003658C6"/>
    <w:rsid w:val="00365C51"/>
    <w:rsid w:val="00365C9B"/>
    <w:rsid w:val="00366B25"/>
    <w:rsid w:val="00366DF7"/>
    <w:rsid w:val="003671DA"/>
    <w:rsid w:val="00367BF8"/>
    <w:rsid w:val="00367C67"/>
    <w:rsid w:val="00370628"/>
    <w:rsid w:val="003710DB"/>
    <w:rsid w:val="003712DD"/>
    <w:rsid w:val="0037149A"/>
    <w:rsid w:val="00371523"/>
    <w:rsid w:val="00371606"/>
    <w:rsid w:val="003719FD"/>
    <w:rsid w:val="003720CD"/>
    <w:rsid w:val="0037301C"/>
    <w:rsid w:val="003730AC"/>
    <w:rsid w:val="003735BF"/>
    <w:rsid w:val="00373761"/>
    <w:rsid w:val="00373B5D"/>
    <w:rsid w:val="003746BD"/>
    <w:rsid w:val="00375017"/>
    <w:rsid w:val="003751A4"/>
    <w:rsid w:val="003756A4"/>
    <w:rsid w:val="00375886"/>
    <w:rsid w:val="0037635A"/>
    <w:rsid w:val="0037636E"/>
    <w:rsid w:val="00376E44"/>
    <w:rsid w:val="00377C86"/>
    <w:rsid w:val="00380120"/>
    <w:rsid w:val="00380471"/>
    <w:rsid w:val="003804EC"/>
    <w:rsid w:val="003814F7"/>
    <w:rsid w:val="003821EC"/>
    <w:rsid w:val="00382441"/>
    <w:rsid w:val="00382C69"/>
    <w:rsid w:val="003832AF"/>
    <w:rsid w:val="00383A8E"/>
    <w:rsid w:val="00383DEA"/>
    <w:rsid w:val="003849A1"/>
    <w:rsid w:val="00384DD1"/>
    <w:rsid w:val="00384F0C"/>
    <w:rsid w:val="00385040"/>
    <w:rsid w:val="00385DDC"/>
    <w:rsid w:val="00386A01"/>
    <w:rsid w:val="00386C2C"/>
    <w:rsid w:val="00386F7B"/>
    <w:rsid w:val="003879BD"/>
    <w:rsid w:val="00390042"/>
    <w:rsid w:val="00390C34"/>
    <w:rsid w:val="00390F77"/>
    <w:rsid w:val="003912E1"/>
    <w:rsid w:val="00391D27"/>
    <w:rsid w:val="00391EFE"/>
    <w:rsid w:val="00392404"/>
    <w:rsid w:val="003926AF"/>
    <w:rsid w:val="00392929"/>
    <w:rsid w:val="00392A39"/>
    <w:rsid w:val="0039301B"/>
    <w:rsid w:val="003932A8"/>
    <w:rsid w:val="003932E7"/>
    <w:rsid w:val="00393D4F"/>
    <w:rsid w:val="00393F1B"/>
    <w:rsid w:val="00394360"/>
    <w:rsid w:val="003943D0"/>
    <w:rsid w:val="00395244"/>
    <w:rsid w:val="00395254"/>
    <w:rsid w:val="003962EC"/>
    <w:rsid w:val="003966E5"/>
    <w:rsid w:val="0039673E"/>
    <w:rsid w:val="00396874"/>
    <w:rsid w:val="00396DD8"/>
    <w:rsid w:val="003973BF"/>
    <w:rsid w:val="003978C2"/>
    <w:rsid w:val="00397DA9"/>
    <w:rsid w:val="00397FAF"/>
    <w:rsid w:val="003A001E"/>
    <w:rsid w:val="003A004D"/>
    <w:rsid w:val="003A05F9"/>
    <w:rsid w:val="003A08C5"/>
    <w:rsid w:val="003A0AA2"/>
    <w:rsid w:val="003A0AEB"/>
    <w:rsid w:val="003A1451"/>
    <w:rsid w:val="003A151A"/>
    <w:rsid w:val="003A253F"/>
    <w:rsid w:val="003A39FA"/>
    <w:rsid w:val="003A3D74"/>
    <w:rsid w:val="003A40FD"/>
    <w:rsid w:val="003A4741"/>
    <w:rsid w:val="003A49C6"/>
    <w:rsid w:val="003A4C23"/>
    <w:rsid w:val="003A4C30"/>
    <w:rsid w:val="003A5D4F"/>
    <w:rsid w:val="003A5DB1"/>
    <w:rsid w:val="003A60A6"/>
    <w:rsid w:val="003A62AA"/>
    <w:rsid w:val="003A729B"/>
    <w:rsid w:val="003A7985"/>
    <w:rsid w:val="003A7E36"/>
    <w:rsid w:val="003B0491"/>
    <w:rsid w:val="003B0499"/>
    <w:rsid w:val="003B1086"/>
    <w:rsid w:val="003B1C31"/>
    <w:rsid w:val="003B216C"/>
    <w:rsid w:val="003B21AD"/>
    <w:rsid w:val="003B29B1"/>
    <w:rsid w:val="003B29F6"/>
    <w:rsid w:val="003B2C86"/>
    <w:rsid w:val="003B347E"/>
    <w:rsid w:val="003B34F2"/>
    <w:rsid w:val="003B3777"/>
    <w:rsid w:val="003B37CF"/>
    <w:rsid w:val="003B3F3A"/>
    <w:rsid w:val="003B41F7"/>
    <w:rsid w:val="003B4361"/>
    <w:rsid w:val="003B43C5"/>
    <w:rsid w:val="003B5161"/>
    <w:rsid w:val="003B568E"/>
    <w:rsid w:val="003B58D5"/>
    <w:rsid w:val="003B595C"/>
    <w:rsid w:val="003B5BE9"/>
    <w:rsid w:val="003B5C17"/>
    <w:rsid w:val="003B632A"/>
    <w:rsid w:val="003B645A"/>
    <w:rsid w:val="003B6472"/>
    <w:rsid w:val="003B67B8"/>
    <w:rsid w:val="003B6939"/>
    <w:rsid w:val="003B7289"/>
    <w:rsid w:val="003B7500"/>
    <w:rsid w:val="003B795E"/>
    <w:rsid w:val="003B7AE4"/>
    <w:rsid w:val="003C0596"/>
    <w:rsid w:val="003C0675"/>
    <w:rsid w:val="003C0C35"/>
    <w:rsid w:val="003C10C2"/>
    <w:rsid w:val="003C1241"/>
    <w:rsid w:val="003C17CC"/>
    <w:rsid w:val="003C1AD3"/>
    <w:rsid w:val="003C1CD6"/>
    <w:rsid w:val="003C1F67"/>
    <w:rsid w:val="003C225A"/>
    <w:rsid w:val="003C259A"/>
    <w:rsid w:val="003C2D84"/>
    <w:rsid w:val="003C2E8A"/>
    <w:rsid w:val="003C3319"/>
    <w:rsid w:val="003C34DC"/>
    <w:rsid w:val="003C3892"/>
    <w:rsid w:val="003C3976"/>
    <w:rsid w:val="003C3A7B"/>
    <w:rsid w:val="003C3B04"/>
    <w:rsid w:val="003C3FA0"/>
    <w:rsid w:val="003C4198"/>
    <w:rsid w:val="003C4FDF"/>
    <w:rsid w:val="003C56A4"/>
    <w:rsid w:val="003C5899"/>
    <w:rsid w:val="003C599E"/>
    <w:rsid w:val="003C5AD4"/>
    <w:rsid w:val="003C682D"/>
    <w:rsid w:val="003C758C"/>
    <w:rsid w:val="003C7B99"/>
    <w:rsid w:val="003C7CBD"/>
    <w:rsid w:val="003D05D6"/>
    <w:rsid w:val="003D0E33"/>
    <w:rsid w:val="003D1D3E"/>
    <w:rsid w:val="003D1DCE"/>
    <w:rsid w:val="003D1E46"/>
    <w:rsid w:val="003D201A"/>
    <w:rsid w:val="003D2105"/>
    <w:rsid w:val="003D2B84"/>
    <w:rsid w:val="003D30D8"/>
    <w:rsid w:val="003D317A"/>
    <w:rsid w:val="003D3288"/>
    <w:rsid w:val="003D38D6"/>
    <w:rsid w:val="003D3C89"/>
    <w:rsid w:val="003D4ECD"/>
    <w:rsid w:val="003D544E"/>
    <w:rsid w:val="003D5880"/>
    <w:rsid w:val="003D5BA1"/>
    <w:rsid w:val="003D5BB1"/>
    <w:rsid w:val="003D5D7F"/>
    <w:rsid w:val="003D5E07"/>
    <w:rsid w:val="003D6062"/>
    <w:rsid w:val="003D64EC"/>
    <w:rsid w:val="003D658D"/>
    <w:rsid w:val="003D666B"/>
    <w:rsid w:val="003D773D"/>
    <w:rsid w:val="003D779E"/>
    <w:rsid w:val="003D78A0"/>
    <w:rsid w:val="003D7E82"/>
    <w:rsid w:val="003E0FF8"/>
    <w:rsid w:val="003E1C69"/>
    <w:rsid w:val="003E1D32"/>
    <w:rsid w:val="003E1EAB"/>
    <w:rsid w:val="003E2A6C"/>
    <w:rsid w:val="003E31D7"/>
    <w:rsid w:val="003E324D"/>
    <w:rsid w:val="003E3985"/>
    <w:rsid w:val="003E46F0"/>
    <w:rsid w:val="003E4D0D"/>
    <w:rsid w:val="003E4E74"/>
    <w:rsid w:val="003E5486"/>
    <w:rsid w:val="003E5F72"/>
    <w:rsid w:val="003E62DA"/>
    <w:rsid w:val="003E6A34"/>
    <w:rsid w:val="003E6BCB"/>
    <w:rsid w:val="003E6D09"/>
    <w:rsid w:val="003E796A"/>
    <w:rsid w:val="003E7A23"/>
    <w:rsid w:val="003E7ED1"/>
    <w:rsid w:val="003F0558"/>
    <w:rsid w:val="003F12A2"/>
    <w:rsid w:val="003F1312"/>
    <w:rsid w:val="003F1671"/>
    <w:rsid w:val="003F1A50"/>
    <w:rsid w:val="003F1A57"/>
    <w:rsid w:val="003F1B9A"/>
    <w:rsid w:val="003F1CC0"/>
    <w:rsid w:val="003F1E69"/>
    <w:rsid w:val="003F2267"/>
    <w:rsid w:val="003F26D3"/>
    <w:rsid w:val="003F29DB"/>
    <w:rsid w:val="003F2C47"/>
    <w:rsid w:val="003F2D3E"/>
    <w:rsid w:val="003F2F5A"/>
    <w:rsid w:val="003F3840"/>
    <w:rsid w:val="003F3BA0"/>
    <w:rsid w:val="003F3C43"/>
    <w:rsid w:val="003F3FF7"/>
    <w:rsid w:val="003F4137"/>
    <w:rsid w:val="003F46A5"/>
    <w:rsid w:val="003F47C9"/>
    <w:rsid w:val="003F488C"/>
    <w:rsid w:val="003F49AA"/>
    <w:rsid w:val="003F519B"/>
    <w:rsid w:val="003F5B36"/>
    <w:rsid w:val="003F5E46"/>
    <w:rsid w:val="003F607A"/>
    <w:rsid w:val="003F64AE"/>
    <w:rsid w:val="003F680D"/>
    <w:rsid w:val="003F6896"/>
    <w:rsid w:val="003F6E47"/>
    <w:rsid w:val="003F725E"/>
    <w:rsid w:val="003F75DE"/>
    <w:rsid w:val="003F7897"/>
    <w:rsid w:val="003F7AC3"/>
    <w:rsid w:val="003F7C06"/>
    <w:rsid w:val="003F7FA3"/>
    <w:rsid w:val="004005C2"/>
    <w:rsid w:val="00400715"/>
    <w:rsid w:val="00400B39"/>
    <w:rsid w:val="00400C13"/>
    <w:rsid w:val="00400DF3"/>
    <w:rsid w:val="00400E57"/>
    <w:rsid w:val="004018B6"/>
    <w:rsid w:val="00401CAC"/>
    <w:rsid w:val="00402196"/>
    <w:rsid w:val="00402449"/>
    <w:rsid w:val="00402B0D"/>
    <w:rsid w:val="00402B62"/>
    <w:rsid w:val="004033EF"/>
    <w:rsid w:val="00403516"/>
    <w:rsid w:val="004037E1"/>
    <w:rsid w:val="00403837"/>
    <w:rsid w:val="004038C9"/>
    <w:rsid w:val="00403AA6"/>
    <w:rsid w:val="00403C2D"/>
    <w:rsid w:val="00403D98"/>
    <w:rsid w:val="00403EC9"/>
    <w:rsid w:val="00403F7F"/>
    <w:rsid w:val="00404325"/>
    <w:rsid w:val="0040460A"/>
    <w:rsid w:val="00405A30"/>
    <w:rsid w:val="004064A9"/>
    <w:rsid w:val="00406624"/>
    <w:rsid w:val="004069AD"/>
    <w:rsid w:val="00406B23"/>
    <w:rsid w:val="00406B7D"/>
    <w:rsid w:val="00406CA6"/>
    <w:rsid w:val="00406E3E"/>
    <w:rsid w:val="00406E4E"/>
    <w:rsid w:val="004074BB"/>
    <w:rsid w:val="00407BEA"/>
    <w:rsid w:val="00410095"/>
    <w:rsid w:val="00410B20"/>
    <w:rsid w:val="00410E04"/>
    <w:rsid w:val="00411400"/>
    <w:rsid w:val="004117B3"/>
    <w:rsid w:val="004120D7"/>
    <w:rsid w:val="004126C5"/>
    <w:rsid w:val="0041360C"/>
    <w:rsid w:val="0041362F"/>
    <w:rsid w:val="00413FFB"/>
    <w:rsid w:val="004145E1"/>
    <w:rsid w:val="00414752"/>
    <w:rsid w:val="00414917"/>
    <w:rsid w:val="004156AC"/>
    <w:rsid w:val="0041611E"/>
    <w:rsid w:val="0041684E"/>
    <w:rsid w:val="00416EF3"/>
    <w:rsid w:val="00417146"/>
    <w:rsid w:val="00417234"/>
    <w:rsid w:val="00417585"/>
    <w:rsid w:val="0041766C"/>
    <w:rsid w:val="00417968"/>
    <w:rsid w:val="00417DEA"/>
    <w:rsid w:val="004201F9"/>
    <w:rsid w:val="0042030C"/>
    <w:rsid w:val="004205C4"/>
    <w:rsid w:val="00420675"/>
    <w:rsid w:val="00421771"/>
    <w:rsid w:val="0042193F"/>
    <w:rsid w:val="00421A30"/>
    <w:rsid w:val="00421F6F"/>
    <w:rsid w:val="00421FE4"/>
    <w:rsid w:val="00422223"/>
    <w:rsid w:val="00422494"/>
    <w:rsid w:val="004224C9"/>
    <w:rsid w:val="00422B42"/>
    <w:rsid w:val="00422DBE"/>
    <w:rsid w:val="0042300B"/>
    <w:rsid w:val="00423D4B"/>
    <w:rsid w:val="00423F41"/>
    <w:rsid w:val="00424607"/>
    <w:rsid w:val="00424631"/>
    <w:rsid w:val="004249CA"/>
    <w:rsid w:val="00424A0E"/>
    <w:rsid w:val="00424EAC"/>
    <w:rsid w:val="00424EE4"/>
    <w:rsid w:val="00425111"/>
    <w:rsid w:val="0042553A"/>
    <w:rsid w:val="004256E2"/>
    <w:rsid w:val="00425727"/>
    <w:rsid w:val="004258AE"/>
    <w:rsid w:val="004262BB"/>
    <w:rsid w:val="004263B7"/>
    <w:rsid w:val="00427425"/>
    <w:rsid w:val="004279EF"/>
    <w:rsid w:val="00427AAE"/>
    <w:rsid w:val="00427BD4"/>
    <w:rsid w:val="00427E49"/>
    <w:rsid w:val="00430DEA"/>
    <w:rsid w:val="00431066"/>
    <w:rsid w:val="00431340"/>
    <w:rsid w:val="00431793"/>
    <w:rsid w:val="00431A05"/>
    <w:rsid w:val="00431B69"/>
    <w:rsid w:val="00431E13"/>
    <w:rsid w:val="00431EF1"/>
    <w:rsid w:val="00432004"/>
    <w:rsid w:val="00432909"/>
    <w:rsid w:val="00433E61"/>
    <w:rsid w:val="0043421E"/>
    <w:rsid w:val="004342F0"/>
    <w:rsid w:val="00434341"/>
    <w:rsid w:val="00434388"/>
    <w:rsid w:val="00434762"/>
    <w:rsid w:val="00434C26"/>
    <w:rsid w:val="0043589F"/>
    <w:rsid w:val="004360C7"/>
    <w:rsid w:val="0043638D"/>
    <w:rsid w:val="00436466"/>
    <w:rsid w:val="00436479"/>
    <w:rsid w:val="004365F0"/>
    <w:rsid w:val="00436C61"/>
    <w:rsid w:val="004370E9"/>
    <w:rsid w:val="0043771C"/>
    <w:rsid w:val="0043780A"/>
    <w:rsid w:val="00437870"/>
    <w:rsid w:val="00437970"/>
    <w:rsid w:val="00437C93"/>
    <w:rsid w:val="0044031C"/>
    <w:rsid w:val="00440484"/>
    <w:rsid w:val="00440A6F"/>
    <w:rsid w:val="00440A7F"/>
    <w:rsid w:val="00440B8A"/>
    <w:rsid w:val="0044134B"/>
    <w:rsid w:val="004424A9"/>
    <w:rsid w:val="004426EC"/>
    <w:rsid w:val="00442E0A"/>
    <w:rsid w:val="00443493"/>
    <w:rsid w:val="004435C0"/>
    <w:rsid w:val="00443754"/>
    <w:rsid w:val="0044376A"/>
    <w:rsid w:val="004442FF"/>
    <w:rsid w:val="004448A1"/>
    <w:rsid w:val="004455E7"/>
    <w:rsid w:val="00445A48"/>
    <w:rsid w:val="00445ADE"/>
    <w:rsid w:val="00445AEC"/>
    <w:rsid w:val="00445CC2"/>
    <w:rsid w:val="00445FA0"/>
    <w:rsid w:val="00446172"/>
    <w:rsid w:val="00446360"/>
    <w:rsid w:val="00446683"/>
    <w:rsid w:val="00446EB9"/>
    <w:rsid w:val="004473FF"/>
    <w:rsid w:val="004478BB"/>
    <w:rsid w:val="00447D23"/>
    <w:rsid w:val="00450073"/>
    <w:rsid w:val="0045027C"/>
    <w:rsid w:val="0045046B"/>
    <w:rsid w:val="0045053F"/>
    <w:rsid w:val="00450AE2"/>
    <w:rsid w:val="0045101E"/>
    <w:rsid w:val="004510A9"/>
    <w:rsid w:val="004513F9"/>
    <w:rsid w:val="00451ACA"/>
    <w:rsid w:val="00451DE2"/>
    <w:rsid w:val="0045277E"/>
    <w:rsid w:val="00452E67"/>
    <w:rsid w:val="00452E8C"/>
    <w:rsid w:val="00453009"/>
    <w:rsid w:val="0045379B"/>
    <w:rsid w:val="00453957"/>
    <w:rsid w:val="00453CD7"/>
    <w:rsid w:val="004540AB"/>
    <w:rsid w:val="0045417B"/>
    <w:rsid w:val="00454748"/>
    <w:rsid w:val="00454B5C"/>
    <w:rsid w:val="00454F7D"/>
    <w:rsid w:val="00455327"/>
    <w:rsid w:val="00455ABE"/>
    <w:rsid w:val="00456768"/>
    <w:rsid w:val="00456831"/>
    <w:rsid w:val="00457171"/>
    <w:rsid w:val="004577B6"/>
    <w:rsid w:val="004601AD"/>
    <w:rsid w:val="004601B9"/>
    <w:rsid w:val="0046024E"/>
    <w:rsid w:val="00460410"/>
    <w:rsid w:val="0046045D"/>
    <w:rsid w:val="00460EBA"/>
    <w:rsid w:val="004610D0"/>
    <w:rsid w:val="004615A6"/>
    <w:rsid w:val="00461651"/>
    <w:rsid w:val="00461A05"/>
    <w:rsid w:val="0046233C"/>
    <w:rsid w:val="0046304E"/>
    <w:rsid w:val="004632B6"/>
    <w:rsid w:val="004637D5"/>
    <w:rsid w:val="0046384C"/>
    <w:rsid w:val="00463F79"/>
    <w:rsid w:val="00463FD0"/>
    <w:rsid w:val="0046486D"/>
    <w:rsid w:val="00464B88"/>
    <w:rsid w:val="00464CF8"/>
    <w:rsid w:val="00464D81"/>
    <w:rsid w:val="004651B6"/>
    <w:rsid w:val="00465230"/>
    <w:rsid w:val="004653EE"/>
    <w:rsid w:val="00465540"/>
    <w:rsid w:val="004657BD"/>
    <w:rsid w:val="00466007"/>
    <w:rsid w:val="00466262"/>
    <w:rsid w:val="004663F8"/>
    <w:rsid w:val="004670B6"/>
    <w:rsid w:val="00467151"/>
    <w:rsid w:val="0046759A"/>
    <w:rsid w:val="004678A1"/>
    <w:rsid w:val="00467A02"/>
    <w:rsid w:val="00470C65"/>
    <w:rsid w:val="004712EA"/>
    <w:rsid w:val="00472209"/>
    <w:rsid w:val="004722F4"/>
    <w:rsid w:val="004725F0"/>
    <w:rsid w:val="00472694"/>
    <w:rsid w:val="00472B5D"/>
    <w:rsid w:val="00472F7A"/>
    <w:rsid w:val="00473326"/>
    <w:rsid w:val="004735D8"/>
    <w:rsid w:val="00473987"/>
    <w:rsid w:val="00473CFE"/>
    <w:rsid w:val="004741CB"/>
    <w:rsid w:val="00474680"/>
    <w:rsid w:val="00474CD7"/>
    <w:rsid w:val="00474DF7"/>
    <w:rsid w:val="00475C87"/>
    <w:rsid w:val="00475F6A"/>
    <w:rsid w:val="0047615D"/>
    <w:rsid w:val="004763DC"/>
    <w:rsid w:val="004765D8"/>
    <w:rsid w:val="00476625"/>
    <w:rsid w:val="00476EAC"/>
    <w:rsid w:val="00477340"/>
    <w:rsid w:val="004777B8"/>
    <w:rsid w:val="004779D0"/>
    <w:rsid w:val="00477AA4"/>
    <w:rsid w:val="00477B4A"/>
    <w:rsid w:val="00477C17"/>
    <w:rsid w:val="00480221"/>
    <w:rsid w:val="004807D8"/>
    <w:rsid w:val="00480C11"/>
    <w:rsid w:val="00480FE1"/>
    <w:rsid w:val="0048101F"/>
    <w:rsid w:val="00481070"/>
    <w:rsid w:val="004815C9"/>
    <w:rsid w:val="00481633"/>
    <w:rsid w:val="00482201"/>
    <w:rsid w:val="0048270E"/>
    <w:rsid w:val="004835C9"/>
    <w:rsid w:val="004836AF"/>
    <w:rsid w:val="004839DD"/>
    <w:rsid w:val="00483EC3"/>
    <w:rsid w:val="00484473"/>
    <w:rsid w:val="004846B0"/>
    <w:rsid w:val="0048516E"/>
    <w:rsid w:val="004852AF"/>
    <w:rsid w:val="004852CB"/>
    <w:rsid w:val="00485476"/>
    <w:rsid w:val="00485B7B"/>
    <w:rsid w:val="004862EF"/>
    <w:rsid w:val="00486584"/>
    <w:rsid w:val="004865A0"/>
    <w:rsid w:val="0048670D"/>
    <w:rsid w:val="00486964"/>
    <w:rsid w:val="00486D8F"/>
    <w:rsid w:val="0048765D"/>
    <w:rsid w:val="00487B80"/>
    <w:rsid w:val="00487DB2"/>
    <w:rsid w:val="00487EA9"/>
    <w:rsid w:val="004901CA"/>
    <w:rsid w:val="00490432"/>
    <w:rsid w:val="00490864"/>
    <w:rsid w:val="00492BA6"/>
    <w:rsid w:val="00492CA3"/>
    <w:rsid w:val="00492EB8"/>
    <w:rsid w:val="00492F86"/>
    <w:rsid w:val="004934BA"/>
    <w:rsid w:val="00493919"/>
    <w:rsid w:val="004953A0"/>
    <w:rsid w:val="004956FF"/>
    <w:rsid w:val="00495EC0"/>
    <w:rsid w:val="00497056"/>
    <w:rsid w:val="00497143"/>
    <w:rsid w:val="004976D2"/>
    <w:rsid w:val="004976EC"/>
    <w:rsid w:val="0049780D"/>
    <w:rsid w:val="004A0538"/>
    <w:rsid w:val="004A097D"/>
    <w:rsid w:val="004A158C"/>
    <w:rsid w:val="004A19A0"/>
    <w:rsid w:val="004A1A0B"/>
    <w:rsid w:val="004A1C85"/>
    <w:rsid w:val="004A1FFE"/>
    <w:rsid w:val="004A2035"/>
    <w:rsid w:val="004A206E"/>
    <w:rsid w:val="004A29B4"/>
    <w:rsid w:val="004A38CD"/>
    <w:rsid w:val="004A3FF7"/>
    <w:rsid w:val="004A4C95"/>
    <w:rsid w:val="004A4CCA"/>
    <w:rsid w:val="004A4DE4"/>
    <w:rsid w:val="004A4E9B"/>
    <w:rsid w:val="004A505D"/>
    <w:rsid w:val="004A5330"/>
    <w:rsid w:val="004A6625"/>
    <w:rsid w:val="004A6F31"/>
    <w:rsid w:val="004A79BF"/>
    <w:rsid w:val="004A7BB9"/>
    <w:rsid w:val="004A7CAB"/>
    <w:rsid w:val="004B0072"/>
    <w:rsid w:val="004B063C"/>
    <w:rsid w:val="004B06C7"/>
    <w:rsid w:val="004B08DA"/>
    <w:rsid w:val="004B08EE"/>
    <w:rsid w:val="004B0CC2"/>
    <w:rsid w:val="004B196A"/>
    <w:rsid w:val="004B1CC5"/>
    <w:rsid w:val="004B202C"/>
    <w:rsid w:val="004B2179"/>
    <w:rsid w:val="004B28E6"/>
    <w:rsid w:val="004B32C9"/>
    <w:rsid w:val="004B345B"/>
    <w:rsid w:val="004B39CB"/>
    <w:rsid w:val="004B418D"/>
    <w:rsid w:val="004B43AC"/>
    <w:rsid w:val="004B4BE3"/>
    <w:rsid w:val="004B4BFE"/>
    <w:rsid w:val="004B4CC9"/>
    <w:rsid w:val="004B4E74"/>
    <w:rsid w:val="004B4F17"/>
    <w:rsid w:val="004B5134"/>
    <w:rsid w:val="004B54BE"/>
    <w:rsid w:val="004B568F"/>
    <w:rsid w:val="004B56AE"/>
    <w:rsid w:val="004B5864"/>
    <w:rsid w:val="004B5C80"/>
    <w:rsid w:val="004B634A"/>
    <w:rsid w:val="004B6792"/>
    <w:rsid w:val="004B691A"/>
    <w:rsid w:val="004B6C1A"/>
    <w:rsid w:val="004B7352"/>
    <w:rsid w:val="004B735C"/>
    <w:rsid w:val="004B7E3D"/>
    <w:rsid w:val="004C0CDD"/>
    <w:rsid w:val="004C0D04"/>
    <w:rsid w:val="004C1228"/>
    <w:rsid w:val="004C1249"/>
    <w:rsid w:val="004C1D54"/>
    <w:rsid w:val="004C235E"/>
    <w:rsid w:val="004C2FB2"/>
    <w:rsid w:val="004C3764"/>
    <w:rsid w:val="004C3EF7"/>
    <w:rsid w:val="004C45DA"/>
    <w:rsid w:val="004C4B79"/>
    <w:rsid w:val="004C529D"/>
    <w:rsid w:val="004C5976"/>
    <w:rsid w:val="004C5B8F"/>
    <w:rsid w:val="004C5BF6"/>
    <w:rsid w:val="004C6549"/>
    <w:rsid w:val="004C691E"/>
    <w:rsid w:val="004C69F5"/>
    <w:rsid w:val="004C6B62"/>
    <w:rsid w:val="004C6F04"/>
    <w:rsid w:val="004C7CF6"/>
    <w:rsid w:val="004D0056"/>
    <w:rsid w:val="004D08FD"/>
    <w:rsid w:val="004D11A0"/>
    <w:rsid w:val="004D19E4"/>
    <w:rsid w:val="004D1FA3"/>
    <w:rsid w:val="004D2242"/>
    <w:rsid w:val="004D2A18"/>
    <w:rsid w:val="004D2CE6"/>
    <w:rsid w:val="004D3659"/>
    <w:rsid w:val="004D39B5"/>
    <w:rsid w:val="004D40D0"/>
    <w:rsid w:val="004D4A75"/>
    <w:rsid w:val="004D4C35"/>
    <w:rsid w:val="004D5EF3"/>
    <w:rsid w:val="004D67A5"/>
    <w:rsid w:val="004D693A"/>
    <w:rsid w:val="004D6957"/>
    <w:rsid w:val="004D6C8A"/>
    <w:rsid w:val="004D6ED7"/>
    <w:rsid w:val="004D7717"/>
    <w:rsid w:val="004D7774"/>
    <w:rsid w:val="004D7EEE"/>
    <w:rsid w:val="004D7F7A"/>
    <w:rsid w:val="004E04A8"/>
    <w:rsid w:val="004E06AA"/>
    <w:rsid w:val="004E0D9B"/>
    <w:rsid w:val="004E16FF"/>
    <w:rsid w:val="004E1878"/>
    <w:rsid w:val="004E1B4B"/>
    <w:rsid w:val="004E2168"/>
    <w:rsid w:val="004E2EA9"/>
    <w:rsid w:val="004E2ECF"/>
    <w:rsid w:val="004E30E0"/>
    <w:rsid w:val="004E3184"/>
    <w:rsid w:val="004E4DAC"/>
    <w:rsid w:val="004E5AD6"/>
    <w:rsid w:val="004E62D8"/>
    <w:rsid w:val="004E67B6"/>
    <w:rsid w:val="004E6C4A"/>
    <w:rsid w:val="004E6F29"/>
    <w:rsid w:val="004E6FD0"/>
    <w:rsid w:val="004E7375"/>
    <w:rsid w:val="004E745E"/>
    <w:rsid w:val="004E765F"/>
    <w:rsid w:val="004E7BBE"/>
    <w:rsid w:val="004E7D27"/>
    <w:rsid w:val="004E7E45"/>
    <w:rsid w:val="004E7EB7"/>
    <w:rsid w:val="004F0148"/>
    <w:rsid w:val="004F0489"/>
    <w:rsid w:val="004F08A3"/>
    <w:rsid w:val="004F0DDE"/>
    <w:rsid w:val="004F10DF"/>
    <w:rsid w:val="004F1184"/>
    <w:rsid w:val="004F1214"/>
    <w:rsid w:val="004F1409"/>
    <w:rsid w:val="004F1889"/>
    <w:rsid w:val="004F1B00"/>
    <w:rsid w:val="004F2145"/>
    <w:rsid w:val="004F22F2"/>
    <w:rsid w:val="004F273F"/>
    <w:rsid w:val="004F2755"/>
    <w:rsid w:val="004F27B2"/>
    <w:rsid w:val="004F2D0E"/>
    <w:rsid w:val="004F2FA9"/>
    <w:rsid w:val="004F39F8"/>
    <w:rsid w:val="004F3CD9"/>
    <w:rsid w:val="004F3D92"/>
    <w:rsid w:val="004F4433"/>
    <w:rsid w:val="004F4B89"/>
    <w:rsid w:val="004F4BDC"/>
    <w:rsid w:val="004F4C16"/>
    <w:rsid w:val="004F57CA"/>
    <w:rsid w:val="004F5AB8"/>
    <w:rsid w:val="004F5B9D"/>
    <w:rsid w:val="004F60AC"/>
    <w:rsid w:val="004F6688"/>
    <w:rsid w:val="004F7429"/>
    <w:rsid w:val="004F7471"/>
    <w:rsid w:val="004F74AD"/>
    <w:rsid w:val="004F7F8A"/>
    <w:rsid w:val="00500124"/>
    <w:rsid w:val="0050026A"/>
    <w:rsid w:val="00500955"/>
    <w:rsid w:val="00500DFA"/>
    <w:rsid w:val="00500E96"/>
    <w:rsid w:val="00500F25"/>
    <w:rsid w:val="005017B0"/>
    <w:rsid w:val="00502783"/>
    <w:rsid w:val="0050350F"/>
    <w:rsid w:val="00503A38"/>
    <w:rsid w:val="00503FAF"/>
    <w:rsid w:val="00504ABD"/>
    <w:rsid w:val="00504D80"/>
    <w:rsid w:val="00504EC1"/>
    <w:rsid w:val="005050AA"/>
    <w:rsid w:val="0050672C"/>
    <w:rsid w:val="00506DE3"/>
    <w:rsid w:val="0050703D"/>
    <w:rsid w:val="005070D8"/>
    <w:rsid w:val="005071B9"/>
    <w:rsid w:val="005072F2"/>
    <w:rsid w:val="005072F6"/>
    <w:rsid w:val="00507CB2"/>
    <w:rsid w:val="00510086"/>
    <w:rsid w:val="005102C2"/>
    <w:rsid w:val="005103AB"/>
    <w:rsid w:val="005114D4"/>
    <w:rsid w:val="005116AA"/>
    <w:rsid w:val="005119D1"/>
    <w:rsid w:val="00511A4D"/>
    <w:rsid w:val="00511D2D"/>
    <w:rsid w:val="00511F73"/>
    <w:rsid w:val="00512359"/>
    <w:rsid w:val="0051294D"/>
    <w:rsid w:val="00512964"/>
    <w:rsid w:val="005133D3"/>
    <w:rsid w:val="005135D0"/>
    <w:rsid w:val="0051387C"/>
    <w:rsid w:val="0051412B"/>
    <w:rsid w:val="00514CFF"/>
    <w:rsid w:val="0051554B"/>
    <w:rsid w:val="0051585A"/>
    <w:rsid w:val="00516640"/>
    <w:rsid w:val="005169C7"/>
    <w:rsid w:val="005169DC"/>
    <w:rsid w:val="00516B97"/>
    <w:rsid w:val="0051729D"/>
    <w:rsid w:val="005175ED"/>
    <w:rsid w:val="005179CD"/>
    <w:rsid w:val="005204C6"/>
    <w:rsid w:val="00520559"/>
    <w:rsid w:val="00520683"/>
    <w:rsid w:val="005207AD"/>
    <w:rsid w:val="00521552"/>
    <w:rsid w:val="00521981"/>
    <w:rsid w:val="00521E7E"/>
    <w:rsid w:val="00522338"/>
    <w:rsid w:val="005226B2"/>
    <w:rsid w:val="005229CC"/>
    <w:rsid w:val="00523817"/>
    <w:rsid w:val="005239C6"/>
    <w:rsid w:val="00523CF0"/>
    <w:rsid w:val="00523ED7"/>
    <w:rsid w:val="00524540"/>
    <w:rsid w:val="0052472A"/>
    <w:rsid w:val="00524A35"/>
    <w:rsid w:val="00524CDE"/>
    <w:rsid w:val="00524FFA"/>
    <w:rsid w:val="005251C1"/>
    <w:rsid w:val="005252CE"/>
    <w:rsid w:val="00525720"/>
    <w:rsid w:val="00525CDF"/>
    <w:rsid w:val="005261F4"/>
    <w:rsid w:val="00526D97"/>
    <w:rsid w:val="0052749F"/>
    <w:rsid w:val="0052761B"/>
    <w:rsid w:val="0052765A"/>
    <w:rsid w:val="00527856"/>
    <w:rsid w:val="00530333"/>
    <w:rsid w:val="00530C5B"/>
    <w:rsid w:val="00530CC4"/>
    <w:rsid w:val="00530E92"/>
    <w:rsid w:val="00530EBA"/>
    <w:rsid w:val="005315EE"/>
    <w:rsid w:val="00531682"/>
    <w:rsid w:val="00531A59"/>
    <w:rsid w:val="005324A0"/>
    <w:rsid w:val="00533131"/>
    <w:rsid w:val="00533286"/>
    <w:rsid w:val="005332B7"/>
    <w:rsid w:val="005334ED"/>
    <w:rsid w:val="00533AA6"/>
    <w:rsid w:val="00534035"/>
    <w:rsid w:val="00534294"/>
    <w:rsid w:val="00534806"/>
    <w:rsid w:val="00534BBB"/>
    <w:rsid w:val="0053551F"/>
    <w:rsid w:val="0053576E"/>
    <w:rsid w:val="0053628C"/>
    <w:rsid w:val="005362C7"/>
    <w:rsid w:val="00536BDB"/>
    <w:rsid w:val="00536D99"/>
    <w:rsid w:val="00536DC9"/>
    <w:rsid w:val="0053774A"/>
    <w:rsid w:val="00537E39"/>
    <w:rsid w:val="00537FCB"/>
    <w:rsid w:val="00540118"/>
    <w:rsid w:val="0054036D"/>
    <w:rsid w:val="00540C77"/>
    <w:rsid w:val="00541AE0"/>
    <w:rsid w:val="00541B1D"/>
    <w:rsid w:val="00541F6C"/>
    <w:rsid w:val="00542657"/>
    <w:rsid w:val="005426D8"/>
    <w:rsid w:val="00542849"/>
    <w:rsid w:val="00543A99"/>
    <w:rsid w:val="00543E69"/>
    <w:rsid w:val="005442F2"/>
    <w:rsid w:val="005452D2"/>
    <w:rsid w:val="00545337"/>
    <w:rsid w:val="00545368"/>
    <w:rsid w:val="005454CA"/>
    <w:rsid w:val="00545544"/>
    <w:rsid w:val="00545920"/>
    <w:rsid w:val="0054640D"/>
    <w:rsid w:val="00546858"/>
    <w:rsid w:val="00546873"/>
    <w:rsid w:val="00546B2A"/>
    <w:rsid w:val="00547976"/>
    <w:rsid w:val="0055011C"/>
    <w:rsid w:val="00550B08"/>
    <w:rsid w:val="00550BB7"/>
    <w:rsid w:val="00550CD3"/>
    <w:rsid w:val="005510AC"/>
    <w:rsid w:val="00551631"/>
    <w:rsid w:val="00551A6B"/>
    <w:rsid w:val="005524A8"/>
    <w:rsid w:val="00552CD5"/>
    <w:rsid w:val="00552F78"/>
    <w:rsid w:val="00553643"/>
    <w:rsid w:val="005536A0"/>
    <w:rsid w:val="00553960"/>
    <w:rsid w:val="00553963"/>
    <w:rsid w:val="00553B78"/>
    <w:rsid w:val="00553F3D"/>
    <w:rsid w:val="005548B6"/>
    <w:rsid w:val="00554B9A"/>
    <w:rsid w:val="00555109"/>
    <w:rsid w:val="005555AB"/>
    <w:rsid w:val="005558BF"/>
    <w:rsid w:val="00555AEB"/>
    <w:rsid w:val="00555E80"/>
    <w:rsid w:val="005563E6"/>
    <w:rsid w:val="00556401"/>
    <w:rsid w:val="00556A8A"/>
    <w:rsid w:val="005573FF"/>
    <w:rsid w:val="005578B5"/>
    <w:rsid w:val="00557997"/>
    <w:rsid w:val="00557A6C"/>
    <w:rsid w:val="00560063"/>
    <w:rsid w:val="005601AE"/>
    <w:rsid w:val="00560983"/>
    <w:rsid w:val="005621F1"/>
    <w:rsid w:val="005623D4"/>
    <w:rsid w:val="00562CE3"/>
    <w:rsid w:val="00562E07"/>
    <w:rsid w:val="00563266"/>
    <w:rsid w:val="005633D7"/>
    <w:rsid w:val="005639F0"/>
    <w:rsid w:val="0056437D"/>
    <w:rsid w:val="005644E1"/>
    <w:rsid w:val="00564927"/>
    <w:rsid w:val="00564F9E"/>
    <w:rsid w:val="005657A2"/>
    <w:rsid w:val="00565ECC"/>
    <w:rsid w:val="00566BBD"/>
    <w:rsid w:val="00567166"/>
    <w:rsid w:val="00567280"/>
    <w:rsid w:val="00567C03"/>
    <w:rsid w:val="00570D4A"/>
    <w:rsid w:val="00571250"/>
    <w:rsid w:val="005719B7"/>
    <w:rsid w:val="00572051"/>
    <w:rsid w:val="00572253"/>
    <w:rsid w:val="005731C1"/>
    <w:rsid w:val="005733A9"/>
    <w:rsid w:val="0057376F"/>
    <w:rsid w:val="00573C01"/>
    <w:rsid w:val="00573D04"/>
    <w:rsid w:val="005742CB"/>
    <w:rsid w:val="00574694"/>
    <w:rsid w:val="005750AE"/>
    <w:rsid w:val="0057569E"/>
    <w:rsid w:val="0057634F"/>
    <w:rsid w:val="00576579"/>
    <w:rsid w:val="00576665"/>
    <w:rsid w:val="005774FE"/>
    <w:rsid w:val="005778BD"/>
    <w:rsid w:val="00577D64"/>
    <w:rsid w:val="00577ECE"/>
    <w:rsid w:val="00577FE2"/>
    <w:rsid w:val="00580377"/>
    <w:rsid w:val="0058060A"/>
    <w:rsid w:val="0058095F"/>
    <w:rsid w:val="005817F4"/>
    <w:rsid w:val="00581B0A"/>
    <w:rsid w:val="0058210C"/>
    <w:rsid w:val="00582322"/>
    <w:rsid w:val="005828D4"/>
    <w:rsid w:val="00582B82"/>
    <w:rsid w:val="00582CC8"/>
    <w:rsid w:val="00582D5C"/>
    <w:rsid w:val="005835C2"/>
    <w:rsid w:val="005835FE"/>
    <w:rsid w:val="0058363D"/>
    <w:rsid w:val="0058412F"/>
    <w:rsid w:val="00584188"/>
    <w:rsid w:val="00584C96"/>
    <w:rsid w:val="00584E8E"/>
    <w:rsid w:val="00584F43"/>
    <w:rsid w:val="00585437"/>
    <w:rsid w:val="005854D8"/>
    <w:rsid w:val="005857AD"/>
    <w:rsid w:val="00585B55"/>
    <w:rsid w:val="00585D8E"/>
    <w:rsid w:val="005862EA"/>
    <w:rsid w:val="0058647E"/>
    <w:rsid w:val="00586574"/>
    <w:rsid w:val="005865F2"/>
    <w:rsid w:val="00586B48"/>
    <w:rsid w:val="00586B75"/>
    <w:rsid w:val="00586B7F"/>
    <w:rsid w:val="005870A4"/>
    <w:rsid w:val="005873EC"/>
    <w:rsid w:val="00587B8F"/>
    <w:rsid w:val="005903D7"/>
    <w:rsid w:val="005906C0"/>
    <w:rsid w:val="00590B2A"/>
    <w:rsid w:val="00590CC4"/>
    <w:rsid w:val="005914CC"/>
    <w:rsid w:val="005915B5"/>
    <w:rsid w:val="005916DB"/>
    <w:rsid w:val="00591904"/>
    <w:rsid w:val="0059209C"/>
    <w:rsid w:val="005923DA"/>
    <w:rsid w:val="00592604"/>
    <w:rsid w:val="00592E9E"/>
    <w:rsid w:val="00592F85"/>
    <w:rsid w:val="00593023"/>
    <w:rsid w:val="0059420C"/>
    <w:rsid w:val="00594465"/>
    <w:rsid w:val="0059492B"/>
    <w:rsid w:val="00594965"/>
    <w:rsid w:val="00594AB9"/>
    <w:rsid w:val="00595471"/>
    <w:rsid w:val="00595691"/>
    <w:rsid w:val="005958A1"/>
    <w:rsid w:val="00595C5D"/>
    <w:rsid w:val="0059617D"/>
    <w:rsid w:val="0059640D"/>
    <w:rsid w:val="005969AA"/>
    <w:rsid w:val="00596D0F"/>
    <w:rsid w:val="00596DE1"/>
    <w:rsid w:val="00596E14"/>
    <w:rsid w:val="00596EFA"/>
    <w:rsid w:val="00596F4C"/>
    <w:rsid w:val="00597233"/>
    <w:rsid w:val="00597266"/>
    <w:rsid w:val="005973E1"/>
    <w:rsid w:val="00597A56"/>
    <w:rsid w:val="005A0518"/>
    <w:rsid w:val="005A0CC0"/>
    <w:rsid w:val="005A1098"/>
    <w:rsid w:val="005A189D"/>
    <w:rsid w:val="005A1CCA"/>
    <w:rsid w:val="005A1E95"/>
    <w:rsid w:val="005A1F82"/>
    <w:rsid w:val="005A23A8"/>
    <w:rsid w:val="005A2D1D"/>
    <w:rsid w:val="005A2D6A"/>
    <w:rsid w:val="005A2DCD"/>
    <w:rsid w:val="005A30D9"/>
    <w:rsid w:val="005A3B3F"/>
    <w:rsid w:val="005A3BC4"/>
    <w:rsid w:val="005A3EEC"/>
    <w:rsid w:val="005A4B63"/>
    <w:rsid w:val="005A5937"/>
    <w:rsid w:val="005A5EA1"/>
    <w:rsid w:val="005A6233"/>
    <w:rsid w:val="005A6720"/>
    <w:rsid w:val="005A6798"/>
    <w:rsid w:val="005A72F4"/>
    <w:rsid w:val="005A7AAA"/>
    <w:rsid w:val="005A7FA5"/>
    <w:rsid w:val="005B024A"/>
    <w:rsid w:val="005B03D4"/>
    <w:rsid w:val="005B0528"/>
    <w:rsid w:val="005B058E"/>
    <w:rsid w:val="005B072C"/>
    <w:rsid w:val="005B0DFC"/>
    <w:rsid w:val="005B161E"/>
    <w:rsid w:val="005B213E"/>
    <w:rsid w:val="005B27CB"/>
    <w:rsid w:val="005B2947"/>
    <w:rsid w:val="005B32CD"/>
    <w:rsid w:val="005B409F"/>
    <w:rsid w:val="005B43C6"/>
    <w:rsid w:val="005B452A"/>
    <w:rsid w:val="005B481A"/>
    <w:rsid w:val="005B4997"/>
    <w:rsid w:val="005B4B1F"/>
    <w:rsid w:val="005B4E1A"/>
    <w:rsid w:val="005B592A"/>
    <w:rsid w:val="005B59F8"/>
    <w:rsid w:val="005B5ECA"/>
    <w:rsid w:val="005B6645"/>
    <w:rsid w:val="005B684C"/>
    <w:rsid w:val="005B69A3"/>
    <w:rsid w:val="005B6E1E"/>
    <w:rsid w:val="005B766D"/>
    <w:rsid w:val="005B7946"/>
    <w:rsid w:val="005B7BDF"/>
    <w:rsid w:val="005C0110"/>
    <w:rsid w:val="005C03FC"/>
    <w:rsid w:val="005C049B"/>
    <w:rsid w:val="005C099E"/>
    <w:rsid w:val="005C09A6"/>
    <w:rsid w:val="005C1DE9"/>
    <w:rsid w:val="005C21B7"/>
    <w:rsid w:val="005C23D7"/>
    <w:rsid w:val="005C2545"/>
    <w:rsid w:val="005C2B1A"/>
    <w:rsid w:val="005C2FCD"/>
    <w:rsid w:val="005C33F5"/>
    <w:rsid w:val="005C3925"/>
    <w:rsid w:val="005C3CC6"/>
    <w:rsid w:val="005C41A7"/>
    <w:rsid w:val="005C45FC"/>
    <w:rsid w:val="005C5AA7"/>
    <w:rsid w:val="005C6413"/>
    <w:rsid w:val="005C666E"/>
    <w:rsid w:val="005C6AA3"/>
    <w:rsid w:val="005C6BBD"/>
    <w:rsid w:val="005C7017"/>
    <w:rsid w:val="005C73E6"/>
    <w:rsid w:val="005C75D8"/>
    <w:rsid w:val="005D0396"/>
    <w:rsid w:val="005D04A6"/>
    <w:rsid w:val="005D068E"/>
    <w:rsid w:val="005D0C49"/>
    <w:rsid w:val="005D0F80"/>
    <w:rsid w:val="005D1263"/>
    <w:rsid w:val="005D132D"/>
    <w:rsid w:val="005D143E"/>
    <w:rsid w:val="005D1B1F"/>
    <w:rsid w:val="005D1D0C"/>
    <w:rsid w:val="005D2526"/>
    <w:rsid w:val="005D279B"/>
    <w:rsid w:val="005D2AEC"/>
    <w:rsid w:val="005D2B8A"/>
    <w:rsid w:val="005D302E"/>
    <w:rsid w:val="005D3335"/>
    <w:rsid w:val="005D3367"/>
    <w:rsid w:val="005D3AE1"/>
    <w:rsid w:val="005D3B1D"/>
    <w:rsid w:val="005D3EFE"/>
    <w:rsid w:val="005D41DB"/>
    <w:rsid w:val="005D436E"/>
    <w:rsid w:val="005D45A1"/>
    <w:rsid w:val="005D460E"/>
    <w:rsid w:val="005D4665"/>
    <w:rsid w:val="005D46FA"/>
    <w:rsid w:val="005D4C9B"/>
    <w:rsid w:val="005D4CE9"/>
    <w:rsid w:val="005D4E49"/>
    <w:rsid w:val="005D55BD"/>
    <w:rsid w:val="005D5CBD"/>
    <w:rsid w:val="005D6028"/>
    <w:rsid w:val="005D628D"/>
    <w:rsid w:val="005D6574"/>
    <w:rsid w:val="005D6714"/>
    <w:rsid w:val="005D6A81"/>
    <w:rsid w:val="005D7240"/>
    <w:rsid w:val="005D7474"/>
    <w:rsid w:val="005D75A0"/>
    <w:rsid w:val="005D7F37"/>
    <w:rsid w:val="005E0650"/>
    <w:rsid w:val="005E0C54"/>
    <w:rsid w:val="005E0E09"/>
    <w:rsid w:val="005E11FA"/>
    <w:rsid w:val="005E14C7"/>
    <w:rsid w:val="005E20F1"/>
    <w:rsid w:val="005E234A"/>
    <w:rsid w:val="005E250A"/>
    <w:rsid w:val="005E26D5"/>
    <w:rsid w:val="005E2716"/>
    <w:rsid w:val="005E2973"/>
    <w:rsid w:val="005E2ADB"/>
    <w:rsid w:val="005E2ECB"/>
    <w:rsid w:val="005E39F5"/>
    <w:rsid w:val="005E4118"/>
    <w:rsid w:val="005E428D"/>
    <w:rsid w:val="005E42A5"/>
    <w:rsid w:val="005E52EC"/>
    <w:rsid w:val="005E544A"/>
    <w:rsid w:val="005E55D4"/>
    <w:rsid w:val="005E568A"/>
    <w:rsid w:val="005E56DE"/>
    <w:rsid w:val="005E5C76"/>
    <w:rsid w:val="005E5C81"/>
    <w:rsid w:val="005E5D10"/>
    <w:rsid w:val="005E6004"/>
    <w:rsid w:val="005E66DF"/>
    <w:rsid w:val="005E6FBB"/>
    <w:rsid w:val="005E72A8"/>
    <w:rsid w:val="005E7DF6"/>
    <w:rsid w:val="005E7E71"/>
    <w:rsid w:val="005F033C"/>
    <w:rsid w:val="005F0BAC"/>
    <w:rsid w:val="005F129F"/>
    <w:rsid w:val="005F1BB3"/>
    <w:rsid w:val="005F2935"/>
    <w:rsid w:val="005F299B"/>
    <w:rsid w:val="005F2B17"/>
    <w:rsid w:val="005F31E1"/>
    <w:rsid w:val="005F358F"/>
    <w:rsid w:val="005F3608"/>
    <w:rsid w:val="005F38B0"/>
    <w:rsid w:val="005F3EBD"/>
    <w:rsid w:val="005F4420"/>
    <w:rsid w:val="005F465E"/>
    <w:rsid w:val="005F47E3"/>
    <w:rsid w:val="005F4AAE"/>
    <w:rsid w:val="005F5956"/>
    <w:rsid w:val="005F59DA"/>
    <w:rsid w:val="005F5E39"/>
    <w:rsid w:val="005F6435"/>
    <w:rsid w:val="005F660C"/>
    <w:rsid w:val="005F6847"/>
    <w:rsid w:val="005F69E3"/>
    <w:rsid w:val="005F7018"/>
    <w:rsid w:val="005F79CB"/>
    <w:rsid w:val="005F7B78"/>
    <w:rsid w:val="005F7E6D"/>
    <w:rsid w:val="00600E08"/>
    <w:rsid w:val="0060127D"/>
    <w:rsid w:val="006012CF"/>
    <w:rsid w:val="0060184B"/>
    <w:rsid w:val="00601AB6"/>
    <w:rsid w:val="006022F9"/>
    <w:rsid w:val="00602861"/>
    <w:rsid w:val="00602C52"/>
    <w:rsid w:val="00602E49"/>
    <w:rsid w:val="00602EDA"/>
    <w:rsid w:val="00603236"/>
    <w:rsid w:val="00603502"/>
    <w:rsid w:val="00604286"/>
    <w:rsid w:val="0060443F"/>
    <w:rsid w:val="00604557"/>
    <w:rsid w:val="006047CB"/>
    <w:rsid w:val="006050A0"/>
    <w:rsid w:val="00605210"/>
    <w:rsid w:val="006057E2"/>
    <w:rsid w:val="006061DB"/>
    <w:rsid w:val="00606251"/>
    <w:rsid w:val="006063A7"/>
    <w:rsid w:val="00606FED"/>
    <w:rsid w:val="00607786"/>
    <w:rsid w:val="0060788C"/>
    <w:rsid w:val="00607B6A"/>
    <w:rsid w:val="006107EE"/>
    <w:rsid w:val="00610B3D"/>
    <w:rsid w:val="00610D1E"/>
    <w:rsid w:val="00610EC1"/>
    <w:rsid w:val="00611061"/>
    <w:rsid w:val="00611187"/>
    <w:rsid w:val="0061140C"/>
    <w:rsid w:val="00611CE5"/>
    <w:rsid w:val="00612C6A"/>
    <w:rsid w:val="00612F1D"/>
    <w:rsid w:val="0061366D"/>
    <w:rsid w:val="00613DC5"/>
    <w:rsid w:val="0061417C"/>
    <w:rsid w:val="00614796"/>
    <w:rsid w:val="0061479A"/>
    <w:rsid w:val="00614A86"/>
    <w:rsid w:val="00614B8E"/>
    <w:rsid w:val="00614C26"/>
    <w:rsid w:val="006168E8"/>
    <w:rsid w:val="00616D0B"/>
    <w:rsid w:val="00616D48"/>
    <w:rsid w:val="006172A9"/>
    <w:rsid w:val="00620366"/>
    <w:rsid w:val="00620519"/>
    <w:rsid w:val="00621389"/>
    <w:rsid w:val="006213A6"/>
    <w:rsid w:val="00621474"/>
    <w:rsid w:val="006214CA"/>
    <w:rsid w:val="00622247"/>
    <w:rsid w:val="00622671"/>
    <w:rsid w:val="006226D8"/>
    <w:rsid w:val="00622B55"/>
    <w:rsid w:val="00622CD9"/>
    <w:rsid w:val="00622D40"/>
    <w:rsid w:val="00622F51"/>
    <w:rsid w:val="00623622"/>
    <w:rsid w:val="0062365E"/>
    <w:rsid w:val="00623786"/>
    <w:rsid w:val="006239E7"/>
    <w:rsid w:val="006241DC"/>
    <w:rsid w:val="0062421C"/>
    <w:rsid w:val="00624369"/>
    <w:rsid w:val="006246BC"/>
    <w:rsid w:val="00624EBC"/>
    <w:rsid w:val="00625223"/>
    <w:rsid w:val="006257A3"/>
    <w:rsid w:val="0062605C"/>
    <w:rsid w:val="0062606F"/>
    <w:rsid w:val="0062671C"/>
    <w:rsid w:val="00626878"/>
    <w:rsid w:val="00627124"/>
    <w:rsid w:val="00627A03"/>
    <w:rsid w:val="00627EBF"/>
    <w:rsid w:val="00630678"/>
    <w:rsid w:val="00630A08"/>
    <w:rsid w:val="00630FB5"/>
    <w:rsid w:val="006319AE"/>
    <w:rsid w:val="00631FAD"/>
    <w:rsid w:val="00632486"/>
    <w:rsid w:val="00632616"/>
    <w:rsid w:val="00633034"/>
    <w:rsid w:val="006335F6"/>
    <w:rsid w:val="006335F8"/>
    <w:rsid w:val="006340BB"/>
    <w:rsid w:val="00634320"/>
    <w:rsid w:val="006345F9"/>
    <w:rsid w:val="0063481C"/>
    <w:rsid w:val="00634964"/>
    <w:rsid w:val="00634BBC"/>
    <w:rsid w:val="00635125"/>
    <w:rsid w:val="00635540"/>
    <w:rsid w:val="00635A3F"/>
    <w:rsid w:val="006361B3"/>
    <w:rsid w:val="00636257"/>
    <w:rsid w:val="006371CE"/>
    <w:rsid w:val="0063742C"/>
    <w:rsid w:val="006374D1"/>
    <w:rsid w:val="00637733"/>
    <w:rsid w:val="006402D8"/>
    <w:rsid w:val="00640368"/>
    <w:rsid w:val="0064066F"/>
    <w:rsid w:val="006408F7"/>
    <w:rsid w:val="0064104D"/>
    <w:rsid w:val="006411CC"/>
    <w:rsid w:val="00641444"/>
    <w:rsid w:val="0064174F"/>
    <w:rsid w:val="00641ACA"/>
    <w:rsid w:val="00641BE3"/>
    <w:rsid w:val="00641DDB"/>
    <w:rsid w:val="006426D7"/>
    <w:rsid w:val="006428F4"/>
    <w:rsid w:val="00643673"/>
    <w:rsid w:val="00643736"/>
    <w:rsid w:val="00644B7E"/>
    <w:rsid w:val="006451F9"/>
    <w:rsid w:val="006452D6"/>
    <w:rsid w:val="00645317"/>
    <w:rsid w:val="00645542"/>
    <w:rsid w:val="00645D7A"/>
    <w:rsid w:val="00646085"/>
    <w:rsid w:val="006461DD"/>
    <w:rsid w:val="0064662E"/>
    <w:rsid w:val="0064673D"/>
    <w:rsid w:val="00646A28"/>
    <w:rsid w:val="00646DEB"/>
    <w:rsid w:val="00646E61"/>
    <w:rsid w:val="00646F50"/>
    <w:rsid w:val="006473C2"/>
    <w:rsid w:val="006476CE"/>
    <w:rsid w:val="00647C14"/>
    <w:rsid w:val="00647F7F"/>
    <w:rsid w:val="00650694"/>
    <w:rsid w:val="006506B0"/>
    <w:rsid w:val="006511CB"/>
    <w:rsid w:val="0065136D"/>
    <w:rsid w:val="006513ED"/>
    <w:rsid w:val="0065154B"/>
    <w:rsid w:val="006519A8"/>
    <w:rsid w:val="00652829"/>
    <w:rsid w:val="00652B9B"/>
    <w:rsid w:val="00652BDC"/>
    <w:rsid w:val="0065314A"/>
    <w:rsid w:val="00653349"/>
    <w:rsid w:val="006534B5"/>
    <w:rsid w:val="00653ABD"/>
    <w:rsid w:val="00654413"/>
    <w:rsid w:val="006545EC"/>
    <w:rsid w:val="0065468D"/>
    <w:rsid w:val="00654703"/>
    <w:rsid w:val="006547E3"/>
    <w:rsid w:val="00654BC7"/>
    <w:rsid w:val="00654CEB"/>
    <w:rsid w:val="00654ECA"/>
    <w:rsid w:val="00655408"/>
    <w:rsid w:val="00655609"/>
    <w:rsid w:val="0065590F"/>
    <w:rsid w:val="00655F1E"/>
    <w:rsid w:val="00656073"/>
    <w:rsid w:val="00656176"/>
    <w:rsid w:val="0065622D"/>
    <w:rsid w:val="0065688B"/>
    <w:rsid w:val="006568B9"/>
    <w:rsid w:val="00656921"/>
    <w:rsid w:val="00656954"/>
    <w:rsid w:val="00656994"/>
    <w:rsid w:val="00656F78"/>
    <w:rsid w:val="006572F5"/>
    <w:rsid w:val="00657D97"/>
    <w:rsid w:val="00657DAC"/>
    <w:rsid w:val="00657E7D"/>
    <w:rsid w:val="00660184"/>
    <w:rsid w:val="00660582"/>
    <w:rsid w:val="006605A9"/>
    <w:rsid w:val="00660B4B"/>
    <w:rsid w:val="00661F43"/>
    <w:rsid w:val="00662139"/>
    <w:rsid w:val="0066244C"/>
    <w:rsid w:val="00662B60"/>
    <w:rsid w:val="0066321A"/>
    <w:rsid w:val="00663A7B"/>
    <w:rsid w:val="00663D87"/>
    <w:rsid w:val="00663E0F"/>
    <w:rsid w:val="00663EED"/>
    <w:rsid w:val="0066438F"/>
    <w:rsid w:val="00664AAA"/>
    <w:rsid w:val="006651A8"/>
    <w:rsid w:val="006652D7"/>
    <w:rsid w:val="0066544D"/>
    <w:rsid w:val="00665B46"/>
    <w:rsid w:val="00666367"/>
    <w:rsid w:val="006666A1"/>
    <w:rsid w:val="00666D9B"/>
    <w:rsid w:val="00666DD0"/>
    <w:rsid w:val="00667481"/>
    <w:rsid w:val="006700C2"/>
    <w:rsid w:val="00670C16"/>
    <w:rsid w:val="00670D92"/>
    <w:rsid w:val="006711E6"/>
    <w:rsid w:val="00671534"/>
    <w:rsid w:val="006715E1"/>
    <w:rsid w:val="006716B4"/>
    <w:rsid w:val="00671920"/>
    <w:rsid w:val="00672240"/>
    <w:rsid w:val="006722AA"/>
    <w:rsid w:val="00672372"/>
    <w:rsid w:val="00672AA5"/>
    <w:rsid w:val="00672BA5"/>
    <w:rsid w:val="00672CB1"/>
    <w:rsid w:val="00673575"/>
    <w:rsid w:val="00673C18"/>
    <w:rsid w:val="00673F42"/>
    <w:rsid w:val="0067417C"/>
    <w:rsid w:val="006741BD"/>
    <w:rsid w:val="00674347"/>
    <w:rsid w:val="00674C15"/>
    <w:rsid w:val="006752FE"/>
    <w:rsid w:val="00675B60"/>
    <w:rsid w:val="00675C35"/>
    <w:rsid w:val="00676734"/>
    <w:rsid w:val="00676773"/>
    <w:rsid w:val="00676E4C"/>
    <w:rsid w:val="00677CF7"/>
    <w:rsid w:val="00680002"/>
    <w:rsid w:val="006805DE"/>
    <w:rsid w:val="00680859"/>
    <w:rsid w:val="00680A6E"/>
    <w:rsid w:val="00681146"/>
    <w:rsid w:val="0068150D"/>
    <w:rsid w:val="00681E3C"/>
    <w:rsid w:val="00682290"/>
    <w:rsid w:val="006824C3"/>
    <w:rsid w:val="0068394D"/>
    <w:rsid w:val="00683E87"/>
    <w:rsid w:val="00683EB8"/>
    <w:rsid w:val="0068435D"/>
    <w:rsid w:val="006852AD"/>
    <w:rsid w:val="006856EB"/>
    <w:rsid w:val="006858BD"/>
    <w:rsid w:val="006873D8"/>
    <w:rsid w:val="00687A89"/>
    <w:rsid w:val="00690E11"/>
    <w:rsid w:val="00691BB1"/>
    <w:rsid w:val="00691EE8"/>
    <w:rsid w:val="00691FED"/>
    <w:rsid w:val="0069238E"/>
    <w:rsid w:val="0069323E"/>
    <w:rsid w:val="00693317"/>
    <w:rsid w:val="00693914"/>
    <w:rsid w:val="00694274"/>
    <w:rsid w:val="0069530E"/>
    <w:rsid w:val="0069570E"/>
    <w:rsid w:val="00695A7D"/>
    <w:rsid w:val="00695C6C"/>
    <w:rsid w:val="006961A1"/>
    <w:rsid w:val="006963DC"/>
    <w:rsid w:val="00696843"/>
    <w:rsid w:val="00696DCB"/>
    <w:rsid w:val="00697133"/>
    <w:rsid w:val="00697402"/>
    <w:rsid w:val="0069775B"/>
    <w:rsid w:val="006978C5"/>
    <w:rsid w:val="00697D70"/>
    <w:rsid w:val="00697F81"/>
    <w:rsid w:val="006A03B5"/>
    <w:rsid w:val="006A0AD4"/>
    <w:rsid w:val="006A0EA1"/>
    <w:rsid w:val="006A0ED9"/>
    <w:rsid w:val="006A1390"/>
    <w:rsid w:val="006A1871"/>
    <w:rsid w:val="006A19A4"/>
    <w:rsid w:val="006A1B24"/>
    <w:rsid w:val="006A1DF5"/>
    <w:rsid w:val="006A2314"/>
    <w:rsid w:val="006A319E"/>
    <w:rsid w:val="006A3237"/>
    <w:rsid w:val="006A33BB"/>
    <w:rsid w:val="006A33F6"/>
    <w:rsid w:val="006A3757"/>
    <w:rsid w:val="006A3E4F"/>
    <w:rsid w:val="006A4B49"/>
    <w:rsid w:val="006A508E"/>
    <w:rsid w:val="006A5351"/>
    <w:rsid w:val="006A5549"/>
    <w:rsid w:val="006A573C"/>
    <w:rsid w:val="006A5F53"/>
    <w:rsid w:val="006A62F5"/>
    <w:rsid w:val="006A6869"/>
    <w:rsid w:val="006A6DAC"/>
    <w:rsid w:val="006A7A62"/>
    <w:rsid w:val="006A7FE0"/>
    <w:rsid w:val="006B0B47"/>
    <w:rsid w:val="006B18D7"/>
    <w:rsid w:val="006B224B"/>
    <w:rsid w:val="006B2B92"/>
    <w:rsid w:val="006B32AD"/>
    <w:rsid w:val="006B3A2F"/>
    <w:rsid w:val="006B3D77"/>
    <w:rsid w:val="006B4011"/>
    <w:rsid w:val="006B4F2A"/>
    <w:rsid w:val="006B5811"/>
    <w:rsid w:val="006B6C6C"/>
    <w:rsid w:val="006B6E71"/>
    <w:rsid w:val="006B7E3D"/>
    <w:rsid w:val="006C0138"/>
    <w:rsid w:val="006C0681"/>
    <w:rsid w:val="006C085E"/>
    <w:rsid w:val="006C0A3C"/>
    <w:rsid w:val="006C0EE3"/>
    <w:rsid w:val="006C0F19"/>
    <w:rsid w:val="006C0FBA"/>
    <w:rsid w:val="006C244D"/>
    <w:rsid w:val="006C2741"/>
    <w:rsid w:val="006C289C"/>
    <w:rsid w:val="006C28E2"/>
    <w:rsid w:val="006C2A08"/>
    <w:rsid w:val="006C2FBB"/>
    <w:rsid w:val="006C3556"/>
    <w:rsid w:val="006C4271"/>
    <w:rsid w:val="006C4DCD"/>
    <w:rsid w:val="006C4E7A"/>
    <w:rsid w:val="006C4F3B"/>
    <w:rsid w:val="006C54FC"/>
    <w:rsid w:val="006C59A1"/>
    <w:rsid w:val="006C5F7C"/>
    <w:rsid w:val="006C666B"/>
    <w:rsid w:val="006C68B8"/>
    <w:rsid w:val="006C6C55"/>
    <w:rsid w:val="006C6E39"/>
    <w:rsid w:val="006C6F57"/>
    <w:rsid w:val="006C7285"/>
    <w:rsid w:val="006C7C7C"/>
    <w:rsid w:val="006D0231"/>
    <w:rsid w:val="006D0386"/>
    <w:rsid w:val="006D0425"/>
    <w:rsid w:val="006D1161"/>
    <w:rsid w:val="006D12CA"/>
    <w:rsid w:val="006D13BE"/>
    <w:rsid w:val="006D1B21"/>
    <w:rsid w:val="006D1D48"/>
    <w:rsid w:val="006D2C29"/>
    <w:rsid w:val="006D2EB2"/>
    <w:rsid w:val="006D3A92"/>
    <w:rsid w:val="006D3FF2"/>
    <w:rsid w:val="006D4313"/>
    <w:rsid w:val="006D4482"/>
    <w:rsid w:val="006D4946"/>
    <w:rsid w:val="006D5049"/>
    <w:rsid w:val="006D5296"/>
    <w:rsid w:val="006D5416"/>
    <w:rsid w:val="006D5579"/>
    <w:rsid w:val="006D5717"/>
    <w:rsid w:val="006D57FB"/>
    <w:rsid w:val="006D6F3C"/>
    <w:rsid w:val="006D71C5"/>
    <w:rsid w:val="006D7301"/>
    <w:rsid w:val="006D76DA"/>
    <w:rsid w:val="006D797E"/>
    <w:rsid w:val="006D7CCE"/>
    <w:rsid w:val="006E008D"/>
    <w:rsid w:val="006E008E"/>
    <w:rsid w:val="006E0C35"/>
    <w:rsid w:val="006E1017"/>
    <w:rsid w:val="006E174E"/>
    <w:rsid w:val="006E233A"/>
    <w:rsid w:val="006E25CA"/>
    <w:rsid w:val="006E2AF7"/>
    <w:rsid w:val="006E3066"/>
    <w:rsid w:val="006E33AC"/>
    <w:rsid w:val="006E4309"/>
    <w:rsid w:val="006E47D7"/>
    <w:rsid w:val="006E49BC"/>
    <w:rsid w:val="006E4BDF"/>
    <w:rsid w:val="006E4FE0"/>
    <w:rsid w:val="006E535A"/>
    <w:rsid w:val="006E567A"/>
    <w:rsid w:val="006E599C"/>
    <w:rsid w:val="006E60E0"/>
    <w:rsid w:val="006E6445"/>
    <w:rsid w:val="006E6DAC"/>
    <w:rsid w:val="006E7033"/>
    <w:rsid w:val="006E7052"/>
    <w:rsid w:val="006E7381"/>
    <w:rsid w:val="006E7689"/>
    <w:rsid w:val="006F072D"/>
    <w:rsid w:val="006F0BAC"/>
    <w:rsid w:val="006F0F49"/>
    <w:rsid w:val="006F1071"/>
    <w:rsid w:val="006F1297"/>
    <w:rsid w:val="006F17B5"/>
    <w:rsid w:val="006F2554"/>
    <w:rsid w:val="006F25A2"/>
    <w:rsid w:val="006F297E"/>
    <w:rsid w:val="006F2C8F"/>
    <w:rsid w:val="006F342B"/>
    <w:rsid w:val="006F364D"/>
    <w:rsid w:val="006F383C"/>
    <w:rsid w:val="006F41BD"/>
    <w:rsid w:val="006F4209"/>
    <w:rsid w:val="006F4C6F"/>
    <w:rsid w:val="006F55DF"/>
    <w:rsid w:val="006F57FF"/>
    <w:rsid w:val="006F5D7A"/>
    <w:rsid w:val="006F60BC"/>
    <w:rsid w:val="006F6332"/>
    <w:rsid w:val="006F660E"/>
    <w:rsid w:val="006F6CBC"/>
    <w:rsid w:val="006F7DAB"/>
    <w:rsid w:val="006F7F1D"/>
    <w:rsid w:val="00700342"/>
    <w:rsid w:val="00700372"/>
    <w:rsid w:val="00700ACC"/>
    <w:rsid w:val="0070139D"/>
    <w:rsid w:val="00701452"/>
    <w:rsid w:val="0070157C"/>
    <w:rsid w:val="0070161E"/>
    <w:rsid w:val="00701DC4"/>
    <w:rsid w:val="0070222D"/>
    <w:rsid w:val="0070255E"/>
    <w:rsid w:val="00702A48"/>
    <w:rsid w:val="007039D8"/>
    <w:rsid w:val="00703C92"/>
    <w:rsid w:val="00703D88"/>
    <w:rsid w:val="00704FA9"/>
    <w:rsid w:val="007053A4"/>
    <w:rsid w:val="007054FE"/>
    <w:rsid w:val="007058E4"/>
    <w:rsid w:val="00705B4C"/>
    <w:rsid w:val="00706124"/>
    <w:rsid w:val="00706447"/>
    <w:rsid w:val="007073E6"/>
    <w:rsid w:val="007079D2"/>
    <w:rsid w:val="00707D47"/>
    <w:rsid w:val="00707D56"/>
    <w:rsid w:val="00707E1A"/>
    <w:rsid w:val="00710223"/>
    <w:rsid w:val="007102BB"/>
    <w:rsid w:val="0071081D"/>
    <w:rsid w:val="0071084A"/>
    <w:rsid w:val="00710A4A"/>
    <w:rsid w:val="00710F10"/>
    <w:rsid w:val="007110B5"/>
    <w:rsid w:val="00712716"/>
    <w:rsid w:val="00712CA0"/>
    <w:rsid w:val="00713830"/>
    <w:rsid w:val="00714180"/>
    <w:rsid w:val="007142E3"/>
    <w:rsid w:val="007153C3"/>
    <w:rsid w:val="00715699"/>
    <w:rsid w:val="00715758"/>
    <w:rsid w:val="00715CAC"/>
    <w:rsid w:val="00715DE2"/>
    <w:rsid w:val="00715EDD"/>
    <w:rsid w:val="007160C0"/>
    <w:rsid w:val="0071619D"/>
    <w:rsid w:val="007165F0"/>
    <w:rsid w:val="007167FB"/>
    <w:rsid w:val="0071684A"/>
    <w:rsid w:val="00716B86"/>
    <w:rsid w:val="00716CC2"/>
    <w:rsid w:val="00716E31"/>
    <w:rsid w:val="007173F0"/>
    <w:rsid w:val="00717BD6"/>
    <w:rsid w:val="00720227"/>
    <w:rsid w:val="00720A6E"/>
    <w:rsid w:val="00720C20"/>
    <w:rsid w:val="007211DA"/>
    <w:rsid w:val="00722534"/>
    <w:rsid w:val="007229FC"/>
    <w:rsid w:val="00722F5D"/>
    <w:rsid w:val="0072328E"/>
    <w:rsid w:val="00723466"/>
    <w:rsid w:val="00723625"/>
    <w:rsid w:val="00723682"/>
    <w:rsid w:val="00723759"/>
    <w:rsid w:val="00723ACA"/>
    <w:rsid w:val="00723B6A"/>
    <w:rsid w:val="00724080"/>
    <w:rsid w:val="007248CB"/>
    <w:rsid w:val="00724BAC"/>
    <w:rsid w:val="00724EFE"/>
    <w:rsid w:val="00725178"/>
    <w:rsid w:val="00725D43"/>
    <w:rsid w:val="00725DD4"/>
    <w:rsid w:val="0072611E"/>
    <w:rsid w:val="007263C7"/>
    <w:rsid w:val="007267E1"/>
    <w:rsid w:val="00726942"/>
    <w:rsid w:val="00726A32"/>
    <w:rsid w:val="00726B43"/>
    <w:rsid w:val="00726DC3"/>
    <w:rsid w:val="0072713C"/>
    <w:rsid w:val="00727550"/>
    <w:rsid w:val="00727A74"/>
    <w:rsid w:val="007307EC"/>
    <w:rsid w:val="00730F73"/>
    <w:rsid w:val="007316B9"/>
    <w:rsid w:val="00731AAB"/>
    <w:rsid w:val="00731D77"/>
    <w:rsid w:val="00731F6C"/>
    <w:rsid w:val="00732BB2"/>
    <w:rsid w:val="007333A4"/>
    <w:rsid w:val="007334AA"/>
    <w:rsid w:val="007340E7"/>
    <w:rsid w:val="007342FC"/>
    <w:rsid w:val="00734740"/>
    <w:rsid w:val="00734D04"/>
    <w:rsid w:val="00735157"/>
    <w:rsid w:val="0073556C"/>
    <w:rsid w:val="0073582A"/>
    <w:rsid w:val="00735B25"/>
    <w:rsid w:val="00736BF2"/>
    <w:rsid w:val="0073702E"/>
    <w:rsid w:val="007378FD"/>
    <w:rsid w:val="007400A1"/>
    <w:rsid w:val="007404E6"/>
    <w:rsid w:val="00740A01"/>
    <w:rsid w:val="00740F53"/>
    <w:rsid w:val="0074135E"/>
    <w:rsid w:val="00741378"/>
    <w:rsid w:val="007416DC"/>
    <w:rsid w:val="00741E70"/>
    <w:rsid w:val="00742045"/>
    <w:rsid w:val="00742F07"/>
    <w:rsid w:val="00743040"/>
    <w:rsid w:val="00743CDB"/>
    <w:rsid w:val="007445F9"/>
    <w:rsid w:val="00744865"/>
    <w:rsid w:val="00744B1A"/>
    <w:rsid w:val="00744EBC"/>
    <w:rsid w:val="007450E6"/>
    <w:rsid w:val="00745791"/>
    <w:rsid w:val="00745FDE"/>
    <w:rsid w:val="00746102"/>
    <w:rsid w:val="00746147"/>
    <w:rsid w:val="00746962"/>
    <w:rsid w:val="00746BB4"/>
    <w:rsid w:val="00746ED1"/>
    <w:rsid w:val="00747020"/>
    <w:rsid w:val="0074748F"/>
    <w:rsid w:val="007474DC"/>
    <w:rsid w:val="00747756"/>
    <w:rsid w:val="00747873"/>
    <w:rsid w:val="00747C3A"/>
    <w:rsid w:val="007508DC"/>
    <w:rsid w:val="00750F01"/>
    <w:rsid w:val="00751A22"/>
    <w:rsid w:val="007528A8"/>
    <w:rsid w:val="00752D9A"/>
    <w:rsid w:val="00752E46"/>
    <w:rsid w:val="007537C7"/>
    <w:rsid w:val="0075397E"/>
    <w:rsid w:val="0075472E"/>
    <w:rsid w:val="007554E9"/>
    <w:rsid w:val="0075563F"/>
    <w:rsid w:val="0075567A"/>
    <w:rsid w:val="007558E7"/>
    <w:rsid w:val="00755E1A"/>
    <w:rsid w:val="007562F4"/>
    <w:rsid w:val="00756602"/>
    <w:rsid w:val="0075671E"/>
    <w:rsid w:val="00756A9E"/>
    <w:rsid w:val="00756C80"/>
    <w:rsid w:val="00756CF0"/>
    <w:rsid w:val="00756E0E"/>
    <w:rsid w:val="00757009"/>
    <w:rsid w:val="0075731D"/>
    <w:rsid w:val="00757756"/>
    <w:rsid w:val="00757D1D"/>
    <w:rsid w:val="00757E03"/>
    <w:rsid w:val="00760AA4"/>
    <w:rsid w:val="00760DB5"/>
    <w:rsid w:val="007617F2"/>
    <w:rsid w:val="00761F12"/>
    <w:rsid w:val="007620B6"/>
    <w:rsid w:val="00762280"/>
    <w:rsid w:val="0076258D"/>
    <w:rsid w:val="007629DE"/>
    <w:rsid w:val="00763734"/>
    <w:rsid w:val="007637C7"/>
    <w:rsid w:val="0076414E"/>
    <w:rsid w:val="0076472D"/>
    <w:rsid w:val="00764759"/>
    <w:rsid w:val="00764DBD"/>
    <w:rsid w:val="00764DD6"/>
    <w:rsid w:val="00765073"/>
    <w:rsid w:val="00765393"/>
    <w:rsid w:val="00765476"/>
    <w:rsid w:val="007659C3"/>
    <w:rsid w:val="007660CB"/>
    <w:rsid w:val="0076641E"/>
    <w:rsid w:val="007669A2"/>
    <w:rsid w:val="00766BBB"/>
    <w:rsid w:val="00766C4E"/>
    <w:rsid w:val="00766CD1"/>
    <w:rsid w:val="0076799D"/>
    <w:rsid w:val="00767A5B"/>
    <w:rsid w:val="00767B82"/>
    <w:rsid w:val="007702FD"/>
    <w:rsid w:val="0077074F"/>
    <w:rsid w:val="00770B4F"/>
    <w:rsid w:val="00770F71"/>
    <w:rsid w:val="00771157"/>
    <w:rsid w:val="00771849"/>
    <w:rsid w:val="00771B71"/>
    <w:rsid w:val="00771BF9"/>
    <w:rsid w:val="00771C6C"/>
    <w:rsid w:val="00771F5B"/>
    <w:rsid w:val="0077265D"/>
    <w:rsid w:val="00772853"/>
    <w:rsid w:val="007728E6"/>
    <w:rsid w:val="00772A81"/>
    <w:rsid w:val="00772AB5"/>
    <w:rsid w:val="00772B80"/>
    <w:rsid w:val="00772D4F"/>
    <w:rsid w:val="007731D6"/>
    <w:rsid w:val="0077321B"/>
    <w:rsid w:val="00773274"/>
    <w:rsid w:val="00773B68"/>
    <w:rsid w:val="00773FD2"/>
    <w:rsid w:val="00774442"/>
    <w:rsid w:val="0077538D"/>
    <w:rsid w:val="00775513"/>
    <w:rsid w:val="00775750"/>
    <w:rsid w:val="007758F5"/>
    <w:rsid w:val="00775DFD"/>
    <w:rsid w:val="00775EB4"/>
    <w:rsid w:val="007760C8"/>
    <w:rsid w:val="00776BFD"/>
    <w:rsid w:val="00776CDF"/>
    <w:rsid w:val="00776FEF"/>
    <w:rsid w:val="007773E3"/>
    <w:rsid w:val="0077754A"/>
    <w:rsid w:val="00777663"/>
    <w:rsid w:val="00777C3C"/>
    <w:rsid w:val="007801FA"/>
    <w:rsid w:val="00780234"/>
    <w:rsid w:val="007803C4"/>
    <w:rsid w:val="007808E5"/>
    <w:rsid w:val="00780B8B"/>
    <w:rsid w:val="00780E4A"/>
    <w:rsid w:val="007811FF"/>
    <w:rsid w:val="0078121F"/>
    <w:rsid w:val="00781AC0"/>
    <w:rsid w:val="00781F68"/>
    <w:rsid w:val="00782443"/>
    <w:rsid w:val="007825EC"/>
    <w:rsid w:val="007827A2"/>
    <w:rsid w:val="00782FE9"/>
    <w:rsid w:val="00783141"/>
    <w:rsid w:val="00783389"/>
    <w:rsid w:val="0078339F"/>
    <w:rsid w:val="00783426"/>
    <w:rsid w:val="0078398B"/>
    <w:rsid w:val="00783BC7"/>
    <w:rsid w:val="007840BB"/>
    <w:rsid w:val="007844AD"/>
    <w:rsid w:val="00784626"/>
    <w:rsid w:val="00784746"/>
    <w:rsid w:val="00784BC6"/>
    <w:rsid w:val="00784E0D"/>
    <w:rsid w:val="00784FBA"/>
    <w:rsid w:val="0078533B"/>
    <w:rsid w:val="00785342"/>
    <w:rsid w:val="007856E1"/>
    <w:rsid w:val="00785859"/>
    <w:rsid w:val="00786182"/>
    <w:rsid w:val="007861D3"/>
    <w:rsid w:val="00787281"/>
    <w:rsid w:val="00787450"/>
    <w:rsid w:val="0079036C"/>
    <w:rsid w:val="0079056A"/>
    <w:rsid w:val="00790570"/>
    <w:rsid w:val="00790AD8"/>
    <w:rsid w:val="00790F2F"/>
    <w:rsid w:val="00791466"/>
    <w:rsid w:val="007914D2"/>
    <w:rsid w:val="007915A9"/>
    <w:rsid w:val="00791BE3"/>
    <w:rsid w:val="00791FB9"/>
    <w:rsid w:val="007920BF"/>
    <w:rsid w:val="007932AB"/>
    <w:rsid w:val="007938DD"/>
    <w:rsid w:val="00793D37"/>
    <w:rsid w:val="00793F88"/>
    <w:rsid w:val="007944D1"/>
    <w:rsid w:val="007951D4"/>
    <w:rsid w:val="0079593E"/>
    <w:rsid w:val="00795FFE"/>
    <w:rsid w:val="0079654D"/>
    <w:rsid w:val="007969F1"/>
    <w:rsid w:val="00796FF5"/>
    <w:rsid w:val="007A0C29"/>
    <w:rsid w:val="007A1205"/>
    <w:rsid w:val="007A140E"/>
    <w:rsid w:val="007A16CC"/>
    <w:rsid w:val="007A1CC7"/>
    <w:rsid w:val="007A22C6"/>
    <w:rsid w:val="007A25DB"/>
    <w:rsid w:val="007A2A43"/>
    <w:rsid w:val="007A2F4B"/>
    <w:rsid w:val="007A3136"/>
    <w:rsid w:val="007A3B50"/>
    <w:rsid w:val="007A3DF9"/>
    <w:rsid w:val="007A3EA9"/>
    <w:rsid w:val="007A43B1"/>
    <w:rsid w:val="007A472A"/>
    <w:rsid w:val="007A4956"/>
    <w:rsid w:val="007A4A10"/>
    <w:rsid w:val="007A4B0D"/>
    <w:rsid w:val="007A4F1A"/>
    <w:rsid w:val="007A4F37"/>
    <w:rsid w:val="007A5015"/>
    <w:rsid w:val="007A6023"/>
    <w:rsid w:val="007A682F"/>
    <w:rsid w:val="007A6A28"/>
    <w:rsid w:val="007A6C29"/>
    <w:rsid w:val="007A6C62"/>
    <w:rsid w:val="007A6E76"/>
    <w:rsid w:val="007A77AE"/>
    <w:rsid w:val="007B0209"/>
    <w:rsid w:val="007B057D"/>
    <w:rsid w:val="007B06D1"/>
    <w:rsid w:val="007B09C3"/>
    <w:rsid w:val="007B0BB4"/>
    <w:rsid w:val="007B0C46"/>
    <w:rsid w:val="007B0D08"/>
    <w:rsid w:val="007B14D4"/>
    <w:rsid w:val="007B1626"/>
    <w:rsid w:val="007B1BA1"/>
    <w:rsid w:val="007B2435"/>
    <w:rsid w:val="007B2530"/>
    <w:rsid w:val="007B26DC"/>
    <w:rsid w:val="007B2DEC"/>
    <w:rsid w:val="007B2EE3"/>
    <w:rsid w:val="007B3755"/>
    <w:rsid w:val="007B3B28"/>
    <w:rsid w:val="007B43DC"/>
    <w:rsid w:val="007B4B61"/>
    <w:rsid w:val="007B4B89"/>
    <w:rsid w:val="007B505D"/>
    <w:rsid w:val="007B50AC"/>
    <w:rsid w:val="007B543F"/>
    <w:rsid w:val="007B5A33"/>
    <w:rsid w:val="007B5F3D"/>
    <w:rsid w:val="007B5F83"/>
    <w:rsid w:val="007B5FA5"/>
    <w:rsid w:val="007B5FF9"/>
    <w:rsid w:val="007B6190"/>
    <w:rsid w:val="007B642F"/>
    <w:rsid w:val="007B644C"/>
    <w:rsid w:val="007B66E0"/>
    <w:rsid w:val="007B6C12"/>
    <w:rsid w:val="007B6EDD"/>
    <w:rsid w:val="007B7409"/>
    <w:rsid w:val="007B75D7"/>
    <w:rsid w:val="007B77CB"/>
    <w:rsid w:val="007B7B0D"/>
    <w:rsid w:val="007B7BF4"/>
    <w:rsid w:val="007C05C0"/>
    <w:rsid w:val="007C0E18"/>
    <w:rsid w:val="007C1347"/>
    <w:rsid w:val="007C13EF"/>
    <w:rsid w:val="007C14CD"/>
    <w:rsid w:val="007C1B12"/>
    <w:rsid w:val="007C2055"/>
    <w:rsid w:val="007C2D59"/>
    <w:rsid w:val="007C2DC4"/>
    <w:rsid w:val="007C38B9"/>
    <w:rsid w:val="007C3C11"/>
    <w:rsid w:val="007C408B"/>
    <w:rsid w:val="007C43F8"/>
    <w:rsid w:val="007C4664"/>
    <w:rsid w:val="007C4702"/>
    <w:rsid w:val="007C47C2"/>
    <w:rsid w:val="007C50E8"/>
    <w:rsid w:val="007C55D1"/>
    <w:rsid w:val="007C617D"/>
    <w:rsid w:val="007C61C5"/>
    <w:rsid w:val="007C6707"/>
    <w:rsid w:val="007C6D30"/>
    <w:rsid w:val="007C6F60"/>
    <w:rsid w:val="007C71D2"/>
    <w:rsid w:val="007C739D"/>
    <w:rsid w:val="007C74B8"/>
    <w:rsid w:val="007C793D"/>
    <w:rsid w:val="007C7B61"/>
    <w:rsid w:val="007C7CB3"/>
    <w:rsid w:val="007D035B"/>
    <w:rsid w:val="007D03E6"/>
    <w:rsid w:val="007D044C"/>
    <w:rsid w:val="007D05CC"/>
    <w:rsid w:val="007D123D"/>
    <w:rsid w:val="007D15B1"/>
    <w:rsid w:val="007D2116"/>
    <w:rsid w:val="007D215F"/>
    <w:rsid w:val="007D291C"/>
    <w:rsid w:val="007D2D2A"/>
    <w:rsid w:val="007D30CB"/>
    <w:rsid w:val="007D3921"/>
    <w:rsid w:val="007D55A4"/>
    <w:rsid w:val="007D55D6"/>
    <w:rsid w:val="007D5764"/>
    <w:rsid w:val="007D5D0D"/>
    <w:rsid w:val="007D5EAC"/>
    <w:rsid w:val="007D697A"/>
    <w:rsid w:val="007D6BAA"/>
    <w:rsid w:val="007D7546"/>
    <w:rsid w:val="007D7BA8"/>
    <w:rsid w:val="007D7C83"/>
    <w:rsid w:val="007E0357"/>
    <w:rsid w:val="007E0450"/>
    <w:rsid w:val="007E07A8"/>
    <w:rsid w:val="007E0954"/>
    <w:rsid w:val="007E0BCB"/>
    <w:rsid w:val="007E1309"/>
    <w:rsid w:val="007E1394"/>
    <w:rsid w:val="007E13E5"/>
    <w:rsid w:val="007E13FB"/>
    <w:rsid w:val="007E1964"/>
    <w:rsid w:val="007E1E5F"/>
    <w:rsid w:val="007E1F24"/>
    <w:rsid w:val="007E24BA"/>
    <w:rsid w:val="007E267E"/>
    <w:rsid w:val="007E29D1"/>
    <w:rsid w:val="007E2B90"/>
    <w:rsid w:val="007E2C25"/>
    <w:rsid w:val="007E3423"/>
    <w:rsid w:val="007E3A9C"/>
    <w:rsid w:val="007E3D1B"/>
    <w:rsid w:val="007E41D4"/>
    <w:rsid w:val="007E428C"/>
    <w:rsid w:val="007E4350"/>
    <w:rsid w:val="007E4570"/>
    <w:rsid w:val="007E4735"/>
    <w:rsid w:val="007E4E88"/>
    <w:rsid w:val="007E5B0A"/>
    <w:rsid w:val="007E5CDE"/>
    <w:rsid w:val="007E5E5E"/>
    <w:rsid w:val="007E6285"/>
    <w:rsid w:val="007E65EA"/>
    <w:rsid w:val="007E6620"/>
    <w:rsid w:val="007E6AF3"/>
    <w:rsid w:val="007E6B49"/>
    <w:rsid w:val="007E73B9"/>
    <w:rsid w:val="007E7B36"/>
    <w:rsid w:val="007F0070"/>
    <w:rsid w:val="007F0725"/>
    <w:rsid w:val="007F0762"/>
    <w:rsid w:val="007F0901"/>
    <w:rsid w:val="007F0982"/>
    <w:rsid w:val="007F0AB9"/>
    <w:rsid w:val="007F0EE1"/>
    <w:rsid w:val="007F13DF"/>
    <w:rsid w:val="007F166C"/>
    <w:rsid w:val="007F1B67"/>
    <w:rsid w:val="007F1DA2"/>
    <w:rsid w:val="007F21D2"/>
    <w:rsid w:val="007F2A10"/>
    <w:rsid w:val="007F2A3C"/>
    <w:rsid w:val="007F2C9C"/>
    <w:rsid w:val="007F2E6D"/>
    <w:rsid w:val="007F2F09"/>
    <w:rsid w:val="007F30EC"/>
    <w:rsid w:val="007F381C"/>
    <w:rsid w:val="007F3E3D"/>
    <w:rsid w:val="007F3FE0"/>
    <w:rsid w:val="007F3FF6"/>
    <w:rsid w:val="007F43DC"/>
    <w:rsid w:val="007F4DD7"/>
    <w:rsid w:val="007F5C44"/>
    <w:rsid w:val="007F6283"/>
    <w:rsid w:val="007F6438"/>
    <w:rsid w:val="007F65A9"/>
    <w:rsid w:val="007F6FA4"/>
    <w:rsid w:val="007F7134"/>
    <w:rsid w:val="007F7318"/>
    <w:rsid w:val="007F7326"/>
    <w:rsid w:val="007F755D"/>
    <w:rsid w:val="007F765C"/>
    <w:rsid w:val="007F7778"/>
    <w:rsid w:val="007F7D9C"/>
    <w:rsid w:val="007F7F2C"/>
    <w:rsid w:val="00800199"/>
    <w:rsid w:val="00800921"/>
    <w:rsid w:val="008018BD"/>
    <w:rsid w:val="008019BA"/>
    <w:rsid w:val="00802613"/>
    <w:rsid w:val="0080389B"/>
    <w:rsid w:val="008045CD"/>
    <w:rsid w:val="008046F0"/>
    <w:rsid w:val="008048ED"/>
    <w:rsid w:val="00804DEC"/>
    <w:rsid w:val="00804F03"/>
    <w:rsid w:val="00804F4C"/>
    <w:rsid w:val="0080524E"/>
    <w:rsid w:val="00805612"/>
    <w:rsid w:val="008057E5"/>
    <w:rsid w:val="008059C1"/>
    <w:rsid w:val="0080610E"/>
    <w:rsid w:val="00806421"/>
    <w:rsid w:val="00806EFB"/>
    <w:rsid w:val="00807523"/>
    <w:rsid w:val="008105EE"/>
    <w:rsid w:val="0081087E"/>
    <w:rsid w:val="00810DC1"/>
    <w:rsid w:val="008111D3"/>
    <w:rsid w:val="008114A0"/>
    <w:rsid w:val="00811530"/>
    <w:rsid w:val="00811842"/>
    <w:rsid w:val="0081184A"/>
    <w:rsid w:val="00811A89"/>
    <w:rsid w:val="00812899"/>
    <w:rsid w:val="008129DB"/>
    <w:rsid w:val="00812B1B"/>
    <w:rsid w:val="00813957"/>
    <w:rsid w:val="00813C70"/>
    <w:rsid w:val="00814A2A"/>
    <w:rsid w:val="00814B90"/>
    <w:rsid w:val="00814F67"/>
    <w:rsid w:val="00815ED7"/>
    <w:rsid w:val="00816433"/>
    <w:rsid w:val="0081669D"/>
    <w:rsid w:val="00816806"/>
    <w:rsid w:val="00816B2D"/>
    <w:rsid w:val="00817560"/>
    <w:rsid w:val="0082053D"/>
    <w:rsid w:val="00820575"/>
    <w:rsid w:val="00820F05"/>
    <w:rsid w:val="00820F29"/>
    <w:rsid w:val="00821049"/>
    <w:rsid w:val="0082109D"/>
    <w:rsid w:val="00821B84"/>
    <w:rsid w:val="00821EC0"/>
    <w:rsid w:val="00821FFB"/>
    <w:rsid w:val="00823A91"/>
    <w:rsid w:val="0082435A"/>
    <w:rsid w:val="0082445E"/>
    <w:rsid w:val="00824926"/>
    <w:rsid w:val="00824E93"/>
    <w:rsid w:val="00825700"/>
    <w:rsid w:val="00825A92"/>
    <w:rsid w:val="00825B69"/>
    <w:rsid w:val="00825CFB"/>
    <w:rsid w:val="00825F17"/>
    <w:rsid w:val="008261B7"/>
    <w:rsid w:val="00826507"/>
    <w:rsid w:val="0082651F"/>
    <w:rsid w:val="0082677B"/>
    <w:rsid w:val="00826841"/>
    <w:rsid w:val="00826E09"/>
    <w:rsid w:val="008272CF"/>
    <w:rsid w:val="00827932"/>
    <w:rsid w:val="00827A5E"/>
    <w:rsid w:val="008302BB"/>
    <w:rsid w:val="0083239E"/>
    <w:rsid w:val="008325DD"/>
    <w:rsid w:val="008325E6"/>
    <w:rsid w:val="008327B2"/>
    <w:rsid w:val="0083296F"/>
    <w:rsid w:val="00832F2C"/>
    <w:rsid w:val="00833773"/>
    <w:rsid w:val="00833972"/>
    <w:rsid w:val="008342A1"/>
    <w:rsid w:val="008348CB"/>
    <w:rsid w:val="00834DD6"/>
    <w:rsid w:val="00834EB5"/>
    <w:rsid w:val="0083559F"/>
    <w:rsid w:val="00835B4C"/>
    <w:rsid w:val="00835C65"/>
    <w:rsid w:val="00835C6D"/>
    <w:rsid w:val="008365F2"/>
    <w:rsid w:val="0083676F"/>
    <w:rsid w:val="008368CE"/>
    <w:rsid w:val="00836DF3"/>
    <w:rsid w:val="00836EFF"/>
    <w:rsid w:val="008373ED"/>
    <w:rsid w:val="008378FA"/>
    <w:rsid w:val="00837C5B"/>
    <w:rsid w:val="008400F3"/>
    <w:rsid w:val="0084022D"/>
    <w:rsid w:val="00840D08"/>
    <w:rsid w:val="00840FE5"/>
    <w:rsid w:val="008413C8"/>
    <w:rsid w:val="00841F82"/>
    <w:rsid w:val="0084212D"/>
    <w:rsid w:val="00842527"/>
    <w:rsid w:val="00842573"/>
    <w:rsid w:val="008426DD"/>
    <w:rsid w:val="00842AD2"/>
    <w:rsid w:val="00842F82"/>
    <w:rsid w:val="00843266"/>
    <w:rsid w:val="008437EE"/>
    <w:rsid w:val="008441B4"/>
    <w:rsid w:val="00844234"/>
    <w:rsid w:val="008442E0"/>
    <w:rsid w:val="008447E1"/>
    <w:rsid w:val="00844D5D"/>
    <w:rsid w:val="00844EFC"/>
    <w:rsid w:val="00844F06"/>
    <w:rsid w:val="00844F09"/>
    <w:rsid w:val="0084560A"/>
    <w:rsid w:val="008459FC"/>
    <w:rsid w:val="00845CC6"/>
    <w:rsid w:val="00845E65"/>
    <w:rsid w:val="008473A7"/>
    <w:rsid w:val="008473D1"/>
    <w:rsid w:val="008473DC"/>
    <w:rsid w:val="00847A20"/>
    <w:rsid w:val="00847C89"/>
    <w:rsid w:val="00847F30"/>
    <w:rsid w:val="00850137"/>
    <w:rsid w:val="0085089F"/>
    <w:rsid w:val="00850DA4"/>
    <w:rsid w:val="00850EBD"/>
    <w:rsid w:val="0085159F"/>
    <w:rsid w:val="008519AE"/>
    <w:rsid w:val="00851F74"/>
    <w:rsid w:val="0085230B"/>
    <w:rsid w:val="00852683"/>
    <w:rsid w:val="00852AAC"/>
    <w:rsid w:val="008530FC"/>
    <w:rsid w:val="008532DE"/>
    <w:rsid w:val="00853939"/>
    <w:rsid w:val="00853F1A"/>
    <w:rsid w:val="00854586"/>
    <w:rsid w:val="008546B1"/>
    <w:rsid w:val="00854AB3"/>
    <w:rsid w:val="0085507A"/>
    <w:rsid w:val="0085519F"/>
    <w:rsid w:val="00855B88"/>
    <w:rsid w:val="00855C93"/>
    <w:rsid w:val="0085678E"/>
    <w:rsid w:val="00856BF6"/>
    <w:rsid w:val="0085767B"/>
    <w:rsid w:val="008578A7"/>
    <w:rsid w:val="00857AA3"/>
    <w:rsid w:val="00857C67"/>
    <w:rsid w:val="008602BA"/>
    <w:rsid w:val="00860359"/>
    <w:rsid w:val="00860A61"/>
    <w:rsid w:val="00860DCD"/>
    <w:rsid w:val="00861136"/>
    <w:rsid w:val="008611A0"/>
    <w:rsid w:val="0086153B"/>
    <w:rsid w:val="00861773"/>
    <w:rsid w:val="00861931"/>
    <w:rsid w:val="00861E8C"/>
    <w:rsid w:val="00862361"/>
    <w:rsid w:val="008625BA"/>
    <w:rsid w:val="008626F3"/>
    <w:rsid w:val="00862868"/>
    <w:rsid w:val="00862893"/>
    <w:rsid w:val="008629A4"/>
    <w:rsid w:val="0086311B"/>
    <w:rsid w:val="00863BA3"/>
    <w:rsid w:val="00863FE7"/>
    <w:rsid w:val="008649B4"/>
    <w:rsid w:val="008657E5"/>
    <w:rsid w:val="00865C41"/>
    <w:rsid w:val="00865C9C"/>
    <w:rsid w:val="008660BB"/>
    <w:rsid w:val="0086618A"/>
    <w:rsid w:val="00866511"/>
    <w:rsid w:val="008665D7"/>
    <w:rsid w:val="00867A00"/>
    <w:rsid w:val="00870087"/>
    <w:rsid w:val="008700CA"/>
    <w:rsid w:val="00870BBE"/>
    <w:rsid w:val="00870BDD"/>
    <w:rsid w:val="00870C9A"/>
    <w:rsid w:val="0087159F"/>
    <w:rsid w:val="00871656"/>
    <w:rsid w:val="00871BAC"/>
    <w:rsid w:val="0087204B"/>
    <w:rsid w:val="008724C8"/>
    <w:rsid w:val="00872980"/>
    <w:rsid w:val="008730FC"/>
    <w:rsid w:val="00873633"/>
    <w:rsid w:val="008737FA"/>
    <w:rsid w:val="00873D82"/>
    <w:rsid w:val="00874030"/>
    <w:rsid w:val="008741AB"/>
    <w:rsid w:val="0087429E"/>
    <w:rsid w:val="008743DF"/>
    <w:rsid w:val="008748CA"/>
    <w:rsid w:val="00874C75"/>
    <w:rsid w:val="008756B3"/>
    <w:rsid w:val="00875FFD"/>
    <w:rsid w:val="00876964"/>
    <w:rsid w:val="00876BEB"/>
    <w:rsid w:val="00876E64"/>
    <w:rsid w:val="0087759C"/>
    <w:rsid w:val="00877958"/>
    <w:rsid w:val="00877D21"/>
    <w:rsid w:val="00877DB1"/>
    <w:rsid w:val="00880F23"/>
    <w:rsid w:val="00881239"/>
    <w:rsid w:val="008812A8"/>
    <w:rsid w:val="00881601"/>
    <w:rsid w:val="00881C0C"/>
    <w:rsid w:val="00882088"/>
    <w:rsid w:val="00882966"/>
    <w:rsid w:val="008829B2"/>
    <w:rsid w:val="00882A62"/>
    <w:rsid w:val="00882AA2"/>
    <w:rsid w:val="00882CE1"/>
    <w:rsid w:val="00882D5E"/>
    <w:rsid w:val="00882F6C"/>
    <w:rsid w:val="008835DE"/>
    <w:rsid w:val="00883757"/>
    <w:rsid w:val="00884848"/>
    <w:rsid w:val="008848F6"/>
    <w:rsid w:val="00884AA9"/>
    <w:rsid w:val="00884C48"/>
    <w:rsid w:val="00885590"/>
    <w:rsid w:val="00885649"/>
    <w:rsid w:val="008858CB"/>
    <w:rsid w:val="00885E6C"/>
    <w:rsid w:val="00885F02"/>
    <w:rsid w:val="008867D4"/>
    <w:rsid w:val="00886817"/>
    <w:rsid w:val="00886BCF"/>
    <w:rsid w:val="00886DA3"/>
    <w:rsid w:val="00886FB3"/>
    <w:rsid w:val="0088718B"/>
    <w:rsid w:val="008877FF"/>
    <w:rsid w:val="00887886"/>
    <w:rsid w:val="00887F41"/>
    <w:rsid w:val="008906D5"/>
    <w:rsid w:val="008913BA"/>
    <w:rsid w:val="008914EC"/>
    <w:rsid w:val="008917A0"/>
    <w:rsid w:val="008918ED"/>
    <w:rsid w:val="00891F35"/>
    <w:rsid w:val="00892A79"/>
    <w:rsid w:val="00892EEC"/>
    <w:rsid w:val="00892FCF"/>
    <w:rsid w:val="0089353B"/>
    <w:rsid w:val="00893694"/>
    <w:rsid w:val="00893A1A"/>
    <w:rsid w:val="00893F19"/>
    <w:rsid w:val="008940DB"/>
    <w:rsid w:val="00894218"/>
    <w:rsid w:val="00894322"/>
    <w:rsid w:val="00894691"/>
    <w:rsid w:val="00894BC7"/>
    <w:rsid w:val="008955A4"/>
    <w:rsid w:val="008958CE"/>
    <w:rsid w:val="0089610B"/>
    <w:rsid w:val="00896460"/>
    <w:rsid w:val="008966E5"/>
    <w:rsid w:val="00896E04"/>
    <w:rsid w:val="008974CA"/>
    <w:rsid w:val="008976CF"/>
    <w:rsid w:val="00897784"/>
    <w:rsid w:val="008977E1"/>
    <w:rsid w:val="0089781A"/>
    <w:rsid w:val="00897833"/>
    <w:rsid w:val="008978CE"/>
    <w:rsid w:val="00897A15"/>
    <w:rsid w:val="00897F00"/>
    <w:rsid w:val="008A0173"/>
    <w:rsid w:val="008A0673"/>
    <w:rsid w:val="008A06A2"/>
    <w:rsid w:val="008A0BDA"/>
    <w:rsid w:val="008A122D"/>
    <w:rsid w:val="008A18ED"/>
    <w:rsid w:val="008A2825"/>
    <w:rsid w:val="008A2F91"/>
    <w:rsid w:val="008A3581"/>
    <w:rsid w:val="008A3BF7"/>
    <w:rsid w:val="008A3ECE"/>
    <w:rsid w:val="008A3EE8"/>
    <w:rsid w:val="008A473D"/>
    <w:rsid w:val="008A5BED"/>
    <w:rsid w:val="008A5C24"/>
    <w:rsid w:val="008A5D9C"/>
    <w:rsid w:val="008A5E04"/>
    <w:rsid w:val="008A66F4"/>
    <w:rsid w:val="008A67D9"/>
    <w:rsid w:val="008A6B22"/>
    <w:rsid w:val="008A6C5D"/>
    <w:rsid w:val="008A6F74"/>
    <w:rsid w:val="008A7BED"/>
    <w:rsid w:val="008B042C"/>
    <w:rsid w:val="008B09F5"/>
    <w:rsid w:val="008B0FDE"/>
    <w:rsid w:val="008B11F3"/>
    <w:rsid w:val="008B1945"/>
    <w:rsid w:val="008B1975"/>
    <w:rsid w:val="008B1A55"/>
    <w:rsid w:val="008B1ACD"/>
    <w:rsid w:val="008B225A"/>
    <w:rsid w:val="008B2407"/>
    <w:rsid w:val="008B2BED"/>
    <w:rsid w:val="008B325D"/>
    <w:rsid w:val="008B3800"/>
    <w:rsid w:val="008B40FB"/>
    <w:rsid w:val="008B4641"/>
    <w:rsid w:val="008B4656"/>
    <w:rsid w:val="008B4686"/>
    <w:rsid w:val="008B4DB0"/>
    <w:rsid w:val="008B4E4E"/>
    <w:rsid w:val="008B557B"/>
    <w:rsid w:val="008B5BE2"/>
    <w:rsid w:val="008B5DC2"/>
    <w:rsid w:val="008B5E57"/>
    <w:rsid w:val="008B6130"/>
    <w:rsid w:val="008B658D"/>
    <w:rsid w:val="008B684B"/>
    <w:rsid w:val="008B6C15"/>
    <w:rsid w:val="008B6E91"/>
    <w:rsid w:val="008B721F"/>
    <w:rsid w:val="008B7B3D"/>
    <w:rsid w:val="008B7B5D"/>
    <w:rsid w:val="008B7D30"/>
    <w:rsid w:val="008B7EF1"/>
    <w:rsid w:val="008C0197"/>
    <w:rsid w:val="008C024D"/>
    <w:rsid w:val="008C14DE"/>
    <w:rsid w:val="008C28B7"/>
    <w:rsid w:val="008C2C4D"/>
    <w:rsid w:val="008C2F35"/>
    <w:rsid w:val="008C2FD7"/>
    <w:rsid w:val="008C353C"/>
    <w:rsid w:val="008C3748"/>
    <w:rsid w:val="008C473E"/>
    <w:rsid w:val="008C4E85"/>
    <w:rsid w:val="008C5367"/>
    <w:rsid w:val="008C5402"/>
    <w:rsid w:val="008C5CA3"/>
    <w:rsid w:val="008C66D2"/>
    <w:rsid w:val="008C7B2C"/>
    <w:rsid w:val="008C7D50"/>
    <w:rsid w:val="008D0292"/>
    <w:rsid w:val="008D0DEA"/>
    <w:rsid w:val="008D0E52"/>
    <w:rsid w:val="008D11A2"/>
    <w:rsid w:val="008D12AB"/>
    <w:rsid w:val="008D16DE"/>
    <w:rsid w:val="008D1AAB"/>
    <w:rsid w:val="008D2067"/>
    <w:rsid w:val="008D2171"/>
    <w:rsid w:val="008D2DA1"/>
    <w:rsid w:val="008D373F"/>
    <w:rsid w:val="008D4012"/>
    <w:rsid w:val="008D4B13"/>
    <w:rsid w:val="008D4BE6"/>
    <w:rsid w:val="008D51ED"/>
    <w:rsid w:val="008D5254"/>
    <w:rsid w:val="008D52DC"/>
    <w:rsid w:val="008D59A3"/>
    <w:rsid w:val="008D6134"/>
    <w:rsid w:val="008D6538"/>
    <w:rsid w:val="008D6B42"/>
    <w:rsid w:val="008D6CAC"/>
    <w:rsid w:val="008D6DEA"/>
    <w:rsid w:val="008D6F88"/>
    <w:rsid w:val="008D729A"/>
    <w:rsid w:val="008D7868"/>
    <w:rsid w:val="008D7E7E"/>
    <w:rsid w:val="008E00D3"/>
    <w:rsid w:val="008E00E3"/>
    <w:rsid w:val="008E037D"/>
    <w:rsid w:val="008E0507"/>
    <w:rsid w:val="008E0757"/>
    <w:rsid w:val="008E1457"/>
    <w:rsid w:val="008E14A0"/>
    <w:rsid w:val="008E1612"/>
    <w:rsid w:val="008E173C"/>
    <w:rsid w:val="008E1966"/>
    <w:rsid w:val="008E1C3D"/>
    <w:rsid w:val="008E27F6"/>
    <w:rsid w:val="008E281D"/>
    <w:rsid w:val="008E288C"/>
    <w:rsid w:val="008E2B0F"/>
    <w:rsid w:val="008E2BC5"/>
    <w:rsid w:val="008E2BF3"/>
    <w:rsid w:val="008E2E47"/>
    <w:rsid w:val="008E302B"/>
    <w:rsid w:val="008E3EA5"/>
    <w:rsid w:val="008E3EED"/>
    <w:rsid w:val="008E44FD"/>
    <w:rsid w:val="008E4BC4"/>
    <w:rsid w:val="008E4BD2"/>
    <w:rsid w:val="008E4EBA"/>
    <w:rsid w:val="008E4F1C"/>
    <w:rsid w:val="008E4F44"/>
    <w:rsid w:val="008E6512"/>
    <w:rsid w:val="008E6A0C"/>
    <w:rsid w:val="008E6B3A"/>
    <w:rsid w:val="008E6B52"/>
    <w:rsid w:val="008E6E45"/>
    <w:rsid w:val="008E7766"/>
    <w:rsid w:val="008E77EB"/>
    <w:rsid w:val="008E7DF3"/>
    <w:rsid w:val="008F02FA"/>
    <w:rsid w:val="008F0A68"/>
    <w:rsid w:val="008F0B29"/>
    <w:rsid w:val="008F13B2"/>
    <w:rsid w:val="008F15A6"/>
    <w:rsid w:val="008F1D28"/>
    <w:rsid w:val="008F1E68"/>
    <w:rsid w:val="008F1FA3"/>
    <w:rsid w:val="008F26E1"/>
    <w:rsid w:val="008F31CF"/>
    <w:rsid w:val="008F3416"/>
    <w:rsid w:val="008F3645"/>
    <w:rsid w:val="008F3880"/>
    <w:rsid w:val="008F3C90"/>
    <w:rsid w:val="008F400E"/>
    <w:rsid w:val="008F4049"/>
    <w:rsid w:val="008F40B1"/>
    <w:rsid w:val="008F4555"/>
    <w:rsid w:val="008F4A78"/>
    <w:rsid w:val="008F4B82"/>
    <w:rsid w:val="008F4C47"/>
    <w:rsid w:val="008F4E13"/>
    <w:rsid w:val="008F4EE6"/>
    <w:rsid w:val="008F5AF0"/>
    <w:rsid w:val="008F5F92"/>
    <w:rsid w:val="008F603B"/>
    <w:rsid w:val="008F6581"/>
    <w:rsid w:val="008F65B7"/>
    <w:rsid w:val="008F6621"/>
    <w:rsid w:val="008F68C2"/>
    <w:rsid w:val="008F6D0E"/>
    <w:rsid w:val="008F7349"/>
    <w:rsid w:val="008F779E"/>
    <w:rsid w:val="008F7DC1"/>
    <w:rsid w:val="009007E2"/>
    <w:rsid w:val="00900AA5"/>
    <w:rsid w:val="0090199C"/>
    <w:rsid w:val="00901A8B"/>
    <w:rsid w:val="00901D56"/>
    <w:rsid w:val="00901E79"/>
    <w:rsid w:val="00902221"/>
    <w:rsid w:val="00902D77"/>
    <w:rsid w:val="0090329A"/>
    <w:rsid w:val="009033C5"/>
    <w:rsid w:val="0090386A"/>
    <w:rsid w:val="00903D61"/>
    <w:rsid w:val="009044AF"/>
    <w:rsid w:val="009045D0"/>
    <w:rsid w:val="00904723"/>
    <w:rsid w:val="00904860"/>
    <w:rsid w:val="00904A06"/>
    <w:rsid w:val="00904D6B"/>
    <w:rsid w:val="0090538B"/>
    <w:rsid w:val="00906093"/>
    <w:rsid w:val="00906328"/>
    <w:rsid w:val="009064E5"/>
    <w:rsid w:val="00907118"/>
    <w:rsid w:val="009072AC"/>
    <w:rsid w:val="00907B33"/>
    <w:rsid w:val="00907E94"/>
    <w:rsid w:val="00910154"/>
    <w:rsid w:val="00910156"/>
    <w:rsid w:val="00910BEC"/>
    <w:rsid w:val="00910E2A"/>
    <w:rsid w:val="00910E5F"/>
    <w:rsid w:val="009114EA"/>
    <w:rsid w:val="009117C7"/>
    <w:rsid w:val="00911858"/>
    <w:rsid w:val="009119D7"/>
    <w:rsid w:val="00911B79"/>
    <w:rsid w:val="00911BFC"/>
    <w:rsid w:val="00912979"/>
    <w:rsid w:val="00912AE2"/>
    <w:rsid w:val="00912BAE"/>
    <w:rsid w:val="00912D59"/>
    <w:rsid w:val="00913AF3"/>
    <w:rsid w:val="00913BD5"/>
    <w:rsid w:val="00913CB2"/>
    <w:rsid w:val="00913F2F"/>
    <w:rsid w:val="009144F0"/>
    <w:rsid w:val="00914F6F"/>
    <w:rsid w:val="00915561"/>
    <w:rsid w:val="00915AB7"/>
    <w:rsid w:val="00915E7C"/>
    <w:rsid w:val="00916C86"/>
    <w:rsid w:val="00916E0C"/>
    <w:rsid w:val="00916F90"/>
    <w:rsid w:val="009176B6"/>
    <w:rsid w:val="0092052C"/>
    <w:rsid w:val="009205E5"/>
    <w:rsid w:val="00920778"/>
    <w:rsid w:val="00920925"/>
    <w:rsid w:val="00920BBD"/>
    <w:rsid w:val="00920C00"/>
    <w:rsid w:val="009215F5"/>
    <w:rsid w:val="00921A0F"/>
    <w:rsid w:val="009223C0"/>
    <w:rsid w:val="00923113"/>
    <w:rsid w:val="00923643"/>
    <w:rsid w:val="00923893"/>
    <w:rsid w:val="00924B02"/>
    <w:rsid w:val="00924C5C"/>
    <w:rsid w:val="00925221"/>
    <w:rsid w:val="00925416"/>
    <w:rsid w:val="00925843"/>
    <w:rsid w:val="009264DC"/>
    <w:rsid w:val="00926658"/>
    <w:rsid w:val="00926A4B"/>
    <w:rsid w:val="0092716B"/>
    <w:rsid w:val="00927206"/>
    <w:rsid w:val="00927493"/>
    <w:rsid w:val="00927710"/>
    <w:rsid w:val="00927AAA"/>
    <w:rsid w:val="00927CAF"/>
    <w:rsid w:val="00927D5A"/>
    <w:rsid w:val="00927FC4"/>
    <w:rsid w:val="00927FE6"/>
    <w:rsid w:val="0093057D"/>
    <w:rsid w:val="009305BB"/>
    <w:rsid w:val="00930E96"/>
    <w:rsid w:val="009319C4"/>
    <w:rsid w:val="00931AC9"/>
    <w:rsid w:val="00931CC8"/>
    <w:rsid w:val="0093224B"/>
    <w:rsid w:val="009327B5"/>
    <w:rsid w:val="00932CDF"/>
    <w:rsid w:val="00932DB3"/>
    <w:rsid w:val="00934077"/>
    <w:rsid w:val="009340B1"/>
    <w:rsid w:val="0093435D"/>
    <w:rsid w:val="0093510D"/>
    <w:rsid w:val="0093531D"/>
    <w:rsid w:val="0093542D"/>
    <w:rsid w:val="009354C9"/>
    <w:rsid w:val="00935835"/>
    <w:rsid w:val="009358E0"/>
    <w:rsid w:val="0093598D"/>
    <w:rsid w:val="00935B37"/>
    <w:rsid w:val="00935E1C"/>
    <w:rsid w:val="0093609C"/>
    <w:rsid w:val="009363FB"/>
    <w:rsid w:val="009364E2"/>
    <w:rsid w:val="00936854"/>
    <w:rsid w:val="009368B4"/>
    <w:rsid w:val="00937391"/>
    <w:rsid w:val="00937670"/>
    <w:rsid w:val="00937BF5"/>
    <w:rsid w:val="0094061B"/>
    <w:rsid w:val="00940780"/>
    <w:rsid w:val="00940B64"/>
    <w:rsid w:val="00940C37"/>
    <w:rsid w:val="00940D5B"/>
    <w:rsid w:val="00941084"/>
    <w:rsid w:val="0094128D"/>
    <w:rsid w:val="009412A0"/>
    <w:rsid w:val="0094131E"/>
    <w:rsid w:val="00941927"/>
    <w:rsid w:val="00941AFC"/>
    <w:rsid w:val="00941FB3"/>
    <w:rsid w:val="00942210"/>
    <w:rsid w:val="0094234B"/>
    <w:rsid w:val="00942D5E"/>
    <w:rsid w:val="00942EB2"/>
    <w:rsid w:val="00943160"/>
    <w:rsid w:val="00943164"/>
    <w:rsid w:val="00943639"/>
    <w:rsid w:val="00943BF3"/>
    <w:rsid w:val="00944572"/>
    <w:rsid w:val="00944DB3"/>
    <w:rsid w:val="0094532A"/>
    <w:rsid w:val="00946416"/>
    <w:rsid w:val="00946857"/>
    <w:rsid w:val="009469A2"/>
    <w:rsid w:val="00946E4B"/>
    <w:rsid w:val="00946ED6"/>
    <w:rsid w:val="00946F7C"/>
    <w:rsid w:val="0094731A"/>
    <w:rsid w:val="00947527"/>
    <w:rsid w:val="00950624"/>
    <w:rsid w:val="0095081C"/>
    <w:rsid w:val="009508B4"/>
    <w:rsid w:val="00951080"/>
    <w:rsid w:val="009510CD"/>
    <w:rsid w:val="00951431"/>
    <w:rsid w:val="009517E8"/>
    <w:rsid w:val="009521BC"/>
    <w:rsid w:val="009523D3"/>
    <w:rsid w:val="00952E61"/>
    <w:rsid w:val="00953C8A"/>
    <w:rsid w:val="00953E08"/>
    <w:rsid w:val="00953ECE"/>
    <w:rsid w:val="009543E1"/>
    <w:rsid w:val="009551D1"/>
    <w:rsid w:val="0095581F"/>
    <w:rsid w:val="0095585D"/>
    <w:rsid w:val="00955B1E"/>
    <w:rsid w:val="00955D74"/>
    <w:rsid w:val="00955EA8"/>
    <w:rsid w:val="009568C7"/>
    <w:rsid w:val="00956ECB"/>
    <w:rsid w:val="00957301"/>
    <w:rsid w:val="009575A5"/>
    <w:rsid w:val="00957795"/>
    <w:rsid w:val="009600B5"/>
    <w:rsid w:val="009603F9"/>
    <w:rsid w:val="00960474"/>
    <w:rsid w:val="009606B1"/>
    <w:rsid w:val="00960C1F"/>
    <w:rsid w:val="00962309"/>
    <w:rsid w:val="0096233F"/>
    <w:rsid w:val="00962C35"/>
    <w:rsid w:val="00962D35"/>
    <w:rsid w:val="00963F67"/>
    <w:rsid w:val="0096425B"/>
    <w:rsid w:val="00964589"/>
    <w:rsid w:val="009649E4"/>
    <w:rsid w:val="0096502B"/>
    <w:rsid w:val="009655E3"/>
    <w:rsid w:val="00965FFC"/>
    <w:rsid w:val="009666BA"/>
    <w:rsid w:val="00967622"/>
    <w:rsid w:val="00967668"/>
    <w:rsid w:val="00967A16"/>
    <w:rsid w:val="00967BBF"/>
    <w:rsid w:val="00967C57"/>
    <w:rsid w:val="00970182"/>
    <w:rsid w:val="00970AB1"/>
    <w:rsid w:val="00970E55"/>
    <w:rsid w:val="00970EF4"/>
    <w:rsid w:val="00970F82"/>
    <w:rsid w:val="0097102A"/>
    <w:rsid w:val="0097125A"/>
    <w:rsid w:val="00972805"/>
    <w:rsid w:val="00972AB4"/>
    <w:rsid w:val="00972F99"/>
    <w:rsid w:val="0097341B"/>
    <w:rsid w:val="00974B3E"/>
    <w:rsid w:val="00975B97"/>
    <w:rsid w:val="0097651C"/>
    <w:rsid w:val="00976553"/>
    <w:rsid w:val="0097670E"/>
    <w:rsid w:val="009771C4"/>
    <w:rsid w:val="0097739C"/>
    <w:rsid w:val="00977F18"/>
    <w:rsid w:val="00981209"/>
    <w:rsid w:val="00981239"/>
    <w:rsid w:val="0098142E"/>
    <w:rsid w:val="00981488"/>
    <w:rsid w:val="00981A0A"/>
    <w:rsid w:val="00981EF9"/>
    <w:rsid w:val="00981FB8"/>
    <w:rsid w:val="00982C2A"/>
    <w:rsid w:val="009832D6"/>
    <w:rsid w:val="00983586"/>
    <w:rsid w:val="00983D73"/>
    <w:rsid w:val="009847A6"/>
    <w:rsid w:val="00984C76"/>
    <w:rsid w:val="00984DAD"/>
    <w:rsid w:val="00984E86"/>
    <w:rsid w:val="009850EB"/>
    <w:rsid w:val="0098531B"/>
    <w:rsid w:val="0098556F"/>
    <w:rsid w:val="00985669"/>
    <w:rsid w:val="00985C0D"/>
    <w:rsid w:val="009861FE"/>
    <w:rsid w:val="00986382"/>
    <w:rsid w:val="00986991"/>
    <w:rsid w:val="009874DA"/>
    <w:rsid w:val="00987823"/>
    <w:rsid w:val="00987EC9"/>
    <w:rsid w:val="00987F58"/>
    <w:rsid w:val="009908C9"/>
    <w:rsid w:val="00990C42"/>
    <w:rsid w:val="00991E26"/>
    <w:rsid w:val="0099251A"/>
    <w:rsid w:val="009927EB"/>
    <w:rsid w:val="00992BF0"/>
    <w:rsid w:val="00993146"/>
    <w:rsid w:val="009931CC"/>
    <w:rsid w:val="0099336A"/>
    <w:rsid w:val="009934A7"/>
    <w:rsid w:val="00993838"/>
    <w:rsid w:val="00993BFF"/>
    <w:rsid w:val="00993FAF"/>
    <w:rsid w:val="009944B0"/>
    <w:rsid w:val="00994510"/>
    <w:rsid w:val="00995927"/>
    <w:rsid w:val="009960A9"/>
    <w:rsid w:val="00996663"/>
    <w:rsid w:val="0099697F"/>
    <w:rsid w:val="009978BC"/>
    <w:rsid w:val="00997C46"/>
    <w:rsid w:val="00997CDB"/>
    <w:rsid w:val="00997DE1"/>
    <w:rsid w:val="009A03CF"/>
    <w:rsid w:val="009A03D8"/>
    <w:rsid w:val="009A0471"/>
    <w:rsid w:val="009A0C25"/>
    <w:rsid w:val="009A0C50"/>
    <w:rsid w:val="009A0D07"/>
    <w:rsid w:val="009A1C8C"/>
    <w:rsid w:val="009A25D4"/>
    <w:rsid w:val="009A2923"/>
    <w:rsid w:val="009A2A69"/>
    <w:rsid w:val="009A2EF6"/>
    <w:rsid w:val="009A36C7"/>
    <w:rsid w:val="009A37C9"/>
    <w:rsid w:val="009A3FD0"/>
    <w:rsid w:val="009A45C2"/>
    <w:rsid w:val="009A476A"/>
    <w:rsid w:val="009A4964"/>
    <w:rsid w:val="009A4E61"/>
    <w:rsid w:val="009A53D6"/>
    <w:rsid w:val="009A5B07"/>
    <w:rsid w:val="009A612D"/>
    <w:rsid w:val="009A6166"/>
    <w:rsid w:val="009A6A5A"/>
    <w:rsid w:val="009A6ABA"/>
    <w:rsid w:val="009A6B74"/>
    <w:rsid w:val="009A6E09"/>
    <w:rsid w:val="009A6E81"/>
    <w:rsid w:val="009A7192"/>
    <w:rsid w:val="009A769D"/>
    <w:rsid w:val="009A7BAE"/>
    <w:rsid w:val="009A7F8F"/>
    <w:rsid w:val="009B0242"/>
    <w:rsid w:val="009B027E"/>
    <w:rsid w:val="009B033E"/>
    <w:rsid w:val="009B0B1B"/>
    <w:rsid w:val="009B0C26"/>
    <w:rsid w:val="009B0FB2"/>
    <w:rsid w:val="009B12FC"/>
    <w:rsid w:val="009B23A7"/>
    <w:rsid w:val="009B2524"/>
    <w:rsid w:val="009B26C0"/>
    <w:rsid w:val="009B284D"/>
    <w:rsid w:val="009B289F"/>
    <w:rsid w:val="009B2C48"/>
    <w:rsid w:val="009B320A"/>
    <w:rsid w:val="009B358C"/>
    <w:rsid w:val="009B3D9E"/>
    <w:rsid w:val="009B3E27"/>
    <w:rsid w:val="009B4161"/>
    <w:rsid w:val="009B4267"/>
    <w:rsid w:val="009B43B6"/>
    <w:rsid w:val="009B49E0"/>
    <w:rsid w:val="009B4BC1"/>
    <w:rsid w:val="009B4C8C"/>
    <w:rsid w:val="009B4EC7"/>
    <w:rsid w:val="009B54CE"/>
    <w:rsid w:val="009B5920"/>
    <w:rsid w:val="009B5FEB"/>
    <w:rsid w:val="009B625A"/>
    <w:rsid w:val="009B6376"/>
    <w:rsid w:val="009B675B"/>
    <w:rsid w:val="009B6863"/>
    <w:rsid w:val="009B78D7"/>
    <w:rsid w:val="009C026F"/>
    <w:rsid w:val="009C17C6"/>
    <w:rsid w:val="009C190B"/>
    <w:rsid w:val="009C1929"/>
    <w:rsid w:val="009C1B37"/>
    <w:rsid w:val="009C20A6"/>
    <w:rsid w:val="009C2AE5"/>
    <w:rsid w:val="009C35B5"/>
    <w:rsid w:val="009C3D50"/>
    <w:rsid w:val="009C3E91"/>
    <w:rsid w:val="009C3F13"/>
    <w:rsid w:val="009C4B4C"/>
    <w:rsid w:val="009C549C"/>
    <w:rsid w:val="009C67E2"/>
    <w:rsid w:val="009C7197"/>
    <w:rsid w:val="009C7296"/>
    <w:rsid w:val="009C7750"/>
    <w:rsid w:val="009C77CF"/>
    <w:rsid w:val="009D02CE"/>
    <w:rsid w:val="009D03E9"/>
    <w:rsid w:val="009D08FC"/>
    <w:rsid w:val="009D0F47"/>
    <w:rsid w:val="009D10F9"/>
    <w:rsid w:val="009D131B"/>
    <w:rsid w:val="009D140D"/>
    <w:rsid w:val="009D160B"/>
    <w:rsid w:val="009D213C"/>
    <w:rsid w:val="009D273E"/>
    <w:rsid w:val="009D2DE2"/>
    <w:rsid w:val="009D35B4"/>
    <w:rsid w:val="009D3ECE"/>
    <w:rsid w:val="009D4153"/>
    <w:rsid w:val="009D480E"/>
    <w:rsid w:val="009D4A09"/>
    <w:rsid w:val="009D4DB2"/>
    <w:rsid w:val="009D4FF4"/>
    <w:rsid w:val="009D54FA"/>
    <w:rsid w:val="009D5A8F"/>
    <w:rsid w:val="009D5AF5"/>
    <w:rsid w:val="009D5E6E"/>
    <w:rsid w:val="009D62A5"/>
    <w:rsid w:val="009D62C7"/>
    <w:rsid w:val="009D672B"/>
    <w:rsid w:val="009D6D18"/>
    <w:rsid w:val="009D7113"/>
    <w:rsid w:val="009D714D"/>
    <w:rsid w:val="009D7281"/>
    <w:rsid w:val="009D72B5"/>
    <w:rsid w:val="009E045D"/>
    <w:rsid w:val="009E07A4"/>
    <w:rsid w:val="009E08FC"/>
    <w:rsid w:val="009E0FB3"/>
    <w:rsid w:val="009E0FBE"/>
    <w:rsid w:val="009E162F"/>
    <w:rsid w:val="009E2132"/>
    <w:rsid w:val="009E21D8"/>
    <w:rsid w:val="009E2488"/>
    <w:rsid w:val="009E2E46"/>
    <w:rsid w:val="009E2F92"/>
    <w:rsid w:val="009E313A"/>
    <w:rsid w:val="009E31F3"/>
    <w:rsid w:val="009E33BC"/>
    <w:rsid w:val="009E33CE"/>
    <w:rsid w:val="009E3920"/>
    <w:rsid w:val="009E39FE"/>
    <w:rsid w:val="009E3E3C"/>
    <w:rsid w:val="009E3F1F"/>
    <w:rsid w:val="009E4E15"/>
    <w:rsid w:val="009E5182"/>
    <w:rsid w:val="009E523C"/>
    <w:rsid w:val="009E589F"/>
    <w:rsid w:val="009E58F5"/>
    <w:rsid w:val="009E59B4"/>
    <w:rsid w:val="009E67A8"/>
    <w:rsid w:val="009E6881"/>
    <w:rsid w:val="009E6BE2"/>
    <w:rsid w:val="009E71EE"/>
    <w:rsid w:val="009E7382"/>
    <w:rsid w:val="009E7C01"/>
    <w:rsid w:val="009E7ED5"/>
    <w:rsid w:val="009F0054"/>
    <w:rsid w:val="009F016B"/>
    <w:rsid w:val="009F0503"/>
    <w:rsid w:val="009F09EE"/>
    <w:rsid w:val="009F0A00"/>
    <w:rsid w:val="009F0B22"/>
    <w:rsid w:val="009F10CF"/>
    <w:rsid w:val="009F10D8"/>
    <w:rsid w:val="009F143B"/>
    <w:rsid w:val="009F18D3"/>
    <w:rsid w:val="009F2862"/>
    <w:rsid w:val="009F2CC7"/>
    <w:rsid w:val="009F356F"/>
    <w:rsid w:val="009F4056"/>
    <w:rsid w:val="009F48C7"/>
    <w:rsid w:val="009F4D5B"/>
    <w:rsid w:val="009F4DB2"/>
    <w:rsid w:val="009F577D"/>
    <w:rsid w:val="009F5C0C"/>
    <w:rsid w:val="009F5D69"/>
    <w:rsid w:val="009F6160"/>
    <w:rsid w:val="009F62F9"/>
    <w:rsid w:val="009F6479"/>
    <w:rsid w:val="009F6840"/>
    <w:rsid w:val="009F6AA8"/>
    <w:rsid w:val="009F6C8C"/>
    <w:rsid w:val="009F6DB6"/>
    <w:rsid w:val="009F6F4D"/>
    <w:rsid w:val="009F7A8A"/>
    <w:rsid w:val="009F7C6C"/>
    <w:rsid w:val="009F7E3F"/>
    <w:rsid w:val="00A00B67"/>
    <w:rsid w:val="00A0187A"/>
    <w:rsid w:val="00A018DD"/>
    <w:rsid w:val="00A01A20"/>
    <w:rsid w:val="00A01ED4"/>
    <w:rsid w:val="00A01F12"/>
    <w:rsid w:val="00A01F8E"/>
    <w:rsid w:val="00A029F4"/>
    <w:rsid w:val="00A02C97"/>
    <w:rsid w:val="00A02E34"/>
    <w:rsid w:val="00A03437"/>
    <w:rsid w:val="00A03D02"/>
    <w:rsid w:val="00A0455C"/>
    <w:rsid w:val="00A04C0F"/>
    <w:rsid w:val="00A05050"/>
    <w:rsid w:val="00A050B7"/>
    <w:rsid w:val="00A055BB"/>
    <w:rsid w:val="00A055FC"/>
    <w:rsid w:val="00A05AF5"/>
    <w:rsid w:val="00A05BEB"/>
    <w:rsid w:val="00A0605E"/>
    <w:rsid w:val="00A0675C"/>
    <w:rsid w:val="00A06A61"/>
    <w:rsid w:val="00A06C33"/>
    <w:rsid w:val="00A06C42"/>
    <w:rsid w:val="00A0702A"/>
    <w:rsid w:val="00A070C2"/>
    <w:rsid w:val="00A07380"/>
    <w:rsid w:val="00A07A18"/>
    <w:rsid w:val="00A07E26"/>
    <w:rsid w:val="00A07E51"/>
    <w:rsid w:val="00A100AB"/>
    <w:rsid w:val="00A1066B"/>
    <w:rsid w:val="00A10FA7"/>
    <w:rsid w:val="00A11527"/>
    <w:rsid w:val="00A11BCB"/>
    <w:rsid w:val="00A11E29"/>
    <w:rsid w:val="00A121BF"/>
    <w:rsid w:val="00A12673"/>
    <w:rsid w:val="00A12BEC"/>
    <w:rsid w:val="00A1301D"/>
    <w:rsid w:val="00A132B8"/>
    <w:rsid w:val="00A13B62"/>
    <w:rsid w:val="00A13E4E"/>
    <w:rsid w:val="00A14909"/>
    <w:rsid w:val="00A14D01"/>
    <w:rsid w:val="00A14DCE"/>
    <w:rsid w:val="00A153DD"/>
    <w:rsid w:val="00A1604A"/>
    <w:rsid w:val="00A160D9"/>
    <w:rsid w:val="00A1619D"/>
    <w:rsid w:val="00A1685D"/>
    <w:rsid w:val="00A169C5"/>
    <w:rsid w:val="00A16DDE"/>
    <w:rsid w:val="00A17149"/>
    <w:rsid w:val="00A1736D"/>
    <w:rsid w:val="00A17C0B"/>
    <w:rsid w:val="00A20122"/>
    <w:rsid w:val="00A2066F"/>
    <w:rsid w:val="00A2101C"/>
    <w:rsid w:val="00A218F8"/>
    <w:rsid w:val="00A226A6"/>
    <w:rsid w:val="00A22852"/>
    <w:rsid w:val="00A233AC"/>
    <w:rsid w:val="00A23919"/>
    <w:rsid w:val="00A2394C"/>
    <w:rsid w:val="00A23FF2"/>
    <w:rsid w:val="00A24045"/>
    <w:rsid w:val="00A24296"/>
    <w:rsid w:val="00A25195"/>
    <w:rsid w:val="00A251D7"/>
    <w:rsid w:val="00A25417"/>
    <w:rsid w:val="00A2549B"/>
    <w:rsid w:val="00A25878"/>
    <w:rsid w:val="00A25997"/>
    <w:rsid w:val="00A25C61"/>
    <w:rsid w:val="00A27426"/>
    <w:rsid w:val="00A27E17"/>
    <w:rsid w:val="00A27EC2"/>
    <w:rsid w:val="00A30288"/>
    <w:rsid w:val="00A302A6"/>
    <w:rsid w:val="00A3093D"/>
    <w:rsid w:val="00A30D9F"/>
    <w:rsid w:val="00A31115"/>
    <w:rsid w:val="00A31319"/>
    <w:rsid w:val="00A314A9"/>
    <w:rsid w:val="00A31B48"/>
    <w:rsid w:val="00A31CAB"/>
    <w:rsid w:val="00A31D71"/>
    <w:rsid w:val="00A32153"/>
    <w:rsid w:val="00A32272"/>
    <w:rsid w:val="00A324FA"/>
    <w:rsid w:val="00A3256E"/>
    <w:rsid w:val="00A329BA"/>
    <w:rsid w:val="00A32C6D"/>
    <w:rsid w:val="00A32C7C"/>
    <w:rsid w:val="00A32EE5"/>
    <w:rsid w:val="00A32F2C"/>
    <w:rsid w:val="00A3322D"/>
    <w:rsid w:val="00A33544"/>
    <w:rsid w:val="00A33720"/>
    <w:rsid w:val="00A33A7B"/>
    <w:rsid w:val="00A342B7"/>
    <w:rsid w:val="00A34A5C"/>
    <w:rsid w:val="00A3523F"/>
    <w:rsid w:val="00A35E30"/>
    <w:rsid w:val="00A3644C"/>
    <w:rsid w:val="00A367D9"/>
    <w:rsid w:val="00A36E1A"/>
    <w:rsid w:val="00A36FDF"/>
    <w:rsid w:val="00A373FA"/>
    <w:rsid w:val="00A376A7"/>
    <w:rsid w:val="00A37726"/>
    <w:rsid w:val="00A37959"/>
    <w:rsid w:val="00A400AF"/>
    <w:rsid w:val="00A40A84"/>
    <w:rsid w:val="00A40B18"/>
    <w:rsid w:val="00A410BA"/>
    <w:rsid w:val="00A410EA"/>
    <w:rsid w:val="00A41102"/>
    <w:rsid w:val="00A4187D"/>
    <w:rsid w:val="00A41D6B"/>
    <w:rsid w:val="00A41DD5"/>
    <w:rsid w:val="00A41F11"/>
    <w:rsid w:val="00A4371C"/>
    <w:rsid w:val="00A43A35"/>
    <w:rsid w:val="00A4489A"/>
    <w:rsid w:val="00A449CF"/>
    <w:rsid w:val="00A44A18"/>
    <w:rsid w:val="00A44D94"/>
    <w:rsid w:val="00A45033"/>
    <w:rsid w:val="00A4505E"/>
    <w:rsid w:val="00A459C3"/>
    <w:rsid w:val="00A46029"/>
    <w:rsid w:val="00A4609C"/>
    <w:rsid w:val="00A4638F"/>
    <w:rsid w:val="00A464B3"/>
    <w:rsid w:val="00A466B2"/>
    <w:rsid w:val="00A466B6"/>
    <w:rsid w:val="00A46740"/>
    <w:rsid w:val="00A4716E"/>
    <w:rsid w:val="00A47192"/>
    <w:rsid w:val="00A47505"/>
    <w:rsid w:val="00A47610"/>
    <w:rsid w:val="00A476C1"/>
    <w:rsid w:val="00A4771D"/>
    <w:rsid w:val="00A47B7F"/>
    <w:rsid w:val="00A47E1B"/>
    <w:rsid w:val="00A50E58"/>
    <w:rsid w:val="00A51163"/>
    <w:rsid w:val="00A5118E"/>
    <w:rsid w:val="00A51DE2"/>
    <w:rsid w:val="00A51EC4"/>
    <w:rsid w:val="00A52347"/>
    <w:rsid w:val="00A5234F"/>
    <w:rsid w:val="00A5259B"/>
    <w:rsid w:val="00A5331D"/>
    <w:rsid w:val="00A536C3"/>
    <w:rsid w:val="00A53827"/>
    <w:rsid w:val="00A53AAB"/>
    <w:rsid w:val="00A53BBF"/>
    <w:rsid w:val="00A53C78"/>
    <w:rsid w:val="00A53F3C"/>
    <w:rsid w:val="00A544A7"/>
    <w:rsid w:val="00A544AA"/>
    <w:rsid w:val="00A54750"/>
    <w:rsid w:val="00A548F2"/>
    <w:rsid w:val="00A549FD"/>
    <w:rsid w:val="00A54AF9"/>
    <w:rsid w:val="00A5502D"/>
    <w:rsid w:val="00A56049"/>
    <w:rsid w:val="00A560B8"/>
    <w:rsid w:val="00A5686F"/>
    <w:rsid w:val="00A56D81"/>
    <w:rsid w:val="00A5772B"/>
    <w:rsid w:val="00A57759"/>
    <w:rsid w:val="00A5789B"/>
    <w:rsid w:val="00A5789F"/>
    <w:rsid w:val="00A5794C"/>
    <w:rsid w:val="00A6047B"/>
    <w:rsid w:val="00A6070F"/>
    <w:rsid w:val="00A60AB6"/>
    <w:rsid w:val="00A61634"/>
    <w:rsid w:val="00A61A92"/>
    <w:rsid w:val="00A6248E"/>
    <w:rsid w:val="00A6255A"/>
    <w:rsid w:val="00A628AC"/>
    <w:rsid w:val="00A62C68"/>
    <w:rsid w:val="00A63AFC"/>
    <w:rsid w:val="00A63B31"/>
    <w:rsid w:val="00A64053"/>
    <w:rsid w:val="00A6468F"/>
    <w:rsid w:val="00A649E5"/>
    <w:rsid w:val="00A64A30"/>
    <w:rsid w:val="00A64E39"/>
    <w:rsid w:val="00A65492"/>
    <w:rsid w:val="00A65993"/>
    <w:rsid w:val="00A669B7"/>
    <w:rsid w:val="00A66BA4"/>
    <w:rsid w:val="00A66E96"/>
    <w:rsid w:val="00A6708C"/>
    <w:rsid w:val="00A67145"/>
    <w:rsid w:val="00A67734"/>
    <w:rsid w:val="00A67868"/>
    <w:rsid w:val="00A6794C"/>
    <w:rsid w:val="00A67A15"/>
    <w:rsid w:val="00A67B01"/>
    <w:rsid w:val="00A70523"/>
    <w:rsid w:val="00A70582"/>
    <w:rsid w:val="00A71367"/>
    <w:rsid w:val="00A713FF"/>
    <w:rsid w:val="00A718DD"/>
    <w:rsid w:val="00A71AAC"/>
    <w:rsid w:val="00A72116"/>
    <w:rsid w:val="00A721D5"/>
    <w:rsid w:val="00A722A8"/>
    <w:rsid w:val="00A7276B"/>
    <w:rsid w:val="00A72801"/>
    <w:rsid w:val="00A72866"/>
    <w:rsid w:val="00A72BF9"/>
    <w:rsid w:val="00A72F07"/>
    <w:rsid w:val="00A73BBC"/>
    <w:rsid w:val="00A7473A"/>
    <w:rsid w:val="00A7521A"/>
    <w:rsid w:val="00A75631"/>
    <w:rsid w:val="00A75837"/>
    <w:rsid w:val="00A75907"/>
    <w:rsid w:val="00A7609C"/>
    <w:rsid w:val="00A76814"/>
    <w:rsid w:val="00A7688C"/>
    <w:rsid w:val="00A77029"/>
    <w:rsid w:val="00A773E1"/>
    <w:rsid w:val="00A7774B"/>
    <w:rsid w:val="00A77CB6"/>
    <w:rsid w:val="00A80307"/>
    <w:rsid w:val="00A80B61"/>
    <w:rsid w:val="00A80CC3"/>
    <w:rsid w:val="00A820AD"/>
    <w:rsid w:val="00A827E0"/>
    <w:rsid w:val="00A83C97"/>
    <w:rsid w:val="00A84098"/>
    <w:rsid w:val="00A847BC"/>
    <w:rsid w:val="00A84DB6"/>
    <w:rsid w:val="00A86A8E"/>
    <w:rsid w:val="00A86E14"/>
    <w:rsid w:val="00A86FA9"/>
    <w:rsid w:val="00A87382"/>
    <w:rsid w:val="00A90531"/>
    <w:rsid w:val="00A9085F"/>
    <w:rsid w:val="00A90CE5"/>
    <w:rsid w:val="00A91492"/>
    <w:rsid w:val="00A91F09"/>
    <w:rsid w:val="00A92140"/>
    <w:rsid w:val="00A92478"/>
    <w:rsid w:val="00A93904"/>
    <w:rsid w:val="00A93E30"/>
    <w:rsid w:val="00A95830"/>
    <w:rsid w:val="00A95D85"/>
    <w:rsid w:val="00A96BC9"/>
    <w:rsid w:val="00A97D57"/>
    <w:rsid w:val="00A97D73"/>
    <w:rsid w:val="00AA0069"/>
    <w:rsid w:val="00AA04A6"/>
    <w:rsid w:val="00AA0578"/>
    <w:rsid w:val="00AA0744"/>
    <w:rsid w:val="00AA0D6C"/>
    <w:rsid w:val="00AA1A96"/>
    <w:rsid w:val="00AA22AD"/>
    <w:rsid w:val="00AA2814"/>
    <w:rsid w:val="00AA287E"/>
    <w:rsid w:val="00AA29DA"/>
    <w:rsid w:val="00AA2B7C"/>
    <w:rsid w:val="00AA2ECD"/>
    <w:rsid w:val="00AA322C"/>
    <w:rsid w:val="00AA348A"/>
    <w:rsid w:val="00AA3D70"/>
    <w:rsid w:val="00AA41FD"/>
    <w:rsid w:val="00AA425D"/>
    <w:rsid w:val="00AA4274"/>
    <w:rsid w:val="00AA4C03"/>
    <w:rsid w:val="00AA56CF"/>
    <w:rsid w:val="00AA5738"/>
    <w:rsid w:val="00AA57EF"/>
    <w:rsid w:val="00AA5827"/>
    <w:rsid w:val="00AA59FD"/>
    <w:rsid w:val="00AA5C10"/>
    <w:rsid w:val="00AA6720"/>
    <w:rsid w:val="00AA6AAE"/>
    <w:rsid w:val="00AA6B97"/>
    <w:rsid w:val="00AA6CF7"/>
    <w:rsid w:val="00AA750B"/>
    <w:rsid w:val="00AA7689"/>
    <w:rsid w:val="00AA7A6C"/>
    <w:rsid w:val="00AA7B05"/>
    <w:rsid w:val="00AB05B3"/>
    <w:rsid w:val="00AB08CA"/>
    <w:rsid w:val="00AB099C"/>
    <w:rsid w:val="00AB0E8E"/>
    <w:rsid w:val="00AB13C8"/>
    <w:rsid w:val="00AB13D8"/>
    <w:rsid w:val="00AB16CD"/>
    <w:rsid w:val="00AB1F38"/>
    <w:rsid w:val="00AB24BC"/>
    <w:rsid w:val="00AB263C"/>
    <w:rsid w:val="00AB2847"/>
    <w:rsid w:val="00AB2EAA"/>
    <w:rsid w:val="00AB331A"/>
    <w:rsid w:val="00AB3479"/>
    <w:rsid w:val="00AB464A"/>
    <w:rsid w:val="00AB4B53"/>
    <w:rsid w:val="00AB4FCA"/>
    <w:rsid w:val="00AB6036"/>
    <w:rsid w:val="00AB6080"/>
    <w:rsid w:val="00AB65B4"/>
    <w:rsid w:val="00AB6B5A"/>
    <w:rsid w:val="00AB6BBA"/>
    <w:rsid w:val="00AB6C9E"/>
    <w:rsid w:val="00AB7319"/>
    <w:rsid w:val="00AB7760"/>
    <w:rsid w:val="00AB77C3"/>
    <w:rsid w:val="00AB789A"/>
    <w:rsid w:val="00AB79CC"/>
    <w:rsid w:val="00AB7D45"/>
    <w:rsid w:val="00AB7F76"/>
    <w:rsid w:val="00AC026B"/>
    <w:rsid w:val="00AC0321"/>
    <w:rsid w:val="00AC0421"/>
    <w:rsid w:val="00AC0B99"/>
    <w:rsid w:val="00AC0D49"/>
    <w:rsid w:val="00AC10DA"/>
    <w:rsid w:val="00AC130F"/>
    <w:rsid w:val="00AC19C3"/>
    <w:rsid w:val="00AC1C15"/>
    <w:rsid w:val="00AC1D4A"/>
    <w:rsid w:val="00AC2014"/>
    <w:rsid w:val="00AC2622"/>
    <w:rsid w:val="00AC2BA0"/>
    <w:rsid w:val="00AC3759"/>
    <w:rsid w:val="00AC3D15"/>
    <w:rsid w:val="00AC3D30"/>
    <w:rsid w:val="00AC3D73"/>
    <w:rsid w:val="00AC4856"/>
    <w:rsid w:val="00AC4B78"/>
    <w:rsid w:val="00AC4B79"/>
    <w:rsid w:val="00AC5F24"/>
    <w:rsid w:val="00AC6097"/>
    <w:rsid w:val="00AC618F"/>
    <w:rsid w:val="00AC6E22"/>
    <w:rsid w:val="00AC7C30"/>
    <w:rsid w:val="00AC7FE6"/>
    <w:rsid w:val="00AD00CF"/>
    <w:rsid w:val="00AD04F7"/>
    <w:rsid w:val="00AD059C"/>
    <w:rsid w:val="00AD0E60"/>
    <w:rsid w:val="00AD16FD"/>
    <w:rsid w:val="00AD182B"/>
    <w:rsid w:val="00AD1E79"/>
    <w:rsid w:val="00AD2512"/>
    <w:rsid w:val="00AD296E"/>
    <w:rsid w:val="00AD2D26"/>
    <w:rsid w:val="00AD2D38"/>
    <w:rsid w:val="00AD302E"/>
    <w:rsid w:val="00AD3F8A"/>
    <w:rsid w:val="00AD3FC1"/>
    <w:rsid w:val="00AD45C6"/>
    <w:rsid w:val="00AD4807"/>
    <w:rsid w:val="00AD48C4"/>
    <w:rsid w:val="00AD531D"/>
    <w:rsid w:val="00AD573A"/>
    <w:rsid w:val="00AD58F6"/>
    <w:rsid w:val="00AD618D"/>
    <w:rsid w:val="00AD6467"/>
    <w:rsid w:val="00AD6572"/>
    <w:rsid w:val="00AD6F29"/>
    <w:rsid w:val="00AD6FA4"/>
    <w:rsid w:val="00AE0035"/>
    <w:rsid w:val="00AE0189"/>
    <w:rsid w:val="00AE074C"/>
    <w:rsid w:val="00AE0A43"/>
    <w:rsid w:val="00AE0C9A"/>
    <w:rsid w:val="00AE0E1D"/>
    <w:rsid w:val="00AE24CB"/>
    <w:rsid w:val="00AE27CD"/>
    <w:rsid w:val="00AE3180"/>
    <w:rsid w:val="00AE370B"/>
    <w:rsid w:val="00AE3851"/>
    <w:rsid w:val="00AE3BF7"/>
    <w:rsid w:val="00AE3CD8"/>
    <w:rsid w:val="00AE41D8"/>
    <w:rsid w:val="00AE4590"/>
    <w:rsid w:val="00AE465A"/>
    <w:rsid w:val="00AE47D4"/>
    <w:rsid w:val="00AE4A18"/>
    <w:rsid w:val="00AE4EB4"/>
    <w:rsid w:val="00AE5290"/>
    <w:rsid w:val="00AE54A3"/>
    <w:rsid w:val="00AE573C"/>
    <w:rsid w:val="00AE5762"/>
    <w:rsid w:val="00AE58E5"/>
    <w:rsid w:val="00AE5F60"/>
    <w:rsid w:val="00AE653F"/>
    <w:rsid w:val="00AE68B3"/>
    <w:rsid w:val="00AE6C1A"/>
    <w:rsid w:val="00AE6E25"/>
    <w:rsid w:val="00AE6E26"/>
    <w:rsid w:val="00AE6E7D"/>
    <w:rsid w:val="00AE70DA"/>
    <w:rsid w:val="00AE715A"/>
    <w:rsid w:val="00AE7221"/>
    <w:rsid w:val="00AE751F"/>
    <w:rsid w:val="00AE7AA6"/>
    <w:rsid w:val="00AE7D6C"/>
    <w:rsid w:val="00AE7FDC"/>
    <w:rsid w:val="00AF0204"/>
    <w:rsid w:val="00AF03E1"/>
    <w:rsid w:val="00AF0413"/>
    <w:rsid w:val="00AF046E"/>
    <w:rsid w:val="00AF0583"/>
    <w:rsid w:val="00AF2664"/>
    <w:rsid w:val="00AF2AA7"/>
    <w:rsid w:val="00AF2ED0"/>
    <w:rsid w:val="00AF3B4F"/>
    <w:rsid w:val="00AF3F9B"/>
    <w:rsid w:val="00AF4139"/>
    <w:rsid w:val="00AF45D1"/>
    <w:rsid w:val="00AF4989"/>
    <w:rsid w:val="00AF49C7"/>
    <w:rsid w:val="00AF4B62"/>
    <w:rsid w:val="00AF5039"/>
    <w:rsid w:val="00AF5DC9"/>
    <w:rsid w:val="00AF5EEE"/>
    <w:rsid w:val="00AF62E4"/>
    <w:rsid w:val="00AF7112"/>
    <w:rsid w:val="00AF716D"/>
    <w:rsid w:val="00AF7732"/>
    <w:rsid w:val="00AF7793"/>
    <w:rsid w:val="00AF7A7F"/>
    <w:rsid w:val="00B0033E"/>
    <w:rsid w:val="00B003C7"/>
    <w:rsid w:val="00B00554"/>
    <w:rsid w:val="00B0070C"/>
    <w:rsid w:val="00B00842"/>
    <w:rsid w:val="00B008AD"/>
    <w:rsid w:val="00B00A1E"/>
    <w:rsid w:val="00B00EBC"/>
    <w:rsid w:val="00B00FE9"/>
    <w:rsid w:val="00B01614"/>
    <w:rsid w:val="00B01644"/>
    <w:rsid w:val="00B016A1"/>
    <w:rsid w:val="00B017BE"/>
    <w:rsid w:val="00B01FC7"/>
    <w:rsid w:val="00B02A85"/>
    <w:rsid w:val="00B03045"/>
    <w:rsid w:val="00B032B8"/>
    <w:rsid w:val="00B0377B"/>
    <w:rsid w:val="00B03B0E"/>
    <w:rsid w:val="00B03FA5"/>
    <w:rsid w:val="00B04201"/>
    <w:rsid w:val="00B04B4F"/>
    <w:rsid w:val="00B04E6E"/>
    <w:rsid w:val="00B051E2"/>
    <w:rsid w:val="00B0684B"/>
    <w:rsid w:val="00B06968"/>
    <w:rsid w:val="00B069D7"/>
    <w:rsid w:val="00B078A5"/>
    <w:rsid w:val="00B07931"/>
    <w:rsid w:val="00B07F03"/>
    <w:rsid w:val="00B10983"/>
    <w:rsid w:val="00B1181B"/>
    <w:rsid w:val="00B11A33"/>
    <w:rsid w:val="00B11D54"/>
    <w:rsid w:val="00B11DAB"/>
    <w:rsid w:val="00B1216B"/>
    <w:rsid w:val="00B12EA5"/>
    <w:rsid w:val="00B13BF1"/>
    <w:rsid w:val="00B14D76"/>
    <w:rsid w:val="00B1505A"/>
    <w:rsid w:val="00B150DB"/>
    <w:rsid w:val="00B15C22"/>
    <w:rsid w:val="00B17025"/>
    <w:rsid w:val="00B1702B"/>
    <w:rsid w:val="00B17362"/>
    <w:rsid w:val="00B1746D"/>
    <w:rsid w:val="00B17681"/>
    <w:rsid w:val="00B17EA7"/>
    <w:rsid w:val="00B204C7"/>
    <w:rsid w:val="00B211F2"/>
    <w:rsid w:val="00B2160B"/>
    <w:rsid w:val="00B21876"/>
    <w:rsid w:val="00B21957"/>
    <w:rsid w:val="00B220E5"/>
    <w:rsid w:val="00B22543"/>
    <w:rsid w:val="00B22673"/>
    <w:rsid w:val="00B228DC"/>
    <w:rsid w:val="00B22A34"/>
    <w:rsid w:val="00B22CDE"/>
    <w:rsid w:val="00B22EE9"/>
    <w:rsid w:val="00B23956"/>
    <w:rsid w:val="00B23BA7"/>
    <w:rsid w:val="00B2402C"/>
    <w:rsid w:val="00B2466D"/>
    <w:rsid w:val="00B24DE7"/>
    <w:rsid w:val="00B253DB"/>
    <w:rsid w:val="00B25451"/>
    <w:rsid w:val="00B25B45"/>
    <w:rsid w:val="00B25B56"/>
    <w:rsid w:val="00B264F0"/>
    <w:rsid w:val="00B2662E"/>
    <w:rsid w:val="00B27159"/>
    <w:rsid w:val="00B2716F"/>
    <w:rsid w:val="00B2769D"/>
    <w:rsid w:val="00B30015"/>
    <w:rsid w:val="00B304CD"/>
    <w:rsid w:val="00B306AC"/>
    <w:rsid w:val="00B3070A"/>
    <w:rsid w:val="00B31505"/>
    <w:rsid w:val="00B31A20"/>
    <w:rsid w:val="00B31CBE"/>
    <w:rsid w:val="00B32173"/>
    <w:rsid w:val="00B32195"/>
    <w:rsid w:val="00B3237C"/>
    <w:rsid w:val="00B3288B"/>
    <w:rsid w:val="00B3296C"/>
    <w:rsid w:val="00B3321F"/>
    <w:rsid w:val="00B3332D"/>
    <w:rsid w:val="00B33965"/>
    <w:rsid w:val="00B3396B"/>
    <w:rsid w:val="00B34078"/>
    <w:rsid w:val="00B34264"/>
    <w:rsid w:val="00B343FC"/>
    <w:rsid w:val="00B34965"/>
    <w:rsid w:val="00B34EA7"/>
    <w:rsid w:val="00B35088"/>
    <w:rsid w:val="00B35519"/>
    <w:rsid w:val="00B3555B"/>
    <w:rsid w:val="00B35774"/>
    <w:rsid w:val="00B35A74"/>
    <w:rsid w:val="00B35B88"/>
    <w:rsid w:val="00B35B89"/>
    <w:rsid w:val="00B35E57"/>
    <w:rsid w:val="00B35FDB"/>
    <w:rsid w:val="00B3659B"/>
    <w:rsid w:val="00B368D5"/>
    <w:rsid w:val="00B36A28"/>
    <w:rsid w:val="00B36B81"/>
    <w:rsid w:val="00B37582"/>
    <w:rsid w:val="00B37BDC"/>
    <w:rsid w:val="00B37FB4"/>
    <w:rsid w:val="00B405BB"/>
    <w:rsid w:val="00B40670"/>
    <w:rsid w:val="00B40808"/>
    <w:rsid w:val="00B4093E"/>
    <w:rsid w:val="00B41659"/>
    <w:rsid w:val="00B417D5"/>
    <w:rsid w:val="00B41F4B"/>
    <w:rsid w:val="00B420E4"/>
    <w:rsid w:val="00B42355"/>
    <w:rsid w:val="00B432E5"/>
    <w:rsid w:val="00B436A6"/>
    <w:rsid w:val="00B438F1"/>
    <w:rsid w:val="00B43C3B"/>
    <w:rsid w:val="00B44414"/>
    <w:rsid w:val="00B4458C"/>
    <w:rsid w:val="00B446E1"/>
    <w:rsid w:val="00B44CCB"/>
    <w:rsid w:val="00B4606C"/>
    <w:rsid w:val="00B46507"/>
    <w:rsid w:val="00B467AB"/>
    <w:rsid w:val="00B469B5"/>
    <w:rsid w:val="00B46F0D"/>
    <w:rsid w:val="00B46F65"/>
    <w:rsid w:val="00B47065"/>
    <w:rsid w:val="00B47109"/>
    <w:rsid w:val="00B471EE"/>
    <w:rsid w:val="00B4727A"/>
    <w:rsid w:val="00B47368"/>
    <w:rsid w:val="00B50549"/>
    <w:rsid w:val="00B5085D"/>
    <w:rsid w:val="00B517C7"/>
    <w:rsid w:val="00B5219A"/>
    <w:rsid w:val="00B52791"/>
    <w:rsid w:val="00B53343"/>
    <w:rsid w:val="00B53D5E"/>
    <w:rsid w:val="00B53FA2"/>
    <w:rsid w:val="00B545B3"/>
    <w:rsid w:val="00B550C0"/>
    <w:rsid w:val="00B55B74"/>
    <w:rsid w:val="00B55CBE"/>
    <w:rsid w:val="00B55E5C"/>
    <w:rsid w:val="00B55FE7"/>
    <w:rsid w:val="00B568AD"/>
    <w:rsid w:val="00B568BB"/>
    <w:rsid w:val="00B56AC3"/>
    <w:rsid w:val="00B56FB7"/>
    <w:rsid w:val="00B572A6"/>
    <w:rsid w:val="00B572AB"/>
    <w:rsid w:val="00B5774B"/>
    <w:rsid w:val="00B578AB"/>
    <w:rsid w:val="00B607D9"/>
    <w:rsid w:val="00B60AAE"/>
    <w:rsid w:val="00B60C47"/>
    <w:rsid w:val="00B61223"/>
    <w:rsid w:val="00B61356"/>
    <w:rsid w:val="00B6162D"/>
    <w:rsid w:val="00B6194B"/>
    <w:rsid w:val="00B62239"/>
    <w:rsid w:val="00B624E5"/>
    <w:rsid w:val="00B62520"/>
    <w:rsid w:val="00B626D0"/>
    <w:rsid w:val="00B62DB3"/>
    <w:rsid w:val="00B638F6"/>
    <w:rsid w:val="00B639C7"/>
    <w:rsid w:val="00B63CFE"/>
    <w:rsid w:val="00B65167"/>
    <w:rsid w:val="00B652C0"/>
    <w:rsid w:val="00B65433"/>
    <w:rsid w:val="00B658D2"/>
    <w:rsid w:val="00B662C9"/>
    <w:rsid w:val="00B66326"/>
    <w:rsid w:val="00B66780"/>
    <w:rsid w:val="00B66A4E"/>
    <w:rsid w:val="00B66ACF"/>
    <w:rsid w:val="00B66F2A"/>
    <w:rsid w:val="00B6726D"/>
    <w:rsid w:val="00B67CAF"/>
    <w:rsid w:val="00B67DE5"/>
    <w:rsid w:val="00B70880"/>
    <w:rsid w:val="00B70D49"/>
    <w:rsid w:val="00B70DC7"/>
    <w:rsid w:val="00B7102F"/>
    <w:rsid w:val="00B711D5"/>
    <w:rsid w:val="00B71BC7"/>
    <w:rsid w:val="00B71D7A"/>
    <w:rsid w:val="00B71DC4"/>
    <w:rsid w:val="00B71EC2"/>
    <w:rsid w:val="00B72046"/>
    <w:rsid w:val="00B721AE"/>
    <w:rsid w:val="00B724A8"/>
    <w:rsid w:val="00B72FE8"/>
    <w:rsid w:val="00B73BEA"/>
    <w:rsid w:val="00B73C1A"/>
    <w:rsid w:val="00B7490C"/>
    <w:rsid w:val="00B74970"/>
    <w:rsid w:val="00B749E2"/>
    <w:rsid w:val="00B750CC"/>
    <w:rsid w:val="00B75579"/>
    <w:rsid w:val="00B755B8"/>
    <w:rsid w:val="00B757F5"/>
    <w:rsid w:val="00B75810"/>
    <w:rsid w:val="00B75B79"/>
    <w:rsid w:val="00B75D90"/>
    <w:rsid w:val="00B76042"/>
    <w:rsid w:val="00B766F9"/>
    <w:rsid w:val="00B76EED"/>
    <w:rsid w:val="00B771B3"/>
    <w:rsid w:val="00B7720F"/>
    <w:rsid w:val="00B800C2"/>
    <w:rsid w:val="00B80323"/>
    <w:rsid w:val="00B8033B"/>
    <w:rsid w:val="00B807DC"/>
    <w:rsid w:val="00B80B48"/>
    <w:rsid w:val="00B80B69"/>
    <w:rsid w:val="00B81D28"/>
    <w:rsid w:val="00B82046"/>
    <w:rsid w:val="00B828CE"/>
    <w:rsid w:val="00B828E7"/>
    <w:rsid w:val="00B82C04"/>
    <w:rsid w:val="00B8329F"/>
    <w:rsid w:val="00B834EF"/>
    <w:rsid w:val="00B839D5"/>
    <w:rsid w:val="00B83A33"/>
    <w:rsid w:val="00B848D1"/>
    <w:rsid w:val="00B84906"/>
    <w:rsid w:val="00B84943"/>
    <w:rsid w:val="00B84F2C"/>
    <w:rsid w:val="00B855F0"/>
    <w:rsid w:val="00B857D7"/>
    <w:rsid w:val="00B85C21"/>
    <w:rsid w:val="00B86254"/>
    <w:rsid w:val="00B8640E"/>
    <w:rsid w:val="00B86E80"/>
    <w:rsid w:val="00B87803"/>
    <w:rsid w:val="00B878CC"/>
    <w:rsid w:val="00B87B08"/>
    <w:rsid w:val="00B87DD6"/>
    <w:rsid w:val="00B906F8"/>
    <w:rsid w:val="00B90BC2"/>
    <w:rsid w:val="00B90C58"/>
    <w:rsid w:val="00B91277"/>
    <w:rsid w:val="00B91BAD"/>
    <w:rsid w:val="00B91F73"/>
    <w:rsid w:val="00B9200E"/>
    <w:rsid w:val="00B923DB"/>
    <w:rsid w:val="00B93551"/>
    <w:rsid w:val="00B93DFC"/>
    <w:rsid w:val="00B94181"/>
    <w:rsid w:val="00B941B0"/>
    <w:rsid w:val="00B9423A"/>
    <w:rsid w:val="00B945C6"/>
    <w:rsid w:val="00B9467E"/>
    <w:rsid w:val="00B955A2"/>
    <w:rsid w:val="00B959FF"/>
    <w:rsid w:val="00B95DCF"/>
    <w:rsid w:val="00B96489"/>
    <w:rsid w:val="00B96681"/>
    <w:rsid w:val="00B969F5"/>
    <w:rsid w:val="00B97D52"/>
    <w:rsid w:val="00BA0C15"/>
    <w:rsid w:val="00BA0DE5"/>
    <w:rsid w:val="00BA0F14"/>
    <w:rsid w:val="00BA1574"/>
    <w:rsid w:val="00BA157C"/>
    <w:rsid w:val="00BA1735"/>
    <w:rsid w:val="00BA1806"/>
    <w:rsid w:val="00BA1A2F"/>
    <w:rsid w:val="00BA1B07"/>
    <w:rsid w:val="00BA1D7C"/>
    <w:rsid w:val="00BA1F56"/>
    <w:rsid w:val="00BA204D"/>
    <w:rsid w:val="00BA2113"/>
    <w:rsid w:val="00BA2315"/>
    <w:rsid w:val="00BA2A97"/>
    <w:rsid w:val="00BA2DAC"/>
    <w:rsid w:val="00BA2EAD"/>
    <w:rsid w:val="00BA335B"/>
    <w:rsid w:val="00BA34BC"/>
    <w:rsid w:val="00BA37CF"/>
    <w:rsid w:val="00BA38BA"/>
    <w:rsid w:val="00BA6199"/>
    <w:rsid w:val="00BA65A9"/>
    <w:rsid w:val="00BA67AB"/>
    <w:rsid w:val="00BA7838"/>
    <w:rsid w:val="00BA7CA5"/>
    <w:rsid w:val="00BA7E08"/>
    <w:rsid w:val="00BA7EA5"/>
    <w:rsid w:val="00BB0396"/>
    <w:rsid w:val="00BB0726"/>
    <w:rsid w:val="00BB17C3"/>
    <w:rsid w:val="00BB1A9B"/>
    <w:rsid w:val="00BB212C"/>
    <w:rsid w:val="00BB2D9D"/>
    <w:rsid w:val="00BB30A1"/>
    <w:rsid w:val="00BB3ACB"/>
    <w:rsid w:val="00BB3FE1"/>
    <w:rsid w:val="00BB4543"/>
    <w:rsid w:val="00BB4BC1"/>
    <w:rsid w:val="00BB4F10"/>
    <w:rsid w:val="00BB4F37"/>
    <w:rsid w:val="00BB5758"/>
    <w:rsid w:val="00BB5B34"/>
    <w:rsid w:val="00BB5CA7"/>
    <w:rsid w:val="00BB5D06"/>
    <w:rsid w:val="00BB5F99"/>
    <w:rsid w:val="00BB62FB"/>
    <w:rsid w:val="00BB630D"/>
    <w:rsid w:val="00BB71A6"/>
    <w:rsid w:val="00BB71C8"/>
    <w:rsid w:val="00BB72C6"/>
    <w:rsid w:val="00BB77A1"/>
    <w:rsid w:val="00BB782C"/>
    <w:rsid w:val="00BB7A0E"/>
    <w:rsid w:val="00BB7A90"/>
    <w:rsid w:val="00BC0D68"/>
    <w:rsid w:val="00BC125C"/>
    <w:rsid w:val="00BC147D"/>
    <w:rsid w:val="00BC1534"/>
    <w:rsid w:val="00BC184A"/>
    <w:rsid w:val="00BC19BA"/>
    <w:rsid w:val="00BC1B15"/>
    <w:rsid w:val="00BC1C88"/>
    <w:rsid w:val="00BC1CB7"/>
    <w:rsid w:val="00BC25E9"/>
    <w:rsid w:val="00BC283B"/>
    <w:rsid w:val="00BC2982"/>
    <w:rsid w:val="00BC29D5"/>
    <w:rsid w:val="00BC2E2A"/>
    <w:rsid w:val="00BC324D"/>
    <w:rsid w:val="00BC3762"/>
    <w:rsid w:val="00BC3DDE"/>
    <w:rsid w:val="00BC4198"/>
    <w:rsid w:val="00BC4319"/>
    <w:rsid w:val="00BC4DDE"/>
    <w:rsid w:val="00BC4E2B"/>
    <w:rsid w:val="00BC5057"/>
    <w:rsid w:val="00BC5067"/>
    <w:rsid w:val="00BC5899"/>
    <w:rsid w:val="00BC5A19"/>
    <w:rsid w:val="00BC5FE9"/>
    <w:rsid w:val="00BC653E"/>
    <w:rsid w:val="00BC66F1"/>
    <w:rsid w:val="00BC6EBD"/>
    <w:rsid w:val="00BC724E"/>
    <w:rsid w:val="00BC732F"/>
    <w:rsid w:val="00BC788F"/>
    <w:rsid w:val="00BC7AD1"/>
    <w:rsid w:val="00BC7E43"/>
    <w:rsid w:val="00BD04B6"/>
    <w:rsid w:val="00BD05A0"/>
    <w:rsid w:val="00BD0ADE"/>
    <w:rsid w:val="00BD0CEE"/>
    <w:rsid w:val="00BD0F28"/>
    <w:rsid w:val="00BD18D4"/>
    <w:rsid w:val="00BD2089"/>
    <w:rsid w:val="00BD210B"/>
    <w:rsid w:val="00BD2ACB"/>
    <w:rsid w:val="00BD3A14"/>
    <w:rsid w:val="00BD42AD"/>
    <w:rsid w:val="00BD4763"/>
    <w:rsid w:val="00BD4AD9"/>
    <w:rsid w:val="00BD4EA6"/>
    <w:rsid w:val="00BD5D9D"/>
    <w:rsid w:val="00BD694A"/>
    <w:rsid w:val="00BD6CCE"/>
    <w:rsid w:val="00BD6F50"/>
    <w:rsid w:val="00BD7648"/>
    <w:rsid w:val="00BD782B"/>
    <w:rsid w:val="00BD7A3D"/>
    <w:rsid w:val="00BE055E"/>
    <w:rsid w:val="00BE0B9B"/>
    <w:rsid w:val="00BE0DD9"/>
    <w:rsid w:val="00BE12CB"/>
    <w:rsid w:val="00BE243C"/>
    <w:rsid w:val="00BE2564"/>
    <w:rsid w:val="00BE268E"/>
    <w:rsid w:val="00BE29CC"/>
    <w:rsid w:val="00BE3545"/>
    <w:rsid w:val="00BE3689"/>
    <w:rsid w:val="00BE3D2D"/>
    <w:rsid w:val="00BE436C"/>
    <w:rsid w:val="00BE463C"/>
    <w:rsid w:val="00BE46D5"/>
    <w:rsid w:val="00BE4C2E"/>
    <w:rsid w:val="00BE4DF7"/>
    <w:rsid w:val="00BE500F"/>
    <w:rsid w:val="00BE5277"/>
    <w:rsid w:val="00BE53CF"/>
    <w:rsid w:val="00BE544E"/>
    <w:rsid w:val="00BE5B3E"/>
    <w:rsid w:val="00BE5E1B"/>
    <w:rsid w:val="00BE6C74"/>
    <w:rsid w:val="00BE728D"/>
    <w:rsid w:val="00BE73AE"/>
    <w:rsid w:val="00BE7419"/>
    <w:rsid w:val="00BE7E32"/>
    <w:rsid w:val="00BF0152"/>
    <w:rsid w:val="00BF06ED"/>
    <w:rsid w:val="00BF0BB1"/>
    <w:rsid w:val="00BF0E5A"/>
    <w:rsid w:val="00BF130F"/>
    <w:rsid w:val="00BF1450"/>
    <w:rsid w:val="00BF1583"/>
    <w:rsid w:val="00BF1605"/>
    <w:rsid w:val="00BF1CFF"/>
    <w:rsid w:val="00BF1F23"/>
    <w:rsid w:val="00BF224C"/>
    <w:rsid w:val="00BF25C7"/>
    <w:rsid w:val="00BF2BF4"/>
    <w:rsid w:val="00BF2CEC"/>
    <w:rsid w:val="00BF2ED2"/>
    <w:rsid w:val="00BF301A"/>
    <w:rsid w:val="00BF33DA"/>
    <w:rsid w:val="00BF39F9"/>
    <w:rsid w:val="00BF3D55"/>
    <w:rsid w:val="00BF4609"/>
    <w:rsid w:val="00BF4A30"/>
    <w:rsid w:val="00BF4DE3"/>
    <w:rsid w:val="00BF5D18"/>
    <w:rsid w:val="00BF6240"/>
    <w:rsid w:val="00BF6C40"/>
    <w:rsid w:val="00BF7A20"/>
    <w:rsid w:val="00BF7A64"/>
    <w:rsid w:val="00C00171"/>
    <w:rsid w:val="00C009FE"/>
    <w:rsid w:val="00C00CE9"/>
    <w:rsid w:val="00C011AF"/>
    <w:rsid w:val="00C013BB"/>
    <w:rsid w:val="00C01607"/>
    <w:rsid w:val="00C019ED"/>
    <w:rsid w:val="00C01F9C"/>
    <w:rsid w:val="00C02058"/>
    <w:rsid w:val="00C02168"/>
    <w:rsid w:val="00C02BFC"/>
    <w:rsid w:val="00C034C4"/>
    <w:rsid w:val="00C039D2"/>
    <w:rsid w:val="00C03C83"/>
    <w:rsid w:val="00C03D13"/>
    <w:rsid w:val="00C04286"/>
    <w:rsid w:val="00C0464F"/>
    <w:rsid w:val="00C04E8D"/>
    <w:rsid w:val="00C057D0"/>
    <w:rsid w:val="00C0612C"/>
    <w:rsid w:val="00C064E4"/>
    <w:rsid w:val="00C064ED"/>
    <w:rsid w:val="00C07193"/>
    <w:rsid w:val="00C072E1"/>
    <w:rsid w:val="00C0748D"/>
    <w:rsid w:val="00C079E1"/>
    <w:rsid w:val="00C07A34"/>
    <w:rsid w:val="00C10140"/>
    <w:rsid w:val="00C10518"/>
    <w:rsid w:val="00C105B6"/>
    <w:rsid w:val="00C107F7"/>
    <w:rsid w:val="00C10E84"/>
    <w:rsid w:val="00C10F66"/>
    <w:rsid w:val="00C1135B"/>
    <w:rsid w:val="00C11376"/>
    <w:rsid w:val="00C11383"/>
    <w:rsid w:val="00C115F0"/>
    <w:rsid w:val="00C1172C"/>
    <w:rsid w:val="00C118AD"/>
    <w:rsid w:val="00C11A34"/>
    <w:rsid w:val="00C11FBD"/>
    <w:rsid w:val="00C122A5"/>
    <w:rsid w:val="00C122D9"/>
    <w:rsid w:val="00C1269B"/>
    <w:rsid w:val="00C12794"/>
    <w:rsid w:val="00C13DB4"/>
    <w:rsid w:val="00C14058"/>
    <w:rsid w:val="00C147AD"/>
    <w:rsid w:val="00C16215"/>
    <w:rsid w:val="00C16EE8"/>
    <w:rsid w:val="00C175F5"/>
    <w:rsid w:val="00C17796"/>
    <w:rsid w:val="00C2006B"/>
    <w:rsid w:val="00C2075E"/>
    <w:rsid w:val="00C20BB0"/>
    <w:rsid w:val="00C21630"/>
    <w:rsid w:val="00C21669"/>
    <w:rsid w:val="00C21DB2"/>
    <w:rsid w:val="00C22469"/>
    <w:rsid w:val="00C22611"/>
    <w:rsid w:val="00C22704"/>
    <w:rsid w:val="00C22B01"/>
    <w:rsid w:val="00C22B11"/>
    <w:rsid w:val="00C23370"/>
    <w:rsid w:val="00C234F9"/>
    <w:rsid w:val="00C23ACD"/>
    <w:rsid w:val="00C24913"/>
    <w:rsid w:val="00C249E7"/>
    <w:rsid w:val="00C24AF4"/>
    <w:rsid w:val="00C252A3"/>
    <w:rsid w:val="00C255B8"/>
    <w:rsid w:val="00C2576F"/>
    <w:rsid w:val="00C25DE8"/>
    <w:rsid w:val="00C25F45"/>
    <w:rsid w:val="00C26CC3"/>
    <w:rsid w:val="00C274D3"/>
    <w:rsid w:val="00C30010"/>
    <w:rsid w:val="00C30566"/>
    <w:rsid w:val="00C3068D"/>
    <w:rsid w:val="00C3087E"/>
    <w:rsid w:val="00C30F2F"/>
    <w:rsid w:val="00C311BE"/>
    <w:rsid w:val="00C31350"/>
    <w:rsid w:val="00C315BD"/>
    <w:rsid w:val="00C31905"/>
    <w:rsid w:val="00C321FD"/>
    <w:rsid w:val="00C32432"/>
    <w:rsid w:val="00C325D8"/>
    <w:rsid w:val="00C328FA"/>
    <w:rsid w:val="00C3292E"/>
    <w:rsid w:val="00C32B0E"/>
    <w:rsid w:val="00C33DDA"/>
    <w:rsid w:val="00C33E4D"/>
    <w:rsid w:val="00C34101"/>
    <w:rsid w:val="00C3459C"/>
    <w:rsid w:val="00C34EAA"/>
    <w:rsid w:val="00C34F6A"/>
    <w:rsid w:val="00C35315"/>
    <w:rsid w:val="00C35392"/>
    <w:rsid w:val="00C35C4D"/>
    <w:rsid w:val="00C35E25"/>
    <w:rsid w:val="00C36251"/>
    <w:rsid w:val="00C36922"/>
    <w:rsid w:val="00C3734C"/>
    <w:rsid w:val="00C37716"/>
    <w:rsid w:val="00C40021"/>
    <w:rsid w:val="00C404E9"/>
    <w:rsid w:val="00C40749"/>
    <w:rsid w:val="00C407AB"/>
    <w:rsid w:val="00C40A9D"/>
    <w:rsid w:val="00C40B25"/>
    <w:rsid w:val="00C40B70"/>
    <w:rsid w:val="00C42211"/>
    <w:rsid w:val="00C4226C"/>
    <w:rsid w:val="00C427FB"/>
    <w:rsid w:val="00C42942"/>
    <w:rsid w:val="00C431D6"/>
    <w:rsid w:val="00C43292"/>
    <w:rsid w:val="00C43C63"/>
    <w:rsid w:val="00C43C75"/>
    <w:rsid w:val="00C4489F"/>
    <w:rsid w:val="00C44FFB"/>
    <w:rsid w:val="00C45079"/>
    <w:rsid w:val="00C45226"/>
    <w:rsid w:val="00C4525B"/>
    <w:rsid w:val="00C45CE9"/>
    <w:rsid w:val="00C45FA4"/>
    <w:rsid w:val="00C46332"/>
    <w:rsid w:val="00C4695D"/>
    <w:rsid w:val="00C46A0E"/>
    <w:rsid w:val="00C46C17"/>
    <w:rsid w:val="00C46C9E"/>
    <w:rsid w:val="00C46CDE"/>
    <w:rsid w:val="00C47278"/>
    <w:rsid w:val="00C4735E"/>
    <w:rsid w:val="00C47438"/>
    <w:rsid w:val="00C47D60"/>
    <w:rsid w:val="00C50814"/>
    <w:rsid w:val="00C50928"/>
    <w:rsid w:val="00C50EC4"/>
    <w:rsid w:val="00C50F4D"/>
    <w:rsid w:val="00C51168"/>
    <w:rsid w:val="00C5135A"/>
    <w:rsid w:val="00C51EFA"/>
    <w:rsid w:val="00C5216C"/>
    <w:rsid w:val="00C53876"/>
    <w:rsid w:val="00C53BFC"/>
    <w:rsid w:val="00C53FE2"/>
    <w:rsid w:val="00C54A6C"/>
    <w:rsid w:val="00C54FB9"/>
    <w:rsid w:val="00C5547C"/>
    <w:rsid w:val="00C5561F"/>
    <w:rsid w:val="00C558EA"/>
    <w:rsid w:val="00C55BDC"/>
    <w:rsid w:val="00C55CC8"/>
    <w:rsid w:val="00C55F42"/>
    <w:rsid w:val="00C565F0"/>
    <w:rsid w:val="00C5687A"/>
    <w:rsid w:val="00C56AEC"/>
    <w:rsid w:val="00C56CD4"/>
    <w:rsid w:val="00C5724B"/>
    <w:rsid w:val="00C57FF5"/>
    <w:rsid w:val="00C60478"/>
    <w:rsid w:val="00C60706"/>
    <w:rsid w:val="00C63A3D"/>
    <w:rsid w:val="00C63E13"/>
    <w:rsid w:val="00C64023"/>
    <w:rsid w:val="00C642EA"/>
    <w:rsid w:val="00C64814"/>
    <w:rsid w:val="00C64B42"/>
    <w:rsid w:val="00C64BC4"/>
    <w:rsid w:val="00C65211"/>
    <w:rsid w:val="00C655D4"/>
    <w:rsid w:val="00C656A9"/>
    <w:rsid w:val="00C66689"/>
    <w:rsid w:val="00C66CA0"/>
    <w:rsid w:val="00C674B0"/>
    <w:rsid w:val="00C70448"/>
    <w:rsid w:val="00C7067C"/>
    <w:rsid w:val="00C7114F"/>
    <w:rsid w:val="00C714C7"/>
    <w:rsid w:val="00C719A3"/>
    <w:rsid w:val="00C71A90"/>
    <w:rsid w:val="00C71ECB"/>
    <w:rsid w:val="00C71F3F"/>
    <w:rsid w:val="00C72273"/>
    <w:rsid w:val="00C72D3B"/>
    <w:rsid w:val="00C72E23"/>
    <w:rsid w:val="00C733C0"/>
    <w:rsid w:val="00C738DD"/>
    <w:rsid w:val="00C73F80"/>
    <w:rsid w:val="00C74256"/>
    <w:rsid w:val="00C745C6"/>
    <w:rsid w:val="00C74BD9"/>
    <w:rsid w:val="00C75022"/>
    <w:rsid w:val="00C750CC"/>
    <w:rsid w:val="00C75FBE"/>
    <w:rsid w:val="00C764CA"/>
    <w:rsid w:val="00C76BFE"/>
    <w:rsid w:val="00C76EEC"/>
    <w:rsid w:val="00C7703E"/>
    <w:rsid w:val="00C7744A"/>
    <w:rsid w:val="00C77ABA"/>
    <w:rsid w:val="00C77D7A"/>
    <w:rsid w:val="00C80023"/>
    <w:rsid w:val="00C800CA"/>
    <w:rsid w:val="00C8024E"/>
    <w:rsid w:val="00C80766"/>
    <w:rsid w:val="00C80A51"/>
    <w:rsid w:val="00C80C48"/>
    <w:rsid w:val="00C81B2D"/>
    <w:rsid w:val="00C81C78"/>
    <w:rsid w:val="00C81D51"/>
    <w:rsid w:val="00C82213"/>
    <w:rsid w:val="00C82451"/>
    <w:rsid w:val="00C824B2"/>
    <w:rsid w:val="00C82890"/>
    <w:rsid w:val="00C82A0E"/>
    <w:rsid w:val="00C83A3B"/>
    <w:rsid w:val="00C83BB9"/>
    <w:rsid w:val="00C83DD2"/>
    <w:rsid w:val="00C8419E"/>
    <w:rsid w:val="00C85A1F"/>
    <w:rsid w:val="00C85A5A"/>
    <w:rsid w:val="00C85ABE"/>
    <w:rsid w:val="00C864C4"/>
    <w:rsid w:val="00C866E0"/>
    <w:rsid w:val="00C86934"/>
    <w:rsid w:val="00C86942"/>
    <w:rsid w:val="00C87B7A"/>
    <w:rsid w:val="00C90479"/>
    <w:rsid w:val="00C90515"/>
    <w:rsid w:val="00C9056C"/>
    <w:rsid w:val="00C90D65"/>
    <w:rsid w:val="00C914E3"/>
    <w:rsid w:val="00C917BF"/>
    <w:rsid w:val="00C91B60"/>
    <w:rsid w:val="00C91F08"/>
    <w:rsid w:val="00C923D6"/>
    <w:rsid w:val="00C9434C"/>
    <w:rsid w:val="00C94665"/>
    <w:rsid w:val="00C948AA"/>
    <w:rsid w:val="00C94B21"/>
    <w:rsid w:val="00C94CB0"/>
    <w:rsid w:val="00C952CA"/>
    <w:rsid w:val="00C95480"/>
    <w:rsid w:val="00C95D12"/>
    <w:rsid w:val="00C95E2D"/>
    <w:rsid w:val="00C960D6"/>
    <w:rsid w:val="00C9651B"/>
    <w:rsid w:val="00C96960"/>
    <w:rsid w:val="00C96E75"/>
    <w:rsid w:val="00C96FC2"/>
    <w:rsid w:val="00C97364"/>
    <w:rsid w:val="00C9783D"/>
    <w:rsid w:val="00CA0001"/>
    <w:rsid w:val="00CA02CF"/>
    <w:rsid w:val="00CA0322"/>
    <w:rsid w:val="00CA0918"/>
    <w:rsid w:val="00CA1166"/>
    <w:rsid w:val="00CA1AE7"/>
    <w:rsid w:val="00CA2344"/>
    <w:rsid w:val="00CA2418"/>
    <w:rsid w:val="00CA2444"/>
    <w:rsid w:val="00CA24E2"/>
    <w:rsid w:val="00CA2837"/>
    <w:rsid w:val="00CA3203"/>
    <w:rsid w:val="00CA3BD1"/>
    <w:rsid w:val="00CA42DC"/>
    <w:rsid w:val="00CA48FC"/>
    <w:rsid w:val="00CA4E4B"/>
    <w:rsid w:val="00CA52DE"/>
    <w:rsid w:val="00CA659A"/>
    <w:rsid w:val="00CA66DB"/>
    <w:rsid w:val="00CA6C11"/>
    <w:rsid w:val="00CA6E38"/>
    <w:rsid w:val="00CA71B5"/>
    <w:rsid w:val="00CB0804"/>
    <w:rsid w:val="00CB100B"/>
    <w:rsid w:val="00CB1235"/>
    <w:rsid w:val="00CB153D"/>
    <w:rsid w:val="00CB1866"/>
    <w:rsid w:val="00CB187A"/>
    <w:rsid w:val="00CB18DC"/>
    <w:rsid w:val="00CB19AC"/>
    <w:rsid w:val="00CB1A2A"/>
    <w:rsid w:val="00CB230F"/>
    <w:rsid w:val="00CB24F3"/>
    <w:rsid w:val="00CB269C"/>
    <w:rsid w:val="00CB2B2A"/>
    <w:rsid w:val="00CB2B92"/>
    <w:rsid w:val="00CB2DAC"/>
    <w:rsid w:val="00CB2E90"/>
    <w:rsid w:val="00CB31D9"/>
    <w:rsid w:val="00CB3D60"/>
    <w:rsid w:val="00CB41C8"/>
    <w:rsid w:val="00CB51EE"/>
    <w:rsid w:val="00CB53E4"/>
    <w:rsid w:val="00CB55B5"/>
    <w:rsid w:val="00CB59CA"/>
    <w:rsid w:val="00CB6516"/>
    <w:rsid w:val="00CB673D"/>
    <w:rsid w:val="00CB6E0E"/>
    <w:rsid w:val="00CB6F40"/>
    <w:rsid w:val="00CB71D4"/>
    <w:rsid w:val="00CB71E4"/>
    <w:rsid w:val="00CB73C2"/>
    <w:rsid w:val="00CB74F9"/>
    <w:rsid w:val="00CB7B35"/>
    <w:rsid w:val="00CC0547"/>
    <w:rsid w:val="00CC0A51"/>
    <w:rsid w:val="00CC0DFF"/>
    <w:rsid w:val="00CC1125"/>
    <w:rsid w:val="00CC1DBD"/>
    <w:rsid w:val="00CC1E55"/>
    <w:rsid w:val="00CC2172"/>
    <w:rsid w:val="00CC2E73"/>
    <w:rsid w:val="00CC2FC3"/>
    <w:rsid w:val="00CC3329"/>
    <w:rsid w:val="00CC47C1"/>
    <w:rsid w:val="00CC498F"/>
    <w:rsid w:val="00CC52F4"/>
    <w:rsid w:val="00CC5780"/>
    <w:rsid w:val="00CC5C80"/>
    <w:rsid w:val="00CC60A0"/>
    <w:rsid w:val="00CC6AA1"/>
    <w:rsid w:val="00CC6EA4"/>
    <w:rsid w:val="00CC7E36"/>
    <w:rsid w:val="00CC7F5B"/>
    <w:rsid w:val="00CC7F7A"/>
    <w:rsid w:val="00CC7FC2"/>
    <w:rsid w:val="00CD0162"/>
    <w:rsid w:val="00CD0176"/>
    <w:rsid w:val="00CD05EA"/>
    <w:rsid w:val="00CD06A5"/>
    <w:rsid w:val="00CD10E5"/>
    <w:rsid w:val="00CD1327"/>
    <w:rsid w:val="00CD14CC"/>
    <w:rsid w:val="00CD1BE8"/>
    <w:rsid w:val="00CD1CD9"/>
    <w:rsid w:val="00CD1EB0"/>
    <w:rsid w:val="00CD23CD"/>
    <w:rsid w:val="00CD2664"/>
    <w:rsid w:val="00CD2E7A"/>
    <w:rsid w:val="00CD2FE2"/>
    <w:rsid w:val="00CD3838"/>
    <w:rsid w:val="00CD3E94"/>
    <w:rsid w:val="00CD41F3"/>
    <w:rsid w:val="00CD4A81"/>
    <w:rsid w:val="00CD4CA4"/>
    <w:rsid w:val="00CD4CD2"/>
    <w:rsid w:val="00CD4D75"/>
    <w:rsid w:val="00CD4D83"/>
    <w:rsid w:val="00CD53F1"/>
    <w:rsid w:val="00CD59B7"/>
    <w:rsid w:val="00CD63D6"/>
    <w:rsid w:val="00CD64A0"/>
    <w:rsid w:val="00CD68DB"/>
    <w:rsid w:val="00CD6E5E"/>
    <w:rsid w:val="00CD7019"/>
    <w:rsid w:val="00CD7340"/>
    <w:rsid w:val="00CD7939"/>
    <w:rsid w:val="00CE0330"/>
    <w:rsid w:val="00CE0439"/>
    <w:rsid w:val="00CE0714"/>
    <w:rsid w:val="00CE0948"/>
    <w:rsid w:val="00CE0B8D"/>
    <w:rsid w:val="00CE0D40"/>
    <w:rsid w:val="00CE1841"/>
    <w:rsid w:val="00CE1891"/>
    <w:rsid w:val="00CE195A"/>
    <w:rsid w:val="00CE1FEB"/>
    <w:rsid w:val="00CE20EF"/>
    <w:rsid w:val="00CE2F9C"/>
    <w:rsid w:val="00CE3746"/>
    <w:rsid w:val="00CE3D50"/>
    <w:rsid w:val="00CE3D7B"/>
    <w:rsid w:val="00CE4053"/>
    <w:rsid w:val="00CE5074"/>
    <w:rsid w:val="00CE50B1"/>
    <w:rsid w:val="00CE5629"/>
    <w:rsid w:val="00CE5A6C"/>
    <w:rsid w:val="00CE5D94"/>
    <w:rsid w:val="00CE6577"/>
    <w:rsid w:val="00CE69E8"/>
    <w:rsid w:val="00CE71F9"/>
    <w:rsid w:val="00CE7541"/>
    <w:rsid w:val="00CE76EE"/>
    <w:rsid w:val="00CE7763"/>
    <w:rsid w:val="00CE77C7"/>
    <w:rsid w:val="00CE7821"/>
    <w:rsid w:val="00CE7C8A"/>
    <w:rsid w:val="00CE7CF8"/>
    <w:rsid w:val="00CE7CFD"/>
    <w:rsid w:val="00CF06B3"/>
    <w:rsid w:val="00CF06F1"/>
    <w:rsid w:val="00CF114C"/>
    <w:rsid w:val="00CF1532"/>
    <w:rsid w:val="00CF188E"/>
    <w:rsid w:val="00CF1E7A"/>
    <w:rsid w:val="00CF2370"/>
    <w:rsid w:val="00CF2C24"/>
    <w:rsid w:val="00CF3443"/>
    <w:rsid w:val="00CF35A7"/>
    <w:rsid w:val="00CF37F1"/>
    <w:rsid w:val="00CF3906"/>
    <w:rsid w:val="00CF3C77"/>
    <w:rsid w:val="00CF3E48"/>
    <w:rsid w:val="00CF41C1"/>
    <w:rsid w:val="00CF4A22"/>
    <w:rsid w:val="00CF4A67"/>
    <w:rsid w:val="00CF4C76"/>
    <w:rsid w:val="00CF4CD6"/>
    <w:rsid w:val="00CF54DA"/>
    <w:rsid w:val="00CF5A11"/>
    <w:rsid w:val="00CF5A93"/>
    <w:rsid w:val="00CF5D30"/>
    <w:rsid w:val="00CF5E89"/>
    <w:rsid w:val="00CF60E6"/>
    <w:rsid w:val="00CF6444"/>
    <w:rsid w:val="00CF7289"/>
    <w:rsid w:val="00CF74FC"/>
    <w:rsid w:val="00CF7610"/>
    <w:rsid w:val="00CF7B47"/>
    <w:rsid w:val="00CF7DC4"/>
    <w:rsid w:val="00D00027"/>
    <w:rsid w:val="00D00A04"/>
    <w:rsid w:val="00D00A59"/>
    <w:rsid w:val="00D024F9"/>
    <w:rsid w:val="00D0265D"/>
    <w:rsid w:val="00D02C91"/>
    <w:rsid w:val="00D031CE"/>
    <w:rsid w:val="00D03362"/>
    <w:rsid w:val="00D0401C"/>
    <w:rsid w:val="00D0402B"/>
    <w:rsid w:val="00D04032"/>
    <w:rsid w:val="00D04463"/>
    <w:rsid w:val="00D04F7C"/>
    <w:rsid w:val="00D0517B"/>
    <w:rsid w:val="00D059CF"/>
    <w:rsid w:val="00D05BAD"/>
    <w:rsid w:val="00D05BC7"/>
    <w:rsid w:val="00D05FB6"/>
    <w:rsid w:val="00D0637C"/>
    <w:rsid w:val="00D0643A"/>
    <w:rsid w:val="00D07112"/>
    <w:rsid w:val="00D0718B"/>
    <w:rsid w:val="00D071CE"/>
    <w:rsid w:val="00D07980"/>
    <w:rsid w:val="00D07ED2"/>
    <w:rsid w:val="00D10900"/>
    <w:rsid w:val="00D10986"/>
    <w:rsid w:val="00D1167C"/>
    <w:rsid w:val="00D11EA3"/>
    <w:rsid w:val="00D12118"/>
    <w:rsid w:val="00D12521"/>
    <w:rsid w:val="00D127FC"/>
    <w:rsid w:val="00D12ACC"/>
    <w:rsid w:val="00D13B8C"/>
    <w:rsid w:val="00D13D2F"/>
    <w:rsid w:val="00D143FB"/>
    <w:rsid w:val="00D1474C"/>
    <w:rsid w:val="00D14A4A"/>
    <w:rsid w:val="00D14A4B"/>
    <w:rsid w:val="00D1536D"/>
    <w:rsid w:val="00D15BA1"/>
    <w:rsid w:val="00D164A2"/>
    <w:rsid w:val="00D16C5D"/>
    <w:rsid w:val="00D1712B"/>
    <w:rsid w:val="00D17E78"/>
    <w:rsid w:val="00D2009D"/>
    <w:rsid w:val="00D20106"/>
    <w:rsid w:val="00D206DE"/>
    <w:rsid w:val="00D20863"/>
    <w:rsid w:val="00D20DF8"/>
    <w:rsid w:val="00D210D7"/>
    <w:rsid w:val="00D21A73"/>
    <w:rsid w:val="00D21BD6"/>
    <w:rsid w:val="00D21F82"/>
    <w:rsid w:val="00D2207C"/>
    <w:rsid w:val="00D2229A"/>
    <w:rsid w:val="00D22BA4"/>
    <w:rsid w:val="00D23DC1"/>
    <w:rsid w:val="00D23E1D"/>
    <w:rsid w:val="00D24650"/>
    <w:rsid w:val="00D24ED5"/>
    <w:rsid w:val="00D25987"/>
    <w:rsid w:val="00D25BBE"/>
    <w:rsid w:val="00D25BDD"/>
    <w:rsid w:val="00D25F1D"/>
    <w:rsid w:val="00D26510"/>
    <w:rsid w:val="00D26FC6"/>
    <w:rsid w:val="00D27D1D"/>
    <w:rsid w:val="00D27F74"/>
    <w:rsid w:val="00D301DA"/>
    <w:rsid w:val="00D3022B"/>
    <w:rsid w:val="00D30386"/>
    <w:rsid w:val="00D3052A"/>
    <w:rsid w:val="00D30948"/>
    <w:rsid w:val="00D30DB6"/>
    <w:rsid w:val="00D30FA3"/>
    <w:rsid w:val="00D311A4"/>
    <w:rsid w:val="00D3120C"/>
    <w:rsid w:val="00D315C4"/>
    <w:rsid w:val="00D31614"/>
    <w:rsid w:val="00D317F4"/>
    <w:rsid w:val="00D3182A"/>
    <w:rsid w:val="00D3194A"/>
    <w:rsid w:val="00D31C15"/>
    <w:rsid w:val="00D31CB2"/>
    <w:rsid w:val="00D31DA1"/>
    <w:rsid w:val="00D322A7"/>
    <w:rsid w:val="00D324BB"/>
    <w:rsid w:val="00D32C6F"/>
    <w:rsid w:val="00D33342"/>
    <w:rsid w:val="00D33363"/>
    <w:rsid w:val="00D338FD"/>
    <w:rsid w:val="00D33B02"/>
    <w:rsid w:val="00D33BD5"/>
    <w:rsid w:val="00D33D44"/>
    <w:rsid w:val="00D35722"/>
    <w:rsid w:val="00D35A58"/>
    <w:rsid w:val="00D36771"/>
    <w:rsid w:val="00D36F17"/>
    <w:rsid w:val="00D375EA"/>
    <w:rsid w:val="00D402C8"/>
    <w:rsid w:val="00D40D4B"/>
    <w:rsid w:val="00D40D70"/>
    <w:rsid w:val="00D414C6"/>
    <w:rsid w:val="00D417E3"/>
    <w:rsid w:val="00D426FE"/>
    <w:rsid w:val="00D4298B"/>
    <w:rsid w:val="00D42A45"/>
    <w:rsid w:val="00D42B89"/>
    <w:rsid w:val="00D43237"/>
    <w:rsid w:val="00D435AA"/>
    <w:rsid w:val="00D4377F"/>
    <w:rsid w:val="00D43C74"/>
    <w:rsid w:val="00D43E4C"/>
    <w:rsid w:val="00D44037"/>
    <w:rsid w:val="00D444EF"/>
    <w:rsid w:val="00D449CD"/>
    <w:rsid w:val="00D45428"/>
    <w:rsid w:val="00D455CF"/>
    <w:rsid w:val="00D45E2E"/>
    <w:rsid w:val="00D45E50"/>
    <w:rsid w:val="00D460FD"/>
    <w:rsid w:val="00D4614A"/>
    <w:rsid w:val="00D46E2D"/>
    <w:rsid w:val="00D475E5"/>
    <w:rsid w:val="00D50210"/>
    <w:rsid w:val="00D5055A"/>
    <w:rsid w:val="00D5122E"/>
    <w:rsid w:val="00D51F0F"/>
    <w:rsid w:val="00D5201F"/>
    <w:rsid w:val="00D524AF"/>
    <w:rsid w:val="00D52A4A"/>
    <w:rsid w:val="00D5322A"/>
    <w:rsid w:val="00D53289"/>
    <w:rsid w:val="00D53511"/>
    <w:rsid w:val="00D5355E"/>
    <w:rsid w:val="00D541ED"/>
    <w:rsid w:val="00D546D7"/>
    <w:rsid w:val="00D54773"/>
    <w:rsid w:val="00D549B8"/>
    <w:rsid w:val="00D54F14"/>
    <w:rsid w:val="00D55DF8"/>
    <w:rsid w:val="00D5648D"/>
    <w:rsid w:val="00D5671E"/>
    <w:rsid w:val="00D5679E"/>
    <w:rsid w:val="00D569D3"/>
    <w:rsid w:val="00D56CE1"/>
    <w:rsid w:val="00D571C4"/>
    <w:rsid w:val="00D57927"/>
    <w:rsid w:val="00D57EB0"/>
    <w:rsid w:val="00D600D8"/>
    <w:rsid w:val="00D60402"/>
    <w:rsid w:val="00D6055E"/>
    <w:rsid w:val="00D608BD"/>
    <w:rsid w:val="00D60AB2"/>
    <w:rsid w:val="00D60E28"/>
    <w:rsid w:val="00D60F7D"/>
    <w:rsid w:val="00D612BA"/>
    <w:rsid w:val="00D617E4"/>
    <w:rsid w:val="00D61FEC"/>
    <w:rsid w:val="00D6205F"/>
    <w:rsid w:val="00D6217E"/>
    <w:rsid w:val="00D6287A"/>
    <w:rsid w:val="00D6295E"/>
    <w:rsid w:val="00D62AF6"/>
    <w:rsid w:val="00D62C9A"/>
    <w:rsid w:val="00D62D04"/>
    <w:rsid w:val="00D62F36"/>
    <w:rsid w:val="00D63684"/>
    <w:rsid w:val="00D636FD"/>
    <w:rsid w:val="00D63911"/>
    <w:rsid w:val="00D63ECE"/>
    <w:rsid w:val="00D64A5F"/>
    <w:rsid w:val="00D64E38"/>
    <w:rsid w:val="00D656B0"/>
    <w:rsid w:val="00D663BD"/>
    <w:rsid w:val="00D66782"/>
    <w:rsid w:val="00D67199"/>
    <w:rsid w:val="00D6719A"/>
    <w:rsid w:val="00D70C98"/>
    <w:rsid w:val="00D7127A"/>
    <w:rsid w:val="00D7148A"/>
    <w:rsid w:val="00D7153C"/>
    <w:rsid w:val="00D71D50"/>
    <w:rsid w:val="00D72176"/>
    <w:rsid w:val="00D724BB"/>
    <w:rsid w:val="00D733B2"/>
    <w:rsid w:val="00D7346C"/>
    <w:rsid w:val="00D73AD3"/>
    <w:rsid w:val="00D73D1D"/>
    <w:rsid w:val="00D740DC"/>
    <w:rsid w:val="00D740EA"/>
    <w:rsid w:val="00D74247"/>
    <w:rsid w:val="00D743C0"/>
    <w:rsid w:val="00D74CB9"/>
    <w:rsid w:val="00D74DE2"/>
    <w:rsid w:val="00D75360"/>
    <w:rsid w:val="00D75443"/>
    <w:rsid w:val="00D75B88"/>
    <w:rsid w:val="00D75E17"/>
    <w:rsid w:val="00D763F4"/>
    <w:rsid w:val="00D76707"/>
    <w:rsid w:val="00D76887"/>
    <w:rsid w:val="00D76B53"/>
    <w:rsid w:val="00D770E6"/>
    <w:rsid w:val="00D775B2"/>
    <w:rsid w:val="00D77937"/>
    <w:rsid w:val="00D77947"/>
    <w:rsid w:val="00D77B11"/>
    <w:rsid w:val="00D77F49"/>
    <w:rsid w:val="00D80F15"/>
    <w:rsid w:val="00D81583"/>
    <w:rsid w:val="00D81D40"/>
    <w:rsid w:val="00D81E06"/>
    <w:rsid w:val="00D821AA"/>
    <w:rsid w:val="00D82A96"/>
    <w:rsid w:val="00D82C12"/>
    <w:rsid w:val="00D82EFA"/>
    <w:rsid w:val="00D83211"/>
    <w:rsid w:val="00D833FB"/>
    <w:rsid w:val="00D83ADF"/>
    <w:rsid w:val="00D83B12"/>
    <w:rsid w:val="00D842DB"/>
    <w:rsid w:val="00D84346"/>
    <w:rsid w:val="00D8443F"/>
    <w:rsid w:val="00D84963"/>
    <w:rsid w:val="00D84BE9"/>
    <w:rsid w:val="00D85288"/>
    <w:rsid w:val="00D86794"/>
    <w:rsid w:val="00D867F1"/>
    <w:rsid w:val="00D86F6E"/>
    <w:rsid w:val="00D8715B"/>
    <w:rsid w:val="00D876BD"/>
    <w:rsid w:val="00D87950"/>
    <w:rsid w:val="00D879AF"/>
    <w:rsid w:val="00D87D2C"/>
    <w:rsid w:val="00D87E58"/>
    <w:rsid w:val="00D87E5D"/>
    <w:rsid w:val="00D87EEE"/>
    <w:rsid w:val="00D9016D"/>
    <w:rsid w:val="00D909F8"/>
    <w:rsid w:val="00D90A6B"/>
    <w:rsid w:val="00D91861"/>
    <w:rsid w:val="00D91E77"/>
    <w:rsid w:val="00D9237D"/>
    <w:rsid w:val="00D92694"/>
    <w:rsid w:val="00D939FC"/>
    <w:rsid w:val="00D93A17"/>
    <w:rsid w:val="00D93C93"/>
    <w:rsid w:val="00D9577F"/>
    <w:rsid w:val="00D9583F"/>
    <w:rsid w:val="00D95840"/>
    <w:rsid w:val="00D95890"/>
    <w:rsid w:val="00D96005"/>
    <w:rsid w:val="00D962D6"/>
    <w:rsid w:val="00D9654E"/>
    <w:rsid w:val="00D96BF9"/>
    <w:rsid w:val="00D96D1B"/>
    <w:rsid w:val="00D9789A"/>
    <w:rsid w:val="00D97BF0"/>
    <w:rsid w:val="00DA09C7"/>
    <w:rsid w:val="00DA0B91"/>
    <w:rsid w:val="00DA1247"/>
    <w:rsid w:val="00DA1537"/>
    <w:rsid w:val="00DA1C16"/>
    <w:rsid w:val="00DA1D0B"/>
    <w:rsid w:val="00DA2070"/>
    <w:rsid w:val="00DA217E"/>
    <w:rsid w:val="00DA223B"/>
    <w:rsid w:val="00DA22DF"/>
    <w:rsid w:val="00DA27EA"/>
    <w:rsid w:val="00DA2EF6"/>
    <w:rsid w:val="00DA2F34"/>
    <w:rsid w:val="00DA3437"/>
    <w:rsid w:val="00DA3C2A"/>
    <w:rsid w:val="00DA3F90"/>
    <w:rsid w:val="00DA419E"/>
    <w:rsid w:val="00DA45FD"/>
    <w:rsid w:val="00DA491F"/>
    <w:rsid w:val="00DA4ABA"/>
    <w:rsid w:val="00DA4C41"/>
    <w:rsid w:val="00DA4D94"/>
    <w:rsid w:val="00DA52DB"/>
    <w:rsid w:val="00DA5471"/>
    <w:rsid w:val="00DA67CD"/>
    <w:rsid w:val="00DA7101"/>
    <w:rsid w:val="00DA7206"/>
    <w:rsid w:val="00DA7423"/>
    <w:rsid w:val="00DA74FB"/>
    <w:rsid w:val="00DA7B4E"/>
    <w:rsid w:val="00DB00B6"/>
    <w:rsid w:val="00DB0141"/>
    <w:rsid w:val="00DB0379"/>
    <w:rsid w:val="00DB043A"/>
    <w:rsid w:val="00DB08EE"/>
    <w:rsid w:val="00DB11EE"/>
    <w:rsid w:val="00DB129F"/>
    <w:rsid w:val="00DB15D5"/>
    <w:rsid w:val="00DB16C1"/>
    <w:rsid w:val="00DB1813"/>
    <w:rsid w:val="00DB229D"/>
    <w:rsid w:val="00DB2765"/>
    <w:rsid w:val="00DB29D9"/>
    <w:rsid w:val="00DB2A2D"/>
    <w:rsid w:val="00DB2E0C"/>
    <w:rsid w:val="00DB317E"/>
    <w:rsid w:val="00DB3949"/>
    <w:rsid w:val="00DB3BDA"/>
    <w:rsid w:val="00DB46DA"/>
    <w:rsid w:val="00DB4AB2"/>
    <w:rsid w:val="00DB4DE2"/>
    <w:rsid w:val="00DB4FC1"/>
    <w:rsid w:val="00DB54AF"/>
    <w:rsid w:val="00DB56F8"/>
    <w:rsid w:val="00DB5732"/>
    <w:rsid w:val="00DB5CCF"/>
    <w:rsid w:val="00DB5DC7"/>
    <w:rsid w:val="00DB5E0A"/>
    <w:rsid w:val="00DB61DB"/>
    <w:rsid w:val="00DB65A7"/>
    <w:rsid w:val="00DB674B"/>
    <w:rsid w:val="00DB7CAC"/>
    <w:rsid w:val="00DC09DE"/>
    <w:rsid w:val="00DC0E4A"/>
    <w:rsid w:val="00DC1643"/>
    <w:rsid w:val="00DC1D5C"/>
    <w:rsid w:val="00DC3366"/>
    <w:rsid w:val="00DC338C"/>
    <w:rsid w:val="00DC343C"/>
    <w:rsid w:val="00DC39F1"/>
    <w:rsid w:val="00DC3CAA"/>
    <w:rsid w:val="00DC3D09"/>
    <w:rsid w:val="00DC3D0C"/>
    <w:rsid w:val="00DC48B1"/>
    <w:rsid w:val="00DC4AA8"/>
    <w:rsid w:val="00DC4AC7"/>
    <w:rsid w:val="00DC51C7"/>
    <w:rsid w:val="00DC5310"/>
    <w:rsid w:val="00DC555A"/>
    <w:rsid w:val="00DC55B0"/>
    <w:rsid w:val="00DC584E"/>
    <w:rsid w:val="00DC5ECC"/>
    <w:rsid w:val="00DC63C5"/>
    <w:rsid w:val="00DC64A0"/>
    <w:rsid w:val="00DC6517"/>
    <w:rsid w:val="00DC6664"/>
    <w:rsid w:val="00DC68C2"/>
    <w:rsid w:val="00DC6BFD"/>
    <w:rsid w:val="00DC6C0A"/>
    <w:rsid w:val="00DC6EBA"/>
    <w:rsid w:val="00DC7B9A"/>
    <w:rsid w:val="00DD0303"/>
    <w:rsid w:val="00DD0895"/>
    <w:rsid w:val="00DD0BB0"/>
    <w:rsid w:val="00DD1E5C"/>
    <w:rsid w:val="00DD21FC"/>
    <w:rsid w:val="00DD23E0"/>
    <w:rsid w:val="00DD2431"/>
    <w:rsid w:val="00DD2598"/>
    <w:rsid w:val="00DD2962"/>
    <w:rsid w:val="00DD2EC0"/>
    <w:rsid w:val="00DD31E2"/>
    <w:rsid w:val="00DD3386"/>
    <w:rsid w:val="00DD397C"/>
    <w:rsid w:val="00DD444E"/>
    <w:rsid w:val="00DD4611"/>
    <w:rsid w:val="00DD4915"/>
    <w:rsid w:val="00DD4973"/>
    <w:rsid w:val="00DD49C6"/>
    <w:rsid w:val="00DD4E83"/>
    <w:rsid w:val="00DD57DF"/>
    <w:rsid w:val="00DD5ABA"/>
    <w:rsid w:val="00DD5AF5"/>
    <w:rsid w:val="00DD6195"/>
    <w:rsid w:val="00DD659E"/>
    <w:rsid w:val="00DD6A40"/>
    <w:rsid w:val="00DD6AEB"/>
    <w:rsid w:val="00DD6B8D"/>
    <w:rsid w:val="00DD702C"/>
    <w:rsid w:val="00DD705A"/>
    <w:rsid w:val="00DD780D"/>
    <w:rsid w:val="00DD790F"/>
    <w:rsid w:val="00DE04F6"/>
    <w:rsid w:val="00DE059B"/>
    <w:rsid w:val="00DE0677"/>
    <w:rsid w:val="00DE0A5B"/>
    <w:rsid w:val="00DE1266"/>
    <w:rsid w:val="00DE1289"/>
    <w:rsid w:val="00DE16BF"/>
    <w:rsid w:val="00DE1808"/>
    <w:rsid w:val="00DE2164"/>
    <w:rsid w:val="00DE2196"/>
    <w:rsid w:val="00DE2432"/>
    <w:rsid w:val="00DE2CB5"/>
    <w:rsid w:val="00DE311E"/>
    <w:rsid w:val="00DE3787"/>
    <w:rsid w:val="00DE4C68"/>
    <w:rsid w:val="00DE4CD6"/>
    <w:rsid w:val="00DE5284"/>
    <w:rsid w:val="00DE52C3"/>
    <w:rsid w:val="00DE5450"/>
    <w:rsid w:val="00DE54A5"/>
    <w:rsid w:val="00DE56F2"/>
    <w:rsid w:val="00DE61D3"/>
    <w:rsid w:val="00DE70A0"/>
    <w:rsid w:val="00DE74C2"/>
    <w:rsid w:val="00DE7BA0"/>
    <w:rsid w:val="00DF009D"/>
    <w:rsid w:val="00DF0449"/>
    <w:rsid w:val="00DF07C7"/>
    <w:rsid w:val="00DF08A4"/>
    <w:rsid w:val="00DF08B2"/>
    <w:rsid w:val="00DF08CC"/>
    <w:rsid w:val="00DF0E20"/>
    <w:rsid w:val="00DF0EC7"/>
    <w:rsid w:val="00DF133C"/>
    <w:rsid w:val="00DF16B3"/>
    <w:rsid w:val="00DF179F"/>
    <w:rsid w:val="00DF1F33"/>
    <w:rsid w:val="00DF1FB4"/>
    <w:rsid w:val="00DF365D"/>
    <w:rsid w:val="00DF369F"/>
    <w:rsid w:val="00DF3B8B"/>
    <w:rsid w:val="00DF3EEC"/>
    <w:rsid w:val="00DF478B"/>
    <w:rsid w:val="00DF48C9"/>
    <w:rsid w:val="00DF4E4A"/>
    <w:rsid w:val="00DF4E9B"/>
    <w:rsid w:val="00DF4FCB"/>
    <w:rsid w:val="00DF5274"/>
    <w:rsid w:val="00DF5370"/>
    <w:rsid w:val="00DF547E"/>
    <w:rsid w:val="00DF5A13"/>
    <w:rsid w:val="00DF5E7E"/>
    <w:rsid w:val="00DF64D5"/>
    <w:rsid w:val="00DF66AF"/>
    <w:rsid w:val="00DF687C"/>
    <w:rsid w:val="00DF74AE"/>
    <w:rsid w:val="00DF7635"/>
    <w:rsid w:val="00DF7A26"/>
    <w:rsid w:val="00DF7B9A"/>
    <w:rsid w:val="00E0031E"/>
    <w:rsid w:val="00E0054D"/>
    <w:rsid w:val="00E009C3"/>
    <w:rsid w:val="00E00CE1"/>
    <w:rsid w:val="00E00DD0"/>
    <w:rsid w:val="00E01D74"/>
    <w:rsid w:val="00E0222C"/>
    <w:rsid w:val="00E02577"/>
    <w:rsid w:val="00E02861"/>
    <w:rsid w:val="00E02A81"/>
    <w:rsid w:val="00E0434F"/>
    <w:rsid w:val="00E05490"/>
    <w:rsid w:val="00E054B0"/>
    <w:rsid w:val="00E05994"/>
    <w:rsid w:val="00E059E3"/>
    <w:rsid w:val="00E05A44"/>
    <w:rsid w:val="00E05D9E"/>
    <w:rsid w:val="00E06097"/>
    <w:rsid w:val="00E0626D"/>
    <w:rsid w:val="00E06861"/>
    <w:rsid w:val="00E07014"/>
    <w:rsid w:val="00E07190"/>
    <w:rsid w:val="00E07482"/>
    <w:rsid w:val="00E1003D"/>
    <w:rsid w:val="00E10156"/>
    <w:rsid w:val="00E10436"/>
    <w:rsid w:val="00E104C6"/>
    <w:rsid w:val="00E1184B"/>
    <w:rsid w:val="00E11909"/>
    <w:rsid w:val="00E12004"/>
    <w:rsid w:val="00E121B5"/>
    <w:rsid w:val="00E12ED4"/>
    <w:rsid w:val="00E1361B"/>
    <w:rsid w:val="00E13645"/>
    <w:rsid w:val="00E13E4A"/>
    <w:rsid w:val="00E14098"/>
    <w:rsid w:val="00E14196"/>
    <w:rsid w:val="00E1478C"/>
    <w:rsid w:val="00E1488B"/>
    <w:rsid w:val="00E14970"/>
    <w:rsid w:val="00E15158"/>
    <w:rsid w:val="00E15D80"/>
    <w:rsid w:val="00E161D4"/>
    <w:rsid w:val="00E16C53"/>
    <w:rsid w:val="00E16F6E"/>
    <w:rsid w:val="00E17019"/>
    <w:rsid w:val="00E1701A"/>
    <w:rsid w:val="00E172F0"/>
    <w:rsid w:val="00E1740D"/>
    <w:rsid w:val="00E1743B"/>
    <w:rsid w:val="00E17BC2"/>
    <w:rsid w:val="00E201E6"/>
    <w:rsid w:val="00E2024F"/>
    <w:rsid w:val="00E203AD"/>
    <w:rsid w:val="00E204E6"/>
    <w:rsid w:val="00E204EC"/>
    <w:rsid w:val="00E2065A"/>
    <w:rsid w:val="00E20C88"/>
    <w:rsid w:val="00E216A5"/>
    <w:rsid w:val="00E216FF"/>
    <w:rsid w:val="00E22C62"/>
    <w:rsid w:val="00E22D04"/>
    <w:rsid w:val="00E232E2"/>
    <w:rsid w:val="00E2369C"/>
    <w:rsid w:val="00E24768"/>
    <w:rsid w:val="00E24CD7"/>
    <w:rsid w:val="00E25A85"/>
    <w:rsid w:val="00E25F88"/>
    <w:rsid w:val="00E26783"/>
    <w:rsid w:val="00E2679C"/>
    <w:rsid w:val="00E269A7"/>
    <w:rsid w:val="00E26B04"/>
    <w:rsid w:val="00E270CE"/>
    <w:rsid w:val="00E27B5F"/>
    <w:rsid w:val="00E300B4"/>
    <w:rsid w:val="00E3046D"/>
    <w:rsid w:val="00E305A5"/>
    <w:rsid w:val="00E30771"/>
    <w:rsid w:val="00E30D20"/>
    <w:rsid w:val="00E30F51"/>
    <w:rsid w:val="00E31028"/>
    <w:rsid w:val="00E31D6E"/>
    <w:rsid w:val="00E31ED9"/>
    <w:rsid w:val="00E31FC8"/>
    <w:rsid w:val="00E32556"/>
    <w:rsid w:val="00E326F9"/>
    <w:rsid w:val="00E329D9"/>
    <w:rsid w:val="00E32D51"/>
    <w:rsid w:val="00E33018"/>
    <w:rsid w:val="00E33523"/>
    <w:rsid w:val="00E336B5"/>
    <w:rsid w:val="00E33DF0"/>
    <w:rsid w:val="00E34020"/>
    <w:rsid w:val="00E34420"/>
    <w:rsid w:val="00E34C89"/>
    <w:rsid w:val="00E3504C"/>
    <w:rsid w:val="00E35990"/>
    <w:rsid w:val="00E35A90"/>
    <w:rsid w:val="00E3624D"/>
    <w:rsid w:val="00E362AF"/>
    <w:rsid w:val="00E36B11"/>
    <w:rsid w:val="00E3718A"/>
    <w:rsid w:val="00E371DD"/>
    <w:rsid w:val="00E373CE"/>
    <w:rsid w:val="00E37AF2"/>
    <w:rsid w:val="00E40500"/>
    <w:rsid w:val="00E40788"/>
    <w:rsid w:val="00E4099B"/>
    <w:rsid w:val="00E4101A"/>
    <w:rsid w:val="00E412C3"/>
    <w:rsid w:val="00E4158C"/>
    <w:rsid w:val="00E41DE0"/>
    <w:rsid w:val="00E41E85"/>
    <w:rsid w:val="00E42257"/>
    <w:rsid w:val="00E42408"/>
    <w:rsid w:val="00E427DE"/>
    <w:rsid w:val="00E42D39"/>
    <w:rsid w:val="00E43715"/>
    <w:rsid w:val="00E4445E"/>
    <w:rsid w:val="00E4484F"/>
    <w:rsid w:val="00E448EC"/>
    <w:rsid w:val="00E45211"/>
    <w:rsid w:val="00E4571F"/>
    <w:rsid w:val="00E45FE8"/>
    <w:rsid w:val="00E46605"/>
    <w:rsid w:val="00E46BE7"/>
    <w:rsid w:val="00E4736C"/>
    <w:rsid w:val="00E47AAA"/>
    <w:rsid w:val="00E50797"/>
    <w:rsid w:val="00E50B59"/>
    <w:rsid w:val="00E50B6C"/>
    <w:rsid w:val="00E50D26"/>
    <w:rsid w:val="00E51213"/>
    <w:rsid w:val="00E5123B"/>
    <w:rsid w:val="00E5151C"/>
    <w:rsid w:val="00E51618"/>
    <w:rsid w:val="00E51870"/>
    <w:rsid w:val="00E518A0"/>
    <w:rsid w:val="00E51DB3"/>
    <w:rsid w:val="00E51EAE"/>
    <w:rsid w:val="00E5267D"/>
    <w:rsid w:val="00E5281A"/>
    <w:rsid w:val="00E52A0C"/>
    <w:rsid w:val="00E52A1E"/>
    <w:rsid w:val="00E532D6"/>
    <w:rsid w:val="00E541EC"/>
    <w:rsid w:val="00E54359"/>
    <w:rsid w:val="00E5449C"/>
    <w:rsid w:val="00E54631"/>
    <w:rsid w:val="00E54861"/>
    <w:rsid w:val="00E54A32"/>
    <w:rsid w:val="00E55D1C"/>
    <w:rsid w:val="00E56103"/>
    <w:rsid w:val="00E56331"/>
    <w:rsid w:val="00E566BA"/>
    <w:rsid w:val="00E56EB5"/>
    <w:rsid w:val="00E57031"/>
    <w:rsid w:val="00E57272"/>
    <w:rsid w:val="00E57434"/>
    <w:rsid w:val="00E577A1"/>
    <w:rsid w:val="00E5781F"/>
    <w:rsid w:val="00E57DEF"/>
    <w:rsid w:val="00E57E96"/>
    <w:rsid w:val="00E57F13"/>
    <w:rsid w:val="00E57F65"/>
    <w:rsid w:val="00E60298"/>
    <w:rsid w:val="00E60519"/>
    <w:rsid w:val="00E60AEC"/>
    <w:rsid w:val="00E60AF0"/>
    <w:rsid w:val="00E60BEF"/>
    <w:rsid w:val="00E60D8B"/>
    <w:rsid w:val="00E612C3"/>
    <w:rsid w:val="00E61495"/>
    <w:rsid w:val="00E61EA7"/>
    <w:rsid w:val="00E6214C"/>
    <w:rsid w:val="00E62351"/>
    <w:rsid w:val="00E626DE"/>
    <w:rsid w:val="00E627F2"/>
    <w:rsid w:val="00E62BE6"/>
    <w:rsid w:val="00E62F17"/>
    <w:rsid w:val="00E63708"/>
    <w:rsid w:val="00E6370F"/>
    <w:rsid w:val="00E6390F"/>
    <w:rsid w:val="00E63CA1"/>
    <w:rsid w:val="00E648C9"/>
    <w:rsid w:val="00E648D0"/>
    <w:rsid w:val="00E64B1B"/>
    <w:rsid w:val="00E64B6D"/>
    <w:rsid w:val="00E650B6"/>
    <w:rsid w:val="00E65109"/>
    <w:rsid w:val="00E65240"/>
    <w:rsid w:val="00E658DE"/>
    <w:rsid w:val="00E65C26"/>
    <w:rsid w:val="00E65C41"/>
    <w:rsid w:val="00E66260"/>
    <w:rsid w:val="00E66933"/>
    <w:rsid w:val="00E66EDB"/>
    <w:rsid w:val="00E67008"/>
    <w:rsid w:val="00E6783C"/>
    <w:rsid w:val="00E67B60"/>
    <w:rsid w:val="00E67DE2"/>
    <w:rsid w:val="00E70C2D"/>
    <w:rsid w:val="00E70E59"/>
    <w:rsid w:val="00E71156"/>
    <w:rsid w:val="00E7118D"/>
    <w:rsid w:val="00E71B76"/>
    <w:rsid w:val="00E71E06"/>
    <w:rsid w:val="00E7200A"/>
    <w:rsid w:val="00E72260"/>
    <w:rsid w:val="00E7258B"/>
    <w:rsid w:val="00E73953"/>
    <w:rsid w:val="00E73BCD"/>
    <w:rsid w:val="00E73C8A"/>
    <w:rsid w:val="00E73C90"/>
    <w:rsid w:val="00E747D7"/>
    <w:rsid w:val="00E7495B"/>
    <w:rsid w:val="00E74B30"/>
    <w:rsid w:val="00E76DEB"/>
    <w:rsid w:val="00E80154"/>
    <w:rsid w:val="00E80278"/>
    <w:rsid w:val="00E806DF"/>
    <w:rsid w:val="00E80BDD"/>
    <w:rsid w:val="00E80D02"/>
    <w:rsid w:val="00E810F1"/>
    <w:rsid w:val="00E81113"/>
    <w:rsid w:val="00E81A2B"/>
    <w:rsid w:val="00E82575"/>
    <w:rsid w:val="00E82CED"/>
    <w:rsid w:val="00E82DAF"/>
    <w:rsid w:val="00E82F19"/>
    <w:rsid w:val="00E8374D"/>
    <w:rsid w:val="00E83D1E"/>
    <w:rsid w:val="00E8444A"/>
    <w:rsid w:val="00E8477E"/>
    <w:rsid w:val="00E848CB"/>
    <w:rsid w:val="00E863F0"/>
    <w:rsid w:val="00E866D7"/>
    <w:rsid w:val="00E86872"/>
    <w:rsid w:val="00E868CE"/>
    <w:rsid w:val="00E869AA"/>
    <w:rsid w:val="00E8718E"/>
    <w:rsid w:val="00E8740C"/>
    <w:rsid w:val="00E90422"/>
    <w:rsid w:val="00E907F9"/>
    <w:rsid w:val="00E90BD0"/>
    <w:rsid w:val="00E9151C"/>
    <w:rsid w:val="00E916EC"/>
    <w:rsid w:val="00E92095"/>
    <w:rsid w:val="00E922B8"/>
    <w:rsid w:val="00E9268F"/>
    <w:rsid w:val="00E9284A"/>
    <w:rsid w:val="00E93716"/>
    <w:rsid w:val="00E93F2B"/>
    <w:rsid w:val="00E94377"/>
    <w:rsid w:val="00E94641"/>
    <w:rsid w:val="00E951A5"/>
    <w:rsid w:val="00E9589B"/>
    <w:rsid w:val="00E959C2"/>
    <w:rsid w:val="00E95B7B"/>
    <w:rsid w:val="00E96FC0"/>
    <w:rsid w:val="00E974CF"/>
    <w:rsid w:val="00E975E1"/>
    <w:rsid w:val="00E97A99"/>
    <w:rsid w:val="00EA0243"/>
    <w:rsid w:val="00EA0C38"/>
    <w:rsid w:val="00EA0D33"/>
    <w:rsid w:val="00EA0D7E"/>
    <w:rsid w:val="00EA1021"/>
    <w:rsid w:val="00EA1101"/>
    <w:rsid w:val="00EA13E7"/>
    <w:rsid w:val="00EA16D4"/>
    <w:rsid w:val="00EA1A64"/>
    <w:rsid w:val="00EA1AEF"/>
    <w:rsid w:val="00EA2405"/>
    <w:rsid w:val="00EA26A1"/>
    <w:rsid w:val="00EA2774"/>
    <w:rsid w:val="00EA28A7"/>
    <w:rsid w:val="00EA2D6B"/>
    <w:rsid w:val="00EA2FDF"/>
    <w:rsid w:val="00EA2FF7"/>
    <w:rsid w:val="00EA312A"/>
    <w:rsid w:val="00EA31E7"/>
    <w:rsid w:val="00EA3264"/>
    <w:rsid w:val="00EA3F7B"/>
    <w:rsid w:val="00EA5ADC"/>
    <w:rsid w:val="00EA5C0A"/>
    <w:rsid w:val="00EA5C6C"/>
    <w:rsid w:val="00EA623B"/>
    <w:rsid w:val="00EA6A96"/>
    <w:rsid w:val="00EA6B48"/>
    <w:rsid w:val="00EA6CFA"/>
    <w:rsid w:val="00EA6DB6"/>
    <w:rsid w:val="00EA6E64"/>
    <w:rsid w:val="00EA7E66"/>
    <w:rsid w:val="00EB0031"/>
    <w:rsid w:val="00EB0067"/>
    <w:rsid w:val="00EB05B9"/>
    <w:rsid w:val="00EB09AE"/>
    <w:rsid w:val="00EB1846"/>
    <w:rsid w:val="00EB1C03"/>
    <w:rsid w:val="00EB2A84"/>
    <w:rsid w:val="00EB2DAC"/>
    <w:rsid w:val="00EB3076"/>
    <w:rsid w:val="00EB354A"/>
    <w:rsid w:val="00EB3600"/>
    <w:rsid w:val="00EB36C3"/>
    <w:rsid w:val="00EB3CBB"/>
    <w:rsid w:val="00EB443E"/>
    <w:rsid w:val="00EB47DC"/>
    <w:rsid w:val="00EB4F72"/>
    <w:rsid w:val="00EB5464"/>
    <w:rsid w:val="00EB57B9"/>
    <w:rsid w:val="00EB606B"/>
    <w:rsid w:val="00EB718A"/>
    <w:rsid w:val="00EB79D9"/>
    <w:rsid w:val="00EC01B6"/>
    <w:rsid w:val="00EC076F"/>
    <w:rsid w:val="00EC0CEE"/>
    <w:rsid w:val="00EC1563"/>
    <w:rsid w:val="00EC176F"/>
    <w:rsid w:val="00EC1A9A"/>
    <w:rsid w:val="00EC1CA6"/>
    <w:rsid w:val="00EC1EBE"/>
    <w:rsid w:val="00EC1F1B"/>
    <w:rsid w:val="00EC28BA"/>
    <w:rsid w:val="00EC2CDC"/>
    <w:rsid w:val="00EC2DD0"/>
    <w:rsid w:val="00EC2E54"/>
    <w:rsid w:val="00EC3284"/>
    <w:rsid w:val="00EC3ACE"/>
    <w:rsid w:val="00EC4255"/>
    <w:rsid w:val="00EC4AB4"/>
    <w:rsid w:val="00EC5309"/>
    <w:rsid w:val="00EC55CC"/>
    <w:rsid w:val="00EC5D8B"/>
    <w:rsid w:val="00EC6016"/>
    <w:rsid w:val="00EC6312"/>
    <w:rsid w:val="00EC6485"/>
    <w:rsid w:val="00EC6494"/>
    <w:rsid w:val="00EC67A2"/>
    <w:rsid w:val="00EC689E"/>
    <w:rsid w:val="00EC6B40"/>
    <w:rsid w:val="00EC6BFF"/>
    <w:rsid w:val="00EC7094"/>
    <w:rsid w:val="00EC7507"/>
    <w:rsid w:val="00EC761D"/>
    <w:rsid w:val="00EC771E"/>
    <w:rsid w:val="00ED0231"/>
    <w:rsid w:val="00ED0953"/>
    <w:rsid w:val="00ED0A83"/>
    <w:rsid w:val="00ED0AB2"/>
    <w:rsid w:val="00ED0D3D"/>
    <w:rsid w:val="00ED153E"/>
    <w:rsid w:val="00ED174C"/>
    <w:rsid w:val="00ED1A73"/>
    <w:rsid w:val="00ED1D0E"/>
    <w:rsid w:val="00ED2364"/>
    <w:rsid w:val="00ED23C1"/>
    <w:rsid w:val="00ED2592"/>
    <w:rsid w:val="00ED2778"/>
    <w:rsid w:val="00ED3322"/>
    <w:rsid w:val="00ED336E"/>
    <w:rsid w:val="00ED3DAD"/>
    <w:rsid w:val="00ED3ECE"/>
    <w:rsid w:val="00ED45F9"/>
    <w:rsid w:val="00ED4872"/>
    <w:rsid w:val="00ED51AE"/>
    <w:rsid w:val="00ED550C"/>
    <w:rsid w:val="00ED5565"/>
    <w:rsid w:val="00ED588A"/>
    <w:rsid w:val="00ED5C72"/>
    <w:rsid w:val="00ED5EB8"/>
    <w:rsid w:val="00ED6492"/>
    <w:rsid w:val="00ED64B0"/>
    <w:rsid w:val="00ED6919"/>
    <w:rsid w:val="00ED6A15"/>
    <w:rsid w:val="00ED7482"/>
    <w:rsid w:val="00ED7760"/>
    <w:rsid w:val="00EE0372"/>
    <w:rsid w:val="00EE042A"/>
    <w:rsid w:val="00EE0B28"/>
    <w:rsid w:val="00EE0EA5"/>
    <w:rsid w:val="00EE1313"/>
    <w:rsid w:val="00EE16EE"/>
    <w:rsid w:val="00EE17F9"/>
    <w:rsid w:val="00EE2896"/>
    <w:rsid w:val="00EE299D"/>
    <w:rsid w:val="00EE37C9"/>
    <w:rsid w:val="00EE386E"/>
    <w:rsid w:val="00EE3B8B"/>
    <w:rsid w:val="00EE3ED0"/>
    <w:rsid w:val="00EE3F94"/>
    <w:rsid w:val="00EE43E8"/>
    <w:rsid w:val="00EE4D99"/>
    <w:rsid w:val="00EE4E0E"/>
    <w:rsid w:val="00EE4E92"/>
    <w:rsid w:val="00EE54F4"/>
    <w:rsid w:val="00EE6136"/>
    <w:rsid w:val="00EE6297"/>
    <w:rsid w:val="00EE7128"/>
    <w:rsid w:val="00EE7185"/>
    <w:rsid w:val="00EE72AC"/>
    <w:rsid w:val="00EF03DD"/>
    <w:rsid w:val="00EF04C8"/>
    <w:rsid w:val="00EF0526"/>
    <w:rsid w:val="00EF0797"/>
    <w:rsid w:val="00EF15FE"/>
    <w:rsid w:val="00EF2513"/>
    <w:rsid w:val="00EF286D"/>
    <w:rsid w:val="00EF2BB2"/>
    <w:rsid w:val="00EF2D63"/>
    <w:rsid w:val="00EF374C"/>
    <w:rsid w:val="00EF3BFC"/>
    <w:rsid w:val="00EF3DE5"/>
    <w:rsid w:val="00EF3F3A"/>
    <w:rsid w:val="00EF4592"/>
    <w:rsid w:val="00EF47DD"/>
    <w:rsid w:val="00EF4932"/>
    <w:rsid w:val="00EF5320"/>
    <w:rsid w:val="00EF62E4"/>
    <w:rsid w:val="00EF67DD"/>
    <w:rsid w:val="00EF69C8"/>
    <w:rsid w:val="00EF7861"/>
    <w:rsid w:val="00F001C3"/>
    <w:rsid w:val="00F00372"/>
    <w:rsid w:val="00F00544"/>
    <w:rsid w:val="00F00D8E"/>
    <w:rsid w:val="00F00E7F"/>
    <w:rsid w:val="00F010AD"/>
    <w:rsid w:val="00F011F9"/>
    <w:rsid w:val="00F015F4"/>
    <w:rsid w:val="00F030CE"/>
    <w:rsid w:val="00F0333E"/>
    <w:rsid w:val="00F035A5"/>
    <w:rsid w:val="00F04034"/>
    <w:rsid w:val="00F04300"/>
    <w:rsid w:val="00F04571"/>
    <w:rsid w:val="00F0458F"/>
    <w:rsid w:val="00F046AC"/>
    <w:rsid w:val="00F04A68"/>
    <w:rsid w:val="00F04B3D"/>
    <w:rsid w:val="00F04C58"/>
    <w:rsid w:val="00F04CB0"/>
    <w:rsid w:val="00F04F50"/>
    <w:rsid w:val="00F05774"/>
    <w:rsid w:val="00F059B9"/>
    <w:rsid w:val="00F05E32"/>
    <w:rsid w:val="00F05F90"/>
    <w:rsid w:val="00F076A6"/>
    <w:rsid w:val="00F07EEE"/>
    <w:rsid w:val="00F101BB"/>
    <w:rsid w:val="00F103CD"/>
    <w:rsid w:val="00F10D7F"/>
    <w:rsid w:val="00F11053"/>
    <w:rsid w:val="00F1143E"/>
    <w:rsid w:val="00F11726"/>
    <w:rsid w:val="00F11CD5"/>
    <w:rsid w:val="00F12035"/>
    <w:rsid w:val="00F1283C"/>
    <w:rsid w:val="00F13940"/>
    <w:rsid w:val="00F14D04"/>
    <w:rsid w:val="00F15A92"/>
    <w:rsid w:val="00F15B78"/>
    <w:rsid w:val="00F15D74"/>
    <w:rsid w:val="00F160BE"/>
    <w:rsid w:val="00F16560"/>
    <w:rsid w:val="00F16593"/>
    <w:rsid w:val="00F16733"/>
    <w:rsid w:val="00F172D5"/>
    <w:rsid w:val="00F17CF4"/>
    <w:rsid w:val="00F17F58"/>
    <w:rsid w:val="00F204D6"/>
    <w:rsid w:val="00F2073B"/>
    <w:rsid w:val="00F215F1"/>
    <w:rsid w:val="00F21A3C"/>
    <w:rsid w:val="00F21F1B"/>
    <w:rsid w:val="00F2201A"/>
    <w:rsid w:val="00F22657"/>
    <w:rsid w:val="00F22CAB"/>
    <w:rsid w:val="00F2373B"/>
    <w:rsid w:val="00F23DD6"/>
    <w:rsid w:val="00F241B6"/>
    <w:rsid w:val="00F24B6B"/>
    <w:rsid w:val="00F24D01"/>
    <w:rsid w:val="00F25313"/>
    <w:rsid w:val="00F255A1"/>
    <w:rsid w:val="00F25AAD"/>
    <w:rsid w:val="00F25DB3"/>
    <w:rsid w:val="00F26351"/>
    <w:rsid w:val="00F2645D"/>
    <w:rsid w:val="00F26932"/>
    <w:rsid w:val="00F26E89"/>
    <w:rsid w:val="00F27065"/>
    <w:rsid w:val="00F272B5"/>
    <w:rsid w:val="00F2742E"/>
    <w:rsid w:val="00F302F9"/>
    <w:rsid w:val="00F30A11"/>
    <w:rsid w:val="00F31391"/>
    <w:rsid w:val="00F317C5"/>
    <w:rsid w:val="00F318A0"/>
    <w:rsid w:val="00F31FF8"/>
    <w:rsid w:val="00F32071"/>
    <w:rsid w:val="00F32151"/>
    <w:rsid w:val="00F32352"/>
    <w:rsid w:val="00F32514"/>
    <w:rsid w:val="00F329A9"/>
    <w:rsid w:val="00F33271"/>
    <w:rsid w:val="00F334DA"/>
    <w:rsid w:val="00F34ACD"/>
    <w:rsid w:val="00F34C70"/>
    <w:rsid w:val="00F351F8"/>
    <w:rsid w:val="00F3525F"/>
    <w:rsid w:val="00F35C7E"/>
    <w:rsid w:val="00F35CB8"/>
    <w:rsid w:val="00F35D6A"/>
    <w:rsid w:val="00F35E77"/>
    <w:rsid w:val="00F35FBA"/>
    <w:rsid w:val="00F36038"/>
    <w:rsid w:val="00F3694B"/>
    <w:rsid w:val="00F36E92"/>
    <w:rsid w:val="00F37DDE"/>
    <w:rsid w:val="00F40D3B"/>
    <w:rsid w:val="00F4143B"/>
    <w:rsid w:val="00F4194D"/>
    <w:rsid w:val="00F41979"/>
    <w:rsid w:val="00F42061"/>
    <w:rsid w:val="00F438AD"/>
    <w:rsid w:val="00F43C66"/>
    <w:rsid w:val="00F43C7A"/>
    <w:rsid w:val="00F4414F"/>
    <w:rsid w:val="00F443A1"/>
    <w:rsid w:val="00F44922"/>
    <w:rsid w:val="00F44A80"/>
    <w:rsid w:val="00F45160"/>
    <w:rsid w:val="00F4549E"/>
    <w:rsid w:val="00F457DD"/>
    <w:rsid w:val="00F46525"/>
    <w:rsid w:val="00F46787"/>
    <w:rsid w:val="00F46AC1"/>
    <w:rsid w:val="00F46C4D"/>
    <w:rsid w:val="00F47061"/>
    <w:rsid w:val="00F47287"/>
    <w:rsid w:val="00F4737A"/>
    <w:rsid w:val="00F4752F"/>
    <w:rsid w:val="00F47594"/>
    <w:rsid w:val="00F476CF"/>
    <w:rsid w:val="00F47A50"/>
    <w:rsid w:val="00F47BD7"/>
    <w:rsid w:val="00F47DFD"/>
    <w:rsid w:val="00F50173"/>
    <w:rsid w:val="00F505AB"/>
    <w:rsid w:val="00F5070C"/>
    <w:rsid w:val="00F50AB3"/>
    <w:rsid w:val="00F50F65"/>
    <w:rsid w:val="00F5115F"/>
    <w:rsid w:val="00F512CE"/>
    <w:rsid w:val="00F516CB"/>
    <w:rsid w:val="00F51C27"/>
    <w:rsid w:val="00F51C6D"/>
    <w:rsid w:val="00F51F07"/>
    <w:rsid w:val="00F5240B"/>
    <w:rsid w:val="00F52664"/>
    <w:rsid w:val="00F52669"/>
    <w:rsid w:val="00F52995"/>
    <w:rsid w:val="00F52A19"/>
    <w:rsid w:val="00F52D57"/>
    <w:rsid w:val="00F53080"/>
    <w:rsid w:val="00F53460"/>
    <w:rsid w:val="00F53974"/>
    <w:rsid w:val="00F53CA5"/>
    <w:rsid w:val="00F53D70"/>
    <w:rsid w:val="00F549C7"/>
    <w:rsid w:val="00F54AB6"/>
    <w:rsid w:val="00F54C35"/>
    <w:rsid w:val="00F55914"/>
    <w:rsid w:val="00F56560"/>
    <w:rsid w:val="00F56C3E"/>
    <w:rsid w:val="00F57A92"/>
    <w:rsid w:val="00F60549"/>
    <w:rsid w:val="00F606C3"/>
    <w:rsid w:val="00F60B62"/>
    <w:rsid w:val="00F60C13"/>
    <w:rsid w:val="00F60D29"/>
    <w:rsid w:val="00F61659"/>
    <w:rsid w:val="00F616CB"/>
    <w:rsid w:val="00F61CBE"/>
    <w:rsid w:val="00F631C0"/>
    <w:rsid w:val="00F6324C"/>
    <w:rsid w:val="00F63F3E"/>
    <w:rsid w:val="00F63FFC"/>
    <w:rsid w:val="00F644CE"/>
    <w:rsid w:val="00F64828"/>
    <w:rsid w:val="00F64B66"/>
    <w:rsid w:val="00F64D24"/>
    <w:rsid w:val="00F64E14"/>
    <w:rsid w:val="00F6506B"/>
    <w:rsid w:val="00F651DA"/>
    <w:rsid w:val="00F65288"/>
    <w:rsid w:val="00F65A77"/>
    <w:rsid w:val="00F663D4"/>
    <w:rsid w:val="00F66731"/>
    <w:rsid w:val="00F66D48"/>
    <w:rsid w:val="00F67051"/>
    <w:rsid w:val="00F67160"/>
    <w:rsid w:val="00F674EE"/>
    <w:rsid w:val="00F6753E"/>
    <w:rsid w:val="00F67A00"/>
    <w:rsid w:val="00F67D88"/>
    <w:rsid w:val="00F704DC"/>
    <w:rsid w:val="00F708C8"/>
    <w:rsid w:val="00F70B95"/>
    <w:rsid w:val="00F70D54"/>
    <w:rsid w:val="00F71241"/>
    <w:rsid w:val="00F715E7"/>
    <w:rsid w:val="00F716DB"/>
    <w:rsid w:val="00F718F2"/>
    <w:rsid w:val="00F723E2"/>
    <w:rsid w:val="00F732F5"/>
    <w:rsid w:val="00F73E1C"/>
    <w:rsid w:val="00F74133"/>
    <w:rsid w:val="00F748CC"/>
    <w:rsid w:val="00F74B96"/>
    <w:rsid w:val="00F74CC7"/>
    <w:rsid w:val="00F751D9"/>
    <w:rsid w:val="00F75558"/>
    <w:rsid w:val="00F75851"/>
    <w:rsid w:val="00F758A5"/>
    <w:rsid w:val="00F75B68"/>
    <w:rsid w:val="00F75F5F"/>
    <w:rsid w:val="00F760B8"/>
    <w:rsid w:val="00F76838"/>
    <w:rsid w:val="00F77613"/>
    <w:rsid w:val="00F77706"/>
    <w:rsid w:val="00F77A6D"/>
    <w:rsid w:val="00F77B75"/>
    <w:rsid w:val="00F80227"/>
    <w:rsid w:val="00F80758"/>
    <w:rsid w:val="00F80EBF"/>
    <w:rsid w:val="00F8105C"/>
    <w:rsid w:val="00F8106D"/>
    <w:rsid w:val="00F81128"/>
    <w:rsid w:val="00F8234F"/>
    <w:rsid w:val="00F82455"/>
    <w:rsid w:val="00F82CE0"/>
    <w:rsid w:val="00F82FFE"/>
    <w:rsid w:val="00F835BD"/>
    <w:rsid w:val="00F83706"/>
    <w:rsid w:val="00F83E67"/>
    <w:rsid w:val="00F841C1"/>
    <w:rsid w:val="00F8452B"/>
    <w:rsid w:val="00F845B6"/>
    <w:rsid w:val="00F846C8"/>
    <w:rsid w:val="00F84779"/>
    <w:rsid w:val="00F84EB0"/>
    <w:rsid w:val="00F84EC9"/>
    <w:rsid w:val="00F85308"/>
    <w:rsid w:val="00F853C8"/>
    <w:rsid w:val="00F855AC"/>
    <w:rsid w:val="00F85732"/>
    <w:rsid w:val="00F85CF8"/>
    <w:rsid w:val="00F861F5"/>
    <w:rsid w:val="00F86894"/>
    <w:rsid w:val="00F86DBC"/>
    <w:rsid w:val="00F86ED1"/>
    <w:rsid w:val="00F86FB3"/>
    <w:rsid w:val="00F87899"/>
    <w:rsid w:val="00F87F38"/>
    <w:rsid w:val="00F90483"/>
    <w:rsid w:val="00F906FC"/>
    <w:rsid w:val="00F909A1"/>
    <w:rsid w:val="00F90E78"/>
    <w:rsid w:val="00F916FB"/>
    <w:rsid w:val="00F91CDA"/>
    <w:rsid w:val="00F93014"/>
    <w:rsid w:val="00F93146"/>
    <w:rsid w:val="00F93B0F"/>
    <w:rsid w:val="00F93F20"/>
    <w:rsid w:val="00F93FA9"/>
    <w:rsid w:val="00F94465"/>
    <w:rsid w:val="00F94E5B"/>
    <w:rsid w:val="00F953F6"/>
    <w:rsid w:val="00F958CD"/>
    <w:rsid w:val="00F95E31"/>
    <w:rsid w:val="00F97579"/>
    <w:rsid w:val="00F975AC"/>
    <w:rsid w:val="00F97B83"/>
    <w:rsid w:val="00FA0614"/>
    <w:rsid w:val="00FA1287"/>
    <w:rsid w:val="00FA12D0"/>
    <w:rsid w:val="00FA1F6E"/>
    <w:rsid w:val="00FA26DD"/>
    <w:rsid w:val="00FA2992"/>
    <w:rsid w:val="00FA29BD"/>
    <w:rsid w:val="00FA2C17"/>
    <w:rsid w:val="00FA323E"/>
    <w:rsid w:val="00FA36AC"/>
    <w:rsid w:val="00FA38D3"/>
    <w:rsid w:val="00FA43F2"/>
    <w:rsid w:val="00FA49A0"/>
    <w:rsid w:val="00FA4A63"/>
    <w:rsid w:val="00FA4B30"/>
    <w:rsid w:val="00FA5399"/>
    <w:rsid w:val="00FA575A"/>
    <w:rsid w:val="00FA586F"/>
    <w:rsid w:val="00FA63CD"/>
    <w:rsid w:val="00FA6ADB"/>
    <w:rsid w:val="00FA6C4D"/>
    <w:rsid w:val="00FA71F4"/>
    <w:rsid w:val="00FA72F2"/>
    <w:rsid w:val="00FA7880"/>
    <w:rsid w:val="00FA799E"/>
    <w:rsid w:val="00FB01F1"/>
    <w:rsid w:val="00FB0A00"/>
    <w:rsid w:val="00FB0AE1"/>
    <w:rsid w:val="00FB0C5B"/>
    <w:rsid w:val="00FB303E"/>
    <w:rsid w:val="00FB3106"/>
    <w:rsid w:val="00FB3801"/>
    <w:rsid w:val="00FB3AF8"/>
    <w:rsid w:val="00FB42BB"/>
    <w:rsid w:val="00FB4432"/>
    <w:rsid w:val="00FB4A24"/>
    <w:rsid w:val="00FB4F4F"/>
    <w:rsid w:val="00FB5383"/>
    <w:rsid w:val="00FB5536"/>
    <w:rsid w:val="00FB57AA"/>
    <w:rsid w:val="00FB5806"/>
    <w:rsid w:val="00FB5AAB"/>
    <w:rsid w:val="00FB6A0D"/>
    <w:rsid w:val="00FB700B"/>
    <w:rsid w:val="00FB7288"/>
    <w:rsid w:val="00FB7B73"/>
    <w:rsid w:val="00FB7DB3"/>
    <w:rsid w:val="00FC0083"/>
    <w:rsid w:val="00FC0428"/>
    <w:rsid w:val="00FC0A98"/>
    <w:rsid w:val="00FC0CC4"/>
    <w:rsid w:val="00FC0F84"/>
    <w:rsid w:val="00FC13F9"/>
    <w:rsid w:val="00FC1641"/>
    <w:rsid w:val="00FC1EB2"/>
    <w:rsid w:val="00FC1FB5"/>
    <w:rsid w:val="00FC2101"/>
    <w:rsid w:val="00FC2970"/>
    <w:rsid w:val="00FC2E68"/>
    <w:rsid w:val="00FC32FD"/>
    <w:rsid w:val="00FC3379"/>
    <w:rsid w:val="00FC371A"/>
    <w:rsid w:val="00FC3B62"/>
    <w:rsid w:val="00FC3D46"/>
    <w:rsid w:val="00FC5666"/>
    <w:rsid w:val="00FC58EA"/>
    <w:rsid w:val="00FC61B6"/>
    <w:rsid w:val="00FC628B"/>
    <w:rsid w:val="00FC6308"/>
    <w:rsid w:val="00FC64A3"/>
    <w:rsid w:val="00FC6EB3"/>
    <w:rsid w:val="00FC74E3"/>
    <w:rsid w:val="00FC7592"/>
    <w:rsid w:val="00FC7ABE"/>
    <w:rsid w:val="00FD0174"/>
    <w:rsid w:val="00FD0667"/>
    <w:rsid w:val="00FD0688"/>
    <w:rsid w:val="00FD06CC"/>
    <w:rsid w:val="00FD078E"/>
    <w:rsid w:val="00FD0C96"/>
    <w:rsid w:val="00FD0F60"/>
    <w:rsid w:val="00FD0FD0"/>
    <w:rsid w:val="00FD1844"/>
    <w:rsid w:val="00FD1858"/>
    <w:rsid w:val="00FD1D47"/>
    <w:rsid w:val="00FD1E77"/>
    <w:rsid w:val="00FD2974"/>
    <w:rsid w:val="00FD2E2F"/>
    <w:rsid w:val="00FD37C9"/>
    <w:rsid w:val="00FD3978"/>
    <w:rsid w:val="00FD4317"/>
    <w:rsid w:val="00FD4AF6"/>
    <w:rsid w:val="00FD4C17"/>
    <w:rsid w:val="00FD4FF2"/>
    <w:rsid w:val="00FD5577"/>
    <w:rsid w:val="00FD5994"/>
    <w:rsid w:val="00FD5E2D"/>
    <w:rsid w:val="00FD63F3"/>
    <w:rsid w:val="00FD6455"/>
    <w:rsid w:val="00FD682A"/>
    <w:rsid w:val="00FD6901"/>
    <w:rsid w:val="00FD6E07"/>
    <w:rsid w:val="00FD6FA4"/>
    <w:rsid w:val="00FD70B2"/>
    <w:rsid w:val="00FD71FD"/>
    <w:rsid w:val="00FD7366"/>
    <w:rsid w:val="00FE041D"/>
    <w:rsid w:val="00FE0923"/>
    <w:rsid w:val="00FE0C5C"/>
    <w:rsid w:val="00FE0D63"/>
    <w:rsid w:val="00FE11A5"/>
    <w:rsid w:val="00FE1CBC"/>
    <w:rsid w:val="00FE1E1D"/>
    <w:rsid w:val="00FE1F58"/>
    <w:rsid w:val="00FE20AD"/>
    <w:rsid w:val="00FE269D"/>
    <w:rsid w:val="00FE2E79"/>
    <w:rsid w:val="00FE31BB"/>
    <w:rsid w:val="00FE3BD2"/>
    <w:rsid w:val="00FE57A8"/>
    <w:rsid w:val="00FE5B1A"/>
    <w:rsid w:val="00FE5BF2"/>
    <w:rsid w:val="00FE6148"/>
    <w:rsid w:val="00FE61AA"/>
    <w:rsid w:val="00FE61BD"/>
    <w:rsid w:val="00FE6314"/>
    <w:rsid w:val="00FE65E5"/>
    <w:rsid w:val="00FE6D53"/>
    <w:rsid w:val="00FE72EA"/>
    <w:rsid w:val="00FE74E1"/>
    <w:rsid w:val="00FE7739"/>
    <w:rsid w:val="00FE7C6D"/>
    <w:rsid w:val="00FE7EE7"/>
    <w:rsid w:val="00FF0364"/>
    <w:rsid w:val="00FF0A53"/>
    <w:rsid w:val="00FF1551"/>
    <w:rsid w:val="00FF1E8B"/>
    <w:rsid w:val="00FF2A55"/>
    <w:rsid w:val="00FF3D5D"/>
    <w:rsid w:val="00FF43C7"/>
    <w:rsid w:val="00FF4441"/>
    <w:rsid w:val="00FF4F66"/>
    <w:rsid w:val="00FF515F"/>
    <w:rsid w:val="00FF52C8"/>
    <w:rsid w:val="00FF53A8"/>
    <w:rsid w:val="00FF545E"/>
    <w:rsid w:val="00FF5DAF"/>
    <w:rsid w:val="00FF5DF5"/>
    <w:rsid w:val="00FF608B"/>
    <w:rsid w:val="00FF6F0B"/>
    <w:rsid w:val="00FF6F73"/>
    <w:rsid w:val="00FF7003"/>
    <w:rsid w:val="00FF7197"/>
    <w:rsid w:val="00FF79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02B6E"/>
  <w15:docId w15:val="{61D7567B-DFF2-EA42-ADAC-9FEFEB9A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770F71"/>
  </w:style>
  <w:style w:type="paragraph" w:styleId="Heading1">
    <w:name w:val="heading 1"/>
    <w:basedOn w:val="Normal"/>
    <w:next w:val="BodyText"/>
    <w:link w:val="Heading1Char"/>
    <w:uiPriority w:val="1"/>
    <w:qFormat/>
    <w:rsid w:val="00BD6CCE"/>
    <w:pPr>
      <w:keepNext/>
      <w:keepLines/>
      <w:spacing w:after="360" w:line="680" w:lineRule="atLeast"/>
      <w:outlineLvl w:val="0"/>
    </w:pPr>
    <w:rPr>
      <w:rFonts w:ascii="VAG Rounded" w:eastAsiaTheme="majorEastAsia" w:hAnsi="VAG Rounded" w:cstheme="majorBidi"/>
      <w:b/>
      <w:color w:val="005496" w:themeColor="text2"/>
      <w:spacing w:val="14"/>
      <w:sz w:val="56"/>
      <w:szCs w:val="32"/>
    </w:rPr>
  </w:style>
  <w:style w:type="paragraph" w:styleId="Heading2">
    <w:name w:val="heading 2"/>
    <w:basedOn w:val="Normal"/>
    <w:next w:val="Normal"/>
    <w:link w:val="Heading2Char"/>
    <w:uiPriority w:val="9"/>
    <w:qFormat/>
    <w:rsid w:val="008400F3"/>
    <w:pPr>
      <w:keepNext/>
      <w:keepLines/>
      <w:outlineLvl w:val="1"/>
    </w:pPr>
    <w:rPr>
      <w:rFonts w:ascii="VAG Rounded" w:eastAsia="Times New Roman" w:hAnsi="VAG Rounded" w:cs="Times New Roman"/>
      <w:b/>
      <w:color w:val="005496"/>
      <w:sz w:val="52"/>
      <w:szCs w:val="26"/>
    </w:rPr>
  </w:style>
  <w:style w:type="paragraph" w:styleId="Heading3">
    <w:name w:val="heading 3"/>
    <w:basedOn w:val="Normal"/>
    <w:next w:val="Normal"/>
    <w:link w:val="Heading3Char"/>
    <w:uiPriority w:val="1"/>
    <w:qFormat/>
    <w:rsid w:val="00897833"/>
    <w:pPr>
      <w:keepNext/>
      <w:keepLines/>
      <w:outlineLvl w:val="2"/>
    </w:pPr>
    <w:rPr>
      <w:rFonts w:ascii="VAG Rounded" w:eastAsia="Times New Roman" w:hAnsi="VAG Rounded" w:cs="Times New Roman"/>
      <w:b/>
      <w:color w:val="00884F"/>
      <w:sz w:val="32"/>
      <w:szCs w:val="32"/>
    </w:rPr>
  </w:style>
  <w:style w:type="paragraph" w:styleId="Heading4">
    <w:name w:val="heading 4"/>
    <w:basedOn w:val="Normal"/>
    <w:next w:val="Normal"/>
    <w:link w:val="Heading4Char"/>
    <w:uiPriority w:val="1"/>
    <w:qFormat/>
    <w:rsid w:val="00897833"/>
    <w:pPr>
      <w:keepNext/>
      <w:keepLines/>
      <w:outlineLvl w:val="3"/>
    </w:pPr>
    <w:rPr>
      <w:rFonts w:ascii="Arial" w:eastAsia="Times New Roman" w:hAnsi="Arial" w:cs="Times New Roman"/>
      <w:b/>
      <w:iCs/>
      <w:color w:val="005496"/>
      <w:sz w:val="28"/>
    </w:rPr>
  </w:style>
  <w:style w:type="paragraph" w:styleId="Heading5">
    <w:name w:val="heading 5"/>
    <w:basedOn w:val="Normal"/>
    <w:next w:val="Normal"/>
    <w:link w:val="Heading5Char"/>
    <w:uiPriority w:val="1"/>
    <w:qFormat/>
    <w:rsid w:val="00897833"/>
    <w:pPr>
      <w:keepNext/>
      <w:keepLines/>
      <w:spacing w:before="40"/>
      <w:outlineLvl w:val="4"/>
    </w:pPr>
    <w:rPr>
      <w:rFonts w:ascii="Arial" w:eastAsia="Times New Roman" w:hAnsi="Arial" w:cs="Times New Roman"/>
      <w:b/>
      <w:color w:val="005496"/>
    </w:rPr>
  </w:style>
  <w:style w:type="paragraph" w:styleId="Heading6">
    <w:name w:val="heading 6"/>
    <w:basedOn w:val="Normal"/>
    <w:next w:val="Normal"/>
    <w:link w:val="Heading6Char"/>
    <w:uiPriority w:val="4"/>
    <w:unhideWhenUsed/>
    <w:qFormat/>
    <w:rsid w:val="005334ED"/>
    <w:pPr>
      <w:keepNext/>
      <w:keepLines/>
      <w:spacing w:before="40"/>
      <w:outlineLvl w:val="5"/>
    </w:pPr>
    <w:rPr>
      <w:rFonts w:asciiTheme="majorHAnsi" w:eastAsiaTheme="majorEastAsia" w:hAnsiTheme="majorHAnsi" w:cstheme="majorBidi"/>
      <w:color w:val="00294A" w:themeColor="accent1" w:themeShade="7F"/>
    </w:rPr>
  </w:style>
  <w:style w:type="paragraph" w:styleId="Heading7">
    <w:name w:val="heading 7"/>
    <w:basedOn w:val="Normal"/>
    <w:next w:val="Normal"/>
    <w:link w:val="Heading7Char"/>
    <w:uiPriority w:val="4"/>
    <w:unhideWhenUsed/>
    <w:qFormat/>
    <w:rsid w:val="00C404E9"/>
    <w:pPr>
      <w:keepNext/>
      <w:keepLines/>
      <w:spacing w:before="40"/>
      <w:outlineLvl w:val="6"/>
    </w:pPr>
    <w:rPr>
      <w:rFonts w:asciiTheme="majorHAnsi" w:eastAsiaTheme="majorEastAsia" w:hAnsiTheme="majorHAnsi" w:cstheme="majorBidi"/>
      <w:i/>
      <w:iCs/>
      <w:color w:val="00294A" w:themeColor="accent1" w:themeShade="7F"/>
    </w:rPr>
  </w:style>
  <w:style w:type="paragraph" w:styleId="Heading8">
    <w:name w:val="heading 8"/>
    <w:basedOn w:val="Normal"/>
    <w:next w:val="Normal"/>
    <w:link w:val="Heading8Char"/>
    <w:uiPriority w:val="4"/>
    <w:unhideWhenUsed/>
    <w:qFormat/>
    <w:rsid w:val="00C404E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4"/>
    <w:unhideWhenUsed/>
    <w:qFormat/>
    <w:rsid w:val="00C404E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6CCE"/>
    <w:rPr>
      <w:rFonts w:ascii="VAG Rounded" w:eastAsiaTheme="majorEastAsia" w:hAnsi="VAG Rounded" w:cstheme="majorBidi"/>
      <w:b/>
      <w:color w:val="005496" w:themeColor="text2"/>
      <w:spacing w:val="14"/>
      <w:sz w:val="56"/>
      <w:szCs w:val="32"/>
    </w:rPr>
  </w:style>
  <w:style w:type="paragraph" w:customStyle="1" w:styleId="PWDAContacts">
    <w:name w:val="PWDA Contacts"/>
    <w:uiPriority w:val="5"/>
    <w:qFormat/>
    <w:rsid w:val="00FD4C17"/>
    <w:pPr>
      <w:spacing w:before="80"/>
    </w:pPr>
    <w:rPr>
      <w:sz w:val="20"/>
    </w:rPr>
  </w:style>
  <w:style w:type="character" w:customStyle="1" w:styleId="PWDAContactsHeading">
    <w:name w:val="PWDA Contacts Heading"/>
    <w:basedOn w:val="DefaultParagraphFont"/>
    <w:uiPriority w:val="5"/>
    <w:qFormat/>
    <w:rsid w:val="00FD4C17"/>
    <w:rPr>
      <w:b/>
      <w:color w:val="005496" w:themeColor="text2"/>
    </w:rPr>
  </w:style>
  <w:style w:type="paragraph" w:styleId="Header">
    <w:name w:val="header"/>
    <w:basedOn w:val="Normal"/>
    <w:link w:val="HeaderChar"/>
    <w:uiPriority w:val="99"/>
    <w:unhideWhenUsed/>
    <w:rsid w:val="00F1283C"/>
    <w:pPr>
      <w:tabs>
        <w:tab w:val="center" w:pos="4680"/>
        <w:tab w:val="right" w:pos="9360"/>
      </w:tabs>
      <w:spacing w:line="240" w:lineRule="auto"/>
    </w:pPr>
  </w:style>
  <w:style w:type="character" w:customStyle="1" w:styleId="HeaderChar">
    <w:name w:val="Header Char"/>
    <w:basedOn w:val="DefaultParagraphFont"/>
    <w:link w:val="Header"/>
    <w:uiPriority w:val="99"/>
    <w:rsid w:val="00F1283C"/>
    <w:rPr>
      <w:sz w:val="24"/>
    </w:rPr>
  </w:style>
  <w:style w:type="paragraph" w:styleId="Footer">
    <w:name w:val="footer"/>
    <w:basedOn w:val="Normal"/>
    <w:link w:val="FooterChar"/>
    <w:uiPriority w:val="99"/>
    <w:unhideWhenUsed/>
    <w:rsid w:val="00F75851"/>
    <w:pPr>
      <w:tabs>
        <w:tab w:val="center" w:pos="4680"/>
        <w:tab w:val="right" w:pos="9360"/>
      </w:tabs>
      <w:spacing w:line="240" w:lineRule="auto"/>
    </w:pPr>
    <w:rPr>
      <w:rFonts w:ascii="VAG Rounded" w:hAnsi="VAG Rounded"/>
      <w:color w:val="005496" w:themeColor="accent1"/>
    </w:rPr>
  </w:style>
  <w:style w:type="character" w:customStyle="1" w:styleId="FooterChar">
    <w:name w:val="Footer Char"/>
    <w:basedOn w:val="DefaultParagraphFont"/>
    <w:link w:val="Footer"/>
    <w:uiPriority w:val="99"/>
    <w:rsid w:val="00F75851"/>
    <w:rPr>
      <w:rFonts w:ascii="VAG Rounded" w:hAnsi="VAG Rounded"/>
      <w:color w:val="005496" w:themeColor="accent1"/>
    </w:rPr>
  </w:style>
  <w:style w:type="paragraph" w:styleId="TOC1">
    <w:name w:val="toc 1"/>
    <w:basedOn w:val="Normal"/>
    <w:next w:val="Normal"/>
    <w:autoRedefine/>
    <w:uiPriority w:val="39"/>
    <w:rsid w:val="00A070C2"/>
    <w:pPr>
      <w:pBdr>
        <w:bottom w:val="single" w:sz="4" w:space="3" w:color="auto"/>
        <w:between w:val="single" w:sz="4" w:space="3" w:color="auto"/>
      </w:pBdr>
      <w:tabs>
        <w:tab w:val="right" w:pos="9628"/>
      </w:tabs>
      <w:spacing w:line="360" w:lineRule="auto"/>
    </w:pPr>
    <w:rPr>
      <w:rFonts w:eastAsia="Arial" w:cstheme="minorHAnsi"/>
      <w:b/>
      <w:bCs/>
      <w:noProof/>
      <w:spacing w:val="14"/>
    </w:rPr>
  </w:style>
  <w:style w:type="character" w:styleId="Hyperlink">
    <w:name w:val="Hyperlink"/>
    <w:basedOn w:val="DefaultParagraphFont"/>
    <w:uiPriority w:val="99"/>
    <w:qFormat/>
    <w:rsid w:val="000D525D"/>
    <w:rPr>
      <w:b w:val="0"/>
      <w:i w:val="0"/>
      <w:color w:val="005496"/>
      <w:u w:val="single"/>
    </w:rPr>
  </w:style>
  <w:style w:type="paragraph" w:styleId="TOCHeading">
    <w:name w:val="TOC Heading"/>
    <w:basedOn w:val="Heading2"/>
    <w:next w:val="Normal"/>
    <w:uiPriority w:val="39"/>
    <w:qFormat/>
    <w:rsid w:val="008400F3"/>
    <w:pPr>
      <w:spacing w:after="240"/>
      <w:outlineLvl w:val="9"/>
    </w:pPr>
    <w:rPr>
      <w:color w:val="005496" w:themeColor="text2"/>
      <w:lang w:val="en-US"/>
    </w:rPr>
  </w:style>
  <w:style w:type="character" w:customStyle="1" w:styleId="Heading2Char">
    <w:name w:val="Heading 2 Char"/>
    <w:basedOn w:val="DefaultParagraphFont"/>
    <w:link w:val="Heading2"/>
    <w:uiPriority w:val="9"/>
    <w:rsid w:val="008400F3"/>
    <w:rPr>
      <w:rFonts w:ascii="VAG Rounded" w:eastAsia="Times New Roman" w:hAnsi="VAG Rounded" w:cs="Times New Roman"/>
      <w:b/>
      <w:color w:val="005496"/>
      <w:sz w:val="52"/>
      <w:szCs w:val="26"/>
    </w:rPr>
  </w:style>
  <w:style w:type="character" w:customStyle="1" w:styleId="Heading3Char">
    <w:name w:val="Heading 3 Char"/>
    <w:basedOn w:val="DefaultParagraphFont"/>
    <w:link w:val="Heading3"/>
    <w:uiPriority w:val="1"/>
    <w:rsid w:val="005B4E1A"/>
    <w:rPr>
      <w:rFonts w:ascii="VAG Rounded" w:eastAsia="Times New Roman" w:hAnsi="VAG Rounded" w:cs="Times New Roman"/>
      <w:b/>
      <w:color w:val="00884F"/>
      <w:sz w:val="32"/>
      <w:szCs w:val="32"/>
    </w:rPr>
  </w:style>
  <w:style w:type="paragraph" w:customStyle="1" w:styleId="TableGap">
    <w:name w:val="Table Gap"/>
    <w:basedOn w:val="Normal"/>
    <w:uiPriority w:val="5"/>
    <w:qFormat/>
    <w:rsid w:val="001A67EB"/>
    <w:pPr>
      <w:spacing w:line="240" w:lineRule="auto"/>
    </w:pPr>
    <w:rPr>
      <w:sz w:val="6"/>
    </w:rPr>
  </w:style>
  <w:style w:type="paragraph" w:customStyle="1" w:styleId="Bullet1">
    <w:name w:val="Bullet 1"/>
    <w:uiPriority w:val="1"/>
    <w:semiHidden/>
    <w:rsid w:val="00FC0083"/>
    <w:pPr>
      <w:ind w:left="720" w:hanging="360"/>
    </w:pPr>
  </w:style>
  <w:style w:type="paragraph" w:styleId="ListParagraph">
    <w:name w:val="List Paragraph"/>
    <w:aliases w:val="Numbered List"/>
    <w:basedOn w:val="Normal"/>
    <w:link w:val="ListParagraphChar"/>
    <w:uiPriority w:val="34"/>
    <w:qFormat/>
    <w:rsid w:val="00DA2F34"/>
    <w:pPr>
      <w:numPr>
        <w:numId w:val="4"/>
      </w:numPr>
    </w:pPr>
    <w:rPr>
      <w:rFonts w:ascii="Arial" w:eastAsia="Arial" w:hAnsi="Arial" w:cs="Times New Roman"/>
      <w:lang w:val="en-US"/>
    </w:rPr>
  </w:style>
  <w:style w:type="numbering" w:customStyle="1" w:styleId="PWDABullets">
    <w:name w:val="PWDA_Bullets"/>
    <w:uiPriority w:val="99"/>
    <w:rsid w:val="001234CE"/>
    <w:pPr>
      <w:numPr>
        <w:numId w:val="1"/>
      </w:numPr>
    </w:pPr>
  </w:style>
  <w:style w:type="paragraph" w:customStyle="1" w:styleId="NumberedMultiList">
    <w:name w:val="Numbered Multi List"/>
    <w:basedOn w:val="Normal"/>
    <w:uiPriority w:val="1"/>
    <w:unhideWhenUsed/>
    <w:qFormat/>
    <w:rsid w:val="00C02BFC"/>
  </w:style>
  <w:style w:type="numbering" w:customStyle="1" w:styleId="PWDANumbered">
    <w:name w:val="PWDA_Numbered"/>
    <w:uiPriority w:val="99"/>
    <w:rsid w:val="00C02BFC"/>
    <w:pPr>
      <w:numPr>
        <w:numId w:val="2"/>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rsid w:val="000952BC"/>
    <w:pPr>
      <w:spacing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rsid w:val="00E6370F"/>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qFormat/>
    <w:rsid w:val="000952BC"/>
    <w:pPr>
      <w:spacing w:line="240" w:lineRule="auto"/>
    </w:pPr>
    <w:rPr>
      <w:caps/>
      <w:color w:val="FFFFFF" w:themeColor="background1"/>
      <w:sz w:val="38"/>
    </w:rPr>
  </w:style>
  <w:style w:type="character" w:customStyle="1" w:styleId="Heading4Char">
    <w:name w:val="Heading 4 Char"/>
    <w:basedOn w:val="DefaultParagraphFont"/>
    <w:link w:val="Heading4"/>
    <w:uiPriority w:val="1"/>
    <w:rsid w:val="005B4E1A"/>
    <w:rPr>
      <w:rFonts w:ascii="Arial" w:eastAsia="Times New Roman" w:hAnsi="Arial" w:cs="Times New Roman"/>
      <w:b/>
      <w:iCs/>
      <w:color w:val="005496"/>
      <w:sz w:val="28"/>
    </w:rPr>
  </w:style>
  <w:style w:type="paragraph" w:styleId="Caption">
    <w:name w:val="caption"/>
    <w:basedOn w:val="Normal"/>
    <w:next w:val="Normal"/>
    <w:uiPriority w:val="35"/>
    <w:unhideWhenUsed/>
    <w:qFormat/>
    <w:rsid w:val="00637733"/>
    <w:pPr>
      <w:keepNext/>
      <w:spacing w:after="200" w:line="240" w:lineRule="auto"/>
    </w:pPr>
    <w:rPr>
      <w:b/>
      <w:iCs/>
      <w:color w:val="005496" w:themeColor="text2"/>
      <w:sz w:val="20"/>
      <w:szCs w:val="18"/>
    </w:rPr>
  </w:style>
  <w:style w:type="paragraph" w:styleId="BalloonText">
    <w:name w:val="Balloon Text"/>
    <w:basedOn w:val="Normal"/>
    <w:link w:val="BalloonTextChar"/>
    <w:uiPriority w:val="99"/>
    <w:semiHidden/>
    <w:unhideWhenUsed/>
    <w:rsid w:val="00A84D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DB6"/>
    <w:rPr>
      <w:rFonts w:ascii="Tahoma" w:hAnsi="Tahoma" w:cs="Tahoma"/>
      <w:sz w:val="16"/>
      <w:szCs w:val="16"/>
    </w:rPr>
  </w:style>
  <w:style w:type="paragraph" w:styleId="BodyText">
    <w:name w:val="Body Text"/>
    <w:basedOn w:val="Normal"/>
    <w:link w:val="BodyTextChar"/>
    <w:qFormat/>
    <w:rsid w:val="00897833"/>
    <w:rPr>
      <w:rFonts w:ascii="Arial" w:eastAsia="Arial" w:hAnsi="Arial" w:cs="Arial"/>
      <w:color w:val="000000"/>
      <w:lang w:val="en-US"/>
    </w:rPr>
  </w:style>
  <w:style w:type="character" w:customStyle="1" w:styleId="BodyTextChar">
    <w:name w:val="Body Text Char"/>
    <w:basedOn w:val="DefaultParagraphFont"/>
    <w:link w:val="BodyText"/>
    <w:rsid w:val="00897833"/>
    <w:rPr>
      <w:rFonts w:ascii="Arial" w:eastAsia="Arial" w:hAnsi="Arial" w:cs="Arial"/>
      <w:color w:val="000000"/>
      <w:lang w:val="en-US"/>
    </w:rPr>
  </w:style>
  <w:style w:type="paragraph" w:customStyle="1" w:styleId="TableParagraph">
    <w:name w:val="Table Paragraph"/>
    <w:basedOn w:val="Normal"/>
    <w:uiPriority w:val="14"/>
    <w:qFormat/>
    <w:rsid w:val="007914D2"/>
    <w:pPr>
      <w:widowControl w:val="0"/>
      <w:autoSpaceDE w:val="0"/>
      <w:autoSpaceDN w:val="0"/>
      <w:adjustRightInd w:val="0"/>
      <w:spacing w:line="240" w:lineRule="auto"/>
    </w:pPr>
    <w:rPr>
      <w:rFonts w:ascii="Times New Roman" w:eastAsiaTheme="minorEastAsia" w:hAnsi="Times New Roman" w:cs="Times New Roman"/>
      <w:lang w:eastAsia="en-AU"/>
    </w:rPr>
  </w:style>
  <w:style w:type="character" w:styleId="CommentReference">
    <w:name w:val="annotation reference"/>
    <w:basedOn w:val="DefaultParagraphFont"/>
    <w:uiPriority w:val="99"/>
    <w:semiHidden/>
    <w:unhideWhenUsed/>
    <w:rsid w:val="00F6753E"/>
    <w:rPr>
      <w:sz w:val="16"/>
      <w:szCs w:val="16"/>
    </w:rPr>
  </w:style>
  <w:style w:type="paragraph" w:styleId="CommentText">
    <w:name w:val="annotation text"/>
    <w:basedOn w:val="Normal"/>
    <w:link w:val="CommentTextChar"/>
    <w:uiPriority w:val="99"/>
    <w:unhideWhenUsed/>
    <w:rsid w:val="00F6753E"/>
    <w:pPr>
      <w:spacing w:line="240" w:lineRule="auto"/>
    </w:pPr>
    <w:rPr>
      <w:sz w:val="20"/>
      <w:szCs w:val="20"/>
    </w:rPr>
  </w:style>
  <w:style w:type="character" w:customStyle="1" w:styleId="CommentTextChar">
    <w:name w:val="Comment Text Char"/>
    <w:basedOn w:val="DefaultParagraphFont"/>
    <w:link w:val="CommentText"/>
    <w:uiPriority w:val="99"/>
    <w:rsid w:val="00F6753E"/>
    <w:rPr>
      <w:sz w:val="20"/>
      <w:szCs w:val="20"/>
    </w:rPr>
  </w:style>
  <w:style w:type="paragraph" w:styleId="CommentSubject">
    <w:name w:val="annotation subject"/>
    <w:basedOn w:val="CommentText"/>
    <w:next w:val="CommentText"/>
    <w:link w:val="CommentSubjectChar"/>
    <w:uiPriority w:val="99"/>
    <w:semiHidden/>
    <w:unhideWhenUsed/>
    <w:rsid w:val="00F6753E"/>
    <w:rPr>
      <w:b/>
      <w:bCs/>
    </w:rPr>
  </w:style>
  <w:style w:type="character" w:customStyle="1" w:styleId="CommentSubjectChar">
    <w:name w:val="Comment Subject Char"/>
    <w:basedOn w:val="CommentTextChar"/>
    <w:link w:val="CommentSubject"/>
    <w:uiPriority w:val="99"/>
    <w:semiHidden/>
    <w:rsid w:val="00F6753E"/>
    <w:rPr>
      <w:b/>
      <w:bCs/>
      <w:sz w:val="20"/>
      <w:szCs w:val="20"/>
    </w:rPr>
  </w:style>
  <w:style w:type="character" w:customStyle="1" w:styleId="UnresolvedMention2">
    <w:name w:val="Unresolved Mention2"/>
    <w:basedOn w:val="DefaultParagraphFont"/>
    <w:uiPriority w:val="99"/>
    <w:semiHidden/>
    <w:unhideWhenUsed/>
    <w:rsid w:val="00403AA6"/>
    <w:rPr>
      <w:color w:val="605E5C"/>
      <w:shd w:val="clear" w:color="auto" w:fill="E1DFDD"/>
    </w:rPr>
  </w:style>
  <w:style w:type="paragraph" w:styleId="FootnoteText">
    <w:name w:val="footnote text"/>
    <w:basedOn w:val="Normal"/>
    <w:link w:val="FootnoteTextChar"/>
    <w:uiPriority w:val="99"/>
    <w:unhideWhenUsed/>
    <w:rsid w:val="00403AA6"/>
    <w:pPr>
      <w:spacing w:line="240" w:lineRule="auto"/>
    </w:pPr>
    <w:rPr>
      <w:sz w:val="20"/>
      <w:szCs w:val="20"/>
    </w:rPr>
  </w:style>
  <w:style w:type="character" w:customStyle="1" w:styleId="FootnoteTextChar">
    <w:name w:val="Footnote Text Char"/>
    <w:basedOn w:val="DefaultParagraphFont"/>
    <w:link w:val="FootnoteText"/>
    <w:uiPriority w:val="99"/>
    <w:rsid w:val="00403AA6"/>
    <w:rPr>
      <w:sz w:val="20"/>
      <w:szCs w:val="20"/>
    </w:rPr>
  </w:style>
  <w:style w:type="character" w:styleId="FootnoteReference">
    <w:name w:val="footnote reference"/>
    <w:basedOn w:val="DefaultParagraphFont"/>
    <w:uiPriority w:val="99"/>
    <w:semiHidden/>
    <w:unhideWhenUsed/>
    <w:rsid w:val="00403AA6"/>
    <w:rPr>
      <w:vertAlign w:val="superscript"/>
    </w:rPr>
  </w:style>
  <w:style w:type="paragraph" w:styleId="NormalWeb">
    <w:name w:val="Normal (Web)"/>
    <w:basedOn w:val="Normal"/>
    <w:uiPriority w:val="99"/>
    <w:unhideWhenUsed/>
    <w:rsid w:val="00130422"/>
    <w:pPr>
      <w:spacing w:before="100" w:beforeAutospacing="1" w:after="100" w:afterAutospacing="1" w:line="240" w:lineRule="auto"/>
    </w:pPr>
    <w:rPr>
      <w:rFonts w:ascii="Times New Roman" w:eastAsia="Times New Roman" w:hAnsi="Times New Roman" w:cs="Times New Roman"/>
      <w:lang w:eastAsia="en-AU"/>
    </w:rPr>
  </w:style>
  <w:style w:type="character" w:styleId="Strong">
    <w:name w:val="Strong"/>
    <w:basedOn w:val="DefaultParagraphFont"/>
    <w:uiPriority w:val="22"/>
    <w:qFormat/>
    <w:rsid w:val="00577D64"/>
    <w:rPr>
      <w:b/>
      <w:bCs/>
    </w:rPr>
  </w:style>
  <w:style w:type="character" w:styleId="UnresolvedMention">
    <w:name w:val="Unresolved Mention"/>
    <w:basedOn w:val="DefaultParagraphFont"/>
    <w:uiPriority w:val="99"/>
    <w:semiHidden/>
    <w:unhideWhenUsed/>
    <w:rsid w:val="00123F5D"/>
    <w:rPr>
      <w:color w:val="605E5C"/>
      <w:shd w:val="clear" w:color="auto" w:fill="E1DFDD"/>
    </w:rPr>
  </w:style>
  <w:style w:type="paragraph" w:styleId="EndnoteText">
    <w:name w:val="endnote text"/>
    <w:basedOn w:val="Normal"/>
    <w:link w:val="EndnoteTextChar"/>
    <w:uiPriority w:val="99"/>
    <w:unhideWhenUsed/>
    <w:qFormat/>
    <w:rsid w:val="003F2267"/>
    <w:pPr>
      <w:spacing w:line="240" w:lineRule="auto"/>
    </w:pPr>
    <w:rPr>
      <w:sz w:val="20"/>
      <w:szCs w:val="20"/>
    </w:rPr>
  </w:style>
  <w:style w:type="character" w:customStyle="1" w:styleId="EndnoteTextChar">
    <w:name w:val="Endnote Text Char"/>
    <w:basedOn w:val="DefaultParagraphFont"/>
    <w:link w:val="EndnoteText"/>
    <w:uiPriority w:val="99"/>
    <w:rsid w:val="003F2267"/>
    <w:rPr>
      <w:sz w:val="20"/>
      <w:szCs w:val="20"/>
    </w:rPr>
  </w:style>
  <w:style w:type="character" w:styleId="EndnoteReference">
    <w:name w:val="endnote reference"/>
    <w:basedOn w:val="DefaultParagraphFont"/>
    <w:uiPriority w:val="99"/>
    <w:unhideWhenUsed/>
    <w:qFormat/>
    <w:rsid w:val="003F2267"/>
    <w:rPr>
      <w:vertAlign w:val="superscript"/>
    </w:rPr>
  </w:style>
  <w:style w:type="paragraph" w:styleId="ListBullet">
    <w:name w:val="List Bullet"/>
    <w:aliases w:val="Bullet List"/>
    <w:basedOn w:val="Normal"/>
    <w:uiPriority w:val="2"/>
    <w:qFormat/>
    <w:rsid w:val="00DA2F34"/>
  </w:style>
  <w:style w:type="character" w:customStyle="1" w:styleId="ListParagraphChar">
    <w:name w:val="List Paragraph Char"/>
    <w:aliases w:val="Numbered List Char"/>
    <w:link w:val="ListParagraph"/>
    <w:uiPriority w:val="34"/>
    <w:qFormat/>
    <w:rsid w:val="00252D00"/>
    <w:rPr>
      <w:rFonts w:ascii="Arial" w:eastAsia="Arial" w:hAnsi="Arial" w:cs="Times New Roman"/>
      <w:lang w:val="en-US"/>
    </w:rPr>
  </w:style>
  <w:style w:type="paragraph" w:customStyle="1" w:styleId="Default">
    <w:name w:val="Default"/>
    <w:rsid w:val="009E7C01"/>
    <w:pPr>
      <w:autoSpaceDE w:val="0"/>
      <w:autoSpaceDN w:val="0"/>
      <w:adjustRightInd w:val="0"/>
      <w:spacing w:line="240" w:lineRule="auto"/>
    </w:pPr>
    <w:rPr>
      <w:rFonts w:ascii="Calibri" w:hAnsi="Calibri" w:cs="Calibri"/>
      <w:color w:val="000000"/>
    </w:rPr>
  </w:style>
  <w:style w:type="paragraph" w:customStyle="1" w:styleId="Bulltlist">
    <w:name w:val="Bullt list"/>
    <w:basedOn w:val="Bullet1"/>
    <w:link w:val="BulltlistChar"/>
    <w:semiHidden/>
    <w:rsid w:val="005119D1"/>
  </w:style>
  <w:style w:type="character" w:customStyle="1" w:styleId="BulltlistChar">
    <w:name w:val="Bullt list Char"/>
    <w:basedOn w:val="DefaultParagraphFont"/>
    <w:link w:val="Bulltlist"/>
    <w:semiHidden/>
    <w:rsid w:val="00E6370F"/>
  </w:style>
  <w:style w:type="character" w:customStyle="1" w:styleId="NumberListChar">
    <w:name w:val="Number List Char"/>
    <w:basedOn w:val="DefaultParagraphFont"/>
    <w:link w:val="NumberList"/>
    <w:semiHidden/>
    <w:locked/>
    <w:rsid w:val="009508B4"/>
    <w:rPr>
      <w:rFonts w:ascii="Arial" w:eastAsia="Arial" w:hAnsi="Arial" w:cs="Times New Roman"/>
      <w:lang w:val="en-US"/>
    </w:rPr>
  </w:style>
  <w:style w:type="paragraph" w:customStyle="1" w:styleId="NumberList">
    <w:name w:val="Number List"/>
    <w:basedOn w:val="ListParagraph"/>
    <w:link w:val="NumberListChar"/>
    <w:semiHidden/>
    <w:qFormat/>
    <w:rsid w:val="009508B4"/>
    <w:pPr>
      <w:ind w:left="720"/>
    </w:pPr>
  </w:style>
  <w:style w:type="paragraph" w:customStyle="1" w:styleId="Coversubtitletext">
    <w:name w:val="Cover subtitle text"/>
    <w:basedOn w:val="Normal"/>
    <w:next w:val="BodyText"/>
    <w:uiPriority w:val="99"/>
    <w:qFormat/>
    <w:rsid w:val="002937C8"/>
    <w:rPr>
      <w:rFonts w:ascii="VAG Rounded" w:hAnsi="VAG Rounded"/>
      <w:iCs/>
      <w:color w:val="FFFFFF" w:themeColor="background1"/>
      <w:sz w:val="36"/>
      <w:szCs w:val="36"/>
    </w:rPr>
  </w:style>
  <w:style w:type="paragraph" w:customStyle="1" w:styleId="Whitebodytext">
    <w:name w:val="White body text"/>
    <w:basedOn w:val="BodyText"/>
    <w:uiPriority w:val="99"/>
    <w:qFormat/>
    <w:rsid w:val="002937C8"/>
    <w:rPr>
      <w:color w:val="FFFFFF" w:themeColor="background1"/>
    </w:rPr>
  </w:style>
  <w:style w:type="character" w:customStyle="1" w:styleId="Heading5Char">
    <w:name w:val="Heading 5 Char"/>
    <w:basedOn w:val="DefaultParagraphFont"/>
    <w:link w:val="Heading5"/>
    <w:uiPriority w:val="1"/>
    <w:rsid w:val="005B4E1A"/>
    <w:rPr>
      <w:rFonts w:ascii="Arial" w:eastAsia="Times New Roman" w:hAnsi="Arial" w:cs="Times New Roman"/>
      <w:b/>
      <w:color w:val="005496"/>
    </w:rPr>
  </w:style>
  <w:style w:type="paragraph" w:customStyle="1" w:styleId="Finalpagecontactinformation">
    <w:name w:val="Final page contact information"/>
    <w:basedOn w:val="BodyText"/>
    <w:uiPriority w:val="99"/>
    <w:qFormat/>
    <w:rsid w:val="006741BD"/>
    <w:pPr>
      <w:spacing w:before="360"/>
    </w:pPr>
    <w:rPr>
      <w:b/>
      <w:color w:val="FFFFFF" w:themeColor="background1"/>
    </w:rPr>
  </w:style>
  <w:style w:type="paragraph" w:styleId="TOC2">
    <w:name w:val="toc 2"/>
    <w:basedOn w:val="Normal"/>
    <w:next w:val="Normal"/>
    <w:autoRedefine/>
    <w:uiPriority w:val="39"/>
    <w:unhideWhenUsed/>
    <w:rsid w:val="00BA1B07"/>
    <w:pPr>
      <w:tabs>
        <w:tab w:val="right" w:pos="9628"/>
      </w:tabs>
      <w:spacing w:after="100"/>
    </w:pPr>
    <w:rPr>
      <w:rFonts w:cstheme="minorHAnsi"/>
      <w:b/>
      <w:bCs/>
      <w:noProof/>
    </w:rPr>
  </w:style>
  <w:style w:type="paragraph" w:styleId="TOC3">
    <w:name w:val="toc 3"/>
    <w:basedOn w:val="Normal"/>
    <w:next w:val="Normal"/>
    <w:autoRedefine/>
    <w:uiPriority w:val="39"/>
    <w:unhideWhenUsed/>
    <w:rsid w:val="00DB2E0C"/>
    <w:pPr>
      <w:tabs>
        <w:tab w:val="right" w:pos="9628"/>
      </w:tabs>
      <w:spacing w:after="100" w:line="360" w:lineRule="auto"/>
      <w:ind w:left="1440"/>
    </w:pPr>
    <w:rPr>
      <w:rFonts w:ascii="Arial" w:eastAsia="Arial" w:hAnsi="Arial" w:cs="Arial"/>
      <w:bCs/>
      <w:noProof/>
    </w:rPr>
  </w:style>
  <w:style w:type="paragraph" w:customStyle="1" w:styleId="Heading2notincontents">
    <w:name w:val="Heading 2 (not in contents)"/>
    <w:basedOn w:val="Heading2"/>
    <w:uiPriority w:val="99"/>
    <w:qFormat/>
    <w:rsid w:val="008741AB"/>
    <w:rPr>
      <w:rFonts w:eastAsiaTheme="minorHAnsi"/>
    </w:rPr>
  </w:style>
  <w:style w:type="character" w:styleId="PlaceholderText">
    <w:name w:val="Placeholder Text"/>
    <w:basedOn w:val="DefaultParagraphFont"/>
    <w:uiPriority w:val="99"/>
    <w:semiHidden/>
    <w:rsid w:val="00F861F5"/>
    <w:rPr>
      <w:color w:val="808080"/>
    </w:rPr>
  </w:style>
  <w:style w:type="character" w:styleId="FollowedHyperlink">
    <w:name w:val="FollowedHyperlink"/>
    <w:basedOn w:val="DefaultParagraphFont"/>
    <w:uiPriority w:val="99"/>
    <w:semiHidden/>
    <w:unhideWhenUsed/>
    <w:rsid w:val="004D7EEE"/>
    <w:rPr>
      <w:color w:val="954F72" w:themeColor="followedHyperlink"/>
      <w:u w:val="single"/>
    </w:rPr>
  </w:style>
  <w:style w:type="paragraph" w:styleId="Quote">
    <w:name w:val="Quote"/>
    <w:basedOn w:val="Normal"/>
    <w:next w:val="Normal"/>
    <w:link w:val="QuoteChar"/>
    <w:uiPriority w:val="29"/>
    <w:qFormat/>
    <w:rsid w:val="00481070"/>
    <w:pPr>
      <w:spacing w:before="200" w:after="160"/>
      <w:ind w:left="864" w:right="864"/>
      <w:jc w:val="center"/>
    </w:pPr>
    <w:rPr>
      <w:i/>
      <w:iCs/>
      <w:color w:val="005496" w:themeColor="accent1"/>
    </w:rPr>
  </w:style>
  <w:style w:type="character" w:customStyle="1" w:styleId="QuoteChar">
    <w:name w:val="Quote Char"/>
    <w:basedOn w:val="DefaultParagraphFont"/>
    <w:link w:val="Quote"/>
    <w:uiPriority w:val="29"/>
    <w:rsid w:val="00481070"/>
    <w:rPr>
      <w:i/>
      <w:iCs/>
      <w:color w:val="005496" w:themeColor="accent1"/>
    </w:rPr>
  </w:style>
  <w:style w:type="character" w:styleId="Emphasis">
    <w:name w:val="Emphasis"/>
    <w:basedOn w:val="DefaultParagraphFont"/>
    <w:uiPriority w:val="20"/>
    <w:qFormat/>
    <w:rsid w:val="001F5464"/>
    <w:rPr>
      <w:i/>
      <w:iCs/>
    </w:rPr>
  </w:style>
  <w:style w:type="character" w:customStyle="1" w:styleId="markedcontent">
    <w:name w:val="markedcontent"/>
    <w:basedOn w:val="DefaultParagraphFont"/>
    <w:rsid w:val="006F4C6F"/>
  </w:style>
  <w:style w:type="paragraph" w:styleId="Revision">
    <w:name w:val="Revision"/>
    <w:hidden/>
    <w:uiPriority w:val="99"/>
    <w:semiHidden/>
    <w:rsid w:val="003849A1"/>
    <w:pPr>
      <w:spacing w:line="240" w:lineRule="auto"/>
    </w:pPr>
  </w:style>
  <w:style w:type="paragraph" w:customStyle="1" w:styleId="paragraph">
    <w:name w:val="paragraph"/>
    <w:basedOn w:val="Normal"/>
    <w:rsid w:val="006C59A1"/>
    <w:pPr>
      <w:spacing w:line="240" w:lineRule="auto"/>
    </w:pPr>
    <w:rPr>
      <w:rFonts w:ascii="Calibri" w:hAnsi="Calibri" w:cs="Calibri"/>
      <w:sz w:val="22"/>
      <w:szCs w:val="22"/>
      <w:lang w:eastAsia="en-AU"/>
    </w:rPr>
  </w:style>
  <w:style w:type="character" w:customStyle="1" w:styleId="normaltextrun">
    <w:name w:val="normaltextrun"/>
    <w:basedOn w:val="DefaultParagraphFont"/>
    <w:rsid w:val="006C59A1"/>
  </w:style>
  <w:style w:type="character" w:customStyle="1" w:styleId="eop">
    <w:name w:val="eop"/>
    <w:basedOn w:val="DefaultParagraphFont"/>
    <w:rsid w:val="006C59A1"/>
  </w:style>
  <w:style w:type="table" w:styleId="GridTable4-Accent1">
    <w:name w:val="Grid Table 4 Accent 1"/>
    <w:basedOn w:val="TableNormal"/>
    <w:uiPriority w:val="49"/>
    <w:rsid w:val="00034185"/>
    <w:pPr>
      <w:spacing w:line="240" w:lineRule="auto"/>
    </w:pPr>
    <w:rPr>
      <w:rFonts w:ascii="Arial" w:hAnsi="Arial"/>
      <w:kern w:val="2"/>
      <w:szCs w:val="22"/>
      <w14:ligatures w14:val="standardContextual"/>
    </w:r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IntenseQuote">
    <w:name w:val="Intense Quote"/>
    <w:basedOn w:val="Normal"/>
    <w:next w:val="Normal"/>
    <w:link w:val="IntenseQuoteChar"/>
    <w:uiPriority w:val="30"/>
    <w:qFormat/>
    <w:rsid w:val="008D12AB"/>
    <w:pPr>
      <w:pBdr>
        <w:top w:val="single" w:sz="4" w:space="10" w:color="005496" w:themeColor="accent1"/>
        <w:bottom w:val="single" w:sz="4" w:space="10" w:color="005496" w:themeColor="accent1"/>
      </w:pBdr>
      <w:spacing w:before="360" w:after="360"/>
      <w:ind w:left="864" w:right="864"/>
      <w:jc w:val="center"/>
    </w:pPr>
    <w:rPr>
      <w:i/>
      <w:iCs/>
      <w:color w:val="005496" w:themeColor="accent1"/>
    </w:rPr>
  </w:style>
  <w:style w:type="character" w:customStyle="1" w:styleId="IntenseQuoteChar">
    <w:name w:val="Intense Quote Char"/>
    <w:basedOn w:val="DefaultParagraphFont"/>
    <w:link w:val="IntenseQuote"/>
    <w:uiPriority w:val="30"/>
    <w:rsid w:val="008D12AB"/>
    <w:rPr>
      <w:i/>
      <w:iCs/>
      <w:color w:val="005496" w:themeColor="accent1"/>
    </w:rPr>
  </w:style>
  <w:style w:type="paragraph" w:styleId="Subtitle">
    <w:name w:val="Subtitle"/>
    <w:basedOn w:val="Normal"/>
    <w:next w:val="Normal"/>
    <w:link w:val="SubtitleChar"/>
    <w:uiPriority w:val="11"/>
    <w:qFormat/>
    <w:rsid w:val="00142358"/>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42358"/>
    <w:rPr>
      <w:rFonts w:eastAsiaTheme="minorEastAsia"/>
      <w:color w:val="5A5A5A" w:themeColor="text1" w:themeTint="A5"/>
      <w:spacing w:val="15"/>
      <w:sz w:val="22"/>
      <w:szCs w:val="22"/>
    </w:rPr>
  </w:style>
  <w:style w:type="character" w:customStyle="1" w:styleId="Heading6Char">
    <w:name w:val="Heading 6 Char"/>
    <w:basedOn w:val="DefaultParagraphFont"/>
    <w:link w:val="Heading6"/>
    <w:uiPriority w:val="4"/>
    <w:rsid w:val="005334ED"/>
    <w:rPr>
      <w:rFonts w:asciiTheme="majorHAnsi" w:eastAsiaTheme="majorEastAsia" w:hAnsiTheme="majorHAnsi" w:cstheme="majorBidi"/>
      <w:color w:val="00294A" w:themeColor="accent1" w:themeShade="7F"/>
    </w:rPr>
  </w:style>
  <w:style w:type="character" w:customStyle="1" w:styleId="A5">
    <w:name w:val="A5"/>
    <w:uiPriority w:val="99"/>
    <w:rsid w:val="00DA7101"/>
    <w:rPr>
      <w:b/>
      <w:bCs/>
      <w:color w:val="000000"/>
      <w:sz w:val="12"/>
      <w:szCs w:val="12"/>
    </w:rPr>
  </w:style>
  <w:style w:type="character" w:customStyle="1" w:styleId="uv3um">
    <w:name w:val="uv3um"/>
    <w:basedOn w:val="DefaultParagraphFont"/>
    <w:rsid w:val="00602861"/>
  </w:style>
  <w:style w:type="character" w:customStyle="1" w:styleId="Heading7Char">
    <w:name w:val="Heading 7 Char"/>
    <w:basedOn w:val="DefaultParagraphFont"/>
    <w:link w:val="Heading7"/>
    <w:uiPriority w:val="4"/>
    <w:rsid w:val="00C404E9"/>
    <w:rPr>
      <w:rFonts w:asciiTheme="majorHAnsi" w:eastAsiaTheme="majorEastAsia" w:hAnsiTheme="majorHAnsi" w:cstheme="majorBidi"/>
      <w:i/>
      <w:iCs/>
      <w:color w:val="00294A" w:themeColor="accent1" w:themeShade="7F"/>
    </w:rPr>
  </w:style>
  <w:style w:type="character" w:customStyle="1" w:styleId="Heading8Char">
    <w:name w:val="Heading 8 Char"/>
    <w:basedOn w:val="DefaultParagraphFont"/>
    <w:link w:val="Heading8"/>
    <w:uiPriority w:val="4"/>
    <w:rsid w:val="00C404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4"/>
    <w:rsid w:val="00C404E9"/>
    <w:rPr>
      <w:rFonts w:asciiTheme="majorHAnsi" w:eastAsiaTheme="majorEastAsia" w:hAnsiTheme="majorHAnsi" w:cstheme="majorBidi"/>
      <w:i/>
      <w:iCs/>
      <w:color w:val="272727" w:themeColor="text1" w:themeTint="D8"/>
      <w:sz w:val="21"/>
      <w:szCs w:val="21"/>
    </w:rPr>
  </w:style>
  <w:style w:type="numbering" w:customStyle="1" w:styleId="PWDABullets1">
    <w:name w:val="PWDA_Bullets1"/>
    <w:uiPriority w:val="99"/>
    <w:rsid w:val="00C404E9"/>
  </w:style>
  <w:style w:type="numbering" w:customStyle="1" w:styleId="PWDANumbered1">
    <w:name w:val="PWDA_Numbered1"/>
    <w:uiPriority w:val="99"/>
    <w:rsid w:val="00C404E9"/>
  </w:style>
  <w:style w:type="numbering" w:customStyle="1" w:styleId="CurrentList1">
    <w:name w:val="Current List1"/>
    <w:uiPriority w:val="99"/>
    <w:rsid w:val="00C404E9"/>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42">
      <w:bodyDiv w:val="1"/>
      <w:marLeft w:val="0"/>
      <w:marRight w:val="0"/>
      <w:marTop w:val="0"/>
      <w:marBottom w:val="0"/>
      <w:divBdr>
        <w:top w:val="none" w:sz="0" w:space="0" w:color="auto"/>
        <w:left w:val="none" w:sz="0" w:space="0" w:color="auto"/>
        <w:bottom w:val="none" w:sz="0" w:space="0" w:color="auto"/>
        <w:right w:val="none" w:sz="0" w:space="0" w:color="auto"/>
      </w:divBdr>
      <w:divsChild>
        <w:div w:id="1006788398">
          <w:marLeft w:val="0"/>
          <w:marRight w:val="0"/>
          <w:marTop w:val="0"/>
          <w:marBottom w:val="0"/>
          <w:divBdr>
            <w:top w:val="none" w:sz="0" w:space="0" w:color="auto"/>
            <w:left w:val="none" w:sz="0" w:space="0" w:color="auto"/>
            <w:bottom w:val="none" w:sz="0" w:space="0" w:color="auto"/>
            <w:right w:val="none" w:sz="0" w:space="0" w:color="auto"/>
          </w:divBdr>
        </w:div>
      </w:divsChild>
    </w:div>
    <w:div w:id="103886845">
      <w:bodyDiv w:val="1"/>
      <w:marLeft w:val="0"/>
      <w:marRight w:val="0"/>
      <w:marTop w:val="0"/>
      <w:marBottom w:val="0"/>
      <w:divBdr>
        <w:top w:val="none" w:sz="0" w:space="0" w:color="auto"/>
        <w:left w:val="none" w:sz="0" w:space="0" w:color="auto"/>
        <w:bottom w:val="none" w:sz="0" w:space="0" w:color="auto"/>
        <w:right w:val="none" w:sz="0" w:space="0" w:color="auto"/>
      </w:divBdr>
    </w:div>
    <w:div w:id="116606375">
      <w:bodyDiv w:val="1"/>
      <w:marLeft w:val="0"/>
      <w:marRight w:val="0"/>
      <w:marTop w:val="0"/>
      <w:marBottom w:val="0"/>
      <w:divBdr>
        <w:top w:val="none" w:sz="0" w:space="0" w:color="auto"/>
        <w:left w:val="none" w:sz="0" w:space="0" w:color="auto"/>
        <w:bottom w:val="none" w:sz="0" w:space="0" w:color="auto"/>
        <w:right w:val="none" w:sz="0" w:space="0" w:color="auto"/>
      </w:divBdr>
      <w:divsChild>
        <w:div w:id="1877815877">
          <w:marLeft w:val="0"/>
          <w:marRight w:val="0"/>
          <w:marTop w:val="0"/>
          <w:marBottom w:val="0"/>
          <w:divBdr>
            <w:top w:val="none" w:sz="0" w:space="0" w:color="auto"/>
            <w:left w:val="none" w:sz="0" w:space="0" w:color="auto"/>
            <w:bottom w:val="none" w:sz="0" w:space="0" w:color="auto"/>
            <w:right w:val="none" w:sz="0" w:space="0" w:color="auto"/>
          </w:divBdr>
        </w:div>
      </w:divsChild>
    </w:div>
    <w:div w:id="158352535">
      <w:bodyDiv w:val="1"/>
      <w:marLeft w:val="0"/>
      <w:marRight w:val="0"/>
      <w:marTop w:val="0"/>
      <w:marBottom w:val="0"/>
      <w:divBdr>
        <w:top w:val="none" w:sz="0" w:space="0" w:color="auto"/>
        <w:left w:val="none" w:sz="0" w:space="0" w:color="auto"/>
        <w:bottom w:val="none" w:sz="0" w:space="0" w:color="auto"/>
        <w:right w:val="none" w:sz="0" w:space="0" w:color="auto"/>
      </w:divBdr>
    </w:div>
    <w:div w:id="237642805">
      <w:bodyDiv w:val="1"/>
      <w:marLeft w:val="0"/>
      <w:marRight w:val="0"/>
      <w:marTop w:val="0"/>
      <w:marBottom w:val="0"/>
      <w:divBdr>
        <w:top w:val="none" w:sz="0" w:space="0" w:color="auto"/>
        <w:left w:val="none" w:sz="0" w:space="0" w:color="auto"/>
        <w:bottom w:val="none" w:sz="0" w:space="0" w:color="auto"/>
        <w:right w:val="none" w:sz="0" w:space="0" w:color="auto"/>
      </w:divBdr>
      <w:divsChild>
        <w:div w:id="2121488210">
          <w:marLeft w:val="720"/>
          <w:marRight w:val="0"/>
          <w:marTop w:val="0"/>
          <w:marBottom w:val="0"/>
          <w:divBdr>
            <w:top w:val="none" w:sz="0" w:space="0" w:color="auto"/>
            <w:left w:val="none" w:sz="0" w:space="0" w:color="auto"/>
            <w:bottom w:val="none" w:sz="0" w:space="0" w:color="auto"/>
            <w:right w:val="none" w:sz="0" w:space="0" w:color="auto"/>
          </w:divBdr>
        </w:div>
      </w:divsChild>
    </w:div>
    <w:div w:id="253250832">
      <w:bodyDiv w:val="1"/>
      <w:marLeft w:val="0"/>
      <w:marRight w:val="0"/>
      <w:marTop w:val="0"/>
      <w:marBottom w:val="0"/>
      <w:divBdr>
        <w:top w:val="none" w:sz="0" w:space="0" w:color="auto"/>
        <w:left w:val="none" w:sz="0" w:space="0" w:color="auto"/>
        <w:bottom w:val="none" w:sz="0" w:space="0" w:color="auto"/>
        <w:right w:val="none" w:sz="0" w:space="0" w:color="auto"/>
      </w:divBdr>
    </w:div>
    <w:div w:id="330373188">
      <w:bodyDiv w:val="1"/>
      <w:marLeft w:val="0"/>
      <w:marRight w:val="0"/>
      <w:marTop w:val="0"/>
      <w:marBottom w:val="0"/>
      <w:divBdr>
        <w:top w:val="none" w:sz="0" w:space="0" w:color="auto"/>
        <w:left w:val="none" w:sz="0" w:space="0" w:color="auto"/>
        <w:bottom w:val="none" w:sz="0" w:space="0" w:color="auto"/>
        <w:right w:val="none" w:sz="0" w:space="0" w:color="auto"/>
      </w:divBdr>
    </w:div>
    <w:div w:id="335227410">
      <w:bodyDiv w:val="1"/>
      <w:marLeft w:val="0"/>
      <w:marRight w:val="0"/>
      <w:marTop w:val="0"/>
      <w:marBottom w:val="0"/>
      <w:divBdr>
        <w:top w:val="none" w:sz="0" w:space="0" w:color="auto"/>
        <w:left w:val="none" w:sz="0" w:space="0" w:color="auto"/>
        <w:bottom w:val="none" w:sz="0" w:space="0" w:color="auto"/>
        <w:right w:val="none" w:sz="0" w:space="0" w:color="auto"/>
      </w:divBdr>
      <w:divsChild>
        <w:div w:id="358773925">
          <w:marLeft w:val="0"/>
          <w:marRight w:val="0"/>
          <w:marTop w:val="0"/>
          <w:marBottom w:val="0"/>
          <w:divBdr>
            <w:top w:val="none" w:sz="0" w:space="0" w:color="auto"/>
            <w:left w:val="none" w:sz="0" w:space="0" w:color="auto"/>
            <w:bottom w:val="none" w:sz="0" w:space="0" w:color="auto"/>
            <w:right w:val="none" w:sz="0" w:space="0" w:color="auto"/>
          </w:divBdr>
        </w:div>
      </w:divsChild>
    </w:div>
    <w:div w:id="387388543">
      <w:bodyDiv w:val="1"/>
      <w:marLeft w:val="0"/>
      <w:marRight w:val="0"/>
      <w:marTop w:val="0"/>
      <w:marBottom w:val="0"/>
      <w:divBdr>
        <w:top w:val="none" w:sz="0" w:space="0" w:color="auto"/>
        <w:left w:val="none" w:sz="0" w:space="0" w:color="auto"/>
        <w:bottom w:val="none" w:sz="0" w:space="0" w:color="auto"/>
        <w:right w:val="none" w:sz="0" w:space="0" w:color="auto"/>
      </w:divBdr>
    </w:div>
    <w:div w:id="438064935">
      <w:bodyDiv w:val="1"/>
      <w:marLeft w:val="0"/>
      <w:marRight w:val="0"/>
      <w:marTop w:val="0"/>
      <w:marBottom w:val="0"/>
      <w:divBdr>
        <w:top w:val="none" w:sz="0" w:space="0" w:color="auto"/>
        <w:left w:val="none" w:sz="0" w:space="0" w:color="auto"/>
        <w:bottom w:val="none" w:sz="0" w:space="0" w:color="auto"/>
        <w:right w:val="none" w:sz="0" w:space="0" w:color="auto"/>
      </w:divBdr>
    </w:div>
    <w:div w:id="470248020">
      <w:bodyDiv w:val="1"/>
      <w:marLeft w:val="0"/>
      <w:marRight w:val="0"/>
      <w:marTop w:val="0"/>
      <w:marBottom w:val="0"/>
      <w:divBdr>
        <w:top w:val="none" w:sz="0" w:space="0" w:color="auto"/>
        <w:left w:val="none" w:sz="0" w:space="0" w:color="auto"/>
        <w:bottom w:val="none" w:sz="0" w:space="0" w:color="auto"/>
        <w:right w:val="none" w:sz="0" w:space="0" w:color="auto"/>
      </w:divBdr>
      <w:divsChild>
        <w:div w:id="677122444">
          <w:marLeft w:val="0"/>
          <w:marRight w:val="0"/>
          <w:marTop w:val="0"/>
          <w:marBottom w:val="0"/>
          <w:divBdr>
            <w:top w:val="none" w:sz="0" w:space="0" w:color="auto"/>
            <w:left w:val="none" w:sz="0" w:space="0" w:color="auto"/>
            <w:bottom w:val="none" w:sz="0" w:space="0" w:color="auto"/>
            <w:right w:val="none" w:sz="0" w:space="0" w:color="auto"/>
          </w:divBdr>
        </w:div>
        <w:div w:id="721950902">
          <w:marLeft w:val="0"/>
          <w:marRight w:val="0"/>
          <w:marTop w:val="0"/>
          <w:marBottom w:val="0"/>
          <w:divBdr>
            <w:top w:val="none" w:sz="0" w:space="0" w:color="auto"/>
            <w:left w:val="none" w:sz="0" w:space="0" w:color="auto"/>
            <w:bottom w:val="none" w:sz="0" w:space="0" w:color="auto"/>
            <w:right w:val="none" w:sz="0" w:space="0" w:color="auto"/>
          </w:divBdr>
        </w:div>
        <w:div w:id="199367950">
          <w:marLeft w:val="0"/>
          <w:marRight w:val="0"/>
          <w:marTop w:val="0"/>
          <w:marBottom w:val="0"/>
          <w:divBdr>
            <w:top w:val="none" w:sz="0" w:space="0" w:color="auto"/>
            <w:left w:val="none" w:sz="0" w:space="0" w:color="auto"/>
            <w:bottom w:val="none" w:sz="0" w:space="0" w:color="auto"/>
            <w:right w:val="none" w:sz="0" w:space="0" w:color="auto"/>
          </w:divBdr>
        </w:div>
        <w:div w:id="905143884">
          <w:marLeft w:val="0"/>
          <w:marRight w:val="0"/>
          <w:marTop w:val="0"/>
          <w:marBottom w:val="0"/>
          <w:divBdr>
            <w:top w:val="none" w:sz="0" w:space="0" w:color="auto"/>
            <w:left w:val="none" w:sz="0" w:space="0" w:color="auto"/>
            <w:bottom w:val="none" w:sz="0" w:space="0" w:color="auto"/>
            <w:right w:val="none" w:sz="0" w:space="0" w:color="auto"/>
          </w:divBdr>
        </w:div>
        <w:div w:id="538006391">
          <w:marLeft w:val="0"/>
          <w:marRight w:val="0"/>
          <w:marTop w:val="0"/>
          <w:marBottom w:val="0"/>
          <w:divBdr>
            <w:top w:val="none" w:sz="0" w:space="0" w:color="auto"/>
            <w:left w:val="none" w:sz="0" w:space="0" w:color="auto"/>
            <w:bottom w:val="none" w:sz="0" w:space="0" w:color="auto"/>
            <w:right w:val="none" w:sz="0" w:space="0" w:color="auto"/>
          </w:divBdr>
        </w:div>
        <w:div w:id="755787119">
          <w:marLeft w:val="0"/>
          <w:marRight w:val="0"/>
          <w:marTop w:val="0"/>
          <w:marBottom w:val="0"/>
          <w:divBdr>
            <w:top w:val="none" w:sz="0" w:space="0" w:color="auto"/>
            <w:left w:val="none" w:sz="0" w:space="0" w:color="auto"/>
            <w:bottom w:val="none" w:sz="0" w:space="0" w:color="auto"/>
            <w:right w:val="none" w:sz="0" w:space="0" w:color="auto"/>
          </w:divBdr>
        </w:div>
        <w:div w:id="155541292">
          <w:marLeft w:val="0"/>
          <w:marRight w:val="0"/>
          <w:marTop w:val="0"/>
          <w:marBottom w:val="0"/>
          <w:divBdr>
            <w:top w:val="none" w:sz="0" w:space="0" w:color="auto"/>
            <w:left w:val="none" w:sz="0" w:space="0" w:color="auto"/>
            <w:bottom w:val="none" w:sz="0" w:space="0" w:color="auto"/>
            <w:right w:val="none" w:sz="0" w:space="0" w:color="auto"/>
          </w:divBdr>
        </w:div>
        <w:div w:id="959989540">
          <w:marLeft w:val="0"/>
          <w:marRight w:val="0"/>
          <w:marTop w:val="0"/>
          <w:marBottom w:val="0"/>
          <w:divBdr>
            <w:top w:val="none" w:sz="0" w:space="0" w:color="auto"/>
            <w:left w:val="none" w:sz="0" w:space="0" w:color="auto"/>
            <w:bottom w:val="none" w:sz="0" w:space="0" w:color="auto"/>
            <w:right w:val="none" w:sz="0" w:space="0" w:color="auto"/>
          </w:divBdr>
        </w:div>
        <w:div w:id="992224524">
          <w:marLeft w:val="0"/>
          <w:marRight w:val="0"/>
          <w:marTop w:val="0"/>
          <w:marBottom w:val="0"/>
          <w:divBdr>
            <w:top w:val="none" w:sz="0" w:space="0" w:color="auto"/>
            <w:left w:val="none" w:sz="0" w:space="0" w:color="auto"/>
            <w:bottom w:val="none" w:sz="0" w:space="0" w:color="auto"/>
            <w:right w:val="none" w:sz="0" w:space="0" w:color="auto"/>
          </w:divBdr>
        </w:div>
        <w:div w:id="1441988765">
          <w:marLeft w:val="0"/>
          <w:marRight w:val="0"/>
          <w:marTop w:val="0"/>
          <w:marBottom w:val="0"/>
          <w:divBdr>
            <w:top w:val="none" w:sz="0" w:space="0" w:color="auto"/>
            <w:left w:val="none" w:sz="0" w:space="0" w:color="auto"/>
            <w:bottom w:val="none" w:sz="0" w:space="0" w:color="auto"/>
            <w:right w:val="none" w:sz="0" w:space="0" w:color="auto"/>
          </w:divBdr>
        </w:div>
        <w:div w:id="447891215">
          <w:marLeft w:val="0"/>
          <w:marRight w:val="0"/>
          <w:marTop w:val="0"/>
          <w:marBottom w:val="0"/>
          <w:divBdr>
            <w:top w:val="none" w:sz="0" w:space="0" w:color="auto"/>
            <w:left w:val="none" w:sz="0" w:space="0" w:color="auto"/>
            <w:bottom w:val="none" w:sz="0" w:space="0" w:color="auto"/>
            <w:right w:val="none" w:sz="0" w:space="0" w:color="auto"/>
          </w:divBdr>
        </w:div>
        <w:div w:id="851601475">
          <w:marLeft w:val="0"/>
          <w:marRight w:val="0"/>
          <w:marTop w:val="0"/>
          <w:marBottom w:val="0"/>
          <w:divBdr>
            <w:top w:val="none" w:sz="0" w:space="0" w:color="auto"/>
            <w:left w:val="none" w:sz="0" w:space="0" w:color="auto"/>
            <w:bottom w:val="none" w:sz="0" w:space="0" w:color="auto"/>
            <w:right w:val="none" w:sz="0" w:space="0" w:color="auto"/>
          </w:divBdr>
        </w:div>
        <w:div w:id="102506526">
          <w:marLeft w:val="0"/>
          <w:marRight w:val="0"/>
          <w:marTop w:val="0"/>
          <w:marBottom w:val="0"/>
          <w:divBdr>
            <w:top w:val="none" w:sz="0" w:space="0" w:color="auto"/>
            <w:left w:val="none" w:sz="0" w:space="0" w:color="auto"/>
            <w:bottom w:val="none" w:sz="0" w:space="0" w:color="auto"/>
            <w:right w:val="none" w:sz="0" w:space="0" w:color="auto"/>
          </w:divBdr>
        </w:div>
        <w:div w:id="717778542">
          <w:marLeft w:val="0"/>
          <w:marRight w:val="0"/>
          <w:marTop w:val="0"/>
          <w:marBottom w:val="0"/>
          <w:divBdr>
            <w:top w:val="none" w:sz="0" w:space="0" w:color="auto"/>
            <w:left w:val="none" w:sz="0" w:space="0" w:color="auto"/>
            <w:bottom w:val="none" w:sz="0" w:space="0" w:color="auto"/>
            <w:right w:val="none" w:sz="0" w:space="0" w:color="auto"/>
          </w:divBdr>
        </w:div>
        <w:div w:id="244268895">
          <w:marLeft w:val="0"/>
          <w:marRight w:val="0"/>
          <w:marTop w:val="0"/>
          <w:marBottom w:val="0"/>
          <w:divBdr>
            <w:top w:val="none" w:sz="0" w:space="0" w:color="auto"/>
            <w:left w:val="none" w:sz="0" w:space="0" w:color="auto"/>
            <w:bottom w:val="none" w:sz="0" w:space="0" w:color="auto"/>
            <w:right w:val="none" w:sz="0" w:space="0" w:color="auto"/>
          </w:divBdr>
        </w:div>
        <w:div w:id="926233850">
          <w:marLeft w:val="0"/>
          <w:marRight w:val="0"/>
          <w:marTop w:val="0"/>
          <w:marBottom w:val="0"/>
          <w:divBdr>
            <w:top w:val="none" w:sz="0" w:space="0" w:color="auto"/>
            <w:left w:val="none" w:sz="0" w:space="0" w:color="auto"/>
            <w:bottom w:val="none" w:sz="0" w:space="0" w:color="auto"/>
            <w:right w:val="none" w:sz="0" w:space="0" w:color="auto"/>
          </w:divBdr>
        </w:div>
        <w:div w:id="1696273035">
          <w:marLeft w:val="0"/>
          <w:marRight w:val="0"/>
          <w:marTop w:val="0"/>
          <w:marBottom w:val="0"/>
          <w:divBdr>
            <w:top w:val="none" w:sz="0" w:space="0" w:color="auto"/>
            <w:left w:val="none" w:sz="0" w:space="0" w:color="auto"/>
            <w:bottom w:val="none" w:sz="0" w:space="0" w:color="auto"/>
            <w:right w:val="none" w:sz="0" w:space="0" w:color="auto"/>
          </w:divBdr>
        </w:div>
        <w:div w:id="2083940723">
          <w:marLeft w:val="0"/>
          <w:marRight w:val="0"/>
          <w:marTop w:val="0"/>
          <w:marBottom w:val="0"/>
          <w:divBdr>
            <w:top w:val="none" w:sz="0" w:space="0" w:color="auto"/>
            <w:left w:val="none" w:sz="0" w:space="0" w:color="auto"/>
            <w:bottom w:val="none" w:sz="0" w:space="0" w:color="auto"/>
            <w:right w:val="none" w:sz="0" w:space="0" w:color="auto"/>
          </w:divBdr>
        </w:div>
        <w:div w:id="209463646">
          <w:marLeft w:val="0"/>
          <w:marRight w:val="0"/>
          <w:marTop w:val="0"/>
          <w:marBottom w:val="0"/>
          <w:divBdr>
            <w:top w:val="none" w:sz="0" w:space="0" w:color="auto"/>
            <w:left w:val="none" w:sz="0" w:space="0" w:color="auto"/>
            <w:bottom w:val="none" w:sz="0" w:space="0" w:color="auto"/>
            <w:right w:val="none" w:sz="0" w:space="0" w:color="auto"/>
          </w:divBdr>
        </w:div>
      </w:divsChild>
    </w:div>
    <w:div w:id="486090087">
      <w:bodyDiv w:val="1"/>
      <w:marLeft w:val="0"/>
      <w:marRight w:val="0"/>
      <w:marTop w:val="0"/>
      <w:marBottom w:val="0"/>
      <w:divBdr>
        <w:top w:val="none" w:sz="0" w:space="0" w:color="auto"/>
        <w:left w:val="none" w:sz="0" w:space="0" w:color="auto"/>
        <w:bottom w:val="none" w:sz="0" w:space="0" w:color="auto"/>
        <w:right w:val="none" w:sz="0" w:space="0" w:color="auto"/>
      </w:divBdr>
    </w:div>
    <w:div w:id="549153180">
      <w:bodyDiv w:val="1"/>
      <w:marLeft w:val="0"/>
      <w:marRight w:val="0"/>
      <w:marTop w:val="0"/>
      <w:marBottom w:val="0"/>
      <w:divBdr>
        <w:top w:val="none" w:sz="0" w:space="0" w:color="auto"/>
        <w:left w:val="none" w:sz="0" w:space="0" w:color="auto"/>
        <w:bottom w:val="none" w:sz="0" w:space="0" w:color="auto"/>
        <w:right w:val="none" w:sz="0" w:space="0" w:color="auto"/>
      </w:divBdr>
    </w:div>
    <w:div w:id="572156382">
      <w:bodyDiv w:val="1"/>
      <w:marLeft w:val="0"/>
      <w:marRight w:val="0"/>
      <w:marTop w:val="0"/>
      <w:marBottom w:val="0"/>
      <w:divBdr>
        <w:top w:val="none" w:sz="0" w:space="0" w:color="auto"/>
        <w:left w:val="none" w:sz="0" w:space="0" w:color="auto"/>
        <w:bottom w:val="none" w:sz="0" w:space="0" w:color="auto"/>
        <w:right w:val="none" w:sz="0" w:space="0" w:color="auto"/>
      </w:divBdr>
    </w:div>
    <w:div w:id="586113594">
      <w:bodyDiv w:val="1"/>
      <w:marLeft w:val="0"/>
      <w:marRight w:val="0"/>
      <w:marTop w:val="0"/>
      <w:marBottom w:val="0"/>
      <w:divBdr>
        <w:top w:val="none" w:sz="0" w:space="0" w:color="auto"/>
        <w:left w:val="none" w:sz="0" w:space="0" w:color="auto"/>
        <w:bottom w:val="none" w:sz="0" w:space="0" w:color="auto"/>
        <w:right w:val="none" w:sz="0" w:space="0" w:color="auto"/>
      </w:divBdr>
    </w:div>
    <w:div w:id="617182148">
      <w:bodyDiv w:val="1"/>
      <w:marLeft w:val="0"/>
      <w:marRight w:val="0"/>
      <w:marTop w:val="0"/>
      <w:marBottom w:val="0"/>
      <w:divBdr>
        <w:top w:val="none" w:sz="0" w:space="0" w:color="auto"/>
        <w:left w:val="none" w:sz="0" w:space="0" w:color="auto"/>
        <w:bottom w:val="none" w:sz="0" w:space="0" w:color="auto"/>
        <w:right w:val="none" w:sz="0" w:space="0" w:color="auto"/>
      </w:divBdr>
    </w:div>
    <w:div w:id="723916750">
      <w:bodyDiv w:val="1"/>
      <w:marLeft w:val="0"/>
      <w:marRight w:val="0"/>
      <w:marTop w:val="0"/>
      <w:marBottom w:val="0"/>
      <w:divBdr>
        <w:top w:val="none" w:sz="0" w:space="0" w:color="auto"/>
        <w:left w:val="none" w:sz="0" w:space="0" w:color="auto"/>
        <w:bottom w:val="none" w:sz="0" w:space="0" w:color="auto"/>
        <w:right w:val="none" w:sz="0" w:space="0" w:color="auto"/>
      </w:divBdr>
    </w:div>
    <w:div w:id="779571411">
      <w:bodyDiv w:val="1"/>
      <w:marLeft w:val="0"/>
      <w:marRight w:val="0"/>
      <w:marTop w:val="0"/>
      <w:marBottom w:val="0"/>
      <w:divBdr>
        <w:top w:val="none" w:sz="0" w:space="0" w:color="auto"/>
        <w:left w:val="none" w:sz="0" w:space="0" w:color="auto"/>
        <w:bottom w:val="none" w:sz="0" w:space="0" w:color="auto"/>
        <w:right w:val="none" w:sz="0" w:space="0" w:color="auto"/>
      </w:divBdr>
    </w:div>
    <w:div w:id="792403237">
      <w:bodyDiv w:val="1"/>
      <w:marLeft w:val="0"/>
      <w:marRight w:val="0"/>
      <w:marTop w:val="0"/>
      <w:marBottom w:val="0"/>
      <w:divBdr>
        <w:top w:val="none" w:sz="0" w:space="0" w:color="auto"/>
        <w:left w:val="none" w:sz="0" w:space="0" w:color="auto"/>
        <w:bottom w:val="none" w:sz="0" w:space="0" w:color="auto"/>
        <w:right w:val="none" w:sz="0" w:space="0" w:color="auto"/>
      </w:divBdr>
    </w:div>
    <w:div w:id="809709765">
      <w:bodyDiv w:val="1"/>
      <w:marLeft w:val="0"/>
      <w:marRight w:val="0"/>
      <w:marTop w:val="0"/>
      <w:marBottom w:val="0"/>
      <w:divBdr>
        <w:top w:val="none" w:sz="0" w:space="0" w:color="auto"/>
        <w:left w:val="none" w:sz="0" w:space="0" w:color="auto"/>
        <w:bottom w:val="none" w:sz="0" w:space="0" w:color="auto"/>
        <w:right w:val="none" w:sz="0" w:space="0" w:color="auto"/>
      </w:divBdr>
    </w:div>
    <w:div w:id="845284995">
      <w:bodyDiv w:val="1"/>
      <w:marLeft w:val="0"/>
      <w:marRight w:val="0"/>
      <w:marTop w:val="0"/>
      <w:marBottom w:val="0"/>
      <w:divBdr>
        <w:top w:val="none" w:sz="0" w:space="0" w:color="auto"/>
        <w:left w:val="none" w:sz="0" w:space="0" w:color="auto"/>
        <w:bottom w:val="none" w:sz="0" w:space="0" w:color="auto"/>
        <w:right w:val="none" w:sz="0" w:space="0" w:color="auto"/>
      </w:divBdr>
      <w:divsChild>
        <w:div w:id="1444614861">
          <w:blockQuote w:val="1"/>
          <w:marLeft w:val="400"/>
          <w:marRight w:val="0"/>
          <w:marTop w:val="160"/>
          <w:marBottom w:val="200"/>
          <w:divBdr>
            <w:top w:val="none" w:sz="0" w:space="0" w:color="auto"/>
            <w:left w:val="none" w:sz="0" w:space="0" w:color="auto"/>
            <w:bottom w:val="none" w:sz="0" w:space="0" w:color="auto"/>
            <w:right w:val="none" w:sz="0" w:space="0" w:color="auto"/>
          </w:divBdr>
        </w:div>
        <w:div w:id="152602199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66068471">
      <w:bodyDiv w:val="1"/>
      <w:marLeft w:val="0"/>
      <w:marRight w:val="0"/>
      <w:marTop w:val="0"/>
      <w:marBottom w:val="0"/>
      <w:divBdr>
        <w:top w:val="none" w:sz="0" w:space="0" w:color="auto"/>
        <w:left w:val="none" w:sz="0" w:space="0" w:color="auto"/>
        <w:bottom w:val="none" w:sz="0" w:space="0" w:color="auto"/>
        <w:right w:val="none" w:sz="0" w:space="0" w:color="auto"/>
      </w:divBdr>
      <w:divsChild>
        <w:div w:id="1727337745">
          <w:marLeft w:val="0"/>
          <w:marRight w:val="0"/>
          <w:marTop w:val="0"/>
          <w:marBottom w:val="0"/>
          <w:divBdr>
            <w:top w:val="none" w:sz="0" w:space="0" w:color="auto"/>
            <w:left w:val="none" w:sz="0" w:space="0" w:color="auto"/>
            <w:bottom w:val="none" w:sz="0" w:space="0" w:color="auto"/>
            <w:right w:val="none" w:sz="0" w:space="0" w:color="auto"/>
          </w:divBdr>
        </w:div>
      </w:divsChild>
    </w:div>
    <w:div w:id="937181207">
      <w:bodyDiv w:val="1"/>
      <w:marLeft w:val="0"/>
      <w:marRight w:val="0"/>
      <w:marTop w:val="0"/>
      <w:marBottom w:val="0"/>
      <w:divBdr>
        <w:top w:val="none" w:sz="0" w:space="0" w:color="auto"/>
        <w:left w:val="none" w:sz="0" w:space="0" w:color="auto"/>
        <w:bottom w:val="none" w:sz="0" w:space="0" w:color="auto"/>
        <w:right w:val="none" w:sz="0" w:space="0" w:color="auto"/>
      </w:divBdr>
    </w:div>
    <w:div w:id="948656483">
      <w:bodyDiv w:val="1"/>
      <w:marLeft w:val="0"/>
      <w:marRight w:val="0"/>
      <w:marTop w:val="0"/>
      <w:marBottom w:val="0"/>
      <w:divBdr>
        <w:top w:val="none" w:sz="0" w:space="0" w:color="auto"/>
        <w:left w:val="none" w:sz="0" w:space="0" w:color="auto"/>
        <w:bottom w:val="none" w:sz="0" w:space="0" w:color="auto"/>
        <w:right w:val="none" w:sz="0" w:space="0" w:color="auto"/>
      </w:divBdr>
    </w:div>
    <w:div w:id="952369410">
      <w:bodyDiv w:val="1"/>
      <w:marLeft w:val="0"/>
      <w:marRight w:val="0"/>
      <w:marTop w:val="0"/>
      <w:marBottom w:val="0"/>
      <w:divBdr>
        <w:top w:val="none" w:sz="0" w:space="0" w:color="auto"/>
        <w:left w:val="none" w:sz="0" w:space="0" w:color="auto"/>
        <w:bottom w:val="none" w:sz="0" w:space="0" w:color="auto"/>
        <w:right w:val="none" w:sz="0" w:space="0" w:color="auto"/>
      </w:divBdr>
    </w:div>
    <w:div w:id="971641847">
      <w:bodyDiv w:val="1"/>
      <w:marLeft w:val="0"/>
      <w:marRight w:val="0"/>
      <w:marTop w:val="0"/>
      <w:marBottom w:val="0"/>
      <w:divBdr>
        <w:top w:val="none" w:sz="0" w:space="0" w:color="auto"/>
        <w:left w:val="none" w:sz="0" w:space="0" w:color="auto"/>
        <w:bottom w:val="none" w:sz="0" w:space="0" w:color="auto"/>
        <w:right w:val="none" w:sz="0" w:space="0" w:color="auto"/>
      </w:divBdr>
    </w:div>
    <w:div w:id="983899642">
      <w:bodyDiv w:val="1"/>
      <w:marLeft w:val="0"/>
      <w:marRight w:val="0"/>
      <w:marTop w:val="0"/>
      <w:marBottom w:val="0"/>
      <w:divBdr>
        <w:top w:val="none" w:sz="0" w:space="0" w:color="auto"/>
        <w:left w:val="none" w:sz="0" w:space="0" w:color="auto"/>
        <w:bottom w:val="none" w:sz="0" w:space="0" w:color="auto"/>
        <w:right w:val="none" w:sz="0" w:space="0" w:color="auto"/>
      </w:divBdr>
      <w:divsChild>
        <w:div w:id="334455141">
          <w:marLeft w:val="720"/>
          <w:marRight w:val="0"/>
          <w:marTop w:val="0"/>
          <w:marBottom w:val="0"/>
          <w:divBdr>
            <w:top w:val="none" w:sz="0" w:space="0" w:color="auto"/>
            <w:left w:val="none" w:sz="0" w:space="0" w:color="auto"/>
            <w:bottom w:val="none" w:sz="0" w:space="0" w:color="auto"/>
            <w:right w:val="none" w:sz="0" w:space="0" w:color="auto"/>
          </w:divBdr>
        </w:div>
        <w:div w:id="1052196826">
          <w:marLeft w:val="720"/>
          <w:marRight w:val="0"/>
          <w:marTop w:val="0"/>
          <w:marBottom w:val="0"/>
          <w:divBdr>
            <w:top w:val="none" w:sz="0" w:space="0" w:color="auto"/>
            <w:left w:val="none" w:sz="0" w:space="0" w:color="auto"/>
            <w:bottom w:val="none" w:sz="0" w:space="0" w:color="auto"/>
            <w:right w:val="none" w:sz="0" w:space="0" w:color="auto"/>
          </w:divBdr>
        </w:div>
      </w:divsChild>
    </w:div>
    <w:div w:id="1117333821">
      <w:bodyDiv w:val="1"/>
      <w:marLeft w:val="0"/>
      <w:marRight w:val="0"/>
      <w:marTop w:val="0"/>
      <w:marBottom w:val="0"/>
      <w:divBdr>
        <w:top w:val="none" w:sz="0" w:space="0" w:color="auto"/>
        <w:left w:val="none" w:sz="0" w:space="0" w:color="auto"/>
        <w:bottom w:val="none" w:sz="0" w:space="0" w:color="auto"/>
        <w:right w:val="none" w:sz="0" w:space="0" w:color="auto"/>
      </w:divBdr>
    </w:div>
    <w:div w:id="1151943606">
      <w:bodyDiv w:val="1"/>
      <w:marLeft w:val="0"/>
      <w:marRight w:val="0"/>
      <w:marTop w:val="0"/>
      <w:marBottom w:val="0"/>
      <w:divBdr>
        <w:top w:val="none" w:sz="0" w:space="0" w:color="auto"/>
        <w:left w:val="none" w:sz="0" w:space="0" w:color="auto"/>
        <w:bottom w:val="none" w:sz="0" w:space="0" w:color="auto"/>
        <w:right w:val="none" w:sz="0" w:space="0" w:color="auto"/>
      </w:divBdr>
    </w:div>
    <w:div w:id="1162312354">
      <w:bodyDiv w:val="1"/>
      <w:marLeft w:val="0"/>
      <w:marRight w:val="0"/>
      <w:marTop w:val="0"/>
      <w:marBottom w:val="0"/>
      <w:divBdr>
        <w:top w:val="none" w:sz="0" w:space="0" w:color="auto"/>
        <w:left w:val="none" w:sz="0" w:space="0" w:color="auto"/>
        <w:bottom w:val="none" w:sz="0" w:space="0" w:color="auto"/>
        <w:right w:val="none" w:sz="0" w:space="0" w:color="auto"/>
      </w:divBdr>
    </w:div>
    <w:div w:id="1200364270">
      <w:bodyDiv w:val="1"/>
      <w:marLeft w:val="0"/>
      <w:marRight w:val="0"/>
      <w:marTop w:val="0"/>
      <w:marBottom w:val="0"/>
      <w:divBdr>
        <w:top w:val="none" w:sz="0" w:space="0" w:color="auto"/>
        <w:left w:val="none" w:sz="0" w:space="0" w:color="auto"/>
        <w:bottom w:val="none" w:sz="0" w:space="0" w:color="auto"/>
        <w:right w:val="none" w:sz="0" w:space="0" w:color="auto"/>
      </w:divBdr>
    </w:div>
    <w:div w:id="1295865151">
      <w:bodyDiv w:val="1"/>
      <w:marLeft w:val="0"/>
      <w:marRight w:val="0"/>
      <w:marTop w:val="0"/>
      <w:marBottom w:val="0"/>
      <w:divBdr>
        <w:top w:val="none" w:sz="0" w:space="0" w:color="auto"/>
        <w:left w:val="none" w:sz="0" w:space="0" w:color="auto"/>
        <w:bottom w:val="none" w:sz="0" w:space="0" w:color="auto"/>
        <w:right w:val="none" w:sz="0" w:space="0" w:color="auto"/>
      </w:divBdr>
      <w:divsChild>
        <w:div w:id="23796870">
          <w:marLeft w:val="0"/>
          <w:marRight w:val="0"/>
          <w:marTop w:val="0"/>
          <w:marBottom w:val="0"/>
          <w:divBdr>
            <w:top w:val="none" w:sz="0" w:space="0" w:color="auto"/>
            <w:left w:val="none" w:sz="0" w:space="0" w:color="auto"/>
            <w:bottom w:val="none" w:sz="0" w:space="0" w:color="auto"/>
            <w:right w:val="none" w:sz="0" w:space="0" w:color="auto"/>
          </w:divBdr>
        </w:div>
      </w:divsChild>
    </w:div>
    <w:div w:id="1406028924">
      <w:bodyDiv w:val="1"/>
      <w:marLeft w:val="0"/>
      <w:marRight w:val="0"/>
      <w:marTop w:val="0"/>
      <w:marBottom w:val="0"/>
      <w:divBdr>
        <w:top w:val="none" w:sz="0" w:space="0" w:color="auto"/>
        <w:left w:val="none" w:sz="0" w:space="0" w:color="auto"/>
        <w:bottom w:val="none" w:sz="0" w:space="0" w:color="auto"/>
        <w:right w:val="none" w:sz="0" w:space="0" w:color="auto"/>
      </w:divBdr>
      <w:divsChild>
        <w:div w:id="1610694943">
          <w:marLeft w:val="0"/>
          <w:marRight w:val="0"/>
          <w:marTop w:val="0"/>
          <w:marBottom w:val="0"/>
          <w:divBdr>
            <w:top w:val="none" w:sz="0" w:space="0" w:color="auto"/>
            <w:left w:val="none" w:sz="0" w:space="0" w:color="auto"/>
            <w:bottom w:val="none" w:sz="0" w:space="0" w:color="auto"/>
            <w:right w:val="none" w:sz="0" w:space="0" w:color="auto"/>
          </w:divBdr>
        </w:div>
      </w:divsChild>
    </w:div>
    <w:div w:id="1413503927">
      <w:bodyDiv w:val="1"/>
      <w:marLeft w:val="0"/>
      <w:marRight w:val="0"/>
      <w:marTop w:val="0"/>
      <w:marBottom w:val="0"/>
      <w:divBdr>
        <w:top w:val="none" w:sz="0" w:space="0" w:color="auto"/>
        <w:left w:val="none" w:sz="0" w:space="0" w:color="auto"/>
        <w:bottom w:val="none" w:sz="0" w:space="0" w:color="auto"/>
        <w:right w:val="none" w:sz="0" w:space="0" w:color="auto"/>
      </w:divBdr>
      <w:divsChild>
        <w:div w:id="214318325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225456632">
          <w:marLeft w:val="0"/>
          <w:marRight w:val="0"/>
          <w:marTop w:val="0"/>
          <w:marBottom w:val="0"/>
          <w:divBdr>
            <w:top w:val="none" w:sz="0" w:space="0" w:color="auto"/>
            <w:left w:val="none" w:sz="0" w:space="0" w:color="auto"/>
            <w:bottom w:val="none" w:sz="0" w:space="0" w:color="auto"/>
            <w:right w:val="none" w:sz="0" w:space="0" w:color="auto"/>
          </w:divBdr>
        </w:div>
        <w:div w:id="60375177">
          <w:marLeft w:val="0"/>
          <w:marRight w:val="0"/>
          <w:marTop w:val="0"/>
          <w:marBottom w:val="0"/>
          <w:divBdr>
            <w:top w:val="none" w:sz="0" w:space="0" w:color="auto"/>
            <w:left w:val="none" w:sz="0" w:space="0" w:color="auto"/>
            <w:bottom w:val="none" w:sz="0" w:space="0" w:color="auto"/>
            <w:right w:val="none" w:sz="0" w:space="0" w:color="auto"/>
          </w:divBdr>
        </w:div>
        <w:div w:id="1811747982">
          <w:marLeft w:val="0"/>
          <w:marRight w:val="0"/>
          <w:marTop w:val="0"/>
          <w:marBottom w:val="0"/>
          <w:divBdr>
            <w:top w:val="none" w:sz="0" w:space="0" w:color="auto"/>
            <w:left w:val="none" w:sz="0" w:space="0" w:color="auto"/>
            <w:bottom w:val="none" w:sz="0" w:space="0" w:color="auto"/>
            <w:right w:val="none" w:sz="0" w:space="0" w:color="auto"/>
          </w:divBdr>
        </w:div>
        <w:div w:id="497381781">
          <w:marLeft w:val="0"/>
          <w:marRight w:val="0"/>
          <w:marTop w:val="0"/>
          <w:marBottom w:val="0"/>
          <w:divBdr>
            <w:top w:val="none" w:sz="0" w:space="0" w:color="auto"/>
            <w:left w:val="none" w:sz="0" w:space="0" w:color="auto"/>
            <w:bottom w:val="none" w:sz="0" w:space="0" w:color="auto"/>
            <w:right w:val="none" w:sz="0" w:space="0" w:color="auto"/>
          </w:divBdr>
        </w:div>
        <w:div w:id="2065789556">
          <w:marLeft w:val="0"/>
          <w:marRight w:val="0"/>
          <w:marTop w:val="0"/>
          <w:marBottom w:val="0"/>
          <w:divBdr>
            <w:top w:val="none" w:sz="0" w:space="0" w:color="auto"/>
            <w:left w:val="none" w:sz="0" w:space="0" w:color="auto"/>
            <w:bottom w:val="none" w:sz="0" w:space="0" w:color="auto"/>
            <w:right w:val="none" w:sz="0" w:space="0" w:color="auto"/>
          </w:divBdr>
        </w:div>
        <w:div w:id="1864901095">
          <w:marLeft w:val="0"/>
          <w:marRight w:val="0"/>
          <w:marTop w:val="0"/>
          <w:marBottom w:val="0"/>
          <w:divBdr>
            <w:top w:val="none" w:sz="0" w:space="0" w:color="auto"/>
            <w:left w:val="none" w:sz="0" w:space="0" w:color="auto"/>
            <w:bottom w:val="none" w:sz="0" w:space="0" w:color="auto"/>
            <w:right w:val="none" w:sz="0" w:space="0" w:color="auto"/>
          </w:divBdr>
        </w:div>
        <w:div w:id="686518779">
          <w:marLeft w:val="0"/>
          <w:marRight w:val="0"/>
          <w:marTop w:val="0"/>
          <w:marBottom w:val="0"/>
          <w:divBdr>
            <w:top w:val="none" w:sz="0" w:space="0" w:color="auto"/>
            <w:left w:val="none" w:sz="0" w:space="0" w:color="auto"/>
            <w:bottom w:val="none" w:sz="0" w:space="0" w:color="auto"/>
            <w:right w:val="none" w:sz="0" w:space="0" w:color="auto"/>
          </w:divBdr>
        </w:div>
        <w:div w:id="1710641465">
          <w:marLeft w:val="0"/>
          <w:marRight w:val="0"/>
          <w:marTop w:val="0"/>
          <w:marBottom w:val="0"/>
          <w:divBdr>
            <w:top w:val="none" w:sz="0" w:space="0" w:color="auto"/>
            <w:left w:val="none" w:sz="0" w:space="0" w:color="auto"/>
            <w:bottom w:val="none" w:sz="0" w:space="0" w:color="auto"/>
            <w:right w:val="none" w:sz="0" w:space="0" w:color="auto"/>
          </w:divBdr>
        </w:div>
        <w:div w:id="271940696">
          <w:marLeft w:val="0"/>
          <w:marRight w:val="0"/>
          <w:marTop w:val="0"/>
          <w:marBottom w:val="0"/>
          <w:divBdr>
            <w:top w:val="none" w:sz="0" w:space="0" w:color="auto"/>
            <w:left w:val="none" w:sz="0" w:space="0" w:color="auto"/>
            <w:bottom w:val="none" w:sz="0" w:space="0" w:color="auto"/>
            <w:right w:val="none" w:sz="0" w:space="0" w:color="auto"/>
          </w:divBdr>
        </w:div>
        <w:div w:id="2020617094">
          <w:marLeft w:val="0"/>
          <w:marRight w:val="0"/>
          <w:marTop w:val="0"/>
          <w:marBottom w:val="0"/>
          <w:divBdr>
            <w:top w:val="none" w:sz="0" w:space="0" w:color="auto"/>
            <w:left w:val="none" w:sz="0" w:space="0" w:color="auto"/>
            <w:bottom w:val="none" w:sz="0" w:space="0" w:color="auto"/>
            <w:right w:val="none" w:sz="0" w:space="0" w:color="auto"/>
          </w:divBdr>
        </w:div>
        <w:div w:id="1287392673">
          <w:marLeft w:val="0"/>
          <w:marRight w:val="0"/>
          <w:marTop w:val="0"/>
          <w:marBottom w:val="0"/>
          <w:divBdr>
            <w:top w:val="none" w:sz="0" w:space="0" w:color="auto"/>
            <w:left w:val="none" w:sz="0" w:space="0" w:color="auto"/>
            <w:bottom w:val="none" w:sz="0" w:space="0" w:color="auto"/>
            <w:right w:val="none" w:sz="0" w:space="0" w:color="auto"/>
          </w:divBdr>
        </w:div>
        <w:div w:id="1758363384">
          <w:marLeft w:val="0"/>
          <w:marRight w:val="0"/>
          <w:marTop w:val="0"/>
          <w:marBottom w:val="0"/>
          <w:divBdr>
            <w:top w:val="none" w:sz="0" w:space="0" w:color="auto"/>
            <w:left w:val="none" w:sz="0" w:space="0" w:color="auto"/>
            <w:bottom w:val="none" w:sz="0" w:space="0" w:color="auto"/>
            <w:right w:val="none" w:sz="0" w:space="0" w:color="auto"/>
          </w:divBdr>
        </w:div>
        <w:div w:id="511724412">
          <w:marLeft w:val="0"/>
          <w:marRight w:val="0"/>
          <w:marTop w:val="0"/>
          <w:marBottom w:val="0"/>
          <w:divBdr>
            <w:top w:val="none" w:sz="0" w:space="0" w:color="auto"/>
            <w:left w:val="none" w:sz="0" w:space="0" w:color="auto"/>
            <w:bottom w:val="none" w:sz="0" w:space="0" w:color="auto"/>
            <w:right w:val="none" w:sz="0" w:space="0" w:color="auto"/>
          </w:divBdr>
        </w:div>
        <w:div w:id="70153860">
          <w:marLeft w:val="0"/>
          <w:marRight w:val="0"/>
          <w:marTop w:val="0"/>
          <w:marBottom w:val="0"/>
          <w:divBdr>
            <w:top w:val="none" w:sz="0" w:space="0" w:color="auto"/>
            <w:left w:val="none" w:sz="0" w:space="0" w:color="auto"/>
            <w:bottom w:val="none" w:sz="0" w:space="0" w:color="auto"/>
            <w:right w:val="none" w:sz="0" w:space="0" w:color="auto"/>
          </w:divBdr>
        </w:div>
        <w:div w:id="1680809650">
          <w:marLeft w:val="0"/>
          <w:marRight w:val="0"/>
          <w:marTop w:val="0"/>
          <w:marBottom w:val="0"/>
          <w:divBdr>
            <w:top w:val="none" w:sz="0" w:space="0" w:color="auto"/>
            <w:left w:val="none" w:sz="0" w:space="0" w:color="auto"/>
            <w:bottom w:val="none" w:sz="0" w:space="0" w:color="auto"/>
            <w:right w:val="none" w:sz="0" w:space="0" w:color="auto"/>
          </w:divBdr>
        </w:div>
        <w:div w:id="785395277">
          <w:marLeft w:val="0"/>
          <w:marRight w:val="0"/>
          <w:marTop w:val="0"/>
          <w:marBottom w:val="0"/>
          <w:divBdr>
            <w:top w:val="none" w:sz="0" w:space="0" w:color="auto"/>
            <w:left w:val="none" w:sz="0" w:space="0" w:color="auto"/>
            <w:bottom w:val="none" w:sz="0" w:space="0" w:color="auto"/>
            <w:right w:val="none" w:sz="0" w:space="0" w:color="auto"/>
          </w:divBdr>
        </w:div>
        <w:div w:id="1203862319">
          <w:marLeft w:val="0"/>
          <w:marRight w:val="0"/>
          <w:marTop w:val="0"/>
          <w:marBottom w:val="0"/>
          <w:divBdr>
            <w:top w:val="none" w:sz="0" w:space="0" w:color="auto"/>
            <w:left w:val="none" w:sz="0" w:space="0" w:color="auto"/>
            <w:bottom w:val="none" w:sz="0" w:space="0" w:color="auto"/>
            <w:right w:val="none" w:sz="0" w:space="0" w:color="auto"/>
          </w:divBdr>
        </w:div>
      </w:divsChild>
    </w:div>
    <w:div w:id="1439448617">
      <w:bodyDiv w:val="1"/>
      <w:marLeft w:val="0"/>
      <w:marRight w:val="0"/>
      <w:marTop w:val="0"/>
      <w:marBottom w:val="0"/>
      <w:divBdr>
        <w:top w:val="none" w:sz="0" w:space="0" w:color="auto"/>
        <w:left w:val="none" w:sz="0" w:space="0" w:color="auto"/>
        <w:bottom w:val="none" w:sz="0" w:space="0" w:color="auto"/>
        <w:right w:val="none" w:sz="0" w:space="0" w:color="auto"/>
      </w:divBdr>
      <w:divsChild>
        <w:div w:id="998079172">
          <w:marLeft w:val="720"/>
          <w:marRight w:val="0"/>
          <w:marTop w:val="0"/>
          <w:marBottom w:val="0"/>
          <w:divBdr>
            <w:top w:val="none" w:sz="0" w:space="0" w:color="auto"/>
            <w:left w:val="none" w:sz="0" w:space="0" w:color="auto"/>
            <w:bottom w:val="none" w:sz="0" w:space="0" w:color="auto"/>
            <w:right w:val="none" w:sz="0" w:space="0" w:color="auto"/>
          </w:divBdr>
        </w:div>
      </w:divsChild>
    </w:div>
    <w:div w:id="1456605905">
      <w:bodyDiv w:val="1"/>
      <w:marLeft w:val="0"/>
      <w:marRight w:val="0"/>
      <w:marTop w:val="0"/>
      <w:marBottom w:val="0"/>
      <w:divBdr>
        <w:top w:val="none" w:sz="0" w:space="0" w:color="auto"/>
        <w:left w:val="none" w:sz="0" w:space="0" w:color="auto"/>
        <w:bottom w:val="none" w:sz="0" w:space="0" w:color="auto"/>
        <w:right w:val="none" w:sz="0" w:space="0" w:color="auto"/>
      </w:divBdr>
      <w:divsChild>
        <w:div w:id="1270048437">
          <w:marLeft w:val="0"/>
          <w:marRight w:val="0"/>
          <w:marTop w:val="0"/>
          <w:marBottom w:val="0"/>
          <w:divBdr>
            <w:top w:val="none" w:sz="0" w:space="0" w:color="auto"/>
            <w:left w:val="none" w:sz="0" w:space="0" w:color="auto"/>
            <w:bottom w:val="none" w:sz="0" w:space="0" w:color="auto"/>
            <w:right w:val="none" w:sz="0" w:space="0" w:color="auto"/>
          </w:divBdr>
        </w:div>
      </w:divsChild>
    </w:div>
    <w:div w:id="1456831318">
      <w:bodyDiv w:val="1"/>
      <w:marLeft w:val="0"/>
      <w:marRight w:val="0"/>
      <w:marTop w:val="0"/>
      <w:marBottom w:val="0"/>
      <w:divBdr>
        <w:top w:val="none" w:sz="0" w:space="0" w:color="auto"/>
        <w:left w:val="none" w:sz="0" w:space="0" w:color="auto"/>
        <w:bottom w:val="none" w:sz="0" w:space="0" w:color="auto"/>
        <w:right w:val="none" w:sz="0" w:space="0" w:color="auto"/>
      </w:divBdr>
    </w:div>
    <w:div w:id="1461535418">
      <w:bodyDiv w:val="1"/>
      <w:marLeft w:val="0"/>
      <w:marRight w:val="0"/>
      <w:marTop w:val="0"/>
      <w:marBottom w:val="0"/>
      <w:divBdr>
        <w:top w:val="none" w:sz="0" w:space="0" w:color="auto"/>
        <w:left w:val="none" w:sz="0" w:space="0" w:color="auto"/>
        <w:bottom w:val="none" w:sz="0" w:space="0" w:color="auto"/>
        <w:right w:val="none" w:sz="0" w:space="0" w:color="auto"/>
      </w:divBdr>
    </w:div>
    <w:div w:id="1492915149">
      <w:bodyDiv w:val="1"/>
      <w:marLeft w:val="0"/>
      <w:marRight w:val="0"/>
      <w:marTop w:val="0"/>
      <w:marBottom w:val="0"/>
      <w:divBdr>
        <w:top w:val="none" w:sz="0" w:space="0" w:color="auto"/>
        <w:left w:val="none" w:sz="0" w:space="0" w:color="auto"/>
        <w:bottom w:val="none" w:sz="0" w:space="0" w:color="auto"/>
        <w:right w:val="none" w:sz="0" w:space="0" w:color="auto"/>
      </w:divBdr>
      <w:divsChild>
        <w:div w:id="127553270">
          <w:marLeft w:val="0"/>
          <w:marRight w:val="0"/>
          <w:marTop w:val="0"/>
          <w:marBottom w:val="0"/>
          <w:divBdr>
            <w:top w:val="none" w:sz="0" w:space="0" w:color="auto"/>
            <w:left w:val="none" w:sz="0" w:space="0" w:color="auto"/>
            <w:bottom w:val="none" w:sz="0" w:space="0" w:color="auto"/>
            <w:right w:val="none" w:sz="0" w:space="0" w:color="auto"/>
          </w:divBdr>
        </w:div>
      </w:divsChild>
    </w:div>
    <w:div w:id="1665547461">
      <w:bodyDiv w:val="1"/>
      <w:marLeft w:val="0"/>
      <w:marRight w:val="0"/>
      <w:marTop w:val="0"/>
      <w:marBottom w:val="0"/>
      <w:divBdr>
        <w:top w:val="none" w:sz="0" w:space="0" w:color="auto"/>
        <w:left w:val="none" w:sz="0" w:space="0" w:color="auto"/>
        <w:bottom w:val="none" w:sz="0" w:space="0" w:color="auto"/>
        <w:right w:val="none" w:sz="0" w:space="0" w:color="auto"/>
      </w:divBdr>
    </w:div>
    <w:div w:id="1713073291">
      <w:bodyDiv w:val="1"/>
      <w:marLeft w:val="0"/>
      <w:marRight w:val="0"/>
      <w:marTop w:val="0"/>
      <w:marBottom w:val="0"/>
      <w:divBdr>
        <w:top w:val="none" w:sz="0" w:space="0" w:color="auto"/>
        <w:left w:val="none" w:sz="0" w:space="0" w:color="auto"/>
        <w:bottom w:val="none" w:sz="0" w:space="0" w:color="auto"/>
        <w:right w:val="none" w:sz="0" w:space="0" w:color="auto"/>
      </w:divBdr>
    </w:div>
    <w:div w:id="1745646813">
      <w:bodyDiv w:val="1"/>
      <w:marLeft w:val="0"/>
      <w:marRight w:val="0"/>
      <w:marTop w:val="0"/>
      <w:marBottom w:val="0"/>
      <w:divBdr>
        <w:top w:val="none" w:sz="0" w:space="0" w:color="auto"/>
        <w:left w:val="none" w:sz="0" w:space="0" w:color="auto"/>
        <w:bottom w:val="none" w:sz="0" w:space="0" w:color="auto"/>
        <w:right w:val="none" w:sz="0" w:space="0" w:color="auto"/>
      </w:divBdr>
    </w:div>
    <w:div w:id="1748069425">
      <w:bodyDiv w:val="1"/>
      <w:marLeft w:val="0"/>
      <w:marRight w:val="0"/>
      <w:marTop w:val="0"/>
      <w:marBottom w:val="0"/>
      <w:divBdr>
        <w:top w:val="none" w:sz="0" w:space="0" w:color="auto"/>
        <w:left w:val="none" w:sz="0" w:space="0" w:color="auto"/>
        <w:bottom w:val="none" w:sz="0" w:space="0" w:color="auto"/>
        <w:right w:val="none" w:sz="0" w:space="0" w:color="auto"/>
      </w:divBdr>
    </w:div>
    <w:div w:id="1769305154">
      <w:bodyDiv w:val="1"/>
      <w:marLeft w:val="0"/>
      <w:marRight w:val="0"/>
      <w:marTop w:val="0"/>
      <w:marBottom w:val="0"/>
      <w:divBdr>
        <w:top w:val="none" w:sz="0" w:space="0" w:color="auto"/>
        <w:left w:val="none" w:sz="0" w:space="0" w:color="auto"/>
        <w:bottom w:val="none" w:sz="0" w:space="0" w:color="auto"/>
        <w:right w:val="none" w:sz="0" w:space="0" w:color="auto"/>
      </w:divBdr>
    </w:div>
    <w:div w:id="1777824944">
      <w:bodyDiv w:val="1"/>
      <w:marLeft w:val="0"/>
      <w:marRight w:val="0"/>
      <w:marTop w:val="0"/>
      <w:marBottom w:val="0"/>
      <w:divBdr>
        <w:top w:val="none" w:sz="0" w:space="0" w:color="auto"/>
        <w:left w:val="none" w:sz="0" w:space="0" w:color="auto"/>
        <w:bottom w:val="none" w:sz="0" w:space="0" w:color="auto"/>
        <w:right w:val="none" w:sz="0" w:space="0" w:color="auto"/>
      </w:divBdr>
    </w:div>
    <w:div w:id="1781954766">
      <w:bodyDiv w:val="1"/>
      <w:marLeft w:val="0"/>
      <w:marRight w:val="0"/>
      <w:marTop w:val="0"/>
      <w:marBottom w:val="0"/>
      <w:divBdr>
        <w:top w:val="none" w:sz="0" w:space="0" w:color="auto"/>
        <w:left w:val="none" w:sz="0" w:space="0" w:color="auto"/>
        <w:bottom w:val="none" w:sz="0" w:space="0" w:color="auto"/>
        <w:right w:val="none" w:sz="0" w:space="0" w:color="auto"/>
      </w:divBdr>
    </w:div>
    <w:div w:id="1868255453">
      <w:bodyDiv w:val="1"/>
      <w:marLeft w:val="0"/>
      <w:marRight w:val="0"/>
      <w:marTop w:val="0"/>
      <w:marBottom w:val="0"/>
      <w:divBdr>
        <w:top w:val="none" w:sz="0" w:space="0" w:color="auto"/>
        <w:left w:val="none" w:sz="0" w:space="0" w:color="auto"/>
        <w:bottom w:val="none" w:sz="0" w:space="0" w:color="auto"/>
        <w:right w:val="none" w:sz="0" w:space="0" w:color="auto"/>
      </w:divBdr>
      <w:divsChild>
        <w:div w:id="1316228246">
          <w:marLeft w:val="0"/>
          <w:marRight w:val="0"/>
          <w:marTop w:val="0"/>
          <w:marBottom w:val="0"/>
          <w:divBdr>
            <w:top w:val="none" w:sz="0" w:space="0" w:color="auto"/>
            <w:left w:val="none" w:sz="0" w:space="0" w:color="auto"/>
            <w:bottom w:val="none" w:sz="0" w:space="0" w:color="auto"/>
            <w:right w:val="none" w:sz="0" w:space="0" w:color="auto"/>
          </w:divBdr>
        </w:div>
      </w:divsChild>
    </w:div>
    <w:div w:id="1886332166">
      <w:bodyDiv w:val="1"/>
      <w:marLeft w:val="0"/>
      <w:marRight w:val="0"/>
      <w:marTop w:val="0"/>
      <w:marBottom w:val="0"/>
      <w:divBdr>
        <w:top w:val="none" w:sz="0" w:space="0" w:color="auto"/>
        <w:left w:val="none" w:sz="0" w:space="0" w:color="auto"/>
        <w:bottom w:val="none" w:sz="0" w:space="0" w:color="auto"/>
        <w:right w:val="none" w:sz="0" w:space="0" w:color="auto"/>
      </w:divBdr>
    </w:div>
    <w:div w:id="1925871359">
      <w:bodyDiv w:val="1"/>
      <w:marLeft w:val="0"/>
      <w:marRight w:val="0"/>
      <w:marTop w:val="0"/>
      <w:marBottom w:val="0"/>
      <w:divBdr>
        <w:top w:val="none" w:sz="0" w:space="0" w:color="auto"/>
        <w:left w:val="none" w:sz="0" w:space="0" w:color="auto"/>
        <w:bottom w:val="none" w:sz="0" w:space="0" w:color="auto"/>
        <w:right w:val="none" w:sz="0" w:space="0" w:color="auto"/>
      </w:divBdr>
    </w:div>
    <w:div w:id="1945532756">
      <w:bodyDiv w:val="1"/>
      <w:marLeft w:val="0"/>
      <w:marRight w:val="0"/>
      <w:marTop w:val="0"/>
      <w:marBottom w:val="0"/>
      <w:divBdr>
        <w:top w:val="none" w:sz="0" w:space="0" w:color="auto"/>
        <w:left w:val="none" w:sz="0" w:space="0" w:color="auto"/>
        <w:bottom w:val="none" w:sz="0" w:space="0" w:color="auto"/>
        <w:right w:val="none" w:sz="0" w:space="0" w:color="auto"/>
      </w:divBdr>
      <w:divsChild>
        <w:div w:id="2137287911">
          <w:marLeft w:val="720"/>
          <w:marRight w:val="0"/>
          <w:marTop w:val="0"/>
          <w:marBottom w:val="0"/>
          <w:divBdr>
            <w:top w:val="none" w:sz="0" w:space="0" w:color="auto"/>
            <w:left w:val="none" w:sz="0" w:space="0" w:color="auto"/>
            <w:bottom w:val="none" w:sz="0" w:space="0" w:color="auto"/>
            <w:right w:val="none" w:sz="0" w:space="0" w:color="auto"/>
          </w:divBdr>
        </w:div>
      </w:divsChild>
    </w:div>
    <w:div w:id="1947075835">
      <w:bodyDiv w:val="1"/>
      <w:marLeft w:val="0"/>
      <w:marRight w:val="0"/>
      <w:marTop w:val="0"/>
      <w:marBottom w:val="0"/>
      <w:divBdr>
        <w:top w:val="none" w:sz="0" w:space="0" w:color="auto"/>
        <w:left w:val="none" w:sz="0" w:space="0" w:color="auto"/>
        <w:bottom w:val="none" w:sz="0" w:space="0" w:color="auto"/>
        <w:right w:val="none" w:sz="0" w:space="0" w:color="auto"/>
      </w:divBdr>
      <w:divsChild>
        <w:div w:id="1009219142">
          <w:marLeft w:val="720"/>
          <w:marRight w:val="0"/>
          <w:marTop w:val="0"/>
          <w:marBottom w:val="0"/>
          <w:divBdr>
            <w:top w:val="none" w:sz="0" w:space="0" w:color="auto"/>
            <w:left w:val="none" w:sz="0" w:space="0" w:color="auto"/>
            <w:bottom w:val="none" w:sz="0" w:space="0" w:color="auto"/>
            <w:right w:val="none" w:sz="0" w:space="0" w:color="auto"/>
          </w:divBdr>
        </w:div>
      </w:divsChild>
    </w:div>
    <w:div w:id="1953825259">
      <w:bodyDiv w:val="1"/>
      <w:marLeft w:val="0"/>
      <w:marRight w:val="0"/>
      <w:marTop w:val="0"/>
      <w:marBottom w:val="0"/>
      <w:divBdr>
        <w:top w:val="none" w:sz="0" w:space="0" w:color="auto"/>
        <w:left w:val="none" w:sz="0" w:space="0" w:color="auto"/>
        <w:bottom w:val="none" w:sz="0" w:space="0" w:color="auto"/>
        <w:right w:val="none" w:sz="0" w:space="0" w:color="auto"/>
      </w:divBdr>
    </w:div>
    <w:div w:id="1968730144">
      <w:bodyDiv w:val="1"/>
      <w:marLeft w:val="0"/>
      <w:marRight w:val="0"/>
      <w:marTop w:val="0"/>
      <w:marBottom w:val="0"/>
      <w:divBdr>
        <w:top w:val="none" w:sz="0" w:space="0" w:color="auto"/>
        <w:left w:val="none" w:sz="0" w:space="0" w:color="auto"/>
        <w:bottom w:val="none" w:sz="0" w:space="0" w:color="auto"/>
        <w:right w:val="none" w:sz="0" w:space="0" w:color="auto"/>
      </w:divBdr>
      <w:divsChild>
        <w:div w:id="623536098">
          <w:marLeft w:val="0"/>
          <w:marRight w:val="0"/>
          <w:marTop w:val="0"/>
          <w:marBottom w:val="0"/>
          <w:divBdr>
            <w:top w:val="none" w:sz="0" w:space="0" w:color="auto"/>
            <w:left w:val="none" w:sz="0" w:space="0" w:color="auto"/>
            <w:bottom w:val="none" w:sz="0" w:space="0" w:color="auto"/>
            <w:right w:val="none" w:sz="0" w:space="0" w:color="auto"/>
          </w:divBdr>
        </w:div>
      </w:divsChild>
    </w:div>
    <w:div w:id="2042777915">
      <w:bodyDiv w:val="1"/>
      <w:marLeft w:val="0"/>
      <w:marRight w:val="0"/>
      <w:marTop w:val="0"/>
      <w:marBottom w:val="0"/>
      <w:divBdr>
        <w:top w:val="none" w:sz="0" w:space="0" w:color="auto"/>
        <w:left w:val="none" w:sz="0" w:space="0" w:color="auto"/>
        <w:bottom w:val="none" w:sz="0" w:space="0" w:color="auto"/>
        <w:right w:val="none" w:sz="0" w:space="0" w:color="auto"/>
      </w:divBdr>
    </w:div>
    <w:div w:id="2099859407">
      <w:bodyDiv w:val="1"/>
      <w:marLeft w:val="0"/>
      <w:marRight w:val="0"/>
      <w:marTop w:val="0"/>
      <w:marBottom w:val="0"/>
      <w:divBdr>
        <w:top w:val="none" w:sz="0" w:space="0" w:color="auto"/>
        <w:left w:val="none" w:sz="0" w:space="0" w:color="auto"/>
        <w:bottom w:val="none" w:sz="0" w:space="0" w:color="auto"/>
        <w:right w:val="none" w:sz="0" w:space="0" w:color="auto"/>
      </w:divBdr>
      <w:divsChild>
        <w:div w:id="1133449360">
          <w:marLeft w:val="0"/>
          <w:marRight w:val="0"/>
          <w:marTop w:val="0"/>
          <w:marBottom w:val="0"/>
          <w:divBdr>
            <w:top w:val="none" w:sz="0" w:space="0" w:color="auto"/>
            <w:left w:val="none" w:sz="0" w:space="0" w:color="auto"/>
            <w:bottom w:val="none" w:sz="0" w:space="0" w:color="auto"/>
            <w:right w:val="none" w:sz="0" w:space="0" w:color="auto"/>
          </w:divBdr>
        </w:div>
      </w:divsChild>
    </w:div>
    <w:div w:id="2110008853">
      <w:bodyDiv w:val="1"/>
      <w:marLeft w:val="0"/>
      <w:marRight w:val="0"/>
      <w:marTop w:val="0"/>
      <w:marBottom w:val="0"/>
      <w:divBdr>
        <w:top w:val="none" w:sz="0" w:space="0" w:color="auto"/>
        <w:left w:val="none" w:sz="0" w:space="0" w:color="auto"/>
        <w:bottom w:val="none" w:sz="0" w:space="0" w:color="auto"/>
        <w:right w:val="none" w:sz="0" w:space="0" w:color="auto"/>
      </w:divBdr>
      <w:divsChild>
        <w:div w:id="248851449">
          <w:marLeft w:val="0"/>
          <w:marRight w:val="0"/>
          <w:marTop w:val="0"/>
          <w:marBottom w:val="0"/>
          <w:divBdr>
            <w:top w:val="none" w:sz="0" w:space="0" w:color="auto"/>
            <w:left w:val="none" w:sz="0" w:space="0" w:color="auto"/>
            <w:bottom w:val="none" w:sz="0" w:space="0" w:color="auto"/>
            <w:right w:val="none" w:sz="0" w:space="0" w:color="auto"/>
          </w:divBdr>
        </w:div>
      </w:divsChild>
    </w:div>
    <w:div w:id="21253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wd.org.au" TargetMode="External"/><Relationship Id="rId18" Type="http://schemas.openxmlformats.org/officeDocument/2006/relationships/hyperlink" Target="mailto:julianl@pwd.org.au" TargetMode="External"/><Relationship Id="rId26" Type="http://schemas.openxmlformats.org/officeDocument/2006/relationships/hyperlink" Target="http://www.cid.org.au/" TargetMode="External"/><Relationship Id="rId39" Type="http://schemas.openxmlformats.org/officeDocument/2006/relationships/header" Target="header1.xml"/><Relationship Id="rId21" Type="http://schemas.openxmlformats.org/officeDocument/2006/relationships/hyperlink" Target="https://fpdn.org.au/" TargetMode="External"/><Relationship Id="rId34" Type="http://schemas.openxmlformats.org/officeDocument/2006/relationships/hyperlink" Target="https://visionaustralia.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frastructure.gov.au/media-communications-arts/phone/services-people-disability/accesshub/national-relay-service" TargetMode="External"/><Relationship Id="rId20" Type="http://schemas.openxmlformats.org/officeDocument/2006/relationships/hyperlink" Target="http://dpi.org/" TargetMode="External"/><Relationship Id="rId29" Type="http://schemas.openxmlformats.org/officeDocument/2006/relationships/hyperlink" Target="https://family-advocacy.com/what-we-d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actionadvocacy.org.au/" TargetMode="External"/><Relationship Id="rId32" Type="http://schemas.openxmlformats.org/officeDocument/2006/relationships/hyperlink" Target="http://www.mdnsw.org.au/" TargetMode="External"/><Relationship Id="rId37" Type="http://schemas.openxmlformats.org/officeDocument/2006/relationships/hyperlink" Target="mailto:julianl@pwd.org.a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edia@pwd.org.au" TargetMode="External"/><Relationship Id="rId23" Type="http://schemas.openxmlformats.org/officeDocument/2006/relationships/hyperlink" Target="https://wwda.org.au/" TargetMode="External"/><Relationship Id="rId28" Type="http://schemas.openxmlformats.org/officeDocument/2006/relationships/hyperlink" Target="https://www.downsyndromensw.org.au/" TargetMode="External"/><Relationship Id="rId36" Type="http://schemas.openxmlformats.org/officeDocument/2006/relationships/hyperlink" Target="mailto:julianl@pwd.org.au" TargetMode="External"/><Relationship Id="rId10" Type="http://schemas.openxmlformats.org/officeDocument/2006/relationships/endnotes" Target="endnotes.xml"/><Relationship Id="rId19" Type="http://schemas.openxmlformats.org/officeDocument/2006/relationships/hyperlink" Target="https://www.ohchr.org/en/instruments-mechanisms/instruments/convention-rights-persons-disabilities" TargetMode="External"/><Relationship Id="rId31" Type="http://schemas.openxmlformats.org/officeDocument/2006/relationships/hyperlink" Target="https://www.mdaa.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wd@pwd.org.au" TargetMode="External"/><Relationship Id="rId22" Type="http://schemas.openxmlformats.org/officeDocument/2006/relationships/hyperlink" Target="https://neda.org.au/" TargetMode="External"/><Relationship Id="rId27" Type="http://schemas.openxmlformats.org/officeDocument/2006/relationships/hyperlink" Target="http://www.cyda.org.au/" TargetMode="External"/><Relationship Id="rId30" Type="http://schemas.openxmlformats.org/officeDocument/2006/relationships/hyperlink" Target="http://www.fpdn.org.au/" TargetMode="External"/><Relationship Id="rId35" Type="http://schemas.openxmlformats.org/officeDocument/2006/relationships/hyperlink" Target="http://www.wscf.org.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julianl@pwd.org.au" TargetMode="External"/><Relationship Id="rId25" Type="http://schemas.openxmlformats.org/officeDocument/2006/relationships/hyperlink" Target="https://being.org.au/" TargetMode="External"/><Relationship Id="rId33" Type="http://schemas.openxmlformats.org/officeDocument/2006/relationships/hyperlink" Target="https://strokensw.org.au/" TargetMode="External"/><Relationship Id="rId3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notes.xml.rels><?xml version="1.0" encoding="UTF-8" standalone="yes"?>
<Relationships xmlns="http://schemas.openxmlformats.org/package/2006/relationships"><Relationship Id="rId13" Type="http://schemas.openxmlformats.org/officeDocument/2006/relationships/hyperlink" Target="https://www.aph.gov.au/Parliamentary_Business/Committees/Joint/Human_Rights/HumanRightsFramework" TargetMode="External"/><Relationship Id="rId18" Type="http://schemas.openxmlformats.org/officeDocument/2006/relationships/hyperlink" Target="https://www.smh.com.au/politics/nsw/for-decades-former-premier-bob-carr-opposed-these-laws-now-he-has-changed-his-mind-20250319-p5lkrz.html" TargetMode="External"/><Relationship Id="rId26" Type="http://schemas.openxmlformats.org/officeDocument/2006/relationships/hyperlink" Target="https://www.parliament.nsw.gov.au/committees/listofcommittees/Pages/committee-details.aspx?pk=245" TargetMode="External"/><Relationship Id="rId39" Type="http://schemas.openxmlformats.org/officeDocument/2006/relationships/hyperlink" Target="https://www.ohchr.org/sites/default/files/Documents/Publications/HRDisabilityen.pdf" TargetMode="External"/><Relationship Id="rId21" Type="http://schemas.openxmlformats.org/officeDocument/2006/relationships/hyperlink" Target="https://www.aph.gov.au/Parliamentary_Business/Committees/Joint/Human_Rights/HumanRightsFramework" TargetMode="External"/><Relationship Id="rId34" Type="http://schemas.openxmlformats.org/officeDocument/2006/relationships/hyperlink" Target="https://www.qhrc.qld.gov.au/" TargetMode="External"/><Relationship Id="rId42" Type="http://schemas.openxmlformats.org/officeDocument/2006/relationships/hyperlink" Target="https://humanrights.gov.au/__data/assets/file/0021/47064/What_is_the_positive_duty.pdf" TargetMode="External"/><Relationship Id="rId47" Type="http://schemas.openxmlformats.org/officeDocument/2006/relationships/hyperlink" Target="https://mcp.apo.org.au/node/1167" TargetMode="External"/><Relationship Id="rId7" Type="http://schemas.openxmlformats.org/officeDocument/2006/relationships/hyperlink" Target="https://www.aph.gov.au/Parliamentary_Business/Committees/Joint/Human_Rights/HumanRightsFramework" TargetMode="External"/><Relationship Id="rId2" Type="http://schemas.openxmlformats.org/officeDocument/2006/relationships/hyperlink" Target="https://dcj.nsw.gov.au/community-inclusion/disability-and-inclusion/disability-advocacy-futures-program.html" TargetMode="External"/><Relationship Id="rId16" Type="http://schemas.openxmlformats.org/officeDocument/2006/relationships/hyperlink" Target="https://www.legislation.qld.gov.au/view/html/inforce/current/act-2019-005" TargetMode="External"/><Relationship Id="rId29" Type="http://schemas.openxmlformats.org/officeDocument/2006/relationships/hyperlink" Target="https://www.hrlc.org.au/news/minns-protest-unconstitutional/" TargetMode="External"/><Relationship Id="rId11" Type="http://schemas.openxmlformats.org/officeDocument/2006/relationships/hyperlink" Target="https://www.aph.gov.au/Parliamentary_Business/Committees/Joint/Human_Rights/HumanRightsFramework" TargetMode="External"/><Relationship Id="rId24" Type="http://schemas.openxmlformats.org/officeDocument/2006/relationships/hyperlink" Target="https://www.actlawsociety.asn.au/article/reflections-on-the-act-s-human-rights-bill-20-years-on---lessons-for-the-national-inquiry" TargetMode="External"/><Relationship Id="rId32" Type="http://schemas.openxmlformats.org/officeDocument/2006/relationships/hyperlink" Target="https://www.legislation.gov.au/C2004A04426/latest/text" TargetMode="External"/><Relationship Id="rId37" Type="http://schemas.openxmlformats.org/officeDocument/2006/relationships/hyperlink" Target="https://www.ohchr.org/sites/default/files/Documents/Publications/HRDisabilityen.pdf" TargetMode="External"/><Relationship Id="rId40" Type="http://schemas.openxmlformats.org/officeDocument/2006/relationships/hyperlink" Target="https://humanrights.gov.au/__data/assets/file/0026/46853/Free_equal_hra_2022_-_main_report_rgb_0.pdf" TargetMode="External"/><Relationship Id="rId45" Type="http://schemas.openxmlformats.org/officeDocument/2006/relationships/hyperlink" Target="https://humanrights.gov.au/__data/assets/file/0026/46853/Free_equal_hra_2022_-_main_report_rgb_0.pdf" TargetMode="External"/><Relationship Id="rId5" Type="http://schemas.openxmlformats.org/officeDocument/2006/relationships/hyperlink" Target="https://www.abs.gov.au/statistics/people/people-and-communities/general-social-survey-summary-results-australia/latest-release" TargetMode="External"/><Relationship Id="rId15" Type="http://schemas.openxmlformats.org/officeDocument/2006/relationships/hyperlink" Target="https://www.legislation.act.gov.au/a/2004-5" TargetMode="External"/><Relationship Id="rId23" Type="http://schemas.openxmlformats.org/officeDocument/2006/relationships/hyperlink" Target="https://www.hrc.act.gov.au/__data/assets/pdf_file/0010/2329147/20th-ANNIVERSARY-OF-THE-HUMAN-RIGHT-BILL_A-COLLECTION-OF-20-HUMAN-RIGHTS-CASE-STUDIES_2023.pdf" TargetMode="External"/><Relationship Id="rId28" Type="http://schemas.openxmlformats.org/officeDocument/2006/relationships/hyperlink" Target="https://supremecourt.nsw.gov.au/documents/Publications/Speeches/2016-Speeches/Bathurst-CJ/Bathurst_20160204_speech.pdf" TargetMode="External"/><Relationship Id="rId36" Type="http://schemas.openxmlformats.org/officeDocument/2006/relationships/hyperlink" Target="https://humanrights.gov.au/__data/assets/file/0029/46856/Free_equal_hra_2022_-_main_report_rgb.pdf" TargetMode="External"/><Relationship Id="rId49" Type="http://schemas.openxmlformats.org/officeDocument/2006/relationships/hyperlink" Target="https://www.scottishhumanrights.com/media/2163/remedies-for-economic-social-and-cultural-rights.pdf" TargetMode="External"/><Relationship Id="rId10" Type="http://schemas.openxmlformats.org/officeDocument/2006/relationships/hyperlink" Target="https://humanrights.gov.au/__data/assets/file/0029/46856/Free_equal_hra_2022_-_main_report_rgb.pdf" TargetMode="External"/><Relationship Id="rId19" Type="http://schemas.openxmlformats.org/officeDocument/2006/relationships/hyperlink" Target="https://www.smh.com.au/politics/nsw/for-decades-former-premier-bob-carr-opposed-these-laws-now-he-has-changed-his-mind-20250319-p5lkrz.html" TargetMode="External"/><Relationship Id="rId31" Type="http://schemas.openxmlformats.org/officeDocument/2006/relationships/hyperlink" Target="https://legislation.nsw.gov.au/view/whole/html/inforce/current/act-2014-041" TargetMode="External"/><Relationship Id="rId44" Type="http://schemas.openxmlformats.org/officeDocument/2006/relationships/hyperlink" Target="https://pwd.org.au/review-of-the-anti-discrimination-act-1977-nsw/" TargetMode="External"/><Relationship Id="rId4" Type="http://schemas.openxmlformats.org/officeDocument/2006/relationships/hyperlink" Target="https://www.abs.gov.au/statistics/health/disability/disability-ageing-and-carers-australia-summary-findings/latest-release" TargetMode="External"/><Relationship Id="rId9" Type="http://schemas.openxmlformats.org/officeDocument/2006/relationships/hyperlink" Target="https://www.ohchr.org/en/instruments-mechanisms/instruments/convention-rights-persons-disabilities" TargetMode="External"/><Relationship Id="rId14" Type="http://schemas.openxmlformats.org/officeDocument/2006/relationships/hyperlink" Target="https://www.legislation.vic.gov.au/in-force/acts/charter-human-rights-and-responsibilities-act-2006/015" TargetMode="External"/><Relationship Id="rId22" Type="http://schemas.openxmlformats.org/officeDocument/2006/relationships/hyperlink" Target="https://www.hrlc.org.au/reports-news-commentary/2022/6/2/charters-of-human-rights-make-our-lives-better" TargetMode="External"/><Relationship Id="rId27" Type="http://schemas.openxmlformats.org/officeDocument/2006/relationships/hyperlink" Target="https://www.parliament.nsw.gov.au/parliamentary-business/committees/inquiry-details?committeeInquiryId=1737" TargetMode="External"/><Relationship Id="rId30" Type="http://schemas.openxmlformats.org/officeDocument/2006/relationships/hyperlink" Target="https://www.humanrights.unsw.edu.au/students/blogs/what-is-happening-nsw-protest-laws" TargetMode="External"/><Relationship Id="rId35" Type="http://schemas.openxmlformats.org/officeDocument/2006/relationships/hyperlink" Target="https://www.bayefsky.com/pdf/australia_t5_cat_14_2013.pdf" TargetMode="External"/><Relationship Id="rId43" Type="http://schemas.openxmlformats.org/officeDocument/2006/relationships/hyperlink" Target="https://pwd.org.au/pwda-submission-to-the-review-of-the-disability-discrimination-act-1992/" TargetMode="External"/><Relationship Id="rId48" Type="http://schemas.openxmlformats.org/officeDocument/2006/relationships/hyperlink" Target="http://acthra.anu.edu.au/publications/index.html" TargetMode="External"/><Relationship Id="rId8" Type="http://schemas.openxmlformats.org/officeDocument/2006/relationships/hyperlink" Target="https://humanrightsfornsw.org/" TargetMode="External"/><Relationship Id="rId3" Type="http://schemas.openxmlformats.org/officeDocument/2006/relationships/hyperlink" Target="https://humanrightsfornsw.org/" TargetMode="External"/><Relationship Id="rId12" Type="http://schemas.openxmlformats.org/officeDocument/2006/relationships/hyperlink" Target="https://www.aph.gov.au/Parliamentary_Business/Committees/Joint/Human_Rights/HumanRightsFramework" TargetMode="External"/><Relationship Id="rId17" Type="http://schemas.openxmlformats.org/officeDocument/2006/relationships/hyperlink" Target="https://www.parliament.sa.gov.au/committees/SDC" TargetMode="External"/><Relationship Id="rId25" Type="http://schemas.openxmlformats.org/officeDocument/2006/relationships/hyperlink" Target="https://www.hrlc.org.au/reports-news-commentary/2022/6/2/charters-of-human-rights-make-our-lives-better" TargetMode="External"/><Relationship Id="rId33" Type="http://schemas.openxmlformats.org/officeDocument/2006/relationships/hyperlink" Target="https://legislation.nsw.gov.au/view/html/inforce/current/act-1977-048" TargetMode="External"/><Relationship Id="rId38" Type="http://schemas.openxmlformats.org/officeDocument/2006/relationships/hyperlink" Target="https://www.un.org/esa/socdev/enable/disecn520024e.pdf" TargetMode="External"/><Relationship Id="rId46" Type="http://schemas.openxmlformats.org/officeDocument/2006/relationships/hyperlink" Target="https://humanrights.gov.au/__data/assets/file/0026/46853/Free_equal_hra_2022_-_main_report_rgb_0.pdf" TargetMode="External"/><Relationship Id="rId20" Type="http://schemas.openxmlformats.org/officeDocument/2006/relationships/hyperlink" Target="https://www.smh.com.au/politics/nsw/for-decades-former-premier-bob-carr-opposed-these-laws-now-he-has-changed-his-mind-20250319-p5lkrz.html" TargetMode="External"/><Relationship Id="rId41" Type="http://schemas.openxmlformats.org/officeDocument/2006/relationships/hyperlink" Target="https://www.humanrights.vic.gov.au/for-organisations/positive-duty/" TargetMode="External"/><Relationship Id="rId1" Type="http://schemas.openxmlformats.org/officeDocument/2006/relationships/hyperlink" Target="https://www.health.gov.au/our-work/disability-representative-organisations-program?language=en" TargetMode="External"/><Relationship Id="rId6" Type="http://schemas.openxmlformats.org/officeDocument/2006/relationships/hyperlink" Target="https://pwd.org.au/submission-a-human-rights-act-for-all/" TargetMode="External"/></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2DDDB"/>
      </a:lt2>
      <a:accent1>
        <a:srgbClr val="005496"/>
      </a:accent1>
      <a:accent2>
        <a:srgbClr val="00BDF2"/>
      </a:accent2>
      <a:accent3>
        <a:srgbClr val="E2DDDB"/>
      </a:accent3>
      <a:accent4>
        <a:srgbClr val="45B97C"/>
      </a:accent4>
      <a:accent5>
        <a:srgbClr val="6C8CC7"/>
      </a:accent5>
      <a:accent6>
        <a:srgbClr val="00AE9D"/>
      </a:accent6>
      <a:hlink>
        <a:srgbClr val="00549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22e14baede29b41c7c779a543d27e1fe">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e45b2e9f91cde3dccf23e279ba5f2816"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Props1.xml><?xml version="1.0" encoding="utf-8"?>
<ds:datastoreItem xmlns:ds="http://schemas.openxmlformats.org/officeDocument/2006/customXml" ds:itemID="{C7A3E5A5-8F89-4E85-87A1-68DC09914CE7}">
  <ds:schemaRefs>
    <ds:schemaRef ds:uri="http://schemas.openxmlformats.org/officeDocument/2006/bibliography"/>
  </ds:schemaRefs>
</ds:datastoreItem>
</file>

<file path=customXml/itemProps2.xml><?xml version="1.0" encoding="utf-8"?>
<ds:datastoreItem xmlns:ds="http://schemas.openxmlformats.org/officeDocument/2006/customXml" ds:itemID="{E60A8296-F8B7-494F-936E-415D54C69714}"/>
</file>

<file path=customXml/itemProps3.xml><?xml version="1.0" encoding="utf-8"?>
<ds:datastoreItem xmlns:ds="http://schemas.openxmlformats.org/officeDocument/2006/customXml" ds:itemID="{D8D40434-D625-49F4-AD41-D331595534A6}">
  <ds:schemaRefs>
    <ds:schemaRef ds:uri="http://schemas.microsoft.com/sharepoint/v3/contenttype/forms"/>
  </ds:schemaRefs>
</ds:datastoreItem>
</file>

<file path=customXml/itemProps4.xml><?xml version="1.0" encoding="utf-8"?>
<ds:datastoreItem xmlns:ds="http://schemas.openxmlformats.org/officeDocument/2006/customXml" ds:itemID="{E6FAA745-ACB8-48AF-9079-35F973DE4DB6}">
  <ds:schemaRefs>
    <ds:schemaRef ds:uri="http://schemas.microsoft.com/office/2006/metadata/properties"/>
    <ds:schemaRef ds:uri="http://schemas.microsoft.com/office/infopath/2007/PartnerControls"/>
    <ds:schemaRef ds:uri="556efc0a-87e0-423d-a808-41f60acde31c"/>
    <ds:schemaRef ds:uri="02726c10-34f2-49b5-8ce6-b6efaf8f9534"/>
  </ds:schemaRefs>
</ds:datastoreItem>
</file>

<file path=docProps/app.xml><?xml version="1.0" encoding="utf-8"?>
<Properties xmlns="http://schemas.openxmlformats.org/officeDocument/2006/extended-properties" xmlns:vt="http://schemas.openxmlformats.org/officeDocument/2006/docPropsVTypes">
  <Template>Normal</Template>
  <TotalTime>4004</TotalTime>
  <Pages>46</Pages>
  <Words>9473</Words>
  <Characters>53999</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63346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Ira</dc:creator>
  <cp:lastModifiedBy>Julian Laurens</cp:lastModifiedBy>
  <cp:revision>75</cp:revision>
  <cp:lastPrinted>2025-02-05T23:55:00Z</cp:lastPrinted>
  <dcterms:created xsi:type="dcterms:W3CDTF">2026-05-27T05:06:00Z</dcterms:created>
  <dcterms:modified xsi:type="dcterms:W3CDTF">2026-07-10T04:59:00Z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Order">
    <vt:r8>1389400</vt:r8>
  </property>
  <property fmtid="{D5CDD505-2E9C-101B-9397-08002B2CF9AE}" pid="4" name="MediaServiceImageTags">
    <vt:lpwstr/>
  </property>
</Properties>
</file>