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20185350"/>
    <w:bookmarkStart w:id="1" w:name="_Toc120188422"/>
    <w:bookmarkStart w:id="2" w:name="_Toc120256619"/>
    <w:bookmarkStart w:id="3" w:name="_Toc120256787"/>
    <w:bookmarkStart w:id="4" w:name="_Toc120270810"/>
    <w:bookmarkStart w:id="5" w:name="_Toc120876354"/>
    <w:bookmarkStart w:id="6" w:name="_Toc121904076"/>
    <w:bookmarkStart w:id="7" w:name="_Toc121904236"/>
    <w:bookmarkStart w:id="8" w:name="_Toc122010535"/>
    <w:bookmarkStart w:id="9" w:name="_Toc136542537"/>
    <w:bookmarkStart w:id="10" w:name="_Toc136544397"/>
    <w:bookmarkStart w:id="11" w:name="_Toc136805640"/>
    <w:bookmarkStart w:id="12" w:name="_Toc136867588"/>
    <w:bookmarkStart w:id="13" w:name="_Toc140496511"/>
    <w:bookmarkStart w:id="14" w:name="_Toc141200521"/>
    <w:bookmarkStart w:id="15" w:name="_Toc143006735"/>
    <w:p w14:paraId="2ED1F5B0" w14:textId="79667F16" w:rsidR="004F0489" w:rsidRPr="004F0489" w:rsidRDefault="007D215F" w:rsidP="00362B6C">
      <w:pPr>
        <w:pStyle w:val="Heading1"/>
        <w:spacing w:before="120" w:after="240" w:line="360" w:lineRule="auto"/>
      </w:pPr>
      <w:r>
        <w:rPr>
          <w:noProof/>
        </w:rPr>
        <mc:AlternateContent>
          <mc:Choice Requires="wps">
            <w:drawing>
              <wp:inline distT="0" distB="0" distL="0" distR="0" wp14:anchorId="56B519DB" wp14:editId="4A7BA022">
                <wp:extent cx="2394066" cy="556953"/>
                <wp:effectExtent l="0" t="0" r="0" b="0"/>
                <wp:docPr id="1" name="Rectangle 1" descr="People with Disability Australia logo"/>
                <wp:cNvGraphicFramePr/>
                <a:graphic xmlns:a="http://schemas.openxmlformats.org/drawingml/2006/main">
                  <a:graphicData uri="http://schemas.microsoft.com/office/word/2010/wordprocessingShape">
                    <wps:wsp>
                      <wps:cNvSpPr/>
                      <wps:spPr>
                        <a:xfrm>
                          <a:off x="0" y="0"/>
                          <a:ext cx="2394066" cy="5569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1045F3" id="Rectangle 1" o:spid="_x0000_s1026" alt="People with Disability Australia logo" style="width:188.5pt;height: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UawIAADYFAAAOAAAAZHJzL2Uyb0RvYy54bWysVMFu2zAMvQ/YPwi6r3bSJFuDOkWQosOA&#10;og3WDj2rshQbkEWNUuJkXz9KdpyuLXYYloMjieQj+fSoy6t9Y9hOoa/BFnx0lnOmrISytpuC/3i8&#10;+fSFMx+ELYUBqwp+UJ5fLT5+uGzdXI2hAlMqZARi/bx1Ba9CcPMs87JSjfBn4JQlowZsRKAtbrIS&#10;RUvojcnGeT7LWsDSIUjlPZ1ed0a+SPhaKxnutfYqMFNwqi2kL6bvc/xmi0sx36BwVS37MsQ/VNGI&#10;2lLSAepaBMG2WL+BamqJ4EGHMwlNBlrXUqUeqJtR/qqbh0o4lXohcrwbaPL/D1be7R7cGomG1vm5&#10;p2XsYq+xif9UH9snsg4DWWofmKTD8fnFJJ/NOJNkm05nF9PzyGZ2inbow1cFDYuLgiNdRuJI7G59&#10;6FyPLjGZhZvamHQhxv5xQJjxJDuVmFbhYFT0M/a70qwuY1EpQVKPWhlkO0H3LqRUNow6UyVK1R1P&#10;c/r1JQ8RqYEEGJE1FTRg9wBRmW+xu3Z6/xiqkviG4PxvhXXBQ0TKDDYMwU1tAd8DMNRVn7nzP5LU&#10;URNZeobysEaG0EnfO3lT03XcCh/WAknrNBU0v+GePtpAW3DoV5xVgL/eO4/+JEGyctbS7BTc/9wK&#10;VJyZb5bEeTGaTOKwpc1k+nlMG3xpeX5psdtmBXRNI3opnEzL6B/McakRmica82XMSiZhJeUuuAx4&#10;3KxCN9P0UEi1XCY3GjAnwq19cDKCR1aj3B73TwJdr8lAar6D45yJ+Stpdr4x0sJyG0DXSbcnXnu+&#10;aTiTcPqHJE7/y33yOj13i98AAAD//wMAUEsDBBQABgAIAAAAIQCLpKmG2AAAAAQBAAAPAAAAZHJz&#10;L2Rvd25yZXYueG1sTI9PS8QwEMXvgt8hjODNTVWwpTZdVBCRPYir3tNkti02k5Kkf/bbO3pxLw8e&#10;b3jvN9V2dYOYMcTek4LrTQYCyXjbU6vg8+P5qgARkyarB0+o4IgRtvX5WaVL6xd6x3mfWsElFEut&#10;oEtpLKWMpkOn48aPSJwdfHA6sQ2ttEEvXO4GeZNld9Lpnnih0yM+dWi+95NT8OUPj4szDb3Ox7d+&#10;etkFY4qdUpcX68M9iIRr+j+GX3xGh5qZGj+RjWJQwI+kP+XsNs/ZNgqKPAdZV/IUvv4BAAD//wMA&#10;UEsBAi0AFAAGAAgAAAAhALaDOJL+AAAA4QEAABMAAAAAAAAAAAAAAAAAAAAAAFtDb250ZW50X1R5&#10;cGVzXS54bWxQSwECLQAUAAYACAAAACEAOP0h/9YAAACUAQAACwAAAAAAAAAAAAAAAAAvAQAAX3Jl&#10;bHMvLnJlbHNQSwECLQAUAAYACAAAACEA2P5DFGsCAAA2BQAADgAAAAAAAAAAAAAAAAAuAgAAZHJz&#10;L2Uyb0RvYy54bWxQSwECLQAUAAYACAAAACEAi6SphtgAAAAEAQAADwAAAAAAAAAAAAAAAADFBAAA&#10;ZHJzL2Rvd25yZXYueG1sUEsFBgAAAAAEAAQA8wAAAMoFAAAAAA==&#10;" filled="f" stroked="f" strokeweight="1pt">
                <w10:anchorlock/>
              </v:rect>
            </w:pict>
          </mc:Fallback>
        </mc:AlternateContent>
      </w:r>
      <w:bookmarkStart w:id="16" w:name="_Toc136542538"/>
      <w:bookmarkStart w:id="17" w:name="_Toc136544398"/>
      <w:bookmarkStart w:id="18" w:name="_Toc136805641"/>
      <w:bookmarkStart w:id="19" w:name="_Toc136867589"/>
      <w:bookmarkStart w:id="20" w:name="_Toc140496512"/>
      <w:bookmarkStart w:id="21" w:name="_Toc121904078"/>
      <w:bookmarkStart w:id="22" w:name="_Toc121904238"/>
      <w:bookmarkStart w:id="23" w:name="_Toc122010537"/>
      <w:bookmarkStart w:id="24" w:name="_Toc136542539"/>
      <w:bookmarkStart w:id="25" w:name="_Toc136544399"/>
      <w:bookmarkStart w:id="26" w:name="_Toc136805642"/>
      <w:bookmarkStart w:id="27" w:name="_Toc13686759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2B3AA3F" w14:textId="5E65B89E" w:rsidR="004F0489" w:rsidRDefault="00FB1376" w:rsidP="00362B6C">
      <w:pPr>
        <w:pStyle w:val="Heading1"/>
        <w:spacing w:before="120" w:after="240" w:line="360" w:lineRule="auto"/>
        <w:jc w:val="center"/>
        <w:rPr>
          <w:color w:val="FFFFFF" w:themeColor="background1"/>
        </w:rPr>
      </w:pPr>
      <w:bookmarkStart w:id="28" w:name="_Toc143006736"/>
      <w:r>
        <w:rPr>
          <w:color w:val="FFFFFF" w:themeColor="background1"/>
        </w:rPr>
        <w:t xml:space="preserve">Submission on </w:t>
      </w:r>
      <w:bookmarkEnd w:id="28"/>
      <w:r w:rsidR="00E41E75">
        <w:rPr>
          <w:color w:val="FFFFFF" w:themeColor="background1"/>
        </w:rPr>
        <w:t>NDIS Access Changes</w:t>
      </w:r>
    </w:p>
    <w:bookmarkEnd w:id="16"/>
    <w:bookmarkEnd w:id="17"/>
    <w:bookmarkEnd w:id="18"/>
    <w:bookmarkEnd w:id="19"/>
    <w:bookmarkEnd w:id="20"/>
    <w:p w14:paraId="6337AEF7" w14:textId="36F73C29" w:rsidR="00A7688C" w:rsidRPr="004F0489" w:rsidRDefault="00A7688C" w:rsidP="00362B6C">
      <w:pPr>
        <w:pStyle w:val="Heading1"/>
        <w:spacing w:before="120" w:after="240" w:line="360" w:lineRule="auto"/>
        <w:jc w:val="center"/>
        <w:rPr>
          <w:color w:val="FFFFFF" w:themeColor="background1"/>
        </w:rPr>
      </w:pPr>
    </w:p>
    <w:p w14:paraId="2F00B221" w14:textId="49A06D48" w:rsidR="002D32E8" w:rsidRPr="004F0489" w:rsidRDefault="002937C8" w:rsidP="00362B6C">
      <w:pPr>
        <w:pStyle w:val="Heading1"/>
        <w:spacing w:before="120" w:after="240" w:line="360" w:lineRule="auto"/>
        <w:jc w:val="center"/>
        <w:rPr>
          <w:rFonts w:ascii="Arial" w:hAnsi="Arial" w:cs="Arial"/>
          <w:b w:val="0"/>
          <w:bCs/>
          <w:color w:val="FFFFFF" w:themeColor="background1"/>
          <w:sz w:val="24"/>
          <w:szCs w:val="24"/>
        </w:rPr>
      </w:pPr>
      <w:bookmarkStart w:id="29" w:name="_Toc140496513"/>
      <w:bookmarkStart w:id="30" w:name="_Toc141200524"/>
      <w:bookmarkStart w:id="31" w:name="_Toc143006738"/>
      <w:r w:rsidRPr="004F0489">
        <w:rPr>
          <w:rFonts w:ascii="Arial" w:hAnsi="Arial" w:cs="Arial"/>
          <w:b w:val="0"/>
          <w:bCs/>
          <w:noProof/>
          <w:color w:val="FFFFFF" w:themeColor="background1"/>
          <w:sz w:val="24"/>
          <w:szCs w:val="24"/>
          <w:lang w:eastAsia="en-AU"/>
        </w:rPr>
        <w:drawing>
          <wp:anchor distT="0" distB="0" distL="114300" distR="114300" simplePos="0" relativeHeight="251658240" behindDoc="1" locked="1" layoutInCell="1" allowOverlap="1" wp14:anchorId="329DC500" wp14:editId="6A8D9085">
            <wp:simplePos x="0" y="0"/>
            <wp:positionH relativeFrom="page">
              <wp:align>right</wp:align>
            </wp:positionH>
            <wp:positionV relativeFrom="page">
              <wp:align>top</wp:align>
            </wp:positionV>
            <wp:extent cx="7559675" cy="1069086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bookmarkEnd w:id="21"/>
      <w:bookmarkEnd w:id="22"/>
      <w:bookmarkEnd w:id="23"/>
      <w:bookmarkEnd w:id="24"/>
      <w:bookmarkEnd w:id="25"/>
      <w:bookmarkEnd w:id="26"/>
      <w:bookmarkEnd w:id="27"/>
      <w:bookmarkEnd w:id="29"/>
      <w:bookmarkEnd w:id="30"/>
      <w:bookmarkEnd w:id="31"/>
    </w:p>
    <w:p w14:paraId="7D601F01" w14:textId="187DBEA7" w:rsidR="002937C8" w:rsidRPr="00AE715A" w:rsidRDefault="006F4C6F" w:rsidP="00362B6C">
      <w:pPr>
        <w:pStyle w:val="BodyText"/>
        <w:spacing w:before="120"/>
        <w:sectPr w:rsidR="002937C8" w:rsidRPr="00AE715A" w:rsidSect="00345BC5">
          <w:footerReference w:type="default" r:id="rId12"/>
          <w:pgSz w:w="11906" w:h="16838" w:code="9"/>
          <w:pgMar w:top="8222" w:right="1134" w:bottom="1928" w:left="3686" w:header="284" w:footer="510" w:gutter="0"/>
          <w:cols w:space="708"/>
          <w:docGrid w:linePitch="360"/>
        </w:sectPr>
      </w:pPr>
      <w:r w:rsidRPr="000E2A47">
        <w:rPr>
          <w:noProof/>
          <w:sz w:val="56"/>
          <w:lang w:eastAsia="en-AU"/>
        </w:rPr>
        <mc:AlternateContent>
          <mc:Choice Requires="wps">
            <w:drawing>
              <wp:anchor distT="0" distB="0" distL="114300" distR="114300" simplePos="0" relativeHeight="251658242" behindDoc="0" locked="0" layoutInCell="1" allowOverlap="1" wp14:anchorId="3E5E88C6" wp14:editId="30939BDE">
                <wp:simplePos x="0" y="0"/>
                <wp:positionH relativeFrom="page">
                  <wp:posOffset>542128</wp:posOffset>
                </wp:positionH>
                <wp:positionV relativeFrom="page">
                  <wp:posOffset>9399152</wp:posOffset>
                </wp:positionV>
                <wp:extent cx="1296000" cy="1052423"/>
                <wp:effectExtent l="0" t="0" r="0" b="14605"/>
                <wp:wrapNone/>
                <wp:docPr id="6" name="Text Box 6"/>
                <wp:cNvGraphicFramePr/>
                <a:graphic xmlns:a="http://schemas.openxmlformats.org/drawingml/2006/main">
                  <a:graphicData uri="http://schemas.microsoft.com/office/word/2010/wordprocessingShape">
                    <wps:wsp>
                      <wps:cNvSpPr txBox="1"/>
                      <wps:spPr>
                        <a:xfrm>
                          <a:off x="0" y="0"/>
                          <a:ext cx="1296000" cy="1052423"/>
                        </a:xfrm>
                        <a:prstGeom prst="rect">
                          <a:avLst/>
                        </a:prstGeom>
                        <a:noFill/>
                        <a:ln w="6350">
                          <a:noFill/>
                        </a:ln>
                      </wps:spPr>
                      <wps:txbx>
                        <w:txbxContent>
                          <w:p w14:paraId="02790F45" w14:textId="7A437989" w:rsidR="006F4C6F" w:rsidRDefault="00807C61" w:rsidP="006F4C6F">
                            <w:pPr>
                              <w:pStyle w:val="TitleDate"/>
                              <w:rPr>
                                <w:rFonts w:ascii="VAG Rounded" w:hAnsi="VAG Rounded"/>
                                <w:lang w:val="en-US"/>
                              </w:rPr>
                            </w:pPr>
                            <w:r>
                              <w:rPr>
                                <w:rFonts w:ascii="VAG Rounded" w:hAnsi="VAG Rounded"/>
                                <w:lang w:val="en-US"/>
                              </w:rPr>
                              <w:t>October</w:t>
                            </w:r>
                          </w:p>
                          <w:p w14:paraId="794B7526" w14:textId="1CF2A256" w:rsidR="006F4C6F" w:rsidRPr="000A3A30" w:rsidRDefault="006F4C6F" w:rsidP="006F4C6F">
                            <w:pPr>
                              <w:pStyle w:val="TitleDate"/>
                              <w:rPr>
                                <w:rFonts w:ascii="VAG Rounded" w:hAnsi="VAG Rounded"/>
                                <w:lang w:val="en-US"/>
                              </w:rPr>
                            </w:pPr>
                            <w:r>
                              <w:rPr>
                                <w:rFonts w:ascii="VAG Rounded" w:hAnsi="VAG Rounded"/>
                                <w:lang w:val="en-US"/>
                              </w:rPr>
                              <w:t>202</w:t>
                            </w:r>
                            <w:r w:rsidR="00FB1376">
                              <w:rPr>
                                <w:rFonts w:ascii="VAG Rounded" w:hAnsi="VAG Rounded"/>
                                <w:lang w:val="en-US"/>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E88C6" id="_x0000_t202" coordsize="21600,21600" o:spt="202" path="m,l,21600r21600,l21600,xe">
                <v:stroke joinstyle="miter"/>
                <v:path gradientshapeok="t" o:connecttype="rect"/>
              </v:shapetype>
              <v:shape id="Text Box 6" o:spid="_x0000_s1026" type="#_x0000_t202" style="position:absolute;margin-left:42.7pt;margin-top:740.1pt;width:102.05pt;height:82.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ADAIAAB0EAAAOAAAAZHJzL2Uyb0RvYy54bWysU11v0zAUfUfiP1h+p0k7VkHUdCqbipCq&#10;bVKH9uw6dhPJ8TXXbpPy67l2mhYNnhAvzo3v9znHi7u+Neyo0DdgSz6d5JwpK6Fq7L7k31/WHz5x&#10;5oOwlTBgVclPyvO75ft3i84VagY1mEohoyLWF50reR2CK7LMy1q1wk/AKUtODdiKQL+4zyoUHVVv&#10;TTbL83nWAVYOQSrv6fZhcPJlqq+1kuFJa68CMyWn2UI6MZ27eGbLhSj2KFzdyPMY4h+maEVjqeml&#10;1IMIgh2w+aNU20gEDzpMJLQZaN1IlXagbab5m222tXAq7ULgeHeByf+/svLxuHXPyEL/BXoiMALS&#10;OV94uoz79Brb+KVJGfkJwtMFNtUHJmPS7PM8z8klyTfNb2cfZzexTnZNd+jDVwUti0bJkXhJcInj&#10;xochdAyJ3SysG2MSN8ayruTzm9s8JVw8VNxY6nEdNlqh3/XnDXZQnWgxhIFz7+S6oeYb4cOzQCKZ&#10;Bibhhic6tAFqAmeLsxrw59/uYzxhT17OOhJNyf2Pg0DFmflmiZWosNHA0diNhj2090A6nNKTcDKZ&#10;lIDBjKZGaF9Jz6vYhVzCSupV8jCa92GQLr0HqVarFEQ6ciJs7NbJWDrCF6F86V8FujPegah6hFFO&#10;ongD+xA7AL86BNBN4iQCOqB4xpk0mFg9v5co8t//U9T1VS9/AQAA//8DAFBLAwQUAAYACAAAACEA&#10;ZcrM9+EAAAAMAQAADwAAAGRycy9kb3ducmV2LnhtbEyPTU+EMBCG7yb+h2ZMvLntEtiwSNkYP27q&#10;6qqJ3gqMQOwHaQuL/97xpMd558k7z5S7xWg2ow+DsxLWKwEMbePawXYSXl/uLnJgISrbKu0sSvjG&#10;ALvq9KRUReuO9hnnQ+wYldhQKAl9jGPBeWh6NCqs3IiWdp/OGxVp9B1vvTpSudE8EWLDjRosXejV&#10;iNc9Nl+HyUjQ78Hf1yJ+zDfdQ3za8+ntdv0o5fnZcnUJLOIS/2D41Sd1qMipdpNtA9MS8iwlkvI0&#10;FwkwIpJ8mwGrKdqk2RZ4VfL/T1Q/AAAA//8DAFBLAQItABQABgAIAAAAIQC2gziS/gAAAOEBAAAT&#10;AAAAAAAAAAAAAAAAAAAAAABbQ29udGVudF9UeXBlc10ueG1sUEsBAi0AFAAGAAgAAAAhADj9If/W&#10;AAAAlAEAAAsAAAAAAAAAAAAAAAAALwEAAF9yZWxzLy5yZWxzUEsBAi0AFAAGAAgAAAAhAOkcD4AM&#10;AgAAHQQAAA4AAAAAAAAAAAAAAAAALgIAAGRycy9lMm9Eb2MueG1sUEsBAi0AFAAGAAgAAAAhAGXK&#10;zPfhAAAADAEAAA8AAAAAAAAAAAAAAAAAZgQAAGRycy9kb3ducmV2LnhtbFBLBQYAAAAABAAEAPMA&#10;AAB0BQAAAAA=&#10;" filled="f" stroked="f" strokeweight=".5pt">
                <v:textbox inset="0,0,0,0">
                  <w:txbxContent>
                    <w:p w14:paraId="02790F45" w14:textId="7A437989" w:rsidR="006F4C6F" w:rsidRDefault="00807C61" w:rsidP="006F4C6F">
                      <w:pPr>
                        <w:pStyle w:val="TitleDate"/>
                        <w:rPr>
                          <w:rFonts w:ascii="VAG Rounded" w:hAnsi="VAG Rounded"/>
                          <w:lang w:val="en-US"/>
                        </w:rPr>
                      </w:pPr>
                      <w:r>
                        <w:rPr>
                          <w:rFonts w:ascii="VAG Rounded" w:hAnsi="VAG Rounded"/>
                          <w:lang w:val="en-US"/>
                        </w:rPr>
                        <w:t>October</w:t>
                      </w:r>
                    </w:p>
                    <w:p w14:paraId="794B7526" w14:textId="1CF2A256" w:rsidR="006F4C6F" w:rsidRPr="000A3A30" w:rsidRDefault="006F4C6F" w:rsidP="006F4C6F">
                      <w:pPr>
                        <w:pStyle w:val="TitleDate"/>
                        <w:rPr>
                          <w:rFonts w:ascii="VAG Rounded" w:hAnsi="VAG Rounded"/>
                          <w:lang w:val="en-US"/>
                        </w:rPr>
                      </w:pPr>
                      <w:r>
                        <w:rPr>
                          <w:rFonts w:ascii="VAG Rounded" w:hAnsi="VAG Rounded"/>
                          <w:lang w:val="en-US"/>
                        </w:rPr>
                        <w:t>202</w:t>
                      </w:r>
                      <w:r w:rsidR="00FB1376">
                        <w:rPr>
                          <w:rFonts w:ascii="VAG Rounded" w:hAnsi="VAG Rounded"/>
                          <w:lang w:val="en-US"/>
                        </w:rPr>
                        <w:t>6</w:t>
                      </w:r>
                    </w:p>
                  </w:txbxContent>
                </v:textbox>
                <w10:wrap anchorx="page" anchory="page"/>
              </v:shape>
            </w:pict>
          </mc:Fallback>
        </mc:AlternateContent>
      </w:r>
    </w:p>
    <w:p w14:paraId="47F94493" w14:textId="2BD975D2" w:rsidR="006F4C6F" w:rsidRDefault="001818A8" w:rsidP="00362B6C">
      <w:pPr>
        <w:pStyle w:val="Heading1"/>
        <w:spacing w:before="120" w:after="240" w:line="360" w:lineRule="auto"/>
      </w:pPr>
      <w:bookmarkStart w:id="32" w:name="_Toc121904239"/>
      <w:bookmarkStart w:id="33" w:name="_Toc122010538"/>
      <w:bookmarkStart w:id="34" w:name="_Toc136542540"/>
      <w:bookmarkStart w:id="35" w:name="_Toc136544400"/>
      <w:bookmarkStart w:id="36" w:name="_Toc136805643"/>
      <w:bookmarkStart w:id="37" w:name="_Toc136867591"/>
      <w:bookmarkStart w:id="38" w:name="_Toc143006739"/>
      <w:bookmarkStart w:id="39" w:name="_Toc511064385"/>
      <w:r w:rsidRPr="001818A8">
        <w:lastRenderedPageBreak/>
        <w:t>Copyright information</w:t>
      </w:r>
      <w:bookmarkEnd w:id="32"/>
      <w:bookmarkEnd w:id="33"/>
      <w:bookmarkEnd w:id="34"/>
      <w:bookmarkEnd w:id="35"/>
      <w:bookmarkEnd w:id="36"/>
      <w:bookmarkEnd w:id="37"/>
      <w:bookmarkEnd w:id="38"/>
    </w:p>
    <w:p w14:paraId="702FE008" w14:textId="7ABAFCED" w:rsidR="00336BBA" w:rsidRPr="00362B6C" w:rsidRDefault="00EE6B76" w:rsidP="00EE6B76">
      <w:pPr>
        <w:pStyle w:val="BodyText"/>
        <w:spacing w:before="0" w:after="0" w:line="300" w:lineRule="auto"/>
        <w:rPr>
          <w:i/>
          <w:iCs/>
          <w:lang w:val="en-AU"/>
        </w:rPr>
      </w:pPr>
      <w:bookmarkStart w:id="40" w:name="_Hlk120864433"/>
      <w:r w:rsidRPr="005B00C3">
        <w:rPr>
          <w:i/>
          <w:iCs/>
          <w:lang w:val="en-AU"/>
        </w:rPr>
        <w:t xml:space="preserve">Submission </w:t>
      </w:r>
      <w:bookmarkEnd w:id="40"/>
      <w:r w:rsidR="00A544F0">
        <w:rPr>
          <w:i/>
          <w:iCs/>
          <w:lang w:val="en-AU"/>
        </w:rPr>
        <w:t xml:space="preserve">on the </w:t>
      </w:r>
      <w:r w:rsidR="00807C61">
        <w:rPr>
          <w:i/>
          <w:iCs/>
          <w:lang w:val="en-AU"/>
        </w:rPr>
        <w:t>NDIS Access Changes</w:t>
      </w:r>
    </w:p>
    <w:p w14:paraId="1946A4F9" w14:textId="589551FF" w:rsidR="00336BBA" w:rsidRPr="00694748" w:rsidRDefault="00336BBA" w:rsidP="00362B6C">
      <w:pPr>
        <w:pStyle w:val="BodyText"/>
        <w:spacing w:before="120"/>
        <w:rPr>
          <w:bCs/>
          <w:color w:val="005496"/>
          <w:u w:val="single"/>
        </w:rPr>
      </w:pPr>
      <w:r w:rsidRPr="00E82BC8">
        <w:t>First published in 202</w:t>
      </w:r>
      <w:r w:rsidR="00B85BD4">
        <w:t>6</w:t>
      </w:r>
      <w:r w:rsidRPr="00E82BC8">
        <w:t xml:space="preserve"> by People with Disability Australia Ltd.</w:t>
      </w:r>
      <w:r w:rsidRPr="00E82BC8">
        <w:br/>
      </w:r>
      <w:r w:rsidR="00A33483" w:rsidRPr="00A33483">
        <w:t>Suite 10.01| Centennial Plaza | Level 10, 300 Elizabeth Street | Surry Hills NSW 2010</w:t>
      </w:r>
      <w:r w:rsidRPr="00E82BC8">
        <w:br/>
        <w:t>Email:</w:t>
      </w:r>
      <w:r w:rsidRPr="00E82BC8">
        <w:rPr>
          <w:b/>
          <w:bCs/>
        </w:rPr>
        <w:t xml:space="preserve"> </w:t>
      </w:r>
      <w:hyperlink r:id="rId13" w:history="1">
        <w:r w:rsidR="00A33483" w:rsidRPr="00A00220">
          <w:rPr>
            <w:rStyle w:val="Hyperlink"/>
            <w:bCs/>
          </w:rPr>
          <w:t>pwd@pwd.org.au</w:t>
        </w:r>
      </w:hyperlink>
      <w:r w:rsidRPr="00E82BC8">
        <w:br/>
        <w:t xml:space="preserve">Phone: </w:t>
      </w:r>
      <w:r w:rsidR="00A33483">
        <w:t>1800 422 015</w:t>
      </w:r>
      <w:r w:rsidRPr="00E82BC8">
        <w:br/>
        <w:t xml:space="preserve">URL: </w:t>
      </w:r>
      <w:hyperlink r:id="rId14" w:history="1">
        <w:r w:rsidRPr="00E82BC8">
          <w:rPr>
            <w:rStyle w:val="Hyperlink"/>
            <w:bCs/>
          </w:rPr>
          <w:t>www.pwd.org.au</w:t>
        </w:r>
      </w:hyperlink>
    </w:p>
    <w:p w14:paraId="45ABAE3C" w14:textId="1BEF37C2" w:rsidR="00336BBA" w:rsidRPr="00E82BC8" w:rsidRDefault="00336BBA" w:rsidP="00362B6C">
      <w:pPr>
        <w:pStyle w:val="BodyText"/>
        <w:spacing w:before="120"/>
      </w:pPr>
      <w:r w:rsidRPr="00E82BC8">
        <w:t>Typeset in Arial 12</w:t>
      </w:r>
      <w:r>
        <w:t xml:space="preserve"> and 14</w:t>
      </w:r>
      <w:r w:rsidRPr="00E82BC8">
        <w:t xml:space="preserve"> pt and VAG Rounded </w:t>
      </w:r>
      <w:r>
        <w:t>26</w:t>
      </w:r>
      <w:r w:rsidRPr="00E82BC8">
        <w:t xml:space="preserve"> pt</w:t>
      </w:r>
    </w:p>
    <w:p w14:paraId="770BE331" w14:textId="2B65EFC0" w:rsidR="00336BBA" w:rsidRPr="004D07EB" w:rsidRDefault="00336BBA" w:rsidP="00362B6C">
      <w:pPr>
        <w:pStyle w:val="BodyText"/>
        <w:spacing w:before="120"/>
      </w:pPr>
      <w:r w:rsidRPr="004D07EB">
        <w:t>© People with Disability Australia Ltd. 202</w:t>
      </w:r>
      <w:r w:rsidR="00A24748" w:rsidRPr="004D07EB">
        <w:t>6</w:t>
      </w:r>
    </w:p>
    <w:p w14:paraId="1147F84E" w14:textId="71501D45" w:rsidR="00336BBA" w:rsidRPr="00E82BC8" w:rsidRDefault="00336BBA" w:rsidP="00362B6C">
      <w:pPr>
        <w:pStyle w:val="BodyText"/>
        <w:spacing w:before="120"/>
      </w:pPr>
      <w:r w:rsidRPr="00E82BC8">
        <w:t>The moral rights of the authors have been asserted</w:t>
      </w:r>
    </w:p>
    <w:p w14:paraId="4E0E83D4" w14:textId="6A638371" w:rsidR="00336BBA" w:rsidRPr="00E82BC8" w:rsidRDefault="00336BBA" w:rsidP="00362B6C">
      <w:pPr>
        <w:pStyle w:val="BodyText"/>
        <w:spacing w:before="120"/>
      </w:pPr>
      <w:r w:rsidRPr="00E82BC8">
        <w:t>National Library of Australia Cataloguing-in-Publication data: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15"/>
      </w:tblGrid>
      <w:tr w:rsidR="00336BBA" w:rsidRPr="00E82BC8" w14:paraId="1E11E99A" w14:textId="77777777">
        <w:tc>
          <w:tcPr>
            <w:tcW w:w="1413" w:type="dxa"/>
          </w:tcPr>
          <w:p w14:paraId="56FB83D7" w14:textId="77777777" w:rsidR="00336BBA" w:rsidRPr="00E82BC8" w:rsidRDefault="00336BBA" w:rsidP="00362B6C">
            <w:pPr>
              <w:pStyle w:val="BodyText"/>
              <w:spacing w:before="120"/>
            </w:pPr>
            <w:r w:rsidRPr="00E82BC8">
              <w:t>Creator(s):</w:t>
            </w:r>
          </w:p>
        </w:tc>
        <w:tc>
          <w:tcPr>
            <w:tcW w:w="8215" w:type="dxa"/>
          </w:tcPr>
          <w:p w14:paraId="671B517C" w14:textId="5E2F7E71" w:rsidR="00336BBA" w:rsidRPr="00A24748" w:rsidRDefault="00EE6B76" w:rsidP="00362B6C">
            <w:pPr>
              <w:pStyle w:val="BodyText"/>
              <w:spacing w:before="120"/>
              <w:rPr>
                <w:i/>
                <w:iCs/>
              </w:rPr>
            </w:pPr>
            <w:r>
              <w:rPr>
                <w:i/>
                <w:iCs/>
              </w:rPr>
              <w:t>People with Disability Australia</w:t>
            </w:r>
          </w:p>
        </w:tc>
      </w:tr>
      <w:tr w:rsidR="00336BBA" w:rsidRPr="00E82BC8" w14:paraId="1BF63424" w14:textId="77777777">
        <w:tc>
          <w:tcPr>
            <w:tcW w:w="1413" w:type="dxa"/>
          </w:tcPr>
          <w:p w14:paraId="303B6D79" w14:textId="77777777" w:rsidR="00336BBA" w:rsidRPr="00E82BC8" w:rsidRDefault="00336BBA" w:rsidP="00362B6C">
            <w:pPr>
              <w:pStyle w:val="BodyText"/>
              <w:spacing w:before="120"/>
            </w:pPr>
            <w:r w:rsidRPr="00E82BC8">
              <w:t>Title:</w:t>
            </w:r>
          </w:p>
        </w:tc>
        <w:tc>
          <w:tcPr>
            <w:tcW w:w="8215" w:type="dxa"/>
          </w:tcPr>
          <w:p w14:paraId="72E37B18" w14:textId="73E31941" w:rsidR="00336BBA" w:rsidRPr="00362B6C" w:rsidRDefault="005E4233" w:rsidP="00362B6C">
            <w:pPr>
              <w:pStyle w:val="BodyText"/>
              <w:spacing w:before="120"/>
              <w:rPr>
                <w:i/>
                <w:iCs/>
              </w:rPr>
            </w:pPr>
            <w:r w:rsidRPr="005B00C3">
              <w:rPr>
                <w:i/>
                <w:iCs/>
                <w:lang w:val="en-AU"/>
              </w:rPr>
              <w:t xml:space="preserve">Submission </w:t>
            </w:r>
            <w:r w:rsidR="00201E3C">
              <w:rPr>
                <w:i/>
                <w:iCs/>
                <w:lang w:val="en-AU"/>
              </w:rPr>
              <w:t>on</w:t>
            </w:r>
            <w:r w:rsidRPr="005B00C3">
              <w:rPr>
                <w:i/>
                <w:iCs/>
                <w:lang w:val="en-AU"/>
              </w:rPr>
              <w:t xml:space="preserve"> </w:t>
            </w:r>
            <w:r w:rsidR="00807C61">
              <w:rPr>
                <w:i/>
                <w:iCs/>
                <w:lang w:val="en-AU"/>
              </w:rPr>
              <w:t>NDIS Access Changes</w:t>
            </w:r>
          </w:p>
        </w:tc>
      </w:tr>
    </w:tbl>
    <w:p w14:paraId="2944B792" w14:textId="208D5C8B" w:rsidR="00336BBA" w:rsidRPr="00E82BC8" w:rsidRDefault="00336BBA" w:rsidP="00362B6C">
      <w:pPr>
        <w:pStyle w:val="BodyText"/>
        <w:spacing w:before="120"/>
      </w:pPr>
      <w:r w:rsidRPr="00E82BC8">
        <w:t xml:space="preserve">All rights reserved. Except as permitted with the </w:t>
      </w:r>
      <w:r w:rsidRPr="00E82BC8">
        <w:rPr>
          <w:i/>
          <w:iCs/>
        </w:rPr>
        <w:t>Australian Copyright Act 1968</w:t>
      </w:r>
      <w:r w:rsidRPr="00E82BC8">
        <w:t xml:space="preserve"> (for example, a fair dealing for the purposes of study, research, criticism or review), no part of this book may be reproduced, stored in a retrieval system, communication or transmitted in any form or by any means without prior written permission. All inquiries should be made to the publisher at the address above.</w:t>
      </w:r>
    </w:p>
    <w:p w14:paraId="730762D6" w14:textId="53001E8B" w:rsidR="00251B88" w:rsidRPr="00251B88" w:rsidRDefault="00251B88" w:rsidP="00362B6C">
      <w:pPr>
        <w:pStyle w:val="BodyText"/>
        <w:spacing w:before="120"/>
        <w:rPr>
          <w:i/>
          <w:iCs/>
        </w:rPr>
      </w:pPr>
      <w:r w:rsidRPr="00251B88">
        <w:rPr>
          <w:i/>
          <w:iCs/>
        </w:rPr>
        <w:t>Suggested citation</w:t>
      </w:r>
      <w:r w:rsidR="00342589">
        <w:rPr>
          <w:i/>
          <w:iCs/>
        </w:rPr>
        <w:t>:</w:t>
      </w:r>
    </w:p>
    <w:p w14:paraId="23168FF2" w14:textId="5A602D67" w:rsidR="004F772A" w:rsidRPr="00644E47" w:rsidRDefault="004F772A" w:rsidP="004F772A">
      <w:pPr>
        <w:pStyle w:val="BodyText"/>
        <w:spacing w:before="0" w:after="0" w:line="300" w:lineRule="auto"/>
        <w:ind w:left="720"/>
        <w:rPr>
          <w:lang w:val="en-AU"/>
        </w:rPr>
      </w:pPr>
      <w:r w:rsidRPr="005B00C3">
        <w:rPr>
          <w:lang w:val="en-AU"/>
        </w:rPr>
        <w:t xml:space="preserve">People with Disability Australia; </w:t>
      </w:r>
      <w:r w:rsidRPr="005B00C3">
        <w:rPr>
          <w:i/>
          <w:iCs/>
          <w:lang w:val="en-AU"/>
        </w:rPr>
        <w:t xml:space="preserve">Submission </w:t>
      </w:r>
      <w:r w:rsidR="00206B8A">
        <w:rPr>
          <w:i/>
          <w:iCs/>
          <w:lang w:val="en-AU"/>
        </w:rPr>
        <w:t xml:space="preserve">on </w:t>
      </w:r>
      <w:r w:rsidR="00807C61">
        <w:rPr>
          <w:i/>
          <w:iCs/>
          <w:lang w:val="en-AU"/>
        </w:rPr>
        <w:t>NDIS Access Changes</w:t>
      </w:r>
      <w:r>
        <w:rPr>
          <w:i/>
          <w:iCs/>
          <w:lang w:val="en-AU"/>
        </w:rPr>
        <w:t xml:space="preserve">, </w:t>
      </w:r>
      <w:proofErr w:type="gramStart"/>
      <w:r w:rsidR="00807C61">
        <w:rPr>
          <w:lang w:val="en-AU"/>
        </w:rPr>
        <w:t>October,</w:t>
      </w:r>
      <w:proofErr w:type="gramEnd"/>
      <w:r w:rsidR="00807C61">
        <w:rPr>
          <w:lang w:val="en-AU"/>
        </w:rPr>
        <w:t xml:space="preserve"> </w:t>
      </w:r>
      <w:r w:rsidRPr="00EF096F">
        <w:rPr>
          <w:lang w:val="en-AU"/>
        </w:rPr>
        <w:t>2026.</w:t>
      </w:r>
    </w:p>
    <w:p w14:paraId="548BE9E2" w14:textId="77777777" w:rsidR="00694748" w:rsidRDefault="00694748" w:rsidP="00362B6C">
      <w:pPr>
        <w:spacing w:before="120"/>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br w:type="page"/>
      </w:r>
    </w:p>
    <w:p w14:paraId="3E401831" w14:textId="77777777" w:rsidR="006F4C6F" w:rsidRDefault="006F4C6F" w:rsidP="00362B6C">
      <w:pPr>
        <w:pStyle w:val="Heading2"/>
        <w:spacing w:before="120" w:after="240"/>
      </w:pPr>
      <w:bookmarkStart w:id="41" w:name="_Toc117749735"/>
      <w:bookmarkStart w:id="42" w:name="_Toc119605127"/>
      <w:bookmarkStart w:id="43" w:name="_Toc121904240"/>
      <w:bookmarkStart w:id="44" w:name="_Toc122010539"/>
      <w:bookmarkStart w:id="45" w:name="_Toc136542541"/>
      <w:bookmarkStart w:id="46" w:name="_Toc136544401"/>
      <w:bookmarkStart w:id="47" w:name="_Toc136805644"/>
      <w:bookmarkStart w:id="48" w:name="_Toc136867592"/>
      <w:bookmarkStart w:id="49" w:name="_Toc143006740"/>
      <w:r>
        <w:lastRenderedPageBreak/>
        <w:t>About PWDA</w:t>
      </w:r>
      <w:bookmarkEnd w:id="41"/>
      <w:bookmarkEnd w:id="42"/>
      <w:bookmarkEnd w:id="43"/>
      <w:bookmarkEnd w:id="44"/>
      <w:bookmarkEnd w:id="45"/>
      <w:bookmarkEnd w:id="46"/>
      <w:bookmarkEnd w:id="47"/>
      <w:bookmarkEnd w:id="48"/>
      <w:bookmarkEnd w:id="49"/>
    </w:p>
    <w:p w14:paraId="679C3D7C" w14:textId="77777777" w:rsidR="00B264F0" w:rsidRDefault="00B264F0" w:rsidP="00362B6C">
      <w:pPr>
        <w:spacing w:before="120"/>
      </w:pPr>
      <w:r>
        <w:t>People with Disability Australia (PWDA) is a national disability rights and advocacy organisation made up of, and led by, people with disability.</w:t>
      </w:r>
    </w:p>
    <w:p w14:paraId="6FEFAB11" w14:textId="77777777" w:rsidR="00B264F0" w:rsidRDefault="00B264F0" w:rsidP="00362B6C">
      <w:pPr>
        <w:spacing w:before="120"/>
      </w:pPr>
      <w:r>
        <w:t>We have a vision of a socially just, accessible and inclusive community in which the contribution, potential and diversity of people with disability are not only recognised and respected but also celebrated.</w:t>
      </w:r>
    </w:p>
    <w:p w14:paraId="58829007" w14:textId="77777777" w:rsidR="00B264F0" w:rsidRDefault="00B264F0" w:rsidP="00362B6C">
      <w:pPr>
        <w:spacing w:before="120"/>
      </w:pPr>
      <w:r>
        <w:t xml:space="preserve">PWDA was established in 1981, during the International Year of Disabled Persons. </w:t>
      </w:r>
    </w:p>
    <w:p w14:paraId="23DC4944" w14:textId="77777777" w:rsidR="00B264F0" w:rsidRDefault="00B264F0" w:rsidP="00362B6C">
      <w:pPr>
        <w:spacing w:before="120"/>
      </w:pPr>
      <w:r>
        <w:t>We are a peak, non-profit, non-government organisation that represents the interests of people with all kinds of disability.</w:t>
      </w:r>
    </w:p>
    <w:p w14:paraId="54F37EAF" w14:textId="77777777" w:rsidR="00B264F0" w:rsidRDefault="00B264F0" w:rsidP="00362B6C">
      <w:pPr>
        <w:spacing w:before="120"/>
      </w:pPr>
      <w:r>
        <w:t>We also represent people with disability at the United Nations, particularly in relation to the United Nations Convention on the Rights of Persons with Disabilities (CRPD).</w:t>
      </w:r>
    </w:p>
    <w:p w14:paraId="1C4FD645" w14:textId="77777777" w:rsidR="00B264F0" w:rsidRDefault="00B264F0" w:rsidP="00362B6C">
      <w:pPr>
        <w:spacing w:before="120"/>
      </w:pPr>
      <w:r>
        <w:t>Our work is grounded in a human rights framework that recognises the CRPD and related mechanisms as fundamental tools for advancing the rights of people with disability.</w:t>
      </w:r>
    </w:p>
    <w:p w14:paraId="3DDBCE9D" w14:textId="77777777" w:rsidR="00B264F0" w:rsidRDefault="00B264F0" w:rsidP="00362B6C">
      <w:pPr>
        <w:spacing w:before="120"/>
      </w:pPr>
      <w:r>
        <w:t>PWDA is a member of Disabled People’s Organisations Australia (DPO Australia), along with the First People’s Disability Network, National Ethnic Disability Alliance and Women with Disabilities Australia.</w:t>
      </w:r>
    </w:p>
    <w:p w14:paraId="349223B2" w14:textId="77777777" w:rsidR="00B264F0" w:rsidRDefault="00B264F0" w:rsidP="00362B6C">
      <w:pPr>
        <w:spacing w:before="120"/>
      </w:pPr>
      <w:r>
        <w:t>DPOs collectively form a disability rights movement that places people with disability at the centre of decision-making in all aspects of our lives.</w:t>
      </w:r>
    </w:p>
    <w:p w14:paraId="5A7CFE65" w14:textId="65702227" w:rsidR="008F26E1" w:rsidRPr="000E0BB7" w:rsidRDefault="00B264F0" w:rsidP="00362B6C">
      <w:pPr>
        <w:spacing w:before="120"/>
      </w:pPr>
      <w:r>
        <w:t>‘Nothing About Us, Without Us’ is the motto of Disabled Peoples’ International.</w:t>
      </w:r>
      <w:r w:rsidR="008F26E1" w:rsidRPr="000E0BB7">
        <w:t xml:space="preserve"> </w:t>
      </w:r>
    </w:p>
    <w:p w14:paraId="65B2713C" w14:textId="77777777" w:rsidR="00B457A7" w:rsidRDefault="001818A8" w:rsidP="00B457A7">
      <w:pPr>
        <w:spacing w:before="120"/>
      </w:pPr>
      <w:r>
        <w:br w:type="page"/>
      </w:r>
      <w:bookmarkStart w:id="50" w:name="_Toc143006741"/>
      <w:bookmarkStart w:id="51" w:name="_Toc83718528"/>
      <w:bookmarkStart w:id="52" w:name="_Toc83717712"/>
    </w:p>
    <w:bookmarkEnd w:id="50"/>
    <w:p w14:paraId="6A8C88B6" w14:textId="03AD82D7" w:rsidR="00795608" w:rsidRPr="00795608" w:rsidRDefault="00795608" w:rsidP="00795608">
      <w:pPr>
        <w:pStyle w:val="TOCHeading"/>
        <w:rPr>
          <w:lang w:val="en-AU"/>
        </w:rPr>
      </w:pPr>
      <w:r>
        <w:rPr>
          <w:lang w:val="en-AU"/>
        </w:rPr>
        <w:lastRenderedPageBreak/>
        <w:t>Introduction</w:t>
      </w:r>
    </w:p>
    <w:p w14:paraId="21141F75" w14:textId="3EFB5AAE" w:rsidR="000D4666" w:rsidRPr="0084723A" w:rsidRDefault="764E65A3" w:rsidP="0084723A">
      <w:pPr>
        <w:rPr>
          <w:rFonts w:cstheme="minorHAnsi"/>
        </w:rPr>
      </w:pPr>
      <w:r w:rsidRPr="0084723A">
        <w:rPr>
          <w:rFonts w:cstheme="minorHAnsi"/>
        </w:rPr>
        <w:t xml:space="preserve">People with Disability Australia (PWDA) welcomes the opportunity to provide feedback on the Australian Government’s </w:t>
      </w:r>
      <w:r w:rsidR="00013400" w:rsidRPr="0084723A">
        <w:rPr>
          <w:rFonts w:cstheme="minorHAnsi"/>
        </w:rPr>
        <w:t>changes to NDIS access.</w:t>
      </w:r>
    </w:p>
    <w:p w14:paraId="780341BE" w14:textId="77CB38D7" w:rsidR="00066132" w:rsidRPr="0084723A" w:rsidRDefault="00A177A7" w:rsidP="0084723A">
      <w:pPr>
        <w:rPr>
          <w:rFonts w:cstheme="minorHAnsi"/>
        </w:rPr>
      </w:pPr>
      <w:r>
        <w:rPr>
          <w:rFonts w:cstheme="minorHAnsi"/>
        </w:rPr>
        <w:t xml:space="preserve">PWDA </w:t>
      </w:r>
      <w:r w:rsidR="00066132" w:rsidRPr="0084723A">
        <w:rPr>
          <w:rFonts w:cstheme="minorHAnsi"/>
        </w:rPr>
        <w:t>strongly support</w:t>
      </w:r>
      <w:r>
        <w:rPr>
          <w:rFonts w:cstheme="minorHAnsi"/>
        </w:rPr>
        <w:t>s</w:t>
      </w:r>
      <w:r w:rsidR="00066132" w:rsidRPr="0084723A">
        <w:rPr>
          <w:rFonts w:cstheme="minorHAnsi"/>
        </w:rPr>
        <w:t xml:space="preserve"> efforts to improve the consistency, transparency and fairness of NDIS access decisions, and recognises the importance of ensuring the Scheme remains sustainable for future generations of people with disability.</w:t>
      </w:r>
    </w:p>
    <w:p w14:paraId="2FFE14F4" w14:textId="77777777" w:rsidR="00066132" w:rsidRDefault="00066132" w:rsidP="0084723A">
      <w:pPr>
        <w:rPr>
          <w:rFonts w:cstheme="minorHAnsi"/>
        </w:rPr>
      </w:pPr>
      <w:r w:rsidRPr="0084723A">
        <w:rPr>
          <w:rFonts w:cstheme="minorHAnsi"/>
        </w:rPr>
        <w:t>However, we are concerned that the pace and scale of the proposed reforms are not being matched by adequate safeguards, transparency measures and independent oversight to ensure people with disability are not left without the supports they need.</w:t>
      </w:r>
    </w:p>
    <w:p w14:paraId="6D97784A" w14:textId="0455A855" w:rsidR="00D54282" w:rsidRPr="0084723A" w:rsidRDefault="00D54282" w:rsidP="0084723A">
      <w:pPr>
        <w:rPr>
          <w:rFonts w:cstheme="minorHAnsi"/>
        </w:rPr>
      </w:pPr>
      <w:r>
        <w:rPr>
          <w:rFonts w:cstheme="minorHAnsi"/>
        </w:rPr>
        <w:t>T</w:t>
      </w:r>
      <w:r w:rsidRPr="00D54282">
        <w:rPr>
          <w:rFonts w:cstheme="minorHAnsi"/>
        </w:rPr>
        <w:t xml:space="preserve">he </w:t>
      </w:r>
      <w:r w:rsidR="000A57BC">
        <w:rPr>
          <w:rFonts w:cstheme="minorHAnsi"/>
        </w:rPr>
        <w:t xml:space="preserve">NDIS Access </w:t>
      </w:r>
      <w:r w:rsidRPr="00D54282">
        <w:rPr>
          <w:rFonts w:cstheme="minorHAnsi"/>
        </w:rPr>
        <w:t>consultation paper focuses heavily on sustainability and consistency while providing limited detail about how people will be protected from exclusion, inappropriate refusals, and unfair reassessments.</w:t>
      </w:r>
    </w:p>
    <w:p w14:paraId="34D2287A" w14:textId="4813515F" w:rsidR="00970DE6" w:rsidRPr="0084723A" w:rsidRDefault="00DD58E8" w:rsidP="0084723A">
      <w:pPr>
        <w:pStyle w:val="ListBullet"/>
        <w:numPr>
          <w:ilvl w:val="0"/>
          <w:numId w:val="0"/>
        </w:numPr>
        <w:spacing w:before="60" w:after="60"/>
        <w:rPr>
          <w:rFonts w:cstheme="minorHAnsi"/>
          <w:kern w:val="2"/>
          <w14:ligatures w14:val="standardContextual"/>
        </w:rPr>
      </w:pPr>
      <w:r>
        <w:rPr>
          <w:rFonts w:cstheme="minorHAnsi"/>
          <w:kern w:val="2"/>
          <w14:ligatures w14:val="standardContextual"/>
        </w:rPr>
        <w:t>We</w:t>
      </w:r>
      <w:r w:rsidR="009F5346" w:rsidRPr="0084723A">
        <w:rPr>
          <w:rFonts w:cstheme="minorHAnsi"/>
          <w:kern w:val="2"/>
          <w14:ligatures w14:val="standardContextual"/>
        </w:rPr>
        <w:t xml:space="preserve"> are </w:t>
      </w:r>
      <w:r w:rsidR="008C2840" w:rsidRPr="0084723A">
        <w:rPr>
          <w:rFonts w:cstheme="minorHAnsi"/>
          <w:kern w:val="2"/>
          <w14:ligatures w14:val="standardContextual"/>
        </w:rPr>
        <w:t>disappointed that the Australian Government has chosen to conduct four major NDIS reform consultations at the same time</w:t>
      </w:r>
      <w:r w:rsidR="00B96A47" w:rsidRPr="0084723A">
        <w:rPr>
          <w:rFonts w:cstheme="minorHAnsi"/>
          <w:kern w:val="2"/>
          <w14:ligatures w14:val="standardContextual"/>
        </w:rPr>
        <w:t xml:space="preserve"> - Commission</w:t>
      </w:r>
      <w:r w:rsidR="008968DC" w:rsidRPr="0084723A">
        <w:rPr>
          <w:rFonts w:cstheme="minorHAnsi"/>
          <w:kern w:val="2"/>
          <w14:ligatures w14:val="standardContextual"/>
        </w:rPr>
        <w:t>ing</w:t>
      </w:r>
      <w:r w:rsidR="00B96A47" w:rsidRPr="0084723A">
        <w:rPr>
          <w:rFonts w:cstheme="minorHAnsi"/>
          <w:kern w:val="2"/>
          <w14:ligatures w14:val="standardContextual"/>
        </w:rPr>
        <w:t xml:space="preserve"> Supported Independent Living</w:t>
      </w:r>
      <w:r w:rsidR="006D5AF1" w:rsidRPr="0084723A">
        <w:rPr>
          <w:rFonts w:cstheme="minorHAnsi"/>
          <w:kern w:val="2"/>
          <w14:ligatures w14:val="standardContextual"/>
        </w:rPr>
        <w:t xml:space="preserve">, New Framework Planning &amp; NDIS Supports, NDIS Access Changes and Support Coordination and Connection. </w:t>
      </w:r>
      <w:hyperlink r:id="rId15" w:history="1">
        <w:r w:rsidR="003676CA" w:rsidRPr="00B86DED">
          <w:rPr>
            <w:rStyle w:val="Hyperlink"/>
            <w:rFonts w:cstheme="minorHAnsi"/>
            <w:kern w:val="2"/>
            <w:sz w:val="20"/>
            <w:szCs w:val="20"/>
            <w14:ligatures w14:val="standardContextual"/>
          </w:rPr>
          <w:t>NDIS Reforms Consultation Hub</w:t>
        </w:r>
      </w:hyperlink>
      <w:r w:rsidR="00970DE6" w:rsidRPr="00B86DED">
        <w:rPr>
          <w:rFonts w:cstheme="minorHAnsi"/>
          <w:kern w:val="2"/>
          <w:sz w:val="20"/>
          <w:szCs w:val="20"/>
          <w14:ligatures w14:val="standardContextual"/>
        </w:rPr>
        <w:t>.</w:t>
      </w:r>
      <w:r w:rsidR="00970DE6" w:rsidRPr="0084723A">
        <w:rPr>
          <w:rFonts w:cstheme="minorHAnsi"/>
          <w:kern w:val="2"/>
          <w14:ligatures w14:val="standardContextual"/>
        </w:rPr>
        <w:t xml:space="preserve"> </w:t>
      </w:r>
    </w:p>
    <w:p w14:paraId="277D9CC0" w14:textId="3FA4EAD8" w:rsidR="00081BA1" w:rsidRPr="0084723A" w:rsidRDefault="008C2840" w:rsidP="0084723A">
      <w:pPr>
        <w:pStyle w:val="ListBullet"/>
        <w:numPr>
          <w:ilvl w:val="0"/>
          <w:numId w:val="0"/>
        </w:numPr>
        <w:spacing w:before="60" w:after="60"/>
        <w:rPr>
          <w:rFonts w:cstheme="minorHAnsi"/>
          <w:kern w:val="2"/>
          <w14:ligatures w14:val="standardContextual"/>
        </w:rPr>
      </w:pPr>
      <w:r w:rsidRPr="0084723A">
        <w:rPr>
          <w:rFonts w:cstheme="minorHAnsi"/>
          <w:kern w:val="2"/>
          <w14:ligatures w14:val="standardContextual"/>
        </w:rPr>
        <w:t xml:space="preserve">This places an unreasonable burden on people with disability and disability representative organisations, many of whom are already stretched by ongoing reform processes. </w:t>
      </w:r>
    </w:p>
    <w:p w14:paraId="025A8F87" w14:textId="13470AFF" w:rsidR="008C2840" w:rsidRDefault="008C2840" w:rsidP="0084723A">
      <w:pPr>
        <w:pStyle w:val="ListBullet"/>
        <w:numPr>
          <w:ilvl w:val="0"/>
          <w:numId w:val="0"/>
        </w:numPr>
        <w:spacing w:before="60" w:after="60"/>
        <w:rPr>
          <w:rFonts w:cstheme="minorHAnsi"/>
          <w:kern w:val="2"/>
          <w14:ligatures w14:val="standardContextual"/>
        </w:rPr>
      </w:pPr>
      <w:r w:rsidRPr="0084723A">
        <w:rPr>
          <w:rFonts w:cstheme="minorHAnsi"/>
          <w:kern w:val="2"/>
          <w14:ligatures w14:val="standardContextual"/>
        </w:rPr>
        <w:t>Meaningful consultation requires adequate time and capacity to analyse proposals, engage with members, and develop considered responses. Concurrent consultations make this increasingly difficult and risk excluding important voices from the process.</w:t>
      </w:r>
    </w:p>
    <w:p w14:paraId="0124F969" w14:textId="2362E68F" w:rsidR="002B0C27" w:rsidRPr="0084723A" w:rsidRDefault="002B0C27" w:rsidP="0084723A">
      <w:pPr>
        <w:pStyle w:val="ListBullet"/>
        <w:numPr>
          <w:ilvl w:val="0"/>
          <w:numId w:val="0"/>
        </w:numPr>
        <w:spacing w:before="60" w:after="60"/>
        <w:rPr>
          <w:rFonts w:cstheme="minorHAnsi"/>
          <w:kern w:val="2"/>
          <w14:ligatures w14:val="standardContextual"/>
        </w:rPr>
      </w:pPr>
      <w:r>
        <w:rPr>
          <w:rFonts w:cstheme="minorHAnsi"/>
          <w:kern w:val="2"/>
          <w14:ligatures w14:val="standardContextual"/>
        </w:rPr>
        <w:t xml:space="preserve">This submission will respond to the questions outlined </w:t>
      </w:r>
      <w:r w:rsidR="00F31D99">
        <w:rPr>
          <w:rFonts w:cstheme="minorHAnsi"/>
          <w:kern w:val="2"/>
          <w14:ligatures w14:val="standardContextual"/>
        </w:rPr>
        <w:t>in</w:t>
      </w:r>
      <w:r>
        <w:rPr>
          <w:rFonts w:cstheme="minorHAnsi"/>
          <w:kern w:val="2"/>
          <w14:ligatures w14:val="standardContextual"/>
        </w:rPr>
        <w:t xml:space="preserve"> the </w:t>
      </w:r>
      <w:r w:rsidR="002A5F67">
        <w:rPr>
          <w:rFonts w:cstheme="minorHAnsi"/>
          <w:kern w:val="2"/>
          <w14:ligatures w14:val="standardContextual"/>
        </w:rPr>
        <w:t xml:space="preserve">consultation paper </w:t>
      </w:r>
      <w:proofErr w:type="gramStart"/>
      <w:r w:rsidR="002A5F67">
        <w:rPr>
          <w:rFonts w:cstheme="minorHAnsi"/>
          <w:kern w:val="2"/>
          <w14:ligatures w14:val="standardContextual"/>
        </w:rPr>
        <w:t>in regard to</w:t>
      </w:r>
      <w:proofErr w:type="gramEnd"/>
      <w:r w:rsidR="002A5F67">
        <w:rPr>
          <w:rFonts w:cstheme="minorHAnsi"/>
          <w:kern w:val="2"/>
          <w14:ligatures w14:val="standardContextual"/>
        </w:rPr>
        <w:t xml:space="preserve"> the draft guiding principles</w:t>
      </w:r>
      <w:r w:rsidR="00320515">
        <w:rPr>
          <w:rFonts w:cstheme="minorHAnsi"/>
          <w:kern w:val="2"/>
          <w14:ligatures w14:val="standardContextual"/>
        </w:rPr>
        <w:t>, the design o</w:t>
      </w:r>
      <w:r w:rsidR="00B72702">
        <w:rPr>
          <w:rFonts w:cstheme="minorHAnsi"/>
          <w:kern w:val="2"/>
          <w14:ligatures w14:val="standardContextual"/>
        </w:rPr>
        <w:t>f</w:t>
      </w:r>
      <w:r w:rsidR="00320515">
        <w:rPr>
          <w:rFonts w:cstheme="minorHAnsi"/>
          <w:kern w:val="2"/>
          <w14:ligatures w14:val="standardContextual"/>
        </w:rPr>
        <w:t xml:space="preserve"> access decision-making processes and evidence requirements</w:t>
      </w:r>
      <w:r w:rsidR="00F31D99">
        <w:rPr>
          <w:rFonts w:cstheme="minorHAnsi"/>
          <w:kern w:val="2"/>
          <w14:ligatures w14:val="standardContextual"/>
        </w:rPr>
        <w:t>.</w:t>
      </w:r>
    </w:p>
    <w:p w14:paraId="2E94305B" w14:textId="2EABFB3A" w:rsidR="00AF33F0" w:rsidRPr="0084723A" w:rsidRDefault="00B72702" w:rsidP="0084723A">
      <w:pPr>
        <w:pStyle w:val="ListBullet"/>
        <w:numPr>
          <w:ilvl w:val="0"/>
          <w:numId w:val="0"/>
        </w:numPr>
        <w:spacing w:before="60" w:after="60"/>
        <w:rPr>
          <w:rFonts w:cstheme="minorHAnsi"/>
          <w:kern w:val="2"/>
          <w14:ligatures w14:val="standardContextual"/>
        </w:rPr>
      </w:pPr>
      <w:r>
        <w:rPr>
          <w:rFonts w:cstheme="minorHAnsi"/>
          <w:kern w:val="2"/>
          <w14:ligatures w14:val="standardContextual"/>
        </w:rPr>
        <w:t>However,</w:t>
      </w:r>
      <w:r w:rsidR="00F31D99">
        <w:rPr>
          <w:rFonts w:cstheme="minorHAnsi"/>
          <w:kern w:val="2"/>
          <w14:ligatures w14:val="standardContextual"/>
        </w:rPr>
        <w:t xml:space="preserve"> PWDA </w:t>
      </w:r>
      <w:r w:rsidR="00AE7C93" w:rsidRPr="0084723A">
        <w:rPr>
          <w:rFonts w:cstheme="minorHAnsi"/>
          <w:kern w:val="2"/>
          <w14:ligatures w14:val="standardContextual"/>
        </w:rPr>
        <w:t>urge</w:t>
      </w:r>
      <w:r w:rsidR="00F31D99">
        <w:rPr>
          <w:rFonts w:cstheme="minorHAnsi"/>
          <w:kern w:val="2"/>
          <w14:ligatures w14:val="standardContextual"/>
        </w:rPr>
        <w:t>s</w:t>
      </w:r>
      <w:r w:rsidR="00AE7C93" w:rsidRPr="0084723A">
        <w:rPr>
          <w:rFonts w:cstheme="minorHAnsi"/>
          <w:kern w:val="2"/>
          <w14:ligatures w14:val="standardContextual"/>
        </w:rPr>
        <w:t xml:space="preserve"> the </w:t>
      </w:r>
      <w:r w:rsidR="000B7CC3" w:rsidRPr="0084723A">
        <w:rPr>
          <w:rFonts w:cstheme="minorHAnsi"/>
          <w:kern w:val="2"/>
          <w14:ligatures w14:val="standardContextual"/>
        </w:rPr>
        <w:t xml:space="preserve">Australian Government to </w:t>
      </w:r>
      <w:proofErr w:type="gramStart"/>
      <w:r w:rsidR="00197C02">
        <w:rPr>
          <w:rFonts w:cstheme="minorHAnsi"/>
          <w:kern w:val="2"/>
          <w14:ligatures w14:val="standardContextual"/>
        </w:rPr>
        <w:t>take into account</w:t>
      </w:r>
      <w:proofErr w:type="gramEnd"/>
      <w:r w:rsidR="00197C02">
        <w:rPr>
          <w:rFonts w:cstheme="minorHAnsi"/>
          <w:kern w:val="2"/>
          <w14:ligatures w14:val="standardContextual"/>
        </w:rPr>
        <w:t xml:space="preserve"> </w:t>
      </w:r>
      <w:r w:rsidR="00F415BB" w:rsidRPr="0084723A">
        <w:rPr>
          <w:rFonts w:cstheme="minorHAnsi"/>
          <w:kern w:val="2"/>
          <w14:ligatures w14:val="standardContextual"/>
        </w:rPr>
        <w:t xml:space="preserve">the broader </w:t>
      </w:r>
      <w:r w:rsidR="00452A4F" w:rsidRPr="0084723A">
        <w:rPr>
          <w:rFonts w:cstheme="minorHAnsi"/>
          <w:kern w:val="2"/>
          <w14:ligatures w14:val="standardContextual"/>
        </w:rPr>
        <w:t xml:space="preserve">NDIS </w:t>
      </w:r>
      <w:r w:rsidR="00F415BB" w:rsidRPr="0084723A">
        <w:rPr>
          <w:rFonts w:cstheme="minorHAnsi"/>
          <w:kern w:val="2"/>
          <w14:ligatures w14:val="standardContextual"/>
        </w:rPr>
        <w:t xml:space="preserve">reform context when considering each </w:t>
      </w:r>
      <w:r w:rsidR="008B392E" w:rsidRPr="0084723A">
        <w:rPr>
          <w:rFonts w:cstheme="minorHAnsi"/>
          <w:kern w:val="2"/>
          <w14:ligatures w14:val="standardContextual"/>
        </w:rPr>
        <w:t>of the public consultations</w:t>
      </w:r>
      <w:r w:rsidR="0011507B">
        <w:rPr>
          <w:rFonts w:cstheme="minorHAnsi"/>
          <w:kern w:val="2"/>
          <w14:ligatures w14:val="standardContextual"/>
        </w:rPr>
        <w:t xml:space="preserve"> and proposed changes to NDIS access.</w:t>
      </w:r>
    </w:p>
    <w:p w14:paraId="7AEB0753" w14:textId="5A09E210" w:rsidR="008B392E" w:rsidRPr="0084723A" w:rsidRDefault="00590E8B" w:rsidP="0084723A">
      <w:pPr>
        <w:pStyle w:val="ListBullet"/>
        <w:numPr>
          <w:ilvl w:val="0"/>
          <w:numId w:val="0"/>
        </w:numPr>
        <w:spacing w:before="60" w:after="60"/>
        <w:rPr>
          <w:rFonts w:cstheme="minorHAnsi"/>
          <w:kern w:val="2"/>
          <w14:ligatures w14:val="standardContextual"/>
        </w:rPr>
      </w:pPr>
      <w:r w:rsidRPr="0084723A">
        <w:rPr>
          <w:rFonts w:cstheme="minorHAnsi"/>
          <w:kern w:val="2"/>
          <w14:ligatures w14:val="standardContextual"/>
        </w:rPr>
        <w:lastRenderedPageBreak/>
        <w:t>On August 19, 2026</w:t>
      </w:r>
      <w:r w:rsidR="00C922C3" w:rsidRPr="0084723A">
        <w:rPr>
          <w:rFonts w:cstheme="minorHAnsi"/>
          <w:kern w:val="2"/>
          <w14:ligatures w14:val="standardContextual"/>
        </w:rPr>
        <w:t xml:space="preserve">, </w:t>
      </w:r>
      <w:r w:rsidR="007D44D2" w:rsidRPr="0084723A">
        <w:rPr>
          <w:rFonts w:cstheme="minorHAnsi"/>
          <w:kern w:val="2"/>
          <w14:ligatures w14:val="standardContextual"/>
        </w:rPr>
        <w:t xml:space="preserve">Parliament passed </w:t>
      </w:r>
      <w:r w:rsidR="00C922C3" w:rsidRPr="0084723A">
        <w:rPr>
          <w:rFonts w:cstheme="minorHAnsi"/>
          <w:kern w:val="2"/>
          <w14:ligatures w14:val="standardContextual"/>
        </w:rPr>
        <w:t>t</w:t>
      </w:r>
      <w:r w:rsidR="00CB0753" w:rsidRPr="0084723A">
        <w:rPr>
          <w:rFonts w:cstheme="minorHAnsi"/>
          <w:kern w:val="2"/>
          <w14:ligatures w14:val="standardContextual"/>
        </w:rPr>
        <w:t>he NDIS Amendment (Securing the NDIS for Future Generations</w:t>
      </w:r>
      <w:r w:rsidRPr="0084723A">
        <w:rPr>
          <w:rFonts w:cstheme="minorHAnsi"/>
          <w:kern w:val="2"/>
          <w14:ligatures w14:val="standardContextual"/>
        </w:rPr>
        <w:t xml:space="preserve">) Bill 2026 </w:t>
      </w:r>
      <w:r w:rsidR="00C922C3" w:rsidRPr="0084723A">
        <w:rPr>
          <w:rFonts w:cstheme="minorHAnsi"/>
          <w:kern w:val="2"/>
          <w14:ligatures w14:val="standardContextual"/>
        </w:rPr>
        <w:t>w</w:t>
      </w:r>
      <w:r w:rsidR="007D44D2" w:rsidRPr="0084723A">
        <w:rPr>
          <w:rFonts w:cstheme="minorHAnsi"/>
          <w:kern w:val="2"/>
          <w14:ligatures w14:val="standardContextual"/>
        </w:rPr>
        <w:t xml:space="preserve">hich </w:t>
      </w:r>
      <w:r w:rsidR="00734FC6" w:rsidRPr="0084723A">
        <w:rPr>
          <w:rFonts w:cstheme="minorHAnsi"/>
          <w:kern w:val="2"/>
          <w14:ligatures w14:val="standardContextual"/>
        </w:rPr>
        <w:t>represent</w:t>
      </w:r>
      <w:r w:rsidR="007D44D2" w:rsidRPr="0084723A">
        <w:rPr>
          <w:rFonts w:cstheme="minorHAnsi"/>
          <w:kern w:val="2"/>
          <w14:ligatures w14:val="standardContextual"/>
        </w:rPr>
        <w:t xml:space="preserve">s </w:t>
      </w:r>
      <w:r w:rsidR="00734FC6" w:rsidRPr="0084723A">
        <w:rPr>
          <w:rFonts w:cstheme="minorHAnsi"/>
          <w:kern w:val="2"/>
          <w14:ligatures w14:val="standardContextual"/>
        </w:rPr>
        <w:t>the most significant changes to the NDIS since its inception 13 years ago.</w:t>
      </w:r>
    </w:p>
    <w:p w14:paraId="77C6DF0A" w14:textId="3CD9CBC6" w:rsidR="00A0760F" w:rsidRPr="0084723A" w:rsidRDefault="00A0760F" w:rsidP="0084723A">
      <w:pPr>
        <w:rPr>
          <w:rFonts w:cstheme="minorHAnsi"/>
        </w:rPr>
      </w:pPr>
      <w:r w:rsidRPr="0084723A">
        <w:rPr>
          <w:rFonts w:cstheme="minorHAnsi"/>
        </w:rPr>
        <w:t xml:space="preserve">The plan to remove hundreds of thousands of participants from the NDIS over the next </w:t>
      </w:r>
      <w:r w:rsidR="00130D4B" w:rsidRPr="0084723A">
        <w:rPr>
          <w:rFonts w:cstheme="minorHAnsi"/>
        </w:rPr>
        <w:t>four</w:t>
      </w:r>
      <w:r w:rsidRPr="0084723A">
        <w:rPr>
          <w:rFonts w:cstheme="minorHAnsi"/>
        </w:rPr>
        <w:t xml:space="preserve"> years, in the absence of established </w:t>
      </w:r>
      <w:r w:rsidR="00130D4B" w:rsidRPr="0084723A">
        <w:rPr>
          <w:rFonts w:cstheme="minorHAnsi"/>
        </w:rPr>
        <w:t>Foundational Supports</w:t>
      </w:r>
      <w:r w:rsidRPr="0084723A">
        <w:rPr>
          <w:rFonts w:cstheme="minorHAnsi"/>
        </w:rPr>
        <w:t xml:space="preserve">, represents a profound systemic failure in the making. </w:t>
      </w:r>
    </w:p>
    <w:p w14:paraId="3222A014" w14:textId="3E07B8AE" w:rsidR="00130D4B" w:rsidRPr="0084723A" w:rsidRDefault="00C644F2" w:rsidP="0084723A">
      <w:pPr>
        <w:rPr>
          <w:rFonts w:cstheme="minorHAnsi"/>
        </w:rPr>
      </w:pPr>
      <w:r w:rsidRPr="0084723A">
        <w:rPr>
          <w:rFonts w:cstheme="minorHAnsi"/>
        </w:rPr>
        <w:t xml:space="preserve">Many of the </w:t>
      </w:r>
      <w:r w:rsidR="00130D4B" w:rsidRPr="0084723A">
        <w:rPr>
          <w:rFonts w:cstheme="minorHAnsi"/>
        </w:rPr>
        <w:t>changes outlined in the</w:t>
      </w:r>
      <w:r w:rsidR="009378B3">
        <w:rPr>
          <w:rFonts w:cstheme="minorHAnsi"/>
        </w:rPr>
        <w:t xml:space="preserve"> current</w:t>
      </w:r>
      <w:r w:rsidR="00130D4B" w:rsidRPr="0084723A">
        <w:rPr>
          <w:rFonts w:cstheme="minorHAnsi"/>
        </w:rPr>
        <w:t xml:space="preserve"> public consulta</w:t>
      </w:r>
      <w:r w:rsidRPr="0084723A">
        <w:rPr>
          <w:rFonts w:cstheme="minorHAnsi"/>
        </w:rPr>
        <w:t>tions w</w:t>
      </w:r>
      <w:r w:rsidR="00130D4B" w:rsidRPr="0084723A">
        <w:rPr>
          <w:rFonts w:cstheme="minorHAnsi"/>
        </w:rPr>
        <w:t xml:space="preserve">ill result in large-scale reductions in participant numbers with no timetable, roadmap and evidence of progress towards the development of Foundational Supports. </w:t>
      </w:r>
    </w:p>
    <w:p w14:paraId="53E9DD90" w14:textId="43B068D0" w:rsidR="004F3153" w:rsidRPr="0084723A" w:rsidRDefault="00A0760F" w:rsidP="0084723A">
      <w:pPr>
        <w:rPr>
          <w:rFonts w:cstheme="minorHAnsi"/>
        </w:rPr>
      </w:pPr>
      <w:r w:rsidRPr="0084723A">
        <w:rPr>
          <w:rFonts w:cstheme="minorHAnsi"/>
        </w:rPr>
        <w:t>State and territory leaders have already signalled that they lack both the capacity and, in many cases, the willingness to absorb this responsibility.</w:t>
      </w:r>
      <w:r w:rsidRPr="0084723A">
        <w:rPr>
          <w:rStyle w:val="FootnoteReference"/>
          <w:rFonts w:cstheme="minorHAnsi"/>
        </w:rPr>
        <w:footnoteReference w:id="1"/>
      </w:r>
      <w:r w:rsidRPr="0084723A">
        <w:rPr>
          <w:rFonts w:cstheme="minorHAnsi"/>
        </w:rPr>
        <w:t xml:space="preserve"> </w:t>
      </w:r>
      <w:r w:rsidR="00364AE9" w:rsidRPr="0084723A">
        <w:rPr>
          <w:rFonts w:cstheme="minorHAnsi"/>
        </w:rPr>
        <w:t>These changes will ultimately undermine the core purpose of the NDIS - supporting people with disability to live independently and participate fully in the community. </w:t>
      </w:r>
    </w:p>
    <w:p w14:paraId="3F658C29" w14:textId="4E4E5C4F" w:rsidR="00B22EBE" w:rsidRPr="00936621" w:rsidRDefault="004C43A0" w:rsidP="00013400">
      <w:pPr>
        <w:rPr>
          <w:rFonts w:cstheme="minorHAnsi"/>
        </w:rPr>
      </w:pPr>
      <w:r w:rsidRPr="0084723A">
        <w:rPr>
          <w:rFonts w:cstheme="minorHAnsi"/>
        </w:rPr>
        <w:t xml:space="preserve">We </w:t>
      </w:r>
      <w:r w:rsidR="00197C02">
        <w:rPr>
          <w:rFonts w:cstheme="minorHAnsi"/>
        </w:rPr>
        <w:t>encourage</w:t>
      </w:r>
      <w:r w:rsidRPr="0084723A">
        <w:rPr>
          <w:rFonts w:cstheme="minorHAnsi"/>
        </w:rPr>
        <w:t xml:space="preserve"> the Australian Government to work with state and territory leaders to develop and release a national roadmap for Foundational Supports to ensure that </w:t>
      </w:r>
      <w:r w:rsidR="00BE4775">
        <w:rPr>
          <w:rFonts w:cstheme="minorHAnsi"/>
        </w:rPr>
        <w:t xml:space="preserve">the proposed changes to NDIS access </w:t>
      </w:r>
      <w:r w:rsidRPr="0084723A">
        <w:rPr>
          <w:rFonts w:cstheme="minorHAnsi"/>
        </w:rPr>
        <w:t xml:space="preserve">do not result in people with disability losing </w:t>
      </w:r>
      <w:r w:rsidR="00B30DD8" w:rsidRPr="0084723A">
        <w:rPr>
          <w:rFonts w:cstheme="minorHAnsi"/>
        </w:rPr>
        <w:t xml:space="preserve">essential </w:t>
      </w:r>
      <w:r w:rsidRPr="0084723A">
        <w:rPr>
          <w:rFonts w:cstheme="minorHAnsi"/>
        </w:rPr>
        <w:t>support</w:t>
      </w:r>
      <w:r w:rsidR="00B30DD8" w:rsidRPr="0084723A">
        <w:rPr>
          <w:rFonts w:cstheme="minorHAnsi"/>
        </w:rPr>
        <w:t>s</w:t>
      </w:r>
      <w:r w:rsidRPr="0084723A">
        <w:rPr>
          <w:rFonts w:cstheme="minorHAnsi"/>
        </w:rPr>
        <w:t xml:space="preserve"> before appropriate alternative services are in place.</w:t>
      </w:r>
    </w:p>
    <w:p w14:paraId="333D025F" w14:textId="562AE6E2" w:rsidR="00C23F95" w:rsidRPr="00C95802" w:rsidRDefault="00E14970" w:rsidP="00C95802">
      <w:pPr>
        <w:pStyle w:val="Heading2"/>
        <w:tabs>
          <w:tab w:val="left" w:pos="4320"/>
        </w:tabs>
        <w:spacing w:before="120" w:after="240"/>
      </w:pPr>
      <w:bookmarkStart w:id="53" w:name="_Toc143006742"/>
      <w:bookmarkStart w:id="54" w:name="_Hlk138314465"/>
      <w:r>
        <w:t>Summary of Recommendations</w:t>
      </w:r>
      <w:bookmarkEnd w:id="53"/>
    </w:p>
    <w:p w14:paraId="7013CCC3" w14:textId="77777777" w:rsidR="00C95802" w:rsidRPr="00FA2EA2" w:rsidRDefault="00C95802" w:rsidP="00C95802">
      <w:pPr>
        <w:pStyle w:val="ListBullet"/>
        <w:numPr>
          <w:ilvl w:val="0"/>
          <w:numId w:val="0"/>
        </w:numPr>
      </w:pPr>
      <w:r>
        <w:rPr>
          <w:rFonts w:ascii="Arial" w:hAnsi="Arial" w:cs="Arial"/>
          <w:b/>
          <w:bCs/>
        </w:rPr>
        <w:t xml:space="preserve">Recommendation 1 - </w:t>
      </w:r>
      <w:r w:rsidRPr="00B30DEC">
        <w:rPr>
          <w:rFonts w:ascii="Arial" w:hAnsi="Arial" w:cs="Arial"/>
        </w:rPr>
        <w:t>Adopt a sufficiently broad interpretation of “reliable evidence”</w:t>
      </w:r>
      <w:r>
        <w:rPr>
          <w:rFonts w:ascii="Arial" w:hAnsi="Arial" w:cs="Arial"/>
          <w:b/>
          <w:bCs/>
        </w:rPr>
        <w:t xml:space="preserve"> </w:t>
      </w:r>
      <w:r>
        <w:rPr>
          <w:rFonts w:ascii="Arial" w:hAnsi="Arial" w:cs="Arial"/>
        </w:rPr>
        <w:t xml:space="preserve">to prevent </w:t>
      </w:r>
      <w:r w:rsidRPr="00435DCC">
        <w:t>blanket decisions based on population-level evidence rather than consideration of individual outcomes.</w:t>
      </w:r>
    </w:p>
    <w:p w14:paraId="42A33D24" w14:textId="77777777" w:rsidR="00C95802" w:rsidRDefault="00C95802" w:rsidP="00C95802">
      <w:pPr>
        <w:pStyle w:val="ListBullet"/>
        <w:numPr>
          <w:ilvl w:val="0"/>
          <w:numId w:val="0"/>
        </w:numPr>
      </w:pPr>
      <w:r w:rsidRPr="00BA0723">
        <w:rPr>
          <w:rFonts w:ascii="Arial" w:hAnsi="Arial" w:cs="Arial"/>
          <w:b/>
          <w:bCs/>
        </w:rPr>
        <w:t xml:space="preserve">Recommendation </w:t>
      </w:r>
      <w:r>
        <w:rPr>
          <w:rFonts w:ascii="Arial" w:hAnsi="Arial" w:cs="Arial"/>
          <w:b/>
          <w:bCs/>
        </w:rPr>
        <w:t>2</w:t>
      </w:r>
      <w:r>
        <w:rPr>
          <w:rFonts w:ascii="Arial" w:hAnsi="Arial" w:cs="Arial"/>
        </w:rPr>
        <w:t xml:space="preserve"> </w:t>
      </w:r>
      <w:r w:rsidRPr="005A7FC6">
        <w:rPr>
          <w:rFonts w:ascii="Arial" w:hAnsi="Arial" w:cs="Arial"/>
          <w:b/>
          <w:bCs/>
        </w:rPr>
        <w:t xml:space="preserve">- </w:t>
      </w:r>
      <w:r w:rsidRPr="00435DCC">
        <w:t xml:space="preserve">Evidence frameworks should not be developed solely through a </w:t>
      </w:r>
      <w:r>
        <w:t xml:space="preserve">narrow </w:t>
      </w:r>
      <w:r w:rsidRPr="00435DCC">
        <w:t xml:space="preserve">medical or clinical lens. They must adequately capture complex, episodic and </w:t>
      </w:r>
      <w:r w:rsidRPr="00435DCC">
        <w:lastRenderedPageBreak/>
        <w:t>fluctuating disabilities and be co-designed with people with disability to ensure they reflect the full diversity of disability experience.</w:t>
      </w:r>
    </w:p>
    <w:p w14:paraId="0C0EA896" w14:textId="77777777" w:rsidR="00544700" w:rsidRPr="000B139E" w:rsidRDefault="00544700" w:rsidP="00544700">
      <w:pPr>
        <w:rPr>
          <w:rFonts w:cstheme="minorHAnsi"/>
        </w:rPr>
      </w:pPr>
      <w:r w:rsidRPr="000B139E">
        <w:rPr>
          <w:rFonts w:cstheme="minorHAnsi"/>
          <w:b/>
          <w:bCs/>
        </w:rPr>
        <w:t xml:space="preserve">Recommendation </w:t>
      </w:r>
      <w:r>
        <w:rPr>
          <w:rFonts w:cstheme="minorHAnsi"/>
          <w:b/>
          <w:bCs/>
        </w:rPr>
        <w:t>3</w:t>
      </w:r>
      <w:r w:rsidRPr="000B139E">
        <w:rPr>
          <w:rFonts w:cstheme="minorHAnsi"/>
        </w:rPr>
        <w:t xml:space="preserve"> </w:t>
      </w:r>
      <w:r w:rsidRPr="002D7F5E">
        <w:rPr>
          <w:rFonts w:cstheme="minorHAnsi"/>
          <w:b/>
          <w:bCs/>
        </w:rPr>
        <w:t>-</w:t>
      </w:r>
      <w:r w:rsidRPr="000B139E">
        <w:rPr>
          <w:rFonts w:cstheme="minorHAnsi"/>
        </w:rPr>
        <w:t xml:space="preserve"> Publish all assessment frameworks, scoring methodologies, thresholds and evidence standards prior to implementation.</w:t>
      </w:r>
    </w:p>
    <w:p w14:paraId="4F614F6A" w14:textId="77777777" w:rsidR="00FE313B" w:rsidRPr="00937583" w:rsidRDefault="00FE313B" w:rsidP="00FE313B">
      <w:pPr>
        <w:rPr>
          <w:rFonts w:cstheme="minorHAnsi"/>
          <w:sz w:val="32"/>
          <w:szCs w:val="32"/>
        </w:rPr>
      </w:pPr>
      <w:r w:rsidRPr="009E0FAA">
        <w:rPr>
          <w:rFonts w:cstheme="minorHAnsi"/>
          <w:b/>
          <w:bCs/>
        </w:rPr>
        <w:t xml:space="preserve">Recommendation </w:t>
      </w:r>
      <w:r>
        <w:rPr>
          <w:rFonts w:cstheme="minorHAnsi"/>
          <w:b/>
          <w:bCs/>
        </w:rPr>
        <w:t>4</w:t>
      </w:r>
      <w:r w:rsidRPr="009E0FAA">
        <w:rPr>
          <w:rFonts w:cstheme="minorHAnsi"/>
        </w:rPr>
        <w:t xml:space="preserve"> </w:t>
      </w:r>
      <w:r w:rsidRPr="002D7F5E">
        <w:rPr>
          <w:rFonts w:cstheme="minorHAnsi"/>
          <w:b/>
          <w:bCs/>
        </w:rPr>
        <w:t xml:space="preserve">- </w:t>
      </w:r>
      <w:r>
        <w:rPr>
          <w:rFonts w:cstheme="minorHAnsi"/>
        </w:rPr>
        <w:t>T</w:t>
      </w:r>
      <w:r w:rsidRPr="00FE198E">
        <w:rPr>
          <w:rFonts w:cstheme="minorHAnsi"/>
        </w:rPr>
        <w:t>he Government, in coordination with the NDIA, should design and implement alternative evidentiary pathways tailored specifically for individuals who face systemic barriers to accessing mainstream specialist assessment</w:t>
      </w:r>
      <w:r>
        <w:rPr>
          <w:rFonts w:cstheme="minorHAnsi"/>
        </w:rPr>
        <w:t>s.</w:t>
      </w:r>
    </w:p>
    <w:p w14:paraId="3B2145F9" w14:textId="77777777" w:rsidR="006F1452" w:rsidRPr="004918D1" w:rsidRDefault="006F1452" w:rsidP="006F1452">
      <w:pPr>
        <w:spacing w:before="0" w:after="160"/>
        <w:rPr>
          <w:rFonts w:ascii="Arial" w:hAnsi="Arial" w:cs="Arial"/>
        </w:rPr>
      </w:pPr>
      <w:r w:rsidRPr="000B139E">
        <w:rPr>
          <w:rFonts w:cstheme="minorHAnsi"/>
          <w:b/>
          <w:bCs/>
        </w:rPr>
        <w:t xml:space="preserve">Recommendation </w:t>
      </w:r>
      <w:r>
        <w:rPr>
          <w:rFonts w:cstheme="minorHAnsi"/>
          <w:b/>
          <w:bCs/>
        </w:rPr>
        <w:t>5</w:t>
      </w:r>
      <w:r w:rsidRPr="000B139E">
        <w:rPr>
          <w:rFonts w:cstheme="minorHAnsi"/>
        </w:rPr>
        <w:t xml:space="preserve"> </w:t>
      </w:r>
      <w:r w:rsidRPr="004E7688">
        <w:rPr>
          <w:rFonts w:cstheme="minorHAnsi"/>
          <w:b/>
          <w:bCs/>
        </w:rPr>
        <w:t>-</w:t>
      </w:r>
      <w:r w:rsidRPr="000B139E">
        <w:rPr>
          <w:rFonts w:cstheme="minorHAnsi"/>
        </w:rPr>
        <w:t xml:space="preserve"> </w:t>
      </w:r>
      <w:r>
        <w:rPr>
          <w:rFonts w:ascii="Arial" w:hAnsi="Arial" w:cs="Arial"/>
        </w:rPr>
        <w:t>I</w:t>
      </w:r>
      <w:r w:rsidRPr="007B5441">
        <w:rPr>
          <w:rFonts w:ascii="Arial" w:hAnsi="Arial" w:cs="Arial"/>
        </w:rPr>
        <w:t>ncorporate mechanisms to capture the peak impact of episodic, fluctuating, and degenerative conditions, rather than a single "snapshot" day where a person may be tracking better than usual.</w:t>
      </w:r>
    </w:p>
    <w:p w14:paraId="068647F6" w14:textId="77777777" w:rsidR="006F1452" w:rsidRPr="000B139E" w:rsidRDefault="006F1452" w:rsidP="006F1452">
      <w:pPr>
        <w:rPr>
          <w:rFonts w:cstheme="minorHAnsi"/>
        </w:rPr>
      </w:pPr>
      <w:r w:rsidRPr="000B139E">
        <w:rPr>
          <w:rFonts w:cstheme="minorHAnsi"/>
          <w:b/>
          <w:bCs/>
        </w:rPr>
        <w:t xml:space="preserve">Recommendation </w:t>
      </w:r>
      <w:r>
        <w:rPr>
          <w:rFonts w:cstheme="minorHAnsi"/>
          <w:b/>
          <w:bCs/>
        </w:rPr>
        <w:t xml:space="preserve">6 - </w:t>
      </w:r>
      <w:r w:rsidRPr="000B139E">
        <w:rPr>
          <w:rFonts w:cstheme="minorHAnsi"/>
        </w:rPr>
        <w:t>Introduce safeguards specifically addressing psychosocial, episodic, fluctuating, degenerative and rare disabilities.</w:t>
      </w:r>
    </w:p>
    <w:p w14:paraId="68836E6C" w14:textId="77777777" w:rsidR="006F1452" w:rsidRPr="00937583" w:rsidRDefault="006F1452" w:rsidP="006F1452">
      <w:pPr>
        <w:rPr>
          <w:rFonts w:cstheme="minorHAnsi"/>
        </w:rPr>
      </w:pPr>
      <w:r w:rsidRPr="000B139E">
        <w:rPr>
          <w:rFonts w:cstheme="minorHAnsi"/>
          <w:b/>
          <w:bCs/>
        </w:rPr>
        <w:t xml:space="preserve">Recommendation </w:t>
      </w:r>
      <w:r>
        <w:rPr>
          <w:rFonts w:cstheme="minorHAnsi"/>
          <w:b/>
          <w:bCs/>
        </w:rPr>
        <w:t xml:space="preserve">7 - </w:t>
      </w:r>
      <w:r w:rsidRPr="000B139E">
        <w:rPr>
          <w:rFonts w:cstheme="minorHAnsi"/>
        </w:rPr>
        <w:t>Ensure all assessment</w:t>
      </w:r>
      <w:r>
        <w:rPr>
          <w:rFonts w:cstheme="minorHAnsi"/>
        </w:rPr>
        <w:t xml:space="preserve"> methodologies and</w:t>
      </w:r>
      <w:r w:rsidRPr="000B139E">
        <w:rPr>
          <w:rFonts w:cstheme="minorHAnsi"/>
        </w:rPr>
        <w:t xml:space="preserve"> tools undergo public validation and </w:t>
      </w:r>
      <w:r>
        <w:rPr>
          <w:rFonts w:cstheme="minorHAnsi"/>
        </w:rPr>
        <w:t xml:space="preserve">extensive </w:t>
      </w:r>
      <w:r w:rsidRPr="000B139E">
        <w:rPr>
          <w:rFonts w:cstheme="minorHAnsi"/>
        </w:rPr>
        <w:t>disability-led testing before implementation.</w:t>
      </w:r>
    </w:p>
    <w:p w14:paraId="5C13AE51" w14:textId="77777777" w:rsidR="00141C32" w:rsidRPr="000B139E" w:rsidRDefault="00141C32" w:rsidP="00141C32">
      <w:pPr>
        <w:rPr>
          <w:rFonts w:cstheme="minorHAnsi"/>
        </w:rPr>
      </w:pPr>
      <w:r w:rsidRPr="000B139E">
        <w:rPr>
          <w:rFonts w:cstheme="minorHAnsi"/>
          <w:b/>
          <w:bCs/>
        </w:rPr>
        <w:t xml:space="preserve">Recommendation </w:t>
      </w:r>
      <w:r>
        <w:rPr>
          <w:rFonts w:cstheme="minorHAnsi"/>
          <w:b/>
          <w:bCs/>
        </w:rPr>
        <w:t xml:space="preserve">8 - </w:t>
      </w:r>
      <w:r w:rsidRPr="000B139E">
        <w:rPr>
          <w:rFonts w:cstheme="minorHAnsi"/>
        </w:rPr>
        <w:t>Apply a presumption of continuing eligibility for existing participants unless compelling evidence demonstrates otherwise.</w:t>
      </w:r>
    </w:p>
    <w:p w14:paraId="7A1349BD" w14:textId="77777777" w:rsidR="00141C32" w:rsidRPr="000B139E" w:rsidRDefault="00141C32" w:rsidP="00141C32">
      <w:pPr>
        <w:rPr>
          <w:rFonts w:cstheme="minorHAnsi"/>
        </w:rPr>
      </w:pPr>
      <w:r w:rsidRPr="000B139E">
        <w:rPr>
          <w:rFonts w:cstheme="minorHAnsi"/>
          <w:b/>
          <w:bCs/>
        </w:rPr>
        <w:t xml:space="preserve">Recommendation </w:t>
      </w:r>
      <w:r>
        <w:rPr>
          <w:rFonts w:cstheme="minorHAnsi"/>
          <w:b/>
          <w:bCs/>
        </w:rPr>
        <w:t xml:space="preserve">9 - </w:t>
      </w:r>
      <w:r w:rsidRPr="000B139E">
        <w:rPr>
          <w:rFonts w:cstheme="minorHAnsi"/>
        </w:rPr>
        <w:t>Ensure participants are not removed from the NDIS until equivalent alternative supports are demonstrably available.</w:t>
      </w:r>
    </w:p>
    <w:p w14:paraId="3AF03572" w14:textId="4CDC3A56" w:rsidR="00912D07" w:rsidRPr="00302D83" w:rsidRDefault="003368AE" w:rsidP="003368AE">
      <w:pPr>
        <w:pStyle w:val="ListBullet"/>
        <w:numPr>
          <w:ilvl w:val="0"/>
          <w:numId w:val="0"/>
        </w:numPr>
        <w:spacing w:before="60" w:after="60"/>
        <w:rPr>
          <w:rFonts w:cstheme="minorHAnsi"/>
        </w:rPr>
      </w:pPr>
      <w:r w:rsidRPr="000B139E">
        <w:rPr>
          <w:rFonts w:cstheme="minorHAnsi"/>
          <w:b/>
          <w:bCs/>
        </w:rPr>
        <w:t>Recommendation 1</w:t>
      </w:r>
      <w:r>
        <w:rPr>
          <w:rFonts w:cstheme="minorHAnsi"/>
          <w:b/>
          <w:bCs/>
        </w:rPr>
        <w:t>0</w:t>
      </w:r>
      <w:r w:rsidRPr="000B139E">
        <w:rPr>
          <w:rFonts w:cstheme="minorHAnsi"/>
        </w:rPr>
        <w:t xml:space="preserve"> </w:t>
      </w:r>
      <w:r w:rsidRPr="00302D83">
        <w:rPr>
          <w:rFonts w:cstheme="minorHAnsi"/>
          <w:b/>
          <w:bCs/>
        </w:rPr>
        <w:t>-</w:t>
      </w:r>
      <w:r w:rsidRPr="000B139E">
        <w:rPr>
          <w:rFonts w:cstheme="minorHAnsi"/>
        </w:rPr>
        <w:t xml:space="preserve"> </w:t>
      </w:r>
      <w:r w:rsidRPr="00302D83">
        <w:rPr>
          <w:rFonts w:cstheme="minorHAnsi"/>
        </w:rPr>
        <w:t>Develop and implement a formal, transparent review and appeals mechanism specifically tailored to functional capacity assessments. To ensure efficacy, equity, and procedural fairness, these safeguards must be co-designed in direct partnership with people with disability and their representative organisations.</w:t>
      </w:r>
    </w:p>
    <w:p w14:paraId="09056408" w14:textId="77777777" w:rsidR="000D5228" w:rsidRPr="00AD6AD3" w:rsidRDefault="000D5228" w:rsidP="000D5228">
      <w:pPr>
        <w:rPr>
          <w:rFonts w:cstheme="minorHAnsi"/>
          <w:b/>
          <w:bCs/>
        </w:rPr>
      </w:pPr>
      <w:r w:rsidRPr="00B17BC0">
        <w:rPr>
          <w:rFonts w:cstheme="minorHAnsi"/>
          <w:b/>
          <w:bCs/>
        </w:rPr>
        <w:t xml:space="preserve">Recommendation </w:t>
      </w:r>
      <w:r>
        <w:rPr>
          <w:rFonts w:cstheme="minorHAnsi"/>
          <w:b/>
          <w:bCs/>
        </w:rPr>
        <w:t>11</w:t>
      </w:r>
      <w:r w:rsidRPr="00B17BC0">
        <w:rPr>
          <w:rFonts w:cstheme="minorHAnsi"/>
          <w:b/>
          <w:bCs/>
        </w:rPr>
        <w:t xml:space="preserve"> - </w:t>
      </w:r>
      <w:r w:rsidRPr="00AD6AD3">
        <w:rPr>
          <w:rFonts w:cstheme="minorHAnsi"/>
        </w:rPr>
        <w:t xml:space="preserve">The Australian Government should adopt a communication and engagement strategy for NDIS access reforms that ensures participants, prospective participants and families receive clear, timely and accessible information about proposed changes, reassessment processes, review rights, safeguarding arrangements and </w:t>
      </w:r>
      <w:r w:rsidRPr="00AD6AD3">
        <w:rPr>
          <w:rFonts w:cstheme="minorHAnsi"/>
        </w:rPr>
        <w:lastRenderedPageBreak/>
        <w:t>available supports, with the objective of rebuilding trust and confidence in NDIS decision-making.</w:t>
      </w:r>
    </w:p>
    <w:p w14:paraId="1951185B" w14:textId="77777777" w:rsidR="0081353E" w:rsidRDefault="0081353E" w:rsidP="0081353E">
      <w:pPr>
        <w:rPr>
          <w:rFonts w:cstheme="minorHAnsi"/>
        </w:rPr>
      </w:pPr>
      <w:r w:rsidRPr="009032B3">
        <w:rPr>
          <w:rFonts w:cstheme="minorHAnsi"/>
          <w:b/>
          <w:bCs/>
        </w:rPr>
        <w:t>Recommendation 1</w:t>
      </w:r>
      <w:r>
        <w:rPr>
          <w:rFonts w:cstheme="minorHAnsi"/>
          <w:b/>
          <w:bCs/>
        </w:rPr>
        <w:t>2</w:t>
      </w:r>
      <w:r w:rsidRPr="007D7458">
        <w:rPr>
          <w:rFonts w:cstheme="minorHAnsi"/>
          <w:i/>
          <w:iCs/>
        </w:rPr>
        <w:t xml:space="preserve"> </w:t>
      </w:r>
      <w:r w:rsidRPr="00621CD0">
        <w:rPr>
          <w:rFonts w:cstheme="minorHAnsi"/>
          <w:b/>
          <w:bCs/>
          <w:i/>
          <w:iCs/>
        </w:rPr>
        <w:t>-</w:t>
      </w:r>
      <w:r w:rsidRPr="007D7458">
        <w:rPr>
          <w:rFonts w:cstheme="minorHAnsi"/>
          <w:i/>
          <w:iCs/>
        </w:rPr>
        <w:t xml:space="preserve"> </w:t>
      </w:r>
      <w:r w:rsidRPr="007170D2">
        <w:rPr>
          <w:rFonts w:cstheme="minorHAnsi"/>
        </w:rPr>
        <w:t>Any treatment considered appropriate must be demonstrably accessible, affordable, clinically suitable, culturally safe, and available within a reasonable timeframe for the individual.</w:t>
      </w:r>
    </w:p>
    <w:p w14:paraId="48445F28" w14:textId="77777777" w:rsidR="00AE1521" w:rsidRPr="00BE2A38" w:rsidRDefault="00AE1521" w:rsidP="00AE1521">
      <w:pPr>
        <w:pStyle w:val="ListBullet"/>
        <w:numPr>
          <w:ilvl w:val="0"/>
          <w:numId w:val="0"/>
        </w:numPr>
        <w:spacing w:before="60" w:after="60"/>
        <w:rPr>
          <w:rFonts w:ascii="Arial" w:hAnsi="Arial" w:cs="Arial"/>
          <w:b/>
          <w:bCs/>
        </w:rPr>
      </w:pPr>
      <w:r w:rsidRPr="0047041F">
        <w:rPr>
          <w:rFonts w:ascii="Arial" w:hAnsi="Arial" w:cs="Arial"/>
          <w:b/>
          <w:bCs/>
        </w:rPr>
        <w:t xml:space="preserve">Recommendation </w:t>
      </w:r>
      <w:r>
        <w:rPr>
          <w:rFonts w:ascii="Arial" w:hAnsi="Arial" w:cs="Arial"/>
          <w:b/>
          <w:bCs/>
        </w:rPr>
        <w:t xml:space="preserve">13 - </w:t>
      </w:r>
      <w:r w:rsidRPr="00BE2A38">
        <w:rPr>
          <w:rFonts w:ascii="Arial" w:hAnsi="Arial" w:cs="Arial"/>
        </w:rPr>
        <w:t>Ensure information collected and verified by one agency or provider is automatically reusable across all assessment stages to drastically reduce administrative burdens on participants, carers, and families.</w:t>
      </w:r>
    </w:p>
    <w:p w14:paraId="173C45C8" w14:textId="77777777" w:rsidR="00FE59F0" w:rsidRDefault="00FE59F0" w:rsidP="00FE59F0">
      <w:pPr>
        <w:rPr>
          <w:rFonts w:cstheme="minorHAnsi"/>
        </w:rPr>
      </w:pPr>
      <w:r w:rsidRPr="00851C2C">
        <w:rPr>
          <w:rFonts w:cstheme="minorHAnsi"/>
          <w:b/>
          <w:bCs/>
        </w:rPr>
        <w:t>Recommendation 1</w:t>
      </w:r>
      <w:r>
        <w:rPr>
          <w:rFonts w:cstheme="minorHAnsi"/>
          <w:b/>
          <w:bCs/>
        </w:rPr>
        <w:t>4</w:t>
      </w:r>
      <w:r w:rsidRPr="00851C2C">
        <w:rPr>
          <w:rFonts w:cstheme="minorHAnsi"/>
          <w:b/>
          <w:bCs/>
        </w:rPr>
        <w:t xml:space="preserve"> -</w:t>
      </w:r>
      <w:r>
        <w:rPr>
          <w:rFonts w:cstheme="minorHAnsi"/>
        </w:rPr>
        <w:t xml:space="preserve"> </w:t>
      </w:r>
      <w:r w:rsidRPr="00851C2C">
        <w:rPr>
          <w:rFonts w:cstheme="minorHAnsi"/>
        </w:rPr>
        <w:t>Establish an independent, ongoing public evaluation framework to monitor the impact of access reforms across disaggregated disability cohorts, with findings published in a comprehensive annual report</w:t>
      </w:r>
      <w:r w:rsidRPr="00851C2C">
        <w:rPr>
          <w:rFonts w:cstheme="minorHAnsi"/>
          <w:b/>
          <w:bCs/>
        </w:rPr>
        <w:t>.</w:t>
      </w:r>
    </w:p>
    <w:p w14:paraId="4652E0C8" w14:textId="77777777" w:rsidR="00C95802" w:rsidRPr="002814C4" w:rsidRDefault="00C95802" w:rsidP="000A2EF0"/>
    <w:bookmarkEnd w:id="54"/>
    <w:p w14:paraId="3569B17C" w14:textId="2169F309" w:rsidR="00F60536" w:rsidRDefault="00972545" w:rsidP="00972545">
      <w:pPr>
        <w:pStyle w:val="Heading1"/>
        <w:spacing w:line="360" w:lineRule="auto"/>
      </w:pPr>
      <w:r w:rsidRPr="00DD642E">
        <w:rPr>
          <w:sz w:val="52"/>
          <w:szCs w:val="52"/>
        </w:rPr>
        <w:t>Discussion</w:t>
      </w:r>
    </w:p>
    <w:p w14:paraId="66C6EA68" w14:textId="3C9CA8B6" w:rsidR="00AE48F6" w:rsidRPr="00E85FE8" w:rsidRDefault="00E22F9D" w:rsidP="00E85FE8">
      <w:pPr>
        <w:pStyle w:val="Heading3"/>
      </w:pPr>
      <w:bookmarkStart w:id="55" w:name="_Toc143006744"/>
      <w:bookmarkEnd w:id="39"/>
      <w:bookmarkEnd w:id="51"/>
      <w:bookmarkEnd w:id="52"/>
      <w:r>
        <w:t>Guiding Principles</w:t>
      </w:r>
    </w:p>
    <w:p w14:paraId="670684CB" w14:textId="6FCC63EF" w:rsidR="00797048" w:rsidRPr="00797048" w:rsidRDefault="00773CC3" w:rsidP="00797048">
      <w:pPr>
        <w:pStyle w:val="ListBullet"/>
        <w:numPr>
          <w:ilvl w:val="0"/>
          <w:numId w:val="0"/>
        </w:numPr>
        <w:spacing w:before="60" w:after="60"/>
        <w:rPr>
          <w:rFonts w:ascii="Arial" w:hAnsi="Arial" w:cs="Arial"/>
        </w:rPr>
      </w:pPr>
      <w:r w:rsidRPr="00BA0723">
        <w:rPr>
          <w:rFonts w:ascii="Arial" w:hAnsi="Arial" w:cs="Arial"/>
        </w:rPr>
        <w:t>PWDA</w:t>
      </w:r>
      <w:r w:rsidR="00AA3C1A">
        <w:rPr>
          <w:rFonts w:ascii="Arial" w:hAnsi="Arial" w:cs="Arial"/>
        </w:rPr>
        <w:t xml:space="preserve"> supports the adoption of the following </w:t>
      </w:r>
      <w:r w:rsidR="001F5810">
        <w:rPr>
          <w:rFonts w:ascii="Arial" w:hAnsi="Arial" w:cs="Arial"/>
        </w:rPr>
        <w:t xml:space="preserve">draft </w:t>
      </w:r>
      <w:r w:rsidR="00AA3C1A">
        <w:rPr>
          <w:rFonts w:ascii="Arial" w:hAnsi="Arial" w:cs="Arial"/>
        </w:rPr>
        <w:t xml:space="preserve">principles </w:t>
      </w:r>
      <w:r w:rsidR="00E039D5">
        <w:rPr>
          <w:rFonts w:ascii="Arial" w:hAnsi="Arial" w:cs="Arial"/>
        </w:rPr>
        <w:t xml:space="preserve">to help </w:t>
      </w:r>
      <w:r w:rsidR="009378B3">
        <w:rPr>
          <w:rFonts w:ascii="Arial" w:hAnsi="Arial" w:cs="Arial"/>
        </w:rPr>
        <w:t>shape</w:t>
      </w:r>
      <w:r w:rsidR="00E039D5">
        <w:rPr>
          <w:rFonts w:ascii="Arial" w:hAnsi="Arial" w:cs="Arial"/>
        </w:rPr>
        <w:t xml:space="preserve"> the </w:t>
      </w:r>
      <w:r w:rsidR="001A57A1">
        <w:rPr>
          <w:rFonts w:ascii="Arial" w:hAnsi="Arial" w:cs="Arial"/>
        </w:rPr>
        <w:t xml:space="preserve">future of access decision-making processes, as </w:t>
      </w:r>
      <w:r w:rsidR="00AA3C1A">
        <w:rPr>
          <w:rFonts w:ascii="Arial" w:hAnsi="Arial" w:cs="Arial"/>
        </w:rPr>
        <w:t>outline</w:t>
      </w:r>
      <w:r w:rsidR="00797048">
        <w:rPr>
          <w:rFonts w:ascii="Arial" w:hAnsi="Arial" w:cs="Arial"/>
        </w:rPr>
        <w:t>d</w:t>
      </w:r>
      <w:r w:rsidR="00AA3C1A">
        <w:rPr>
          <w:rFonts w:ascii="Arial" w:hAnsi="Arial" w:cs="Arial"/>
        </w:rPr>
        <w:t xml:space="preserve"> in the consultation documents.</w:t>
      </w:r>
    </w:p>
    <w:p w14:paraId="00215011" w14:textId="77777777" w:rsidR="00797048" w:rsidRDefault="00797048" w:rsidP="00797048">
      <w:pPr>
        <w:pStyle w:val="ListBullet"/>
        <w:rPr>
          <w:kern w:val="2"/>
          <w14:ligatures w14:val="standardContextual"/>
        </w:rPr>
      </w:pPr>
      <w:r>
        <w:t>Follow the NDIS Act and respect the human rights of people with disability.</w:t>
      </w:r>
    </w:p>
    <w:p w14:paraId="6E033E0F" w14:textId="25B9EFF8" w:rsidR="00797048" w:rsidRDefault="00797048" w:rsidP="009D7997">
      <w:pPr>
        <w:pStyle w:val="ListBullet"/>
      </w:pPr>
      <w:r>
        <w:t>Be guided by the lived experiences of people with disability, families and carers.</w:t>
      </w:r>
    </w:p>
    <w:p w14:paraId="543D6E16" w14:textId="77777777" w:rsidR="0099117B" w:rsidRDefault="0099117B" w:rsidP="0099117B">
      <w:pPr>
        <w:pStyle w:val="ListBullet"/>
      </w:pPr>
      <w:r>
        <w:t>Focus on each person’s needs and strengths.</w:t>
      </w:r>
    </w:p>
    <w:p w14:paraId="431D406D" w14:textId="5F793D95" w:rsidR="0099117B" w:rsidRDefault="009D7997" w:rsidP="00797048">
      <w:pPr>
        <w:pStyle w:val="ListBullet"/>
      </w:pPr>
      <w:r>
        <w:t>Be fair, inclusive and safe</w:t>
      </w:r>
    </w:p>
    <w:p w14:paraId="0D70A55C" w14:textId="77777777" w:rsidR="00797048" w:rsidRDefault="00797048" w:rsidP="00797048">
      <w:pPr>
        <w:pStyle w:val="ListBullet"/>
      </w:pPr>
      <w:r>
        <w:t>Be clear, accessible and easy to use.</w:t>
      </w:r>
    </w:p>
    <w:p w14:paraId="35848115" w14:textId="77777777" w:rsidR="00797048" w:rsidRDefault="00797048" w:rsidP="00797048">
      <w:pPr>
        <w:pStyle w:val="ListBullet"/>
      </w:pPr>
      <w:r>
        <w:t>Keep learning and improving.</w:t>
      </w:r>
    </w:p>
    <w:p w14:paraId="2FC0F1F6" w14:textId="1781C0D5" w:rsidR="00690083" w:rsidRDefault="00690083" w:rsidP="00AE48F6">
      <w:pPr>
        <w:pStyle w:val="ListBullet"/>
        <w:numPr>
          <w:ilvl w:val="0"/>
          <w:numId w:val="0"/>
        </w:numPr>
        <w:spacing w:before="60" w:after="60"/>
        <w:rPr>
          <w:rFonts w:ascii="Arial" w:hAnsi="Arial" w:cs="Arial"/>
        </w:rPr>
      </w:pPr>
      <w:r>
        <w:rPr>
          <w:rFonts w:ascii="Arial" w:hAnsi="Arial" w:cs="Arial"/>
        </w:rPr>
        <w:lastRenderedPageBreak/>
        <w:t>We believe the</w:t>
      </w:r>
      <w:r w:rsidR="008629BB">
        <w:rPr>
          <w:rFonts w:ascii="Arial" w:hAnsi="Arial" w:cs="Arial"/>
        </w:rPr>
        <w:t xml:space="preserve"> </w:t>
      </w:r>
      <w:r w:rsidR="001F5810">
        <w:rPr>
          <w:rFonts w:ascii="Arial" w:hAnsi="Arial" w:cs="Arial"/>
        </w:rPr>
        <w:t>draft principles</w:t>
      </w:r>
      <w:r>
        <w:rPr>
          <w:rFonts w:ascii="Arial" w:hAnsi="Arial" w:cs="Arial"/>
        </w:rPr>
        <w:t xml:space="preserve"> </w:t>
      </w:r>
      <w:r w:rsidR="008629BB">
        <w:rPr>
          <w:rFonts w:ascii="Arial" w:hAnsi="Arial" w:cs="Arial"/>
        </w:rPr>
        <w:t xml:space="preserve">listed above </w:t>
      </w:r>
      <w:r w:rsidR="00747C26">
        <w:rPr>
          <w:rFonts w:ascii="Arial" w:hAnsi="Arial" w:cs="Arial"/>
        </w:rPr>
        <w:t xml:space="preserve">demonstrate a willingness to </w:t>
      </w:r>
      <w:r w:rsidR="00A95F02">
        <w:rPr>
          <w:rFonts w:ascii="Arial" w:hAnsi="Arial" w:cs="Arial"/>
        </w:rPr>
        <w:t>value</w:t>
      </w:r>
      <w:r w:rsidR="001B337B">
        <w:rPr>
          <w:rFonts w:ascii="Arial" w:hAnsi="Arial" w:cs="Arial"/>
        </w:rPr>
        <w:t xml:space="preserve"> </w:t>
      </w:r>
      <w:r w:rsidR="009C27C3">
        <w:rPr>
          <w:rFonts w:ascii="Arial" w:hAnsi="Arial" w:cs="Arial"/>
        </w:rPr>
        <w:t>the rights of people with disability and t</w:t>
      </w:r>
      <w:r w:rsidR="00BF45D4">
        <w:rPr>
          <w:rFonts w:ascii="Arial" w:hAnsi="Arial" w:cs="Arial"/>
        </w:rPr>
        <w:t>o ensure that changes to NDIS access are inform</w:t>
      </w:r>
      <w:r w:rsidR="00927B40">
        <w:rPr>
          <w:rFonts w:ascii="Arial" w:hAnsi="Arial" w:cs="Arial"/>
        </w:rPr>
        <w:t>ed by their lived experience.</w:t>
      </w:r>
    </w:p>
    <w:p w14:paraId="3486E366" w14:textId="0937341C" w:rsidR="00095CD2" w:rsidRDefault="008629BB" w:rsidP="00AE48F6">
      <w:pPr>
        <w:pStyle w:val="ListBullet"/>
        <w:numPr>
          <w:ilvl w:val="0"/>
          <w:numId w:val="0"/>
        </w:numPr>
        <w:spacing w:before="60" w:after="60"/>
        <w:rPr>
          <w:rFonts w:ascii="Arial" w:hAnsi="Arial" w:cs="Arial"/>
        </w:rPr>
      </w:pPr>
      <w:r>
        <w:rPr>
          <w:rFonts w:ascii="Arial" w:hAnsi="Arial" w:cs="Arial"/>
        </w:rPr>
        <w:t>However</w:t>
      </w:r>
      <w:r w:rsidR="006A04D2">
        <w:rPr>
          <w:rFonts w:ascii="Arial" w:hAnsi="Arial" w:cs="Arial"/>
        </w:rPr>
        <w:t>, PWDA is concerned about the following principle:</w:t>
      </w:r>
    </w:p>
    <w:p w14:paraId="212C24E7" w14:textId="77777777" w:rsidR="00095CD2" w:rsidRDefault="00095CD2" w:rsidP="00095CD2">
      <w:pPr>
        <w:pStyle w:val="ListBullet"/>
      </w:pPr>
      <w:r>
        <w:t>Use reliable evidence and make consistent decisions.</w:t>
      </w:r>
    </w:p>
    <w:p w14:paraId="74FED955" w14:textId="67DAD09C" w:rsidR="00E4615A" w:rsidRPr="004614EA" w:rsidRDefault="004614EA" w:rsidP="009855F6">
      <w:pPr>
        <w:pStyle w:val="ListBullet"/>
        <w:numPr>
          <w:ilvl w:val="0"/>
          <w:numId w:val="0"/>
        </w:numPr>
        <w:rPr>
          <w:b/>
          <w:bCs/>
        </w:rPr>
      </w:pPr>
      <w:r w:rsidRPr="004614EA">
        <w:rPr>
          <w:b/>
          <w:bCs/>
        </w:rPr>
        <w:t>1. Medicalisation of evidence</w:t>
      </w:r>
    </w:p>
    <w:p w14:paraId="39D38528" w14:textId="51AD7AFA" w:rsidR="00435DCC" w:rsidRPr="003B1398" w:rsidRDefault="00576888" w:rsidP="009855F6">
      <w:pPr>
        <w:pStyle w:val="ListBullet"/>
        <w:numPr>
          <w:ilvl w:val="0"/>
          <w:numId w:val="0"/>
        </w:numPr>
      </w:pPr>
      <w:r>
        <w:t xml:space="preserve">PWDA questions the Government’s use of the term “reliable evidence” if it is not clearly defined and appropriately </w:t>
      </w:r>
      <w:r w:rsidR="00B12EC0">
        <w:t>balanced</w:t>
      </w:r>
      <w:r>
        <w:t xml:space="preserve"> </w:t>
      </w:r>
      <w:r w:rsidR="00B32A00">
        <w:t xml:space="preserve">with lived experience, participant choice and the </w:t>
      </w:r>
      <w:r w:rsidR="009855F6">
        <w:t xml:space="preserve">social </w:t>
      </w:r>
      <w:r w:rsidR="00B32A00">
        <w:t>model of disability.</w:t>
      </w:r>
    </w:p>
    <w:p w14:paraId="28988D9C" w14:textId="546E03BE" w:rsidR="003E594D" w:rsidRDefault="00CE4E9B" w:rsidP="009505BF">
      <w:pPr>
        <w:pStyle w:val="ListBullet"/>
        <w:numPr>
          <w:ilvl w:val="0"/>
          <w:numId w:val="0"/>
        </w:numPr>
      </w:pPr>
      <w:r>
        <w:t>“R</w:t>
      </w:r>
      <w:r w:rsidR="00435DCC" w:rsidRPr="00435DCC">
        <w:t>eliable evidence" could be interpreted as meaning only evidence from medical specialists, clinical assessments or standardised tools</w:t>
      </w:r>
      <w:r w:rsidR="003E594D">
        <w:t xml:space="preserve">, which will </w:t>
      </w:r>
      <w:r w:rsidR="00435DCC" w:rsidRPr="00435DCC">
        <w:t>reinforce a narrow medical model of disability if decision-makers discount</w:t>
      </w:r>
      <w:r w:rsidR="003E594D">
        <w:t xml:space="preserve"> </w:t>
      </w:r>
      <w:r w:rsidR="00435DCC" w:rsidRPr="00435DCC">
        <w:t>a participant's own account of their support needs and daily experiences.</w:t>
      </w:r>
    </w:p>
    <w:p w14:paraId="1E25F6FC" w14:textId="0111ED3B" w:rsidR="00F86EB1" w:rsidRPr="00435DCC" w:rsidRDefault="00C97567" w:rsidP="00F86EB1">
      <w:pPr>
        <w:pStyle w:val="ListBullet"/>
        <w:numPr>
          <w:ilvl w:val="0"/>
          <w:numId w:val="0"/>
        </w:numPr>
      </w:pPr>
      <w:r>
        <w:t>We are particularly concerned that:</w:t>
      </w:r>
    </w:p>
    <w:p w14:paraId="3180EEA6" w14:textId="77777777" w:rsidR="00F86EB1" w:rsidRPr="00435DCC" w:rsidRDefault="00F86EB1" w:rsidP="00722714">
      <w:pPr>
        <w:pStyle w:val="ListBullet"/>
        <w:numPr>
          <w:ilvl w:val="0"/>
          <w:numId w:val="6"/>
        </w:numPr>
      </w:pPr>
      <w:r w:rsidRPr="00435DCC">
        <w:t>Clinical and medical expertise may dominate.</w:t>
      </w:r>
    </w:p>
    <w:p w14:paraId="3A502C9F" w14:textId="77777777" w:rsidR="00F86EB1" w:rsidRPr="00435DCC" w:rsidRDefault="00F86EB1" w:rsidP="00722714">
      <w:pPr>
        <w:pStyle w:val="ListBullet"/>
        <w:numPr>
          <w:ilvl w:val="0"/>
          <w:numId w:val="6"/>
        </w:numPr>
      </w:pPr>
      <w:r w:rsidRPr="00435DCC">
        <w:t>Disability rights expertise may be underrepresented.</w:t>
      </w:r>
    </w:p>
    <w:p w14:paraId="30CCB331" w14:textId="77777777" w:rsidR="00F86EB1" w:rsidRPr="00435DCC" w:rsidRDefault="00F86EB1" w:rsidP="00722714">
      <w:pPr>
        <w:pStyle w:val="ListBullet"/>
        <w:numPr>
          <w:ilvl w:val="0"/>
          <w:numId w:val="6"/>
        </w:numPr>
      </w:pPr>
      <w:r w:rsidRPr="00435DCC">
        <w:t>Lived experience evidence could be given less weight.</w:t>
      </w:r>
    </w:p>
    <w:p w14:paraId="38033A10" w14:textId="77777777" w:rsidR="00F86EB1" w:rsidRPr="00435DCC" w:rsidRDefault="00F86EB1" w:rsidP="00722714">
      <w:pPr>
        <w:pStyle w:val="ListBullet"/>
        <w:numPr>
          <w:ilvl w:val="0"/>
          <w:numId w:val="6"/>
        </w:numPr>
      </w:pPr>
      <w:r w:rsidRPr="00435DCC">
        <w:t>Recommendations may be based heavily on population-level evidence rather than individual circumstances.</w:t>
      </w:r>
    </w:p>
    <w:p w14:paraId="71F18386" w14:textId="4261D60C" w:rsidR="00F86EB1" w:rsidRPr="002155BE" w:rsidRDefault="00722714" w:rsidP="009505BF">
      <w:pPr>
        <w:pStyle w:val="ListBullet"/>
        <w:numPr>
          <w:ilvl w:val="0"/>
          <w:numId w:val="0"/>
        </w:numPr>
      </w:pPr>
      <w:r>
        <w:t>E</w:t>
      </w:r>
      <w:r w:rsidR="00F86EB1" w:rsidRPr="00435DCC">
        <w:t>xcessive reliance on technical or clinical advice may result in evidence standards that fail to recognise the diverse ways disability impacts people's lives, particularly where impacts are complex, cumulative or not easily measured through standardised assessment tools.</w:t>
      </w:r>
    </w:p>
    <w:p w14:paraId="1AE4ADBA" w14:textId="77777777" w:rsidR="00435DCC" w:rsidRPr="00435DCC" w:rsidRDefault="00435DCC" w:rsidP="009505BF">
      <w:pPr>
        <w:pStyle w:val="ListBullet"/>
        <w:numPr>
          <w:ilvl w:val="0"/>
          <w:numId w:val="0"/>
        </w:numPr>
        <w:rPr>
          <w:b/>
          <w:bCs/>
        </w:rPr>
      </w:pPr>
      <w:r w:rsidRPr="00435DCC">
        <w:rPr>
          <w:b/>
          <w:bCs/>
        </w:rPr>
        <w:t>2. Complex and fluctuating disabilities may not fit standardised evidence models</w:t>
      </w:r>
    </w:p>
    <w:p w14:paraId="51E98B71" w14:textId="77777777" w:rsidR="00435DCC" w:rsidRDefault="00435DCC" w:rsidP="009505BF">
      <w:pPr>
        <w:pStyle w:val="ListBullet"/>
        <w:numPr>
          <w:ilvl w:val="0"/>
          <w:numId w:val="0"/>
        </w:numPr>
      </w:pPr>
      <w:r w:rsidRPr="00435DCC">
        <w:lastRenderedPageBreak/>
        <w:t>Many disabilities, particularly psychosocial disability, chronic illness, neurodivergence, fatigue-related conditions and some neurological conditions, do not present consistently from day to day.</w:t>
      </w:r>
    </w:p>
    <w:p w14:paraId="5D08A591" w14:textId="2FC487D7" w:rsidR="00BA7E01" w:rsidRDefault="00BA7E01" w:rsidP="009505BF">
      <w:pPr>
        <w:pStyle w:val="ListBullet"/>
        <w:numPr>
          <w:ilvl w:val="0"/>
          <w:numId w:val="0"/>
        </w:numPr>
      </w:pPr>
      <w:r w:rsidRPr="00435DCC">
        <w:t>Evidence that appears consistent in a clinical setting may fail to accurately reflect the episodic, fluctuating or cumulative impacts of disability experienced in everyday life</w:t>
      </w:r>
    </w:p>
    <w:p w14:paraId="7E06F508" w14:textId="58373135" w:rsidR="00DC6773" w:rsidRPr="007A116F" w:rsidRDefault="00BA7E01" w:rsidP="009505BF">
      <w:pPr>
        <w:pStyle w:val="ListBullet"/>
        <w:numPr>
          <w:ilvl w:val="0"/>
          <w:numId w:val="0"/>
        </w:numPr>
      </w:pPr>
      <w:r>
        <w:t>P</w:t>
      </w:r>
      <w:r w:rsidR="00435DCC" w:rsidRPr="00435DCC">
        <w:t xml:space="preserve">articipants should not have to demonstrate their disability at its worst moment to access support. A rigid interpretation of "reliable evidence" could disadvantage people whose support needs fluctuate or are difficult to capture through a one-off </w:t>
      </w:r>
      <w:r w:rsidR="005B6C44" w:rsidRPr="00435DCC">
        <w:t>assessment.</w:t>
      </w:r>
    </w:p>
    <w:p w14:paraId="2318C8B2" w14:textId="7CECE226" w:rsidR="00435DCC" w:rsidRPr="00435DCC" w:rsidRDefault="007A116F" w:rsidP="009505BF">
      <w:pPr>
        <w:pStyle w:val="ListBullet"/>
        <w:numPr>
          <w:ilvl w:val="0"/>
          <w:numId w:val="0"/>
        </w:numPr>
        <w:rPr>
          <w:b/>
          <w:bCs/>
        </w:rPr>
      </w:pPr>
      <w:r>
        <w:rPr>
          <w:b/>
          <w:bCs/>
        </w:rPr>
        <w:t>3</w:t>
      </w:r>
      <w:r w:rsidR="00435DCC" w:rsidRPr="00435DCC">
        <w:rPr>
          <w:b/>
          <w:bCs/>
        </w:rPr>
        <w:t>. "Reliable evidence" may be used to exclude supports with emerging or limited research evidence</w:t>
      </w:r>
    </w:p>
    <w:p w14:paraId="02A7D3E9" w14:textId="77777777" w:rsidR="007A116F" w:rsidRDefault="00435DCC" w:rsidP="009505BF">
      <w:pPr>
        <w:pStyle w:val="ListBullet"/>
        <w:numPr>
          <w:ilvl w:val="0"/>
          <w:numId w:val="0"/>
        </w:numPr>
      </w:pPr>
      <w:r w:rsidRPr="00435DCC">
        <w:t>Some disability supports are highly individualised. Participants often benefit from supports that may not have a large clinical evidence base but are effective for that specific person.</w:t>
      </w:r>
    </w:p>
    <w:p w14:paraId="63C872B9" w14:textId="781B2242" w:rsidR="00435DCC" w:rsidRPr="00435DCC" w:rsidRDefault="007A116F" w:rsidP="009505BF">
      <w:pPr>
        <w:pStyle w:val="ListBullet"/>
        <w:numPr>
          <w:ilvl w:val="0"/>
          <w:numId w:val="0"/>
        </w:numPr>
      </w:pPr>
      <w:r>
        <w:t xml:space="preserve">A </w:t>
      </w:r>
      <w:r w:rsidR="00435DCC" w:rsidRPr="00435DCC">
        <w:t>narrow interpretation of reliability could lead to blanket decisions based on population-level evidence rather than consideration of individual outcomes.</w:t>
      </w:r>
    </w:p>
    <w:p w14:paraId="1BE5FCF9" w14:textId="77777777" w:rsidR="00435DCC" w:rsidRPr="00435DCC" w:rsidRDefault="00435DCC" w:rsidP="009505BF">
      <w:pPr>
        <w:pStyle w:val="ListBullet"/>
        <w:numPr>
          <w:ilvl w:val="0"/>
          <w:numId w:val="0"/>
        </w:numPr>
      </w:pPr>
      <w:r w:rsidRPr="00435DCC">
        <w:t>For example:</w:t>
      </w:r>
    </w:p>
    <w:p w14:paraId="6126A729" w14:textId="77777777" w:rsidR="00435DCC" w:rsidRPr="00435DCC" w:rsidRDefault="00435DCC" w:rsidP="000B5B91">
      <w:pPr>
        <w:pStyle w:val="ListBullet"/>
        <w:numPr>
          <w:ilvl w:val="0"/>
          <w:numId w:val="7"/>
        </w:numPr>
      </w:pPr>
      <w:r w:rsidRPr="00435DCC">
        <w:t>peer support,</w:t>
      </w:r>
    </w:p>
    <w:p w14:paraId="22E7AD68" w14:textId="77777777" w:rsidR="00435DCC" w:rsidRPr="00435DCC" w:rsidRDefault="00435DCC" w:rsidP="000B5B91">
      <w:pPr>
        <w:pStyle w:val="ListBullet"/>
        <w:numPr>
          <w:ilvl w:val="0"/>
          <w:numId w:val="7"/>
        </w:numPr>
      </w:pPr>
      <w:r w:rsidRPr="00435DCC">
        <w:t>capacity building supports,</w:t>
      </w:r>
    </w:p>
    <w:p w14:paraId="2CF43CA2" w14:textId="77777777" w:rsidR="00435DCC" w:rsidRPr="00435DCC" w:rsidRDefault="00435DCC" w:rsidP="000B5B91">
      <w:pPr>
        <w:pStyle w:val="ListBullet"/>
        <w:numPr>
          <w:ilvl w:val="0"/>
          <w:numId w:val="7"/>
        </w:numPr>
      </w:pPr>
      <w:r w:rsidRPr="00435DCC">
        <w:t>innovative technologies,</w:t>
      </w:r>
    </w:p>
    <w:p w14:paraId="30C6E220" w14:textId="77777777" w:rsidR="00435DCC" w:rsidRPr="00435DCC" w:rsidRDefault="00435DCC" w:rsidP="000B5B91">
      <w:pPr>
        <w:pStyle w:val="ListBullet"/>
        <w:numPr>
          <w:ilvl w:val="0"/>
          <w:numId w:val="7"/>
        </w:numPr>
      </w:pPr>
      <w:r w:rsidRPr="00435DCC">
        <w:t>culturally specific supports, and</w:t>
      </w:r>
    </w:p>
    <w:p w14:paraId="4F09BE43" w14:textId="4B11D08F" w:rsidR="00435DCC" w:rsidRPr="007D6ABE" w:rsidRDefault="00435DCC" w:rsidP="007D6ABE">
      <w:pPr>
        <w:pStyle w:val="ListBullet"/>
        <w:numPr>
          <w:ilvl w:val="0"/>
          <w:numId w:val="7"/>
        </w:numPr>
      </w:pPr>
      <w:r w:rsidRPr="00435DCC">
        <w:t>supports tailored to intersectional experiences of disability.</w:t>
      </w:r>
    </w:p>
    <w:p w14:paraId="1729F8C5" w14:textId="1942A265" w:rsidR="00435DCC" w:rsidRPr="00435DCC" w:rsidRDefault="007D6ABE" w:rsidP="009505BF">
      <w:pPr>
        <w:pStyle w:val="ListBullet"/>
        <w:numPr>
          <w:ilvl w:val="0"/>
          <w:numId w:val="0"/>
        </w:numPr>
        <w:rPr>
          <w:b/>
          <w:bCs/>
        </w:rPr>
      </w:pPr>
      <w:r>
        <w:rPr>
          <w:b/>
          <w:bCs/>
        </w:rPr>
        <w:t>4</w:t>
      </w:r>
      <w:r w:rsidR="00435DCC" w:rsidRPr="00435DCC">
        <w:rPr>
          <w:b/>
          <w:bCs/>
        </w:rPr>
        <w:t>. Risk of hidden bias in what counts as "reliable"</w:t>
      </w:r>
    </w:p>
    <w:p w14:paraId="4039663F" w14:textId="065D75C6" w:rsidR="00435DCC" w:rsidRPr="00435DCC" w:rsidRDefault="005E2FE6" w:rsidP="009505BF">
      <w:pPr>
        <w:pStyle w:val="ListBullet"/>
        <w:numPr>
          <w:ilvl w:val="0"/>
          <w:numId w:val="0"/>
        </w:numPr>
      </w:pPr>
      <w:r>
        <w:t>E</w:t>
      </w:r>
      <w:r w:rsidR="00435DCC" w:rsidRPr="00435DCC">
        <w:t>vidence frameworks are not neutral. Historically, disability systems have often privileged forms of evidence developed around physical impairments and medical diagnosis.</w:t>
      </w:r>
    </w:p>
    <w:p w14:paraId="75146011" w14:textId="77777777" w:rsidR="00435DCC" w:rsidRPr="00435DCC" w:rsidRDefault="00435DCC" w:rsidP="009505BF">
      <w:pPr>
        <w:pStyle w:val="ListBullet"/>
        <w:numPr>
          <w:ilvl w:val="0"/>
          <w:numId w:val="0"/>
        </w:numPr>
      </w:pPr>
      <w:r w:rsidRPr="00435DCC">
        <w:lastRenderedPageBreak/>
        <w:t>This can disadvantage:</w:t>
      </w:r>
    </w:p>
    <w:p w14:paraId="29B65C92" w14:textId="77777777" w:rsidR="00435DCC" w:rsidRPr="00435DCC" w:rsidRDefault="00435DCC" w:rsidP="001A25E2">
      <w:pPr>
        <w:pStyle w:val="ListBullet"/>
        <w:numPr>
          <w:ilvl w:val="0"/>
          <w:numId w:val="8"/>
        </w:numPr>
      </w:pPr>
      <w:r w:rsidRPr="00435DCC">
        <w:t>people with psychosocial disability,</w:t>
      </w:r>
    </w:p>
    <w:p w14:paraId="540A1232" w14:textId="77777777" w:rsidR="00435DCC" w:rsidRPr="00435DCC" w:rsidRDefault="00435DCC" w:rsidP="001A25E2">
      <w:pPr>
        <w:pStyle w:val="ListBullet"/>
        <w:numPr>
          <w:ilvl w:val="0"/>
          <w:numId w:val="8"/>
        </w:numPr>
      </w:pPr>
      <w:r w:rsidRPr="00435DCC">
        <w:t>people with intellectual disability,</w:t>
      </w:r>
    </w:p>
    <w:p w14:paraId="2168FB1B" w14:textId="77777777" w:rsidR="00435DCC" w:rsidRPr="00435DCC" w:rsidRDefault="00435DCC" w:rsidP="001A25E2">
      <w:pPr>
        <w:pStyle w:val="ListBullet"/>
        <w:numPr>
          <w:ilvl w:val="0"/>
          <w:numId w:val="8"/>
        </w:numPr>
      </w:pPr>
      <w:r w:rsidRPr="00435DCC">
        <w:t>First Nations participants,</w:t>
      </w:r>
    </w:p>
    <w:p w14:paraId="537606B6" w14:textId="77777777" w:rsidR="00435DCC" w:rsidRPr="00435DCC" w:rsidRDefault="00435DCC" w:rsidP="001A25E2">
      <w:pPr>
        <w:pStyle w:val="ListBullet"/>
        <w:numPr>
          <w:ilvl w:val="0"/>
          <w:numId w:val="8"/>
        </w:numPr>
      </w:pPr>
      <w:r w:rsidRPr="00435DCC">
        <w:t>CALD participants,</w:t>
      </w:r>
    </w:p>
    <w:p w14:paraId="71EC4E07" w14:textId="77777777" w:rsidR="00435DCC" w:rsidRPr="00435DCC" w:rsidRDefault="00435DCC" w:rsidP="001A25E2">
      <w:pPr>
        <w:pStyle w:val="ListBullet"/>
        <w:numPr>
          <w:ilvl w:val="0"/>
          <w:numId w:val="8"/>
        </w:numPr>
      </w:pPr>
      <w:r w:rsidRPr="00435DCC">
        <w:t>women with disability, and</w:t>
      </w:r>
    </w:p>
    <w:p w14:paraId="1EFD0D34" w14:textId="125EF800" w:rsidR="00435DCC" w:rsidRPr="00435DCC" w:rsidRDefault="00435DCC" w:rsidP="001A25E2">
      <w:pPr>
        <w:pStyle w:val="ListBullet"/>
        <w:numPr>
          <w:ilvl w:val="0"/>
          <w:numId w:val="8"/>
        </w:numPr>
      </w:pPr>
      <w:r w:rsidRPr="00435DCC">
        <w:t>people with multiple or intersecting disabilities.</w:t>
      </w:r>
    </w:p>
    <w:p w14:paraId="6CF05975" w14:textId="5D671323" w:rsidR="00435DCC" w:rsidRPr="00435DCC" w:rsidRDefault="002E661E" w:rsidP="009505BF">
      <w:pPr>
        <w:pStyle w:val="ListBullet"/>
        <w:numPr>
          <w:ilvl w:val="0"/>
          <w:numId w:val="0"/>
        </w:numPr>
      </w:pPr>
      <w:r>
        <w:t>Therefore,</w:t>
      </w:r>
      <w:r w:rsidR="00E06EB5">
        <w:t xml:space="preserve"> t</w:t>
      </w:r>
      <w:r w:rsidR="00435DCC" w:rsidRPr="00435DCC">
        <w:t>he definition of "reliable evidence" may inadvertently exclude forms of evidence that are critical for understanding the support needs of people whose disabilities do not fit traditional clinical models.</w:t>
      </w:r>
    </w:p>
    <w:p w14:paraId="3C140314" w14:textId="1D8C7880" w:rsidR="00AE48F6" w:rsidRDefault="00E06EB5" w:rsidP="00993623">
      <w:pPr>
        <w:pStyle w:val="ListBullet"/>
        <w:numPr>
          <w:ilvl w:val="0"/>
          <w:numId w:val="0"/>
        </w:numPr>
      </w:pPr>
      <w:r>
        <w:t>A</w:t>
      </w:r>
      <w:r w:rsidR="00435DCC" w:rsidRPr="00435DCC">
        <w:t>ny definition of "reliable evidence" must recognise the legitimacy of lived experience, functional impact evidence, disability-specific expertise and participant self-reporting.</w:t>
      </w:r>
    </w:p>
    <w:p w14:paraId="3D0266D0" w14:textId="77777777" w:rsidR="005F117B" w:rsidRPr="002E34A3" w:rsidRDefault="005F117B" w:rsidP="005F117B">
      <w:pPr>
        <w:pStyle w:val="ListBullet"/>
        <w:numPr>
          <w:ilvl w:val="0"/>
          <w:numId w:val="0"/>
        </w:numPr>
      </w:pPr>
      <w:r>
        <w:t>T</w:t>
      </w:r>
      <w:r w:rsidRPr="00C76DCD">
        <w:rPr>
          <w:rFonts w:cstheme="minorHAnsi"/>
        </w:rPr>
        <w:t xml:space="preserve">he </w:t>
      </w:r>
      <w:r>
        <w:rPr>
          <w:rFonts w:cstheme="minorHAnsi"/>
        </w:rPr>
        <w:t xml:space="preserve">draft </w:t>
      </w:r>
      <w:r w:rsidRPr="00C76DCD">
        <w:rPr>
          <w:rFonts w:cstheme="minorHAnsi"/>
        </w:rPr>
        <w:t>principles largely focus on process quality rather than outcomes. A process can be accessible, consistent and evidence-based while still producing exclusionary outcomes if eligibility thresholds are too restrictive.</w:t>
      </w:r>
    </w:p>
    <w:p w14:paraId="202F1C3F" w14:textId="77777777" w:rsidR="005F117B" w:rsidRPr="00C76DCD" w:rsidRDefault="005F117B" w:rsidP="005F117B">
      <w:pPr>
        <w:rPr>
          <w:rFonts w:cstheme="minorHAnsi"/>
        </w:rPr>
      </w:pPr>
      <w:r w:rsidRPr="00C76DCD">
        <w:rPr>
          <w:rFonts w:cstheme="minorHAnsi"/>
        </w:rPr>
        <w:t>PWDA believes the guiding principles should place greater emphasis on:</w:t>
      </w:r>
    </w:p>
    <w:p w14:paraId="4A5B58D4" w14:textId="77777777" w:rsidR="005F117B" w:rsidRPr="00C76DCD" w:rsidRDefault="005F117B" w:rsidP="005F117B">
      <w:pPr>
        <w:numPr>
          <w:ilvl w:val="0"/>
          <w:numId w:val="9"/>
        </w:numPr>
        <w:spacing w:before="0" w:after="160"/>
        <w:rPr>
          <w:rFonts w:cstheme="minorHAnsi"/>
        </w:rPr>
      </w:pPr>
      <w:r w:rsidRPr="00C76DCD">
        <w:rPr>
          <w:rFonts w:cstheme="minorHAnsi"/>
        </w:rPr>
        <w:t>Equity of outcomes.</w:t>
      </w:r>
    </w:p>
    <w:p w14:paraId="2D6BA2D8" w14:textId="77777777" w:rsidR="005F117B" w:rsidRPr="00C76DCD" w:rsidRDefault="005F117B" w:rsidP="005F117B">
      <w:pPr>
        <w:numPr>
          <w:ilvl w:val="0"/>
          <w:numId w:val="9"/>
        </w:numPr>
        <w:spacing w:before="0" w:after="160"/>
        <w:rPr>
          <w:rFonts w:cstheme="minorHAnsi"/>
        </w:rPr>
      </w:pPr>
      <w:r w:rsidRPr="00C76DCD">
        <w:rPr>
          <w:rFonts w:cstheme="minorHAnsi"/>
        </w:rPr>
        <w:t>Disability self-determination.</w:t>
      </w:r>
    </w:p>
    <w:p w14:paraId="15530C8B" w14:textId="77777777" w:rsidR="005F117B" w:rsidRPr="00C76DCD" w:rsidRDefault="005F117B" w:rsidP="005F117B">
      <w:pPr>
        <w:numPr>
          <w:ilvl w:val="0"/>
          <w:numId w:val="9"/>
        </w:numPr>
        <w:spacing w:before="0" w:after="160"/>
        <w:rPr>
          <w:rFonts w:cstheme="minorHAnsi"/>
        </w:rPr>
      </w:pPr>
      <w:r w:rsidRPr="00C76DCD">
        <w:rPr>
          <w:rFonts w:cstheme="minorHAnsi"/>
        </w:rPr>
        <w:t>Independent oversight.</w:t>
      </w:r>
    </w:p>
    <w:p w14:paraId="2E14DC55" w14:textId="77777777" w:rsidR="005F117B" w:rsidRPr="00C76DCD" w:rsidRDefault="005F117B" w:rsidP="005F117B">
      <w:pPr>
        <w:numPr>
          <w:ilvl w:val="0"/>
          <w:numId w:val="9"/>
        </w:numPr>
        <w:spacing w:before="0" w:after="160"/>
        <w:rPr>
          <w:rFonts w:cstheme="minorHAnsi"/>
        </w:rPr>
      </w:pPr>
      <w:r w:rsidRPr="00C76DCD">
        <w:rPr>
          <w:rFonts w:cstheme="minorHAnsi"/>
        </w:rPr>
        <w:t>Accountability.</w:t>
      </w:r>
    </w:p>
    <w:p w14:paraId="71556651" w14:textId="77777777" w:rsidR="005F117B" w:rsidRPr="00C76DCD" w:rsidRDefault="005F117B" w:rsidP="005F117B">
      <w:pPr>
        <w:numPr>
          <w:ilvl w:val="0"/>
          <w:numId w:val="9"/>
        </w:numPr>
        <w:spacing w:before="0" w:after="160"/>
        <w:rPr>
          <w:rFonts w:cstheme="minorHAnsi"/>
        </w:rPr>
      </w:pPr>
      <w:r w:rsidRPr="00C76DCD">
        <w:rPr>
          <w:rFonts w:cstheme="minorHAnsi"/>
        </w:rPr>
        <w:t>Co-design.</w:t>
      </w:r>
    </w:p>
    <w:p w14:paraId="30340EBB" w14:textId="7B81348D" w:rsidR="005F117B" w:rsidRPr="003D6A5F" w:rsidRDefault="005F117B" w:rsidP="003D6A5F">
      <w:pPr>
        <w:numPr>
          <w:ilvl w:val="0"/>
          <w:numId w:val="9"/>
        </w:numPr>
        <w:spacing w:before="0" w:after="160"/>
        <w:rPr>
          <w:rFonts w:cstheme="minorHAnsi"/>
        </w:rPr>
      </w:pPr>
      <w:r w:rsidRPr="00C76DCD">
        <w:rPr>
          <w:rFonts w:cstheme="minorHAnsi"/>
        </w:rPr>
        <w:t>Protection from unintended exclusion.</w:t>
      </w:r>
    </w:p>
    <w:p w14:paraId="48F9AF74" w14:textId="01C6CC23" w:rsidR="001A7B20" w:rsidRPr="00FA2EA2" w:rsidRDefault="001A7B20" w:rsidP="00FA2EA2">
      <w:pPr>
        <w:pStyle w:val="ListBullet"/>
        <w:numPr>
          <w:ilvl w:val="0"/>
          <w:numId w:val="0"/>
        </w:numPr>
      </w:pPr>
      <w:r>
        <w:rPr>
          <w:rFonts w:ascii="Arial" w:hAnsi="Arial" w:cs="Arial"/>
          <w:b/>
          <w:bCs/>
        </w:rPr>
        <w:lastRenderedPageBreak/>
        <w:t xml:space="preserve">Recommendation 1 - </w:t>
      </w:r>
      <w:r w:rsidR="00B30DEC" w:rsidRPr="00B30DEC">
        <w:rPr>
          <w:rFonts w:ascii="Arial" w:hAnsi="Arial" w:cs="Arial"/>
        </w:rPr>
        <w:t>Adopt a sufficiently broad interpretation of “reliable evidence”</w:t>
      </w:r>
      <w:r w:rsidR="00B30DEC">
        <w:rPr>
          <w:rFonts w:ascii="Arial" w:hAnsi="Arial" w:cs="Arial"/>
          <w:b/>
          <w:bCs/>
        </w:rPr>
        <w:t xml:space="preserve"> </w:t>
      </w:r>
      <w:r w:rsidR="00B30DEC">
        <w:rPr>
          <w:rFonts w:ascii="Arial" w:hAnsi="Arial" w:cs="Arial"/>
        </w:rPr>
        <w:t xml:space="preserve">to prevent </w:t>
      </w:r>
      <w:r w:rsidR="000356A9" w:rsidRPr="00435DCC">
        <w:t>blanket decisions based on population-level evidence rather than consideration of individual outcomes.</w:t>
      </w:r>
    </w:p>
    <w:p w14:paraId="0F40E54D" w14:textId="77777777" w:rsidR="002E34A3" w:rsidRDefault="001A7B20" w:rsidP="002E34A3">
      <w:pPr>
        <w:pStyle w:val="ListBullet"/>
        <w:numPr>
          <w:ilvl w:val="0"/>
          <w:numId w:val="0"/>
        </w:numPr>
      </w:pPr>
      <w:r w:rsidRPr="00BA0723">
        <w:rPr>
          <w:rFonts w:ascii="Arial" w:hAnsi="Arial" w:cs="Arial"/>
          <w:b/>
          <w:bCs/>
        </w:rPr>
        <w:t xml:space="preserve">Recommendation </w:t>
      </w:r>
      <w:r>
        <w:rPr>
          <w:rFonts w:ascii="Arial" w:hAnsi="Arial" w:cs="Arial"/>
          <w:b/>
          <w:bCs/>
        </w:rPr>
        <w:t>2</w:t>
      </w:r>
      <w:r>
        <w:rPr>
          <w:rFonts w:ascii="Arial" w:hAnsi="Arial" w:cs="Arial"/>
        </w:rPr>
        <w:t xml:space="preserve"> </w:t>
      </w:r>
      <w:r w:rsidRPr="005A7FC6">
        <w:rPr>
          <w:rFonts w:ascii="Arial" w:hAnsi="Arial" w:cs="Arial"/>
          <w:b/>
          <w:bCs/>
        </w:rPr>
        <w:t xml:space="preserve">- </w:t>
      </w:r>
      <w:r w:rsidR="00993623" w:rsidRPr="00435DCC">
        <w:t xml:space="preserve">Evidence frameworks should not be developed solely through a </w:t>
      </w:r>
      <w:r w:rsidR="00F81BD3">
        <w:t xml:space="preserve">narrow </w:t>
      </w:r>
      <w:r w:rsidR="00993623" w:rsidRPr="00435DCC">
        <w:t>medical or clinical lens. They must adequately capture complex, episodic and fluctuating disabilities and be co-designed with people with disability to ensure they reflect the full diversity of disability experience.</w:t>
      </w:r>
    </w:p>
    <w:p w14:paraId="4B2574FC" w14:textId="20227CB8" w:rsidR="00F03966" w:rsidRDefault="00F03966" w:rsidP="00F03966">
      <w:pPr>
        <w:pStyle w:val="Heading3"/>
      </w:pPr>
      <w:r>
        <w:t>Design of access decision-making process</w:t>
      </w:r>
    </w:p>
    <w:p w14:paraId="1E5554A3" w14:textId="27EAF4E9" w:rsidR="000B139E" w:rsidRPr="00933195" w:rsidRDefault="00EF1DD7" w:rsidP="000B139E">
      <w:pPr>
        <w:rPr>
          <w:rFonts w:ascii="Arial" w:hAnsi="Arial" w:cs="Arial"/>
          <w:b/>
          <w:bCs/>
        </w:rPr>
      </w:pPr>
      <w:r>
        <w:rPr>
          <w:rFonts w:ascii="Arial" w:hAnsi="Arial" w:cs="Arial"/>
          <w:b/>
          <w:bCs/>
        </w:rPr>
        <w:t xml:space="preserve">1. </w:t>
      </w:r>
      <w:r w:rsidR="000B139E" w:rsidRPr="00933195">
        <w:rPr>
          <w:rFonts w:ascii="Arial" w:hAnsi="Arial" w:cs="Arial"/>
          <w:b/>
          <w:bCs/>
        </w:rPr>
        <w:t>Fairness, Consistency and Transparency</w:t>
      </w:r>
    </w:p>
    <w:p w14:paraId="463217FE" w14:textId="03B27583" w:rsidR="00004560" w:rsidRPr="000B139E" w:rsidRDefault="000B139E" w:rsidP="000B139E">
      <w:pPr>
        <w:rPr>
          <w:rFonts w:cstheme="minorHAnsi"/>
        </w:rPr>
      </w:pPr>
      <w:r w:rsidRPr="000B139E">
        <w:rPr>
          <w:rFonts w:cstheme="minorHAnsi"/>
        </w:rPr>
        <w:t xml:space="preserve">PWDA agrees that </w:t>
      </w:r>
      <w:r w:rsidR="000E5704">
        <w:rPr>
          <w:rFonts w:cstheme="minorHAnsi"/>
        </w:rPr>
        <w:t xml:space="preserve">reform is needed to address the complexity and significant inconsistencies that characterise the current NDIS access process. </w:t>
      </w:r>
    </w:p>
    <w:p w14:paraId="71CE6BC9" w14:textId="77777777" w:rsidR="00860E89" w:rsidRDefault="000B139E" w:rsidP="000B139E">
      <w:pPr>
        <w:rPr>
          <w:rFonts w:cstheme="minorHAnsi"/>
        </w:rPr>
      </w:pPr>
      <w:r w:rsidRPr="000B139E">
        <w:rPr>
          <w:rFonts w:cstheme="minorHAnsi"/>
        </w:rPr>
        <w:t>Many people report receiving different decisions despite presenting similar evidence. Others struggle to access costly specialist reports necessary to demonstrate eligibility.</w:t>
      </w:r>
      <w:r w:rsidR="00860E89">
        <w:rPr>
          <w:rFonts w:cstheme="minorHAnsi"/>
        </w:rPr>
        <w:t xml:space="preserve"> </w:t>
      </w:r>
      <w:r w:rsidRPr="000B139E">
        <w:rPr>
          <w:rFonts w:cstheme="minorHAnsi"/>
        </w:rPr>
        <w:t xml:space="preserve">The proposed move towards functional capacity assessments may improve consistency. </w:t>
      </w:r>
    </w:p>
    <w:p w14:paraId="0AE9A86D" w14:textId="60699612" w:rsidR="000B139E" w:rsidRPr="000B139E" w:rsidRDefault="000B139E" w:rsidP="000B139E">
      <w:pPr>
        <w:rPr>
          <w:rFonts w:cstheme="minorHAnsi"/>
        </w:rPr>
      </w:pPr>
      <w:r w:rsidRPr="000B139E">
        <w:rPr>
          <w:rFonts w:cstheme="minorHAnsi"/>
        </w:rPr>
        <w:t>However, consistency alone is not sufficient.</w:t>
      </w:r>
      <w:r w:rsidR="00A80CA9">
        <w:rPr>
          <w:rFonts w:cstheme="minorHAnsi"/>
        </w:rPr>
        <w:t xml:space="preserve"> </w:t>
      </w:r>
      <w:r w:rsidRPr="000B139E">
        <w:rPr>
          <w:rFonts w:cstheme="minorHAnsi"/>
        </w:rPr>
        <w:t>An assessment system can consistently produce poor decisions if the underlying methodology is flawed.</w:t>
      </w:r>
    </w:p>
    <w:p w14:paraId="40EF0A68" w14:textId="77777777" w:rsidR="000B139E" w:rsidRPr="000B139E" w:rsidRDefault="000B139E" w:rsidP="000B139E">
      <w:pPr>
        <w:rPr>
          <w:rFonts w:cstheme="minorHAnsi"/>
        </w:rPr>
      </w:pPr>
      <w:r w:rsidRPr="000B139E">
        <w:rPr>
          <w:rFonts w:cstheme="minorHAnsi"/>
        </w:rPr>
        <w:t>The consultation paper provides very little information regarding:</w:t>
      </w:r>
    </w:p>
    <w:p w14:paraId="2D6F0316" w14:textId="77777777" w:rsidR="000B139E" w:rsidRPr="000B139E" w:rsidRDefault="000B139E" w:rsidP="000B139E">
      <w:pPr>
        <w:numPr>
          <w:ilvl w:val="0"/>
          <w:numId w:val="10"/>
        </w:numPr>
        <w:spacing w:before="0" w:after="160"/>
        <w:rPr>
          <w:rFonts w:cstheme="minorHAnsi"/>
        </w:rPr>
      </w:pPr>
      <w:r w:rsidRPr="000B139E">
        <w:rPr>
          <w:rFonts w:cstheme="minorHAnsi"/>
        </w:rPr>
        <w:t>Assessment tools.</w:t>
      </w:r>
    </w:p>
    <w:p w14:paraId="16D62B87" w14:textId="77777777" w:rsidR="000B139E" w:rsidRPr="000B139E" w:rsidRDefault="000B139E" w:rsidP="000B139E">
      <w:pPr>
        <w:numPr>
          <w:ilvl w:val="0"/>
          <w:numId w:val="10"/>
        </w:numPr>
        <w:spacing w:before="0" w:after="160"/>
        <w:rPr>
          <w:rFonts w:cstheme="minorHAnsi"/>
        </w:rPr>
      </w:pPr>
      <w:r w:rsidRPr="000B139E">
        <w:rPr>
          <w:rFonts w:cstheme="minorHAnsi"/>
        </w:rPr>
        <w:t>Weighting of evidence.</w:t>
      </w:r>
    </w:p>
    <w:p w14:paraId="315086ED" w14:textId="77777777" w:rsidR="000B139E" w:rsidRPr="000B139E" w:rsidRDefault="000B139E" w:rsidP="000B139E">
      <w:pPr>
        <w:numPr>
          <w:ilvl w:val="0"/>
          <w:numId w:val="10"/>
        </w:numPr>
        <w:spacing w:before="0" w:after="160"/>
        <w:rPr>
          <w:rFonts w:cstheme="minorHAnsi"/>
        </w:rPr>
      </w:pPr>
      <w:r w:rsidRPr="000B139E">
        <w:rPr>
          <w:rFonts w:cstheme="minorHAnsi"/>
        </w:rPr>
        <w:t>Decision thresholds.</w:t>
      </w:r>
    </w:p>
    <w:p w14:paraId="7955045E" w14:textId="77777777" w:rsidR="000B139E" w:rsidRPr="000B139E" w:rsidRDefault="000B139E" w:rsidP="000B139E">
      <w:pPr>
        <w:numPr>
          <w:ilvl w:val="0"/>
          <w:numId w:val="10"/>
        </w:numPr>
        <w:spacing w:before="0" w:after="160"/>
        <w:rPr>
          <w:rFonts w:cstheme="minorHAnsi"/>
        </w:rPr>
      </w:pPr>
      <w:r w:rsidRPr="000B139E">
        <w:rPr>
          <w:rFonts w:cstheme="minorHAnsi"/>
        </w:rPr>
        <w:t>Quality assurance mechanisms.</w:t>
      </w:r>
    </w:p>
    <w:p w14:paraId="4D9574EC" w14:textId="77777777" w:rsidR="000B139E" w:rsidRPr="000B139E" w:rsidRDefault="000B139E" w:rsidP="000B139E">
      <w:pPr>
        <w:numPr>
          <w:ilvl w:val="0"/>
          <w:numId w:val="10"/>
        </w:numPr>
        <w:spacing w:before="0" w:after="160"/>
        <w:rPr>
          <w:rFonts w:cstheme="minorHAnsi"/>
        </w:rPr>
      </w:pPr>
      <w:r w:rsidRPr="000B139E">
        <w:rPr>
          <w:rFonts w:cstheme="minorHAnsi"/>
        </w:rPr>
        <w:t>Reviewer qualifications.</w:t>
      </w:r>
    </w:p>
    <w:p w14:paraId="79B3556D" w14:textId="77777777" w:rsidR="000B139E" w:rsidRPr="000B139E" w:rsidRDefault="000B139E" w:rsidP="000B139E">
      <w:pPr>
        <w:numPr>
          <w:ilvl w:val="0"/>
          <w:numId w:val="10"/>
        </w:numPr>
        <w:spacing w:before="0" w:after="160"/>
        <w:rPr>
          <w:rFonts w:cstheme="minorHAnsi"/>
        </w:rPr>
      </w:pPr>
      <w:r w:rsidRPr="000B139E">
        <w:rPr>
          <w:rFonts w:cstheme="minorHAnsi"/>
        </w:rPr>
        <w:t>Internal review safeguards.</w:t>
      </w:r>
    </w:p>
    <w:p w14:paraId="2D620F42" w14:textId="769DC47E" w:rsidR="000B139E" w:rsidRPr="00670373" w:rsidRDefault="000B139E" w:rsidP="000B139E">
      <w:pPr>
        <w:rPr>
          <w:rFonts w:cstheme="minorHAnsi"/>
        </w:rPr>
      </w:pPr>
      <w:r w:rsidRPr="000B139E">
        <w:rPr>
          <w:rFonts w:cstheme="minorHAnsi"/>
        </w:rPr>
        <w:lastRenderedPageBreak/>
        <w:t>Without this information, stakeholders cannot effectively assess whether reforms will improve fairness.</w:t>
      </w:r>
    </w:p>
    <w:p w14:paraId="0E16ABA9" w14:textId="2159BE29" w:rsidR="000B139E" w:rsidRPr="000B139E" w:rsidRDefault="000B139E" w:rsidP="000B139E">
      <w:pPr>
        <w:rPr>
          <w:rFonts w:cstheme="minorHAnsi"/>
        </w:rPr>
      </w:pPr>
      <w:r w:rsidRPr="000B139E">
        <w:rPr>
          <w:rFonts w:cstheme="minorHAnsi"/>
          <w:b/>
          <w:bCs/>
        </w:rPr>
        <w:t xml:space="preserve">Recommendation </w:t>
      </w:r>
      <w:r w:rsidR="00A80CA9">
        <w:rPr>
          <w:rFonts w:cstheme="minorHAnsi"/>
          <w:b/>
          <w:bCs/>
        </w:rPr>
        <w:t>3</w:t>
      </w:r>
      <w:r w:rsidRPr="000B139E">
        <w:rPr>
          <w:rFonts w:cstheme="minorHAnsi"/>
        </w:rPr>
        <w:t xml:space="preserve"> </w:t>
      </w:r>
      <w:r w:rsidRPr="002D7F5E">
        <w:rPr>
          <w:rFonts w:cstheme="minorHAnsi"/>
          <w:b/>
          <w:bCs/>
        </w:rPr>
        <w:t>-</w:t>
      </w:r>
      <w:r w:rsidRPr="000B139E">
        <w:rPr>
          <w:rFonts w:cstheme="minorHAnsi"/>
        </w:rPr>
        <w:t xml:space="preserve"> Publish all assessment frameworks, scoring methodologies, thresholds and evidence standards prior to implementation.</w:t>
      </w:r>
    </w:p>
    <w:p w14:paraId="7F048123" w14:textId="54981D05" w:rsidR="000B139E" w:rsidRPr="001117E4" w:rsidRDefault="00FE0B52" w:rsidP="000B139E">
      <w:pPr>
        <w:rPr>
          <w:rFonts w:cstheme="minorHAnsi"/>
          <w:b/>
          <w:bCs/>
        </w:rPr>
      </w:pPr>
      <w:r>
        <w:rPr>
          <w:rFonts w:cstheme="minorHAnsi"/>
          <w:b/>
          <w:bCs/>
        </w:rPr>
        <w:t xml:space="preserve">2. </w:t>
      </w:r>
      <w:r w:rsidR="000B139E" w:rsidRPr="000B139E">
        <w:rPr>
          <w:rFonts w:cstheme="minorHAnsi"/>
          <w:b/>
          <w:bCs/>
        </w:rPr>
        <w:t>Reducing Administrative Burden</w:t>
      </w:r>
    </w:p>
    <w:p w14:paraId="704F94C5" w14:textId="46A7551F" w:rsidR="000B139E" w:rsidRPr="000B139E" w:rsidRDefault="000B139E" w:rsidP="000B139E">
      <w:pPr>
        <w:rPr>
          <w:rFonts w:cstheme="minorHAnsi"/>
        </w:rPr>
      </w:pPr>
      <w:r w:rsidRPr="000B139E">
        <w:rPr>
          <w:rFonts w:cstheme="minorHAnsi"/>
        </w:rPr>
        <w:t>Currently many p</w:t>
      </w:r>
      <w:r w:rsidR="001117E4">
        <w:rPr>
          <w:rFonts w:cstheme="minorHAnsi"/>
        </w:rPr>
        <w:t>articipants</w:t>
      </w:r>
      <w:r w:rsidRPr="000B139E">
        <w:rPr>
          <w:rFonts w:cstheme="minorHAnsi"/>
        </w:rPr>
        <w:t xml:space="preserve"> spend thousands of dollars obtaining specialist reports. Others wait months or years navigating complex evidence requirements.</w:t>
      </w:r>
      <w:r w:rsidR="00CA1F6D">
        <w:rPr>
          <w:rFonts w:cstheme="minorHAnsi"/>
        </w:rPr>
        <w:t xml:space="preserve"> </w:t>
      </w:r>
      <w:r w:rsidR="0032241F">
        <w:rPr>
          <w:rFonts w:cstheme="minorHAnsi"/>
        </w:rPr>
        <w:t>T</w:t>
      </w:r>
      <w:r w:rsidRPr="000B139E">
        <w:rPr>
          <w:rFonts w:cstheme="minorHAnsi"/>
        </w:rPr>
        <w:t>he introduction of functional assessments must not simply replace one layer of bureaucracy with another.</w:t>
      </w:r>
      <w:r w:rsidR="00F57628">
        <w:rPr>
          <w:rFonts w:cstheme="minorHAnsi"/>
        </w:rPr>
        <w:t xml:space="preserve"> </w:t>
      </w:r>
    </w:p>
    <w:p w14:paraId="380B4D5E" w14:textId="5FDF24F7" w:rsidR="000B139E" w:rsidRDefault="000B139E" w:rsidP="000B139E">
      <w:pPr>
        <w:rPr>
          <w:rFonts w:cstheme="minorHAnsi"/>
        </w:rPr>
      </w:pPr>
      <w:r w:rsidRPr="000B139E">
        <w:rPr>
          <w:rFonts w:cstheme="minorHAnsi"/>
        </w:rPr>
        <w:t>People with disability should not be required to repeatedly prove their disability or repeatedly participate in intrusive assessments.</w:t>
      </w:r>
      <w:r w:rsidR="00BA499A">
        <w:rPr>
          <w:rFonts w:cstheme="minorHAnsi"/>
        </w:rPr>
        <w:t xml:space="preserve"> </w:t>
      </w:r>
    </w:p>
    <w:p w14:paraId="0CB5676F" w14:textId="78B0C293" w:rsidR="00325974" w:rsidRPr="00325974" w:rsidRDefault="00325974" w:rsidP="00325974">
      <w:pPr>
        <w:rPr>
          <w:rFonts w:cstheme="minorHAnsi"/>
        </w:rPr>
      </w:pPr>
      <w:r w:rsidRPr="00325974">
        <w:rPr>
          <w:rFonts w:cstheme="minorHAnsi"/>
        </w:rPr>
        <w:t xml:space="preserve">Under the new framework starting in April 2027, the primary tool for deciding standard plan budgets will transition to an interview-based Support Needs Assessment (using the I-CAN tool) conducted by </w:t>
      </w:r>
      <w:proofErr w:type="gramStart"/>
      <w:r w:rsidRPr="00325974">
        <w:rPr>
          <w:rFonts w:cstheme="minorHAnsi"/>
        </w:rPr>
        <w:t>an</w:t>
      </w:r>
      <w:proofErr w:type="gramEnd"/>
      <w:r w:rsidRPr="00325974">
        <w:rPr>
          <w:rFonts w:cstheme="minorHAnsi"/>
        </w:rPr>
        <w:t xml:space="preserve"> NDIA assessor.</w:t>
      </w:r>
      <w:r>
        <w:rPr>
          <w:rFonts w:cstheme="minorHAnsi"/>
        </w:rPr>
        <w:t xml:space="preserve"> </w:t>
      </w:r>
      <w:r w:rsidRPr="00325974">
        <w:rPr>
          <w:rFonts w:cstheme="minorHAnsi"/>
        </w:rPr>
        <w:t xml:space="preserve">Private reports from </w:t>
      </w:r>
      <w:r>
        <w:rPr>
          <w:rFonts w:cstheme="minorHAnsi"/>
        </w:rPr>
        <w:t>partic</w:t>
      </w:r>
      <w:r w:rsidR="00452A8F">
        <w:rPr>
          <w:rFonts w:cstheme="minorHAnsi"/>
        </w:rPr>
        <w:t xml:space="preserve">ipants’ </w:t>
      </w:r>
      <w:r w:rsidRPr="00325974">
        <w:rPr>
          <w:rFonts w:cstheme="minorHAnsi"/>
        </w:rPr>
        <w:t>treating specialists or allied health team will transition into a supportive role:</w:t>
      </w:r>
    </w:p>
    <w:p w14:paraId="3C59A42C" w14:textId="2FFA80CE" w:rsidR="000B139E" w:rsidRDefault="000B139E" w:rsidP="000B139E">
      <w:pPr>
        <w:rPr>
          <w:rFonts w:cstheme="minorHAnsi"/>
        </w:rPr>
      </w:pPr>
      <w:r w:rsidRPr="000B139E">
        <w:rPr>
          <w:rFonts w:cstheme="minorHAnsi"/>
        </w:rPr>
        <w:t>The Government should establish streamlined pathways where eligibility is clear</w:t>
      </w:r>
      <w:r w:rsidR="00452A8F">
        <w:rPr>
          <w:rFonts w:cstheme="minorHAnsi"/>
        </w:rPr>
        <w:t xml:space="preserve"> and there </w:t>
      </w:r>
      <w:r w:rsidR="00E24D2A">
        <w:rPr>
          <w:rFonts w:cstheme="minorHAnsi"/>
        </w:rPr>
        <w:t>is clarity regarding:</w:t>
      </w:r>
    </w:p>
    <w:p w14:paraId="369BE2A4" w14:textId="77777777" w:rsidR="00D003B9" w:rsidRPr="00D003B9" w:rsidRDefault="00D003B9" w:rsidP="00D003B9">
      <w:pPr>
        <w:numPr>
          <w:ilvl w:val="0"/>
          <w:numId w:val="19"/>
        </w:numPr>
        <w:rPr>
          <w:rFonts w:cstheme="minorHAnsi"/>
        </w:rPr>
      </w:pPr>
      <w:r w:rsidRPr="00D003B9">
        <w:rPr>
          <w:rFonts w:cstheme="minorHAnsi"/>
        </w:rPr>
        <w:t>exactly what clinical evidence will be required for access;</w:t>
      </w:r>
    </w:p>
    <w:p w14:paraId="15526C99" w14:textId="77777777" w:rsidR="00D003B9" w:rsidRPr="00D003B9" w:rsidRDefault="00D003B9" w:rsidP="00D003B9">
      <w:pPr>
        <w:numPr>
          <w:ilvl w:val="0"/>
          <w:numId w:val="19"/>
        </w:numPr>
        <w:rPr>
          <w:rFonts w:cstheme="minorHAnsi"/>
        </w:rPr>
      </w:pPr>
      <w:r w:rsidRPr="00D003B9">
        <w:rPr>
          <w:rFonts w:cstheme="minorHAnsi"/>
        </w:rPr>
        <w:t>how existing reports from treating professionals will be weighted;</w:t>
      </w:r>
    </w:p>
    <w:p w14:paraId="0F56E6C3" w14:textId="49D6594B" w:rsidR="00E24D2A" w:rsidRPr="00F37D21" w:rsidRDefault="00D003B9" w:rsidP="000B139E">
      <w:pPr>
        <w:numPr>
          <w:ilvl w:val="0"/>
          <w:numId w:val="19"/>
        </w:numPr>
        <w:rPr>
          <w:rFonts w:cstheme="minorHAnsi"/>
        </w:rPr>
      </w:pPr>
      <w:r w:rsidRPr="00D003B9">
        <w:rPr>
          <w:rFonts w:cstheme="minorHAnsi"/>
        </w:rPr>
        <w:t>whether participants can submit additional evidence where they disagree with an assessment outcome;</w:t>
      </w:r>
    </w:p>
    <w:p w14:paraId="24A2928A" w14:textId="288D77D8" w:rsidR="000B139E" w:rsidRPr="00937583" w:rsidRDefault="000B139E" w:rsidP="000B139E">
      <w:pPr>
        <w:rPr>
          <w:rFonts w:cstheme="minorHAnsi"/>
          <w:sz w:val="32"/>
          <w:szCs w:val="32"/>
        </w:rPr>
      </w:pPr>
      <w:r w:rsidRPr="009E0FAA">
        <w:rPr>
          <w:rFonts w:cstheme="minorHAnsi"/>
          <w:b/>
          <w:bCs/>
        </w:rPr>
        <w:t xml:space="preserve">Recommendation </w:t>
      </w:r>
      <w:r w:rsidR="002D7F5E">
        <w:rPr>
          <w:rFonts w:cstheme="minorHAnsi"/>
          <w:b/>
          <w:bCs/>
        </w:rPr>
        <w:t>4</w:t>
      </w:r>
      <w:r w:rsidRPr="009E0FAA">
        <w:rPr>
          <w:rFonts w:cstheme="minorHAnsi"/>
        </w:rPr>
        <w:t xml:space="preserve"> </w:t>
      </w:r>
      <w:r w:rsidRPr="002D7F5E">
        <w:rPr>
          <w:rFonts w:cstheme="minorHAnsi"/>
          <w:b/>
          <w:bCs/>
        </w:rPr>
        <w:t xml:space="preserve">- </w:t>
      </w:r>
      <w:r w:rsidR="00FE198E">
        <w:rPr>
          <w:rFonts w:cstheme="minorHAnsi"/>
        </w:rPr>
        <w:t>T</w:t>
      </w:r>
      <w:r w:rsidR="00FE198E" w:rsidRPr="00FE198E">
        <w:rPr>
          <w:rFonts w:cstheme="minorHAnsi"/>
        </w:rPr>
        <w:t>he Government, in coordination with the NDIA, should design and implement alternative evidentiary pathways tailored specifically for individuals who face systemic barriers to accessing mainstream specialist assessment</w:t>
      </w:r>
      <w:r w:rsidR="009D2EE3">
        <w:rPr>
          <w:rFonts w:cstheme="minorHAnsi"/>
        </w:rPr>
        <w:t>s.</w:t>
      </w:r>
    </w:p>
    <w:p w14:paraId="25212E6D" w14:textId="1471EE56" w:rsidR="000B139E" w:rsidRPr="000B139E" w:rsidRDefault="00937583" w:rsidP="000B139E">
      <w:pPr>
        <w:rPr>
          <w:rFonts w:cstheme="minorHAnsi"/>
          <w:b/>
          <w:bCs/>
        </w:rPr>
      </w:pPr>
      <w:r>
        <w:rPr>
          <w:rFonts w:cstheme="minorHAnsi"/>
          <w:b/>
          <w:bCs/>
        </w:rPr>
        <w:t xml:space="preserve">3. </w:t>
      </w:r>
      <w:r w:rsidR="000B139E" w:rsidRPr="000B139E">
        <w:rPr>
          <w:rFonts w:cstheme="minorHAnsi"/>
          <w:b/>
          <w:bCs/>
        </w:rPr>
        <w:t>Functional Capacity Assessments</w:t>
      </w:r>
    </w:p>
    <w:p w14:paraId="5DB712AF" w14:textId="18D3CD67" w:rsidR="000B139E" w:rsidRPr="000B139E" w:rsidRDefault="000B139E" w:rsidP="000B139E">
      <w:pPr>
        <w:rPr>
          <w:rFonts w:cstheme="minorHAnsi"/>
        </w:rPr>
      </w:pPr>
      <w:r w:rsidRPr="000B139E">
        <w:rPr>
          <w:rFonts w:cstheme="minorHAnsi"/>
        </w:rPr>
        <w:lastRenderedPageBreak/>
        <w:t>PWDA agrees that diagnosis alone is not always an appropriate indicator of support requirements.</w:t>
      </w:r>
      <w:r w:rsidR="00695121">
        <w:rPr>
          <w:rFonts w:cstheme="minorHAnsi"/>
        </w:rPr>
        <w:t xml:space="preserve"> </w:t>
      </w:r>
      <w:r w:rsidRPr="000B139E">
        <w:rPr>
          <w:rFonts w:cstheme="minorHAnsi"/>
        </w:rPr>
        <w:t>People with the same diagnosis often experience vastly different levels of functional impact.</w:t>
      </w:r>
      <w:r w:rsidR="00691956">
        <w:rPr>
          <w:rFonts w:cstheme="minorHAnsi"/>
        </w:rPr>
        <w:t xml:space="preserve"> </w:t>
      </w:r>
      <w:r w:rsidRPr="000B139E">
        <w:rPr>
          <w:rFonts w:cstheme="minorHAnsi"/>
        </w:rPr>
        <w:t>A greater focus on function may therefore improve equity.</w:t>
      </w:r>
      <w:r w:rsidR="00893269">
        <w:rPr>
          <w:rFonts w:cstheme="minorHAnsi"/>
        </w:rPr>
        <w:t xml:space="preserve"> </w:t>
      </w:r>
    </w:p>
    <w:p w14:paraId="4CC28671" w14:textId="437A3CF7" w:rsidR="000B139E" w:rsidRPr="000B139E" w:rsidRDefault="00BA5F9E" w:rsidP="000B139E">
      <w:pPr>
        <w:rPr>
          <w:rFonts w:cstheme="minorHAnsi"/>
        </w:rPr>
      </w:pPr>
      <w:r>
        <w:rPr>
          <w:rFonts w:cstheme="minorHAnsi"/>
        </w:rPr>
        <w:t xml:space="preserve">However, </w:t>
      </w:r>
      <w:r w:rsidRPr="00BA5F9E">
        <w:rPr>
          <w:rFonts w:cstheme="minorHAnsi"/>
        </w:rPr>
        <w:t>functional capacity assessments risk excluding or misrepresenting vulnerable cohorts.</w:t>
      </w:r>
      <w:r>
        <w:rPr>
          <w:rFonts w:cstheme="minorHAnsi"/>
        </w:rPr>
        <w:t xml:space="preserve"> </w:t>
      </w:r>
      <w:r w:rsidR="000B139E" w:rsidRPr="000B139E">
        <w:rPr>
          <w:rFonts w:cstheme="minorHAnsi"/>
        </w:rPr>
        <w:t>Functional assessments can fail to capture:</w:t>
      </w:r>
    </w:p>
    <w:p w14:paraId="5DAC6F19" w14:textId="77777777" w:rsidR="000B139E" w:rsidRPr="000B139E" w:rsidRDefault="000B139E" w:rsidP="000B139E">
      <w:pPr>
        <w:numPr>
          <w:ilvl w:val="0"/>
          <w:numId w:val="12"/>
        </w:numPr>
        <w:spacing w:before="0" w:after="160"/>
        <w:rPr>
          <w:rFonts w:cstheme="minorHAnsi"/>
        </w:rPr>
      </w:pPr>
      <w:r w:rsidRPr="000B139E">
        <w:rPr>
          <w:rFonts w:cstheme="minorHAnsi"/>
        </w:rPr>
        <w:t>Fluctuating support needs.</w:t>
      </w:r>
    </w:p>
    <w:p w14:paraId="3B2EE7F3" w14:textId="77777777" w:rsidR="000B139E" w:rsidRPr="000B139E" w:rsidRDefault="000B139E" w:rsidP="000B139E">
      <w:pPr>
        <w:numPr>
          <w:ilvl w:val="0"/>
          <w:numId w:val="12"/>
        </w:numPr>
        <w:spacing w:before="0" w:after="160"/>
        <w:rPr>
          <w:rFonts w:cstheme="minorHAnsi"/>
        </w:rPr>
      </w:pPr>
      <w:r w:rsidRPr="000B139E">
        <w:rPr>
          <w:rFonts w:cstheme="minorHAnsi"/>
        </w:rPr>
        <w:t>Fatigue.</w:t>
      </w:r>
    </w:p>
    <w:p w14:paraId="11853543" w14:textId="77777777" w:rsidR="000B139E" w:rsidRPr="000B139E" w:rsidRDefault="000B139E" w:rsidP="000B139E">
      <w:pPr>
        <w:numPr>
          <w:ilvl w:val="0"/>
          <w:numId w:val="12"/>
        </w:numPr>
        <w:spacing w:before="0" w:after="160"/>
        <w:rPr>
          <w:rFonts w:cstheme="minorHAnsi"/>
        </w:rPr>
      </w:pPr>
      <w:r w:rsidRPr="000B139E">
        <w:rPr>
          <w:rFonts w:cstheme="minorHAnsi"/>
        </w:rPr>
        <w:t>Sensory impacts.</w:t>
      </w:r>
    </w:p>
    <w:p w14:paraId="3E5918F7" w14:textId="77777777" w:rsidR="000B139E" w:rsidRPr="000B139E" w:rsidRDefault="000B139E" w:rsidP="000B139E">
      <w:pPr>
        <w:numPr>
          <w:ilvl w:val="0"/>
          <w:numId w:val="12"/>
        </w:numPr>
        <w:spacing w:before="0" w:after="160"/>
        <w:rPr>
          <w:rFonts w:cstheme="minorHAnsi"/>
        </w:rPr>
      </w:pPr>
      <w:r w:rsidRPr="000B139E">
        <w:rPr>
          <w:rFonts w:cstheme="minorHAnsi"/>
        </w:rPr>
        <w:t>Psychosocial disability.</w:t>
      </w:r>
    </w:p>
    <w:p w14:paraId="7B1F9C76" w14:textId="77777777" w:rsidR="000B139E" w:rsidRPr="000B139E" w:rsidRDefault="000B139E" w:rsidP="000B139E">
      <w:pPr>
        <w:numPr>
          <w:ilvl w:val="0"/>
          <w:numId w:val="12"/>
        </w:numPr>
        <w:spacing w:before="0" w:after="160"/>
        <w:rPr>
          <w:rFonts w:cstheme="minorHAnsi"/>
        </w:rPr>
      </w:pPr>
      <w:r w:rsidRPr="000B139E">
        <w:rPr>
          <w:rFonts w:cstheme="minorHAnsi"/>
        </w:rPr>
        <w:t>Communication differences.</w:t>
      </w:r>
    </w:p>
    <w:p w14:paraId="06C247D1" w14:textId="77777777" w:rsidR="000B139E" w:rsidRPr="000B139E" w:rsidRDefault="000B139E" w:rsidP="000B139E">
      <w:pPr>
        <w:numPr>
          <w:ilvl w:val="0"/>
          <w:numId w:val="12"/>
        </w:numPr>
        <w:spacing w:before="0" w:after="160"/>
        <w:rPr>
          <w:rFonts w:cstheme="minorHAnsi"/>
        </w:rPr>
      </w:pPr>
      <w:r w:rsidRPr="000B139E">
        <w:rPr>
          <w:rFonts w:cstheme="minorHAnsi"/>
        </w:rPr>
        <w:t>Environmental barriers.</w:t>
      </w:r>
    </w:p>
    <w:p w14:paraId="6649D498" w14:textId="77777777" w:rsidR="000B139E" w:rsidRPr="000B139E" w:rsidRDefault="000B139E" w:rsidP="000B139E">
      <w:pPr>
        <w:numPr>
          <w:ilvl w:val="0"/>
          <w:numId w:val="12"/>
        </w:numPr>
        <w:spacing w:before="0" w:after="160"/>
        <w:rPr>
          <w:rFonts w:cstheme="minorHAnsi"/>
        </w:rPr>
      </w:pPr>
      <w:r w:rsidRPr="000B139E">
        <w:rPr>
          <w:rFonts w:cstheme="minorHAnsi"/>
        </w:rPr>
        <w:t>Cumulative disadvantage.</w:t>
      </w:r>
    </w:p>
    <w:p w14:paraId="540A0AD2" w14:textId="263D1C02" w:rsidR="000506F6" w:rsidRDefault="000B139E" w:rsidP="000B139E">
      <w:pPr>
        <w:rPr>
          <w:rFonts w:cstheme="minorHAnsi"/>
        </w:rPr>
      </w:pPr>
      <w:r w:rsidRPr="000B139E">
        <w:rPr>
          <w:rFonts w:cstheme="minorHAnsi"/>
        </w:rPr>
        <w:t>Many people have developed strategies that mask disability impacts during brief assessments.</w:t>
      </w:r>
      <w:r w:rsidR="00022541">
        <w:rPr>
          <w:rFonts w:cstheme="minorHAnsi"/>
        </w:rPr>
        <w:t xml:space="preserve"> </w:t>
      </w:r>
      <w:r w:rsidRPr="000B139E">
        <w:rPr>
          <w:rFonts w:cstheme="minorHAnsi"/>
        </w:rPr>
        <w:t>Consequently, assessments conducted on a single day may not accurately reflect lived experience.</w:t>
      </w:r>
    </w:p>
    <w:p w14:paraId="2EBD995F" w14:textId="58D9BD58" w:rsidR="00357FE6" w:rsidRPr="00BC7141" w:rsidRDefault="00692D5E" w:rsidP="00692D5E">
      <w:pPr>
        <w:rPr>
          <w:rFonts w:cstheme="minorHAnsi"/>
        </w:rPr>
      </w:pPr>
      <w:r w:rsidRPr="000B139E">
        <w:rPr>
          <w:rFonts w:cstheme="minorHAnsi"/>
        </w:rPr>
        <w:t>Psychosocial disability</w:t>
      </w:r>
      <w:proofErr w:type="gramStart"/>
      <w:r w:rsidR="00684C75">
        <w:rPr>
          <w:rFonts w:cstheme="minorHAnsi"/>
        </w:rPr>
        <w:t>, in particular,</w:t>
      </w:r>
      <w:r w:rsidRPr="000B139E">
        <w:rPr>
          <w:rFonts w:cstheme="minorHAnsi"/>
        </w:rPr>
        <w:t xml:space="preserve"> fluctuates</w:t>
      </w:r>
      <w:proofErr w:type="gramEnd"/>
      <w:r w:rsidRPr="000B139E">
        <w:rPr>
          <w:rFonts w:cstheme="minorHAnsi"/>
        </w:rPr>
        <w:t xml:space="preserve"> over time.</w:t>
      </w:r>
      <w:r>
        <w:rPr>
          <w:rFonts w:cstheme="minorHAnsi"/>
        </w:rPr>
        <w:t xml:space="preserve"> </w:t>
      </w:r>
      <w:r w:rsidRPr="000B139E">
        <w:rPr>
          <w:rFonts w:cstheme="minorHAnsi"/>
        </w:rPr>
        <w:t>People may experience periods of relative stability alongside significant functional impacts.</w:t>
      </w:r>
      <w:r>
        <w:rPr>
          <w:rFonts w:cstheme="minorHAnsi"/>
        </w:rPr>
        <w:t xml:space="preserve"> </w:t>
      </w:r>
      <w:r w:rsidRPr="000B139E">
        <w:rPr>
          <w:rFonts w:cstheme="minorHAnsi"/>
        </w:rPr>
        <w:t>Assessments focused on a snapshot of functioning may underestimate support needs.</w:t>
      </w:r>
    </w:p>
    <w:p w14:paraId="06FE81BA" w14:textId="325E83DC" w:rsidR="00692D5E" w:rsidRPr="00692D5E" w:rsidRDefault="00692D5E" w:rsidP="00692D5E">
      <w:pPr>
        <w:rPr>
          <w:rFonts w:cstheme="minorHAnsi"/>
        </w:rPr>
      </w:pPr>
      <w:r w:rsidRPr="000B139E">
        <w:rPr>
          <w:rFonts w:cstheme="minorHAnsi"/>
        </w:rPr>
        <w:t xml:space="preserve">People with conditions such as multiple sclerosis, chronic fatigue syndrome, autoimmune disorders and many neurological conditions </w:t>
      </w:r>
      <w:r w:rsidR="00684C75">
        <w:rPr>
          <w:rFonts w:cstheme="minorHAnsi"/>
        </w:rPr>
        <w:t xml:space="preserve">also </w:t>
      </w:r>
      <w:r w:rsidRPr="000B139E">
        <w:rPr>
          <w:rFonts w:cstheme="minorHAnsi"/>
        </w:rPr>
        <w:t>may experience substantial variation in functioning</w:t>
      </w:r>
      <w:r w:rsidR="004E7688">
        <w:rPr>
          <w:rFonts w:cstheme="minorHAnsi"/>
        </w:rPr>
        <w:t xml:space="preserve"> from day to day.</w:t>
      </w:r>
    </w:p>
    <w:p w14:paraId="3C87D7F3" w14:textId="184F434D" w:rsidR="00692D5E" w:rsidRPr="0041172F" w:rsidRDefault="00692D5E" w:rsidP="000B139E">
      <w:pPr>
        <w:rPr>
          <w:rFonts w:cstheme="minorHAnsi"/>
        </w:rPr>
      </w:pPr>
      <w:r w:rsidRPr="000B139E">
        <w:rPr>
          <w:rFonts w:cstheme="minorHAnsi"/>
        </w:rPr>
        <w:t>People who communicate differently require accessible processes and multiple opportunities to demonstrate functional impact.</w:t>
      </w:r>
    </w:p>
    <w:p w14:paraId="31000074" w14:textId="50A7C91B" w:rsidR="000B139E" w:rsidRPr="004918D1" w:rsidRDefault="000B139E" w:rsidP="004918D1">
      <w:pPr>
        <w:spacing w:before="0" w:after="160"/>
        <w:rPr>
          <w:rFonts w:ascii="Arial" w:hAnsi="Arial" w:cs="Arial"/>
        </w:rPr>
      </w:pPr>
      <w:r w:rsidRPr="000B139E">
        <w:rPr>
          <w:rFonts w:cstheme="minorHAnsi"/>
          <w:b/>
          <w:bCs/>
        </w:rPr>
        <w:lastRenderedPageBreak/>
        <w:t xml:space="preserve">Recommendation </w:t>
      </w:r>
      <w:r w:rsidR="004E7688">
        <w:rPr>
          <w:rFonts w:cstheme="minorHAnsi"/>
          <w:b/>
          <w:bCs/>
        </w:rPr>
        <w:t>5</w:t>
      </w:r>
      <w:r w:rsidRPr="000B139E">
        <w:rPr>
          <w:rFonts w:cstheme="minorHAnsi"/>
        </w:rPr>
        <w:t xml:space="preserve"> </w:t>
      </w:r>
      <w:r w:rsidRPr="004E7688">
        <w:rPr>
          <w:rFonts w:cstheme="minorHAnsi"/>
          <w:b/>
          <w:bCs/>
        </w:rPr>
        <w:t>-</w:t>
      </w:r>
      <w:r w:rsidRPr="000B139E">
        <w:rPr>
          <w:rFonts w:cstheme="minorHAnsi"/>
        </w:rPr>
        <w:t xml:space="preserve"> </w:t>
      </w:r>
      <w:r w:rsidR="005E64D6">
        <w:rPr>
          <w:rFonts w:ascii="Arial" w:hAnsi="Arial" w:cs="Arial"/>
        </w:rPr>
        <w:t>I</w:t>
      </w:r>
      <w:r w:rsidR="00D16112" w:rsidRPr="007B5441">
        <w:rPr>
          <w:rFonts w:ascii="Arial" w:hAnsi="Arial" w:cs="Arial"/>
        </w:rPr>
        <w:t>ncorporate mechanisms to capture the peak impact of episodic, fluctuating, and degenerative conditions, rather than a single "snapshot" day where a person may be tracking better than usual.</w:t>
      </w:r>
    </w:p>
    <w:p w14:paraId="3C19E626" w14:textId="59266168" w:rsidR="000B139E" w:rsidRPr="000B139E" w:rsidRDefault="000B139E" w:rsidP="000B139E">
      <w:pPr>
        <w:rPr>
          <w:rFonts w:cstheme="minorHAnsi"/>
        </w:rPr>
      </w:pPr>
      <w:r w:rsidRPr="000B139E">
        <w:rPr>
          <w:rFonts w:cstheme="minorHAnsi"/>
          <w:b/>
          <w:bCs/>
        </w:rPr>
        <w:t xml:space="preserve">Recommendation </w:t>
      </w:r>
      <w:r w:rsidR="004E7688">
        <w:rPr>
          <w:rFonts w:cstheme="minorHAnsi"/>
          <w:b/>
          <w:bCs/>
        </w:rPr>
        <w:t xml:space="preserve">6 - </w:t>
      </w:r>
      <w:r w:rsidRPr="000B139E">
        <w:rPr>
          <w:rFonts w:cstheme="minorHAnsi"/>
        </w:rPr>
        <w:t>Introduce safeguards specifically addressing psychosocial, episodic, fluctuating, degenerative and rare disabilities.</w:t>
      </w:r>
    </w:p>
    <w:p w14:paraId="102316D0" w14:textId="233D0724" w:rsidR="000B139E" w:rsidRPr="00937583" w:rsidRDefault="000B139E" w:rsidP="000B139E">
      <w:pPr>
        <w:rPr>
          <w:rFonts w:cstheme="minorHAnsi"/>
        </w:rPr>
      </w:pPr>
      <w:r w:rsidRPr="000B139E">
        <w:rPr>
          <w:rFonts w:cstheme="minorHAnsi"/>
          <w:b/>
          <w:bCs/>
        </w:rPr>
        <w:t xml:space="preserve">Recommendation </w:t>
      </w:r>
      <w:r w:rsidR="004E7688">
        <w:rPr>
          <w:rFonts w:cstheme="minorHAnsi"/>
          <w:b/>
          <w:bCs/>
        </w:rPr>
        <w:t xml:space="preserve">7 - </w:t>
      </w:r>
      <w:r w:rsidRPr="000B139E">
        <w:rPr>
          <w:rFonts w:cstheme="minorHAnsi"/>
        </w:rPr>
        <w:t>Ensure all assessment</w:t>
      </w:r>
      <w:r w:rsidR="007B3BAD">
        <w:rPr>
          <w:rFonts w:cstheme="minorHAnsi"/>
        </w:rPr>
        <w:t xml:space="preserve"> methodologies and</w:t>
      </w:r>
      <w:r w:rsidRPr="000B139E">
        <w:rPr>
          <w:rFonts w:cstheme="minorHAnsi"/>
        </w:rPr>
        <w:t xml:space="preserve"> tools undergo public validation and </w:t>
      </w:r>
      <w:r w:rsidR="00CD5352">
        <w:rPr>
          <w:rFonts w:cstheme="minorHAnsi"/>
        </w:rPr>
        <w:t xml:space="preserve">extensive </w:t>
      </w:r>
      <w:r w:rsidRPr="000B139E">
        <w:rPr>
          <w:rFonts w:cstheme="minorHAnsi"/>
        </w:rPr>
        <w:t>disability-led testing before implementation.</w:t>
      </w:r>
    </w:p>
    <w:p w14:paraId="4C11DD68" w14:textId="102D2ABD" w:rsidR="000B139E" w:rsidRPr="000B139E" w:rsidRDefault="00F96485" w:rsidP="00627FEF">
      <w:pPr>
        <w:rPr>
          <w:rFonts w:cstheme="minorHAnsi"/>
        </w:rPr>
      </w:pPr>
      <w:r w:rsidRPr="0058201E">
        <w:rPr>
          <w:rFonts w:ascii="Arial" w:hAnsi="Arial" w:cs="Arial"/>
        </w:rPr>
        <w:t xml:space="preserve">From 1 January 2028, all new applicants will be assessed </w:t>
      </w:r>
      <w:r>
        <w:rPr>
          <w:rFonts w:ascii="Arial" w:hAnsi="Arial" w:cs="Arial"/>
        </w:rPr>
        <w:t>using standardised tests</w:t>
      </w:r>
      <w:r w:rsidRPr="0058201E">
        <w:rPr>
          <w:rFonts w:ascii="Arial" w:hAnsi="Arial" w:cs="Arial"/>
        </w:rPr>
        <w:t xml:space="preserve">, while existing participants will undergo reassessment over a two-year period. </w:t>
      </w:r>
    </w:p>
    <w:p w14:paraId="7AE5F4A3" w14:textId="3FAD641E" w:rsidR="000B139E" w:rsidRPr="00126C2C" w:rsidRDefault="003517DE" w:rsidP="000B139E">
      <w:pPr>
        <w:rPr>
          <w:rFonts w:cs="Arial"/>
        </w:rPr>
      </w:pPr>
      <w:r w:rsidRPr="003517DE">
        <w:rPr>
          <w:rFonts w:cs="Arial"/>
        </w:rPr>
        <w:t>There is a real and immediate danger that people who currently qualify for support will lose access during reassessment, undermining continuity of care and exposing them to serious negative consequences for their safety, health and wellbeing.</w:t>
      </w:r>
    </w:p>
    <w:p w14:paraId="62E70547" w14:textId="316D381E" w:rsidR="000B139E" w:rsidRPr="000B139E" w:rsidRDefault="000B139E" w:rsidP="000B139E">
      <w:pPr>
        <w:rPr>
          <w:rFonts w:cstheme="minorHAnsi"/>
        </w:rPr>
      </w:pPr>
      <w:r w:rsidRPr="000B139E">
        <w:rPr>
          <w:rFonts w:cstheme="minorHAnsi"/>
          <w:b/>
          <w:bCs/>
        </w:rPr>
        <w:t xml:space="preserve">Recommendation </w:t>
      </w:r>
      <w:r w:rsidR="005E64D6">
        <w:rPr>
          <w:rFonts w:cstheme="minorHAnsi"/>
          <w:b/>
          <w:bCs/>
        </w:rPr>
        <w:t xml:space="preserve">8 - </w:t>
      </w:r>
      <w:r w:rsidRPr="000B139E">
        <w:rPr>
          <w:rFonts w:cstheme="minorHAnsi"/>
        </w:rPr>
        <w:t>Apply a presumption of continuing eligibility for existing participants unless compelling evidence demonstrates otherwise.</w:t>
      </w:r>
    </w:p>
    <w:p w14:paraId="1FF6B1EC" w14:textId="7A61C998" w:rsidR="00126C2C" w:rsidRPr="000B139E" w:rsidRDefault="000B139E" w:rsidP="000B139E">
      <w:pPr>
        <w:rPr>
          <w:rFonts w:cstheme="minorHAnsi"/>
        </w:rPr>
      </w:pPr>
      <w:r w:rsidRPr="000B139E">
        <w:rPr>
          <w:rFonts w:cstheme="minorHAnsi"/>
          <w:b/>
          <w:bCs/>
        </w:rPr>
        <w:t xml:space="preserve">Recommendation </w:t>
      </w:r>
      <w:r w:rsidR="005E64D6">
        <w:rPr>
          <w:rFonts w:cstheme="minorHAnsi"/>
          <w:b/>
          <w:bCs/>
        </w:rPr>
        <w:t xml:space="preserve">9 - </w:t>
      </w:r>
      <w:r w:rsidRPr="000B139E">
        <w:rPr>
          <w:rFonts w:cstheme="minorHAnsi"/>
        </w:rPr>
        <w:t>Ensure participants are not removed from the NDIS until equivalent alternative supports are demonstrably available.</w:t>
      </w:r>
    </w:p>
    <w:p w14:paraId="0178D3BD" w14:textId="5D529810" w:rsidR="000B139E" w:rsidRPr="000B139E" w:rsidRDefault="00937583" w:rsidP="000B139E">
      <w:pPr>
        <w:rPr>
          <w:rFonts w:cstheme="minorHAnsi"/>
          <w:b/>
          <w:bCs/>
        </w:rPr>
      </w:pPr>
      <w:r>
        <w:rPr>
          <w:rFonts w:cstheme="minorHAnsi"/>
          <w:b/>
          <w:bCs/>
        </w:rPr>
        <w:t xml:space="preserve">4. </w:t>
      </w:r>
      <w:r w:rsidR="000B139E" w:rsidRPr="000B139E">
        <w:rPr>
          <w:rFonts w:cstheme="minorHAnsi"/>
          <w:b/>
          <w:bCs/>
        </w:rPr>
        <w:t>Review, Appeals and Procedural Fairness</w:t>
      </w:r>
    </w:p>
    <w:p w14:paraId="135F9A7B" w14:textId="1C859D88" w:rsidR="000B139E" w:rsidRPr="000B139E" w:rsidRDefault="000B139E" w:rsidP="000B139E">
      <w:pPr>
        <w:rPr>
          <w:rFonts w:cstheme="minorHAnsi"/>
        </w:rPr>
      </w:pPr>
      <w:r w:rsidRPr="000B139E">
        <w:rPr>
          <w:rFonts w:cstheme="minorHAnsi"/>
        </w:rPr>
        <w:t xml:space="preserve">The consultation paper contains </w:t>
      </w:r>
      <w:r w:rsidR="007C62BA">
        <w:rPr>
          <w:rFonts w:cstheme="minorHAnsi"/>
        </w:rPr>
        <w:t xml:space="preserve">no </w:t>
      </w:r>
      <w:r w:rsidRPr="000B139E">
        <w:rPr>
          <w:rFonts w:cstheme="minorHAnsi"/>
        </w:rPr>
        <w:t>discussion regarding</w:t>
      </w:r>
      <w:r w:rsidR="00D05716">
        <w:rPr>
          <w:rFonts w:cstheme="minorHAnsi"/>
        </w:rPr>
        <w:t xml:space="preserve"> </w:t>
      </w:r>
      <w:r w:rsidRPr="000B139E">
        <w:rPr>
          <w:rFonts w:cstheme="minorHAnsi"/>
        </w:rPr>
        <w:t>review rights</w:t>
      </w:r>
      <w:r w:rsidR="00D05716">
        <w:rPr>
          <w:rFonts w:cstheme="minorHAnsi"/>
        </w:rPr>
        <w:t xml:space="preserve"> and the role of automation during the assessment pro</w:t>
      </w:r>
      <w:r w:rsidR="00246DF1">
        <w:rPr>
          <w:rFonts w:cstheme="minorHAnsi"/>
        </w:rPr>
        <w:t>cess.</w:t>
      </w:r>
    </w:p>
    <w:p w14:paraId="55B62997" w14:textId="77777777" w:rsidR="000B139E" w:rsidRDefault="000B139E" w:rsidP="000B139E">
      <w:pPr>
        <w:rPr>
          <w:rFonts w:cstheme="minorHAnsi"/>
        </w:rPr>
      </w:pPr>
      <w:r w:rsidRPr="000B139E">
        <w:rPr>
          <w:rFonts w:cstheme="minorHAnsi"/>
        </w:rPr>
        <w:t>This omission is concerning.</w:t>
      </w:r>
    </w:p>
    <w:p w14:paraId="645BED25" w14:textId="6BE38663" w:rsidR="002D267B" w:rsidRPr="00570EBA" w:rsidRDefault="002D267B" w:rsidP="002D267B">
      <w:pPr>
        <w:rPr>
          <w:rFonts w:ascii="Arial" w:hAnsi="Arial" w:cs="Arial"/>
        </w:rPr>
      </w:pPr>
      <w:r w:rsidRPr="00570EBA">
        <w:rPr>
          <w:rFonts w:ascii="Arial" w:hAnsi="Arial" w:cs="Arial"/>
        </w:rPr>
        <w:t>A</w:t>
      </w:r>
      <w:r>
        <w:rPr>
          <w:rFonts w:ascii="Arial" w:hAnsi="Arial" w:cs="Arial"/>
        </w:rPr>
        <w:t xml:space="preserve"> </w:t>
      </w:r>
      <w:r w:rsidRPr="00570EBA">
        <w:rPr>
          <w:rFonts w:ascii="Arial" w:hAnsi="Arial" w:cs="Arial"/>
        </w:rPr>
        <w:t xml:space="preserve">PWDA </w:t>
      </w:r>
      <w:r>
        <w:rPr>
          <w:rFonts w:ascii="Arial" w:hAnsi="Arial" w:cs="Arial"/>
        </w:rPr>
        <w:t xml:space="preserve">member </w:t>
      </w:r>
      <w:r w:rsidRPr="00570EBA">
        <w:rPr>
          <w:rFonts w:ascii="Arial" w:hAnsi="Arial" w:cs="Arial"/>
        </w:rPr>
        <w:t>survey on NDIS Support Needs Assessments conducted in November 2025 revealed deep apprehension and mistrust of the proposed I-CAN based assessments:</w:t>
      </w:r>
    </w:p>
    <w:p w14:paraId="35A592BD" w14:textId="77777777" w:rsidR="002D267B" w:rsidRPr="00570EBA" w:rsidRDefault="002D267B" w:rsidP="002D267B">
      <w:pPr>
        <w:pStyle w:val="ListParagraph"/>
        <w:numPr>
          <w:ilvl w:val="0"/>
          <w:numId w:val="30"/>
        </w:numPr>
        <w:rPr>
          <w:rFonts w:cs="Arial"/>
        </w:rPr>
      </w:pPr>
      <w:r w:rsidRPr="00570EBA">
        <w:rPr>
          <w:rFonts w:cs="Arial"/>
        </w:rPr>
        <w:t>85% of the 340 respondents said they have concerns about the introduction of a support needs tool based on the I-CAN assessment tool</w:t>
      </w:r>
    </w:p>
    <w:p w14:paraId="2BFB1E86" w14:textId="77777777" w:rsidR="002D267B" w:rsidRPr="00570EBA" w:rsidRDefault="002D267B" w:rsidP="002D267B">
      <w:pPr>
        <w:pStyle w:val="ListParagraph"/>
        <w:numPr>
          <w:ilvl w:val="0"/>
          <w:numId w:val="30"/>
        </w:numPr>
        <w:rPr>
          <w:rFonts w:cs="Arial"/>
        </w:rPr>
      </w:pPr>
      <w:r w:rsidRPr="00570EBA">
        <w:rPr>
          <w:rFonts w:cs="Arial"/>
        </w:rPr>
        <w:lastRenderedPageBreak/>
        <w:t>91% of respondents expressed concerns about the new assessment process</w:t>
      </w:r>
    </w:p>
    <w:p w14:paraId="67EF5D1F" w14:textId="026E8233" w:rsidR="0081526A" w:rsidRDefault="0081526A" w:rsidP="000B139E">
      <w:pPr>
        <w:rPr>
          <w:rFonts w:cstheme="minorHAnsi"/>
        </w:rPr>
      </w:pPr>
      <w:r>
        <w:rPr>
          <w:rFonts w:cstheme="minorHAnsi"/>
        </w:rPr>
        <w:t>T</w:t>
      </w:r>
      <w:r w:rsidRPr="0081526A">
        <w:rPr>
          <w:rFonts w:cstheme="minorHAnsi"/>
        </w:rPr>
        <w:t>he relationship between the proposed access assessments, the T</w:t>
      </w:r>
      <w:r w:rsidR="006D51E8">
        <w:rPr>
          <w:rFonts w:cstheme="minorHAnsi"/>
        </w:rPr>
        <w:t xml:space="preserve">echnical </w:t>
      </w:r>
      <w:r w:rsidRPr="0081526A">
        <w:rPr>
          <w:rFonts w:cstheme="minorHAnsi"/>
        </w:rPr>
        <w:t>A</w:t>
      </w:r>
      <w:r w:rsidR="006D51E8">
        <w:rPr>
          <w:rFonts w:cstheme="minorHAnsi"/>
        </w:rPr>
        <w:t xml:space="preserve">dvisory </w:t>
      </w:r>
      <w:r w:rsidRPr="0081526A">
        <w:rPr>
          <w:rFonts w:cstheme="minorHAnsi"/>
        </w:rPr>
        <w:t>G</w:t>
      </w:r>
      <w:r w:rsidR="006D51E8">
        <w:rPr>
          <w:rFonts w:cstheme="minorHAnsi"/>
        </w:rPr>
        <w:t>roup</w:t>
      </w:r>
      <w:r w:rsidRPr="0081526A">
        <w:rPr>
          <w:rFonts w:cstheme="minorHAnsi"/>
        </w:rPr>
        <w:t xml:space="preserve">'s </w:t>
      </w:r>
      <w:r w:rsidR="00EA6B32">
        <w:rPr>
          <w:rFonts w:cstheme="minorHAnsi"/>
        </w:rPr>
        <w:t xml:space="preserve">(TAG) </w:t>
      </w:r>
      <w:r w:rsidRPr="0081526A">
        <w:rPr>
          <w:rFonts w:cstheme="minorHAnsi"/>
        </w:rPr>
        <w:t>work</w:t>
      </w:r>
      <w:r w:rsidR="00D05716">
        <w:rPr>
          <w:rFonts w:cstheme="minorHAnsi"/>
        </w:rPr>
        <w:t xml:space="preserve"> and influence</w:t>
      </w:r>
      <w:r w:rsidRPr="0081526A">
        <w:rPr>
          <w:rFonts w:cstheme="minorHAnsi"/>
        </w:rPr>
        <w:t xml:space="preserve"> and the I-CAN assessment framework remains unclear</w:t>
      </w:r>
      <w:r w:rsidR="00EA6B32">
        <w:rPr>
          <w:rFonts w:cstheme="minorHAnsi"/>
        </w:rPr>
        <w:t>.</w:t>
      </w:r>
    </w:p>
    <w:p w14:paraId="31F25B53" w14:textId="6A553BAA" w:rsidR="0081526A" w:rsidRPr="0081526A" w:rsidRDefault="00B22DD8" w:rsidP="0081526A">
      <w:pPr>
        <w:rPr>
          <w:rFonts w:cstheme="minorHAnsi"/>
        </w:rPr>
      </w:pPr>
      <w:r>
        <w:rPr>
          <w:rFonts w:cstheme="minorHAnsi"/>
        </w:rPr>
        <w:t>A</w:t>
      </w:r>
      <w:r w:rsidR="0081526A" w:rsidRPr="0081526A">
        <w:rPr>
          <w:rFonts w:cstheme="minorHAnsi"/>
        </w:rPr>
        <w:t>ccess to the NDIS should never be determined solely through automated scoring systems. Functional capacity assessments must support, rather than replace, professional judgement, lived experience evidence and individualised consideration of a person's circumstances, particularly for people with psychosocial, fluctuating, episodic and complex disabilities.</w:t>
      </w:r>
    </w:p>
    <w:p w14:paraId="48666115" w14:textId="77777777" w:rsidR="000B139E" w:rsidRPr="000B139E" w:rsidRDefault="000B139E" w:rsidP="000B139E">
      <w:pPr>
        <w:rPr>
          <w:rFonts w:cstheme="minorHAnsi"/>
        </w:rPr>
      </w:pPr>
      <w:r w:rsidRPr="000B139E">
        <w:rPr>
          <w:rFonts w:cstheme="minorHAnsi"/>
        </w:rPr>
        <w:t>As reforms place greater emphasis on assessment processes and functional capacity judgments, robust safeguards become even more important.</w:t>
      </w:r>
    </w:p>
    <w:p w14:paraId="1AA72EE9" w14:textId="77777777" w:rsidR="000B139E" w:rsidRPr="000B139E" w:rsidRDefault="000B139E" w:rsidP="000B139E">
      <w:pPr>
        <w:rPr>
          <w:rFonts w:cstheme="minorHAnsi"/>
        </w:rPr>
      </w:pPr>
      <w:r w:rsidRPr="000B139E">
        <w:rPr>
          <w:rFonts w:cstheme="minorHAnsi"/>
        </w:rPr>
        <w:t>Participants must understand:</w:t>
      </w:r>
    </w:p>
    <w:p w14:paraId="1ABF50AD" w14:textId="77777777" w:rsidR="000B139E" w:rsidRPr="000B139E" w:rsidRDefault="000B139E" w:rsidP="000B139E">
      <w:pPr>
        <w:numPr>
          <w:ilvl w:val="0"/>
          <w:numId w:val="14"/>
        </w:numPr>
        <w:spacing w:before="0" w:after="160"/>
        <w:rPr>
          <w:rFonts w:cstheme="minorHAnsi"/>
        </w:rPr>
      </w:pPr>
      <w:r w:rsidRPr="000B139E">
        <w:rPr>
          <w:rFonts w:cstheme="minorHAnsi"/>
        </w:rPr>
        <w:t>Why decisions were made.</w:t>
      </w:r>
    </w:p>
    <w:p w14:paraId="3886C0E2" w14:textId="77777777" w:rsidR="000B139E" w:rsidRPr="000B139E" w:rsidRDefault="000B139E" w:rsidP="000B139E">
      <w:pPr>
        <w:numPr>
          <w:ilvl w:val="0"/>
          <w:numId w:val="14"/>
        </w:numPr>
        <w:spacing w:before="0" w:after="160"/>
        <w:rPr>
          <w:rFonts w:cstheme="minorHAnsi"/>
        </w:rPr>
      </w:pPr>
      <w:r w:rsidRPr="000B139E">
        <w:rPr>
          <w:rFonts w:cstheme="minorHAnsi"/>
        </w:rPr>
        <w:t>How evidence was weighted.</w:t>
      </w:r>
    </w:p>
    <w:p w14:paraId="24A2753F" w14:textId="77777777" w:rsidR="000B139E" w:rsidRPr="000B139E" w:rsidRDefault="000B139E" w:rsidP="000B139E">
      <w:pPr>
        <w:numPr>
          <w:ilvl w:val="0"/>
          <w:numId w:val="14"/>
        </w:numPr>
        <w:spacing w:before="0" w:after="160"/>
        <w:rPr>
          <w:rFonts w:cstheme="minorHAnsi"/>
        </w:rPr>
      </w:pPr>
      <w:r w:rsidRPr="000B139E">
        <w:rPr>
          <w:rFonts w:cstheme="minorHAnsi"/>
        </w:rPr>
        <w:t>What thresholds were applied.</w:t>
      </w:r>
    </w:p>
    <w:p w14:paraId="15A37857" w14:textId="77777777" w:rsidR="00A17085" w:rsidRDefault="000B139E" w:rsidP="000B139E">
      <w:pPr>
        <w:numPr>
          <w:ilvl w:val="0"/>
          <w:numId w:val="14"/>
        </w:numPr>
        <w:spacing w:before="0" w:after="160"/>
        <w:rPr>
          <w:rFonts w:cstheme="minorHAnsi"/>
        </w:rPr>
      </w:pPr>
      <w:r w:rsidRPr="000B139E">
        <w:rPr>
          <w:rFonts w:cstheme="minorHAnsi"/>
        </w:rPr>
        <w:t>How to seek review.</w:t>
      </w:r>
    </w:p>
    <w:p w14:paraId="6E469459" w14:textId="45B90DF7" w:rsidR="0040590F" w:rsidRDefault="0040590F" w:rsidP="0040590F">
      <w:pPr>
        <w:autoSpaceDE w:val="0"/>
        <w:autoSpaceDN w:val="0"/>
        <w:adjustRightInd w:val="0"/>
        <w:spacing w:before="0" w:after="0"/>
        <w:rPr>
          <w:rFonts w:ascii="Arial" w:hAnsi="Arial" w:cs="Arial"/>
          <w:color w:val="000000"/>
        </w:rPr>
      </w:pPr>
      <w:r w:rsidRPr="0040590F">
        <w:rPr>
          <w:rFonts w:ascii="Arial" w:hAnsi="Arial" w:cs="Arial"/>
          <w:color w:val="000000"/>
        </w:rPr>
        <w:t xml:space="preserve">PWDA supports </w:t>
      </w:r>
      <w:r w:rsidR="008925E0">
        <w:rPr>
          <w:rFonts w:ascii="Arial" w:hAnsi="Arial" w:cs="Arial"/>
          <w:color w:val="000000"/>
        </w:rPr>
        <w:t xml:space="preserve">recommendations of the </w:t>
      </w:r>
      <w:r w:rsidR="009A1D7D">
        <w:rPr>
          <w:rFonts w:ascii="Arial" w:hAnsi="Arial" w:cs="Arial"/>
          <w:color w:val="000000"/>
        </w:rPr>
        <w:t xml:space="preserve">Joint Standing Committee on the </w:t>
      </w:r>
      <w:r w:rsidR="00285336">
        <w:rPr>
          <w:rFonts w:ascii="Arial" w:hAnsi="Arial" w:cs="Arial"/>
          <w:color w:val="000000"/>
        </w:rPr>
        <w:t>National Disability Insurance Scheme Annual Report 1 of the 48</w:t>
      </w:r>
      <w:r w:rsidR="00285336" w:rsidRPr="00285336">
        <w:rPr>
          <w:rFonts w:ascii="Arial" w:hAnsi="Arial" w:cs="Arial"/>
          <w:color w:val="000000"/>
          <w:vertAlign w:val="superscript"/>
        </w:rPr>
        <w:t>th</w:t>
      </w:r>
      <w:r w:rsidR="00285336">
        <w:rPr>
          <w:rFonts w:ascii="Arial" w:hAnsi="Arial" w:cs="Arial"/>
          <w:color w:val="000000"/>
        </w:rPr>
        <w:t xml:space="preserve"> Parliamen</w:t>
      </w:r>
      <w:r w:rsidR="008925E0">
        <w:rPr>
          <w:rFonts w:ascii="Arial" w:hAnsi="Arial" w:cs="Arial"/>
          <w:color w:val="000000"/>
        </w:rPr>
        <w:t>t</w:t>
      </w:r>
      <w:r w:rsidR="00D71ADD">
        <w:rPr>
          <w:rStyle w:val="FootnoteReference"/>
          <w:rFonts w:ascii="Arial" w:hAnsi="Arial" w:cs="Arial"/>
          <w:color w:val="000000"/>
        </w:rPr>
        <w:footnoteReference w:id="2"/>
      </w:r>
      <w:r w:rsidRPr="0040590F">
        <w:rPr>
          <w:rFonts w:ascii="Arial" w:hAnsi="Arial" w:cs="Arial"/>
          <w:color w:val="000000"/>
        </w:rPr>
        <w:t xml:space="preserve"> that in the development of the rules for the new support needs assessment framework, the N</w:t>
      </w:r>
      <w:r w:rsidR="007654D9">
        <w:rPr>
          <w:rFonts w:ascii="Arial" w:hAnsi="Arial" w:cs="Arial"/>
          <w:color w:val="000000"/>
        </w:rPr>
        <w:t>DIA</w:t>
      </w:r>
      <w:r w:rsidR="000F4D65">
        <w:rPr>
          <w:rFonts w:ascii="Arial" w:hAnsi="Arial" w:cs="Arial"/>
          <w:color w:val="000000"/>
        </w:rPr>
        <w:t xml:space="preserve"> ensures</w:t>
      </w:r>
      <w:r w:rsidR="007654D9">
        <w:rPr>
          <w:rFonts w:ascii="Arial" w:hAnsi="Arial" w:cs="Arial"/>
          <w:color w:val="000000"/>
        </w:rPr>
        <w:t>:</w:t>
      </w:r>
    </w:p>
    <w:p w14:paraId="0B9E8247" w14:textId="77777777" w:rsidR="00C02926" w:rsidRPr="0040590F" w:rsidRDefault="00C02926" w:rsidP="0040590F">
      <w:pPr>
        <w:autoSpaceDE w:val="0"/>
        <w:autoSpaceDN w:val="0"/>
        <w:adjustRightInd w:val="0"/>
        <w:spacing w:before="0" w:after="0"/>
        <w:rPr>
          <w:rFonts w:ascii="Arial" w:hAnsi="Arial" w:cs="Arial"/>
          <w:color w:val="000000"/>
        </w:rPr>
      </w:pPr>
    </w:p>
    <w:p w14:paraId="24B61A63" w14:textId="0F1A5C86" w:rsidR="0040590F" w:rsidRPr="009A1D7D" w:rsidRDefault="0040590F" w:rsidP="009A1D7D">
      <w:pPr>
        <w:pStyle w:val="ListParagraph"/>
        <w:numPr>
          <w:ilvl w:val="0"/>
          <w:numId w:val="29"/>
        </w:numPr>
        <w:autoSpaceDE w:val="0"/>
        <w:autoSpaceDN w:val="0"/>
        <w:adjustRightInd w:val="0"/>
        <w:spacing w:before="0" w:after="0"/>
        <w:rPr>
          <w:rFonts w:cs="Arial"/>
          <w:color w:val="000000"/>
        </w:rPr>
      </w:pPr>
      <w:r w:rsidRPr="009A1D7D">
        <w:rPr>
          <w:rFonts w:cs="Arial"/>
          <w:color w:val="000000"/>
        </w:rPr>
        <w:lastRenderedPageBreak/>
        <w:t xml:space="preserve">that participants are provided with an opportunity to review a draft of their plan, including details on the rationale for decision-making, with the ability to make suggested amendments before the </w:t>
      </w:r>
      <w:proofErr w:type="spellStart"/>
      <w:r w:rsidRPr="009A1D7D">
        <w:rPr>
          <w:rFonts w:cs="Arial"/>
          <w:color w:val="000000"/>
        </w:rPr>
        <w:t>finalisation</w:t>
      </w:r>
      <w:proofErr w:type="spellEnd"/>
      <w:r w:rsidRPr="009A1D7D">
        <w:rPr>
          <w:rFonts w:cs="Arial"/>
          <w:color w:val="000000"/>
        </w:rPr>
        <w:t xml:space="preserve"> of their budget; and </w:t>
      </w:r>
    </w:p>
    <w:p w14:paraId="2D11E131" w14:textId="2569A304" w:rsidR="00C02926" w:rsidRPr="00F32107" w:rsidRDefault="00F32107" w:rsidP="00F32107">
      <w:pPr>
        <w:pStyle w:val="ListParagraph"/>
        <w:numPr>
          <w:ilvl w:val="0"/>
          <w:numId w:val="14"/>
        </w:numPr>
        <w:autoSpaceDE w:val="0"/>
        <w:autoSpaceDN w:val="0"/>
        <w:adjustRightInd w:val="0"/>
        <w:spacing w:before="0" w:after="0"/>
        <w:rPr>
          <w:rFonts w:ascii="Palatino Linotype" w:hAnsi="Palatino Linotype" w:cs="Palatino Linotype"/>
          <w:color w:val="000000"/>
        </w:rPr>
      </w:pPr>
      <w:r w:rsidRPr="00F32107">
        <w:rPr>
          <w:rFonts w:asciiTheme="minorHAnsi" w:hAnsiTheme="minorHAnsi" w:cstheme="minorHAnsi"/>
          <w:color w:val="000000"/>
        </w:rPr>
        <w:t>assurance that the Administrative Review Tribunal retains its ability to make changes to a participant's budget or support allocation, rather than limit the ART to return a decision to the NDIA for development of a new I-CAN report.</w:t>
      </w:r>
    </w:p>
    <w:p w14:paraId="791F0BC6" w14:textId="77777777" w:rsidR="0040590F" w:rsidRPr="002E2E78" w:rsidRDefault="0040590F" w:rsidP="002E2E78">
      <w:pPr>
        <w:autoSpaceDE w:val="0"/>
        <w:autoSpaceDN w:val="0"/>
        <w:adjustRightInd w:val="0"/>
        <w:spacing w:before="0" w:after="0"/>
        <w:rPr>
          <w:rFonts w:cs="Arial"/>
          <w:color w:val="000000"/>
        </w:rPr>
      </w:pPr>
    </w:p>
    <w:p w14:paraId="592B6056" w14:textId="47648489" w:rsidR="00532CFF" w:rsidRPr="00302D83" w:rsidRDefault="000B139E" w:rsidP="000B139E">
      <w:pPr>
        <w:pStyle w:val="ListBullet"/>
        <w:numPr>
          <w:ilvl w:val="0"/>
          <w:numId w:val="0"/>
        </w:numPr>
        <w:spacing w:before="60" w:after="60"/>
        <w:rPr>
          <w:rFonts w:cstheme="minorHAnsi"/>
        </w:rPr>
      </w:pPr>
      <w:r w:rsidRPr="000B139E">
        <w:rPr>
          <w:rFonts w:cstheme="minorHAnsi"/>
          <w:b/>
          <w:bCs/>
        </w:rPr>
        <w:t>Recommendation 1</w:t>
      </w:r>
      <w:r w:rsidR="00015620">
        <w:rPr>
          <w:rFonts w:cstheme="minorHAnsi"/>
          <w:b/>
          <w:bCs/>
        </w:rPr>
        <w:t>0</w:t>
      </w:r>
      <w:r w:rsidRPr="000B139E">
        <w:rPr>
          <w:rFonts w:cstheme="minorHAnsi"/>
        </w:rPr>
        <w:t xml:space="preserve"> </w:t>
      </w:r>
      <w:r w:rsidRPr="00302D83">
        <w:rPr>
          <w:rFonts w:cstheme="minorHAnsi"/>
          <w:b/>
          <w:bCs/>
        </w:rPr>
        <w:t>-</w:t>
      </w:r>
      <w:r w:rsidRPr="000B139E">
        <w:rPr>
          <w:rFonts w:cstheme="minorHAnsi"/>
        </w:rPr>
        <w:t xml:space="preserve"> </w:t>
      </w:r>
      <w:r w:rsidR="00302D83" w:rsidRPr="00302D83">
        <w:rPr>
          <w:rFonts w:cstheme="minorHAnsi"/>
        </w:rPr>
        <w:t>Develop and implement a formal, transparent review and appeals mechanism specifically tailored to functional capacity assessments. To ensure efficacy, equity, and procedural fairness, these safeguards must be co-designed in direct partnership with people with disability and their representative organisations.</w:t>
      </w:r>
    </w:p>
    <w:p w14:paraId="3F0CCB57" w14:textId="77777777" w:rsidR="00EF3287" w:rsidRPr="000B139E" w:rsidRDefault="00EF3287" w:rsidP="00532CFF">
      <w:pPr>
        <w:pStyle w:val="ListBullet"/>
        <w:numPr>
          <w:ilvl w:val="0"/>
          <w:numId w:val="0"/>
        </w:numPr>
        <w:spacing w:before="60" w:after="60"/>
        <w:rPr>
          <w:rFonts w:cstheme="minorHAnsi"/>
          <w:b/>
          <w:bCs/>
        </w:rPr>
      </w:pPr>
    </w:p>
    <w:p w14:paraId="77A7902C" w14:textId="225F2244" w:rsidR="006525F7" w:rsidRPr="000B139E" w:rsidRDefault="00536588" w:rsidP="00532CFF">
      <w:pPr>
        <w:pStyle w:val="ListBullet"/>
        <w:numPr>
          <w:ilvl w:val="0"/>
          <w:numId w:val="0"/>
        </w:numPr>
        <w:spacing w:before="60" w:after="60"/>
        <w:rPr>
          <w:rFonts w:cstheme="minorHAnsi"/>
          <w:b/>
          <w:bCs/>
        </w:rPr>
      </w:pPr>
      <w:r>
        <w:rPr>
          <w:rFonts w:cstheme="minorHAnsi"/>
          <w:b/>
          <w:bCs/>
        </w:rPr>
        <w:t xml:space="preserve">5. </w:t>
      </w:r>
      <w:r w:rsidR="00B3431B">
        <w:rPr>
          <w:rFonts w:cstheme="minorHAnsi"/>
          <w:b/>
          <w:bCs/>
        </w:rPr>
        <w:t xml:space="preserve">Consistent </w:t>
      </w:r>
      <w:r w:rsidR="00B8426B">
        <w:rPr>
          <w:rFonts w:cstheme="minorHAnsi"/>
          <w:b/>
          <w:bCs/>
        </w:rPr>
        <w:t>T</w:t>
      </w:r>
      <w:r w:rsidR="00B3431B">
        <w:rPr>
          <w:rFonts w:cstheme="minorHAnsi"/>
          <w:b/>
          <w:bCs/>
        </w:rPr>
        <w:t>ransparency</w:t>
      </w:r>
      <w:r w:rsidR="00B8426B">
        <w:rPr>
          <w:rFonts w:cstheme="minorHAnsi"/>
          <w:b/>
          <w:bCs/>
        </w:rPr>
        <w:t xml:space="preserve"> to </w:t>
      </w:r>
      <w:r w:rsidR="0074416D">
        <w:rPr>
          <w:rFonts w:cstheme="minorHAnsi"/>
          <w:b/>
          <w:bCs/>
        </w:rPr>
        <w:t>Rebuild Trust</w:t>
      </w:r>
    </w:p>
    <w:p w14:paraId="45C7CBCC" w14:textId="77777777" w:rsidR="00F9601C" w:rsidRPr="000B139E" w:rsidRDefault="00F9601C" w:rsidP="006F5369">
      <w:pPr>
        <w:pStyle w:val="ListBullet"/>
        <w:numPr>
          <w:ilvl w:val="0"/>
          <w:numId w:val="0"/>
        </w:numPr>
        <w:spacing w:before="0" w:after="0"/>
        <w:rPr>
          <w:rFonts w:cstheme="minorHAnsi"/>
        </w:rPr>
      </w:pPr>
    </w:p>
    <w:p w14:paraId="5CF8DBD9" w14:textId="78152184" w:rsidR="00C90E1D" w:rsidRDefault="00870713" w:rsidP="00E4498C">
      <w:pPr>
        <w:pStyle w:val="ListBullet"/>
        <w:numPr>
          <w:ilvl w:val="0"/>
          <w:numId w:val="0"/>
        </w:numPr>
        <w:spacing w:before="0" w:after="0"/>
        <w:jc w:val="both"/>
      </w:pPr>
      <w:r w:rsidRPr="00870713">
        <w:t xml:space="preserve">Consistency and transparency are essential to </w:t>
      </w:r>
      <w:r w:rsidR="00344BB3">
        <w:t>rebuilding participants’ trust in the NDI</w:t>
      </w:r>
      <w:r w:rsidR="00E4498C">
        <w:t>S.</w:t>
      </w:r>
    </w:p>
    <w:p w14:paraId="5F647A32" w14:textId="77777777" w:rsidR="0025392D" w:rsidRPr="00BE51B7" w:rsidRDefault="0025392D" w:rsidP="0025392D">
      <w:pPr>
        <w:rPr>
          <w:rFonts w:ascii="Arial" w:eastAsia="Times New Roman" w:hAnsi="Arial" w:cs="Arial"/>
          <w:lang w:eastAsia="en-AU"/>
        </w:rPr>
      </w:pPr>
      <w:r w:rsidRPr="00BE51B7">
        <w:rPr>
          <w:rFonts w:ascii="Arial" w:eastAsia="Times New Roman" w:hAnsi="Arial" w:cs="Arial"/>
          <w:lang w:eastAsia="en-AU"/>
        </w:rPr>
        <w:t xml:space="preserve">People need accessible information about what is changing and when. If the NDIA contacts </w:t>
      </w:r>
      <w:r>
        <w:rPr>
          <w:rFonts w:ascii="Arial" w:eastAsia="Times New Roman" w:hAnsi="Arial" w:cs="Arial"/>
          <w:lang w:eastAsia="en-AU"/>
        </w:rPr>
        <w:t>a participant</w:t>
      </w:r>
      <w:r w:rsidRPr="00BE51B7">
        <w:rPr>
          <w:rFonts w:ascii="Arial" w:eastAsia="Times New Roman" w:hAnsi="Arial" w:cs="Arial"/>
          <w:lang w:eastAsia="en-AU"/>
        </w:rPr>
        <w:t xml:space="preserve"> about their eligibility, plan or funding, they need to know why, what information is being sought and what could happen next.</w:t>
      </w:r>
    </w:p>
    <w:p w14:paraId="2CB0B924" w14:textId="77777777" w:rsidR="0025392D" w:rsidRPr="00BE51B7" w:rsidRDefault="0025392D" w:rsidP="0025392D">
      <w:pPr>
        <w:rPr>
          <w:rFonts w:ascii="Arial" w:eastAsia="Times New Roman" w:hAnsi="Arial" w:cs="Arial"/>
          <w:lang w:eastAsia="en-AU"/>
        </w:rPr>
      </w:pPr>
      <w:r w:rsidRPr="00BE51B7">
        <w:rPr>
          <w:rFonts w:ascii="Arial" w:eastAsia="Times New Roman" w:hAnsi="Arial" w:cs="Arial"/>
          <w:lang w:eastAsia="en-AU"/>
        </w:rPr>
        <w:t>They also need to know they can have a supporter or advocate with them. Supported decision-making means giving people the information, time and support they need to understand what is happening, express their will and preferences and participate in decisions about their lives.</w:t>
      </w:r>
    </w:p>
    <w:p w14:paraId="12BB5FEA" w14:textId="77777777" w:rsidR="0025392D" w:rsidRPr="00BE51B7" w:rsidRDefault="0025392D" w:rsidP="0025392D">
      <w:pPr>
        <w:rPr>
          <w:rFonts w:ascii="Arial" w:eastAsia="Times New Roman" w:hAnsi="Arial" w:cs="Arial"/>
          <w:lang w:eastAsia="en-AU"/>
        </w:rPr>
      </w:pPr>
      <w:r w:rsidRPr="00BE51B7">
        <w:rPr>
          <w:rFonts w:ascii="Arial" w:eastAsia="Times New Roman" w:hAnsi="Arial" w:cs="Arial"/>
          <w:lang w:eastAsia="en-AU"/>
        </w:rPr>
        <w:t>The same approach must apply to safeguarding.</w:t>
      </w:r>
    </w:p>
    <w:p w14:paraId="395B5293" w14:textId="62046E62" w:rsidR="0025392D" w:rsidRPr="00BE51B7" w:rsidRDefault="0025392D" w:rsidP="0025392D">
      <w:pPr>
        <w:rPr>
          <w:rFonts w:ascii="Arial" w:eastAsia="Times New Roman" w:hAnsi="Arial" w:cs="Arial"/>
          <w:lang w:eastAsia="en-AU"/>
        </w:rPr>
      </w:pPr>
      <w:r w:rsidRPr="00BE51B7">
        <w:rPr>
          <w:rFonts w:ascii="Arial" w:eastAsia="Times New Roman" w:hAnsi="Arial" w:cs="Arial"/>
          <w:lang w:eastAsia="en-AU"/>
        </w:rPr>
        <w:t xml:space="preserve">When someone reports abuse, neglect, exploitation or unsafe supports to the </w:t>
      </w:r>
      <w:r w:rsidR="00D8194C">
        <w:rPr>
          <w:rFonts w:ascii="Arial" w:eastAsia="Times New Roman" w:hAnsi="Arial" w:cs="Arial"/>
          <w:lang w:eastAsia="en-AU"/>
        </w:rPr>
        <w:t xml:space="preserve">NDIS Quality and Safeguards </w:t>
      </w:r>
      <w:r w:rsidRPr="00BE51B7">
        <w:rPr>
          <w:rFonts w:ascii="Arial" w:eastAsia="Times New Roman" w:hAnsi="Arial" w:cs="Arial"/>
          <w:lang w:eastAsia="en-AU"/>
        </w:rPr>
        <w:t>Commission, they need to know what is happening, what action is being taken and when they will hear from the Commission again.</w:t>
      </w:r>
    </w:p>
    <w:p w14:paraId="73C70CFD" w14:textId="5D8837E5" w:rsidR="006F5369" w:rsidRDefault="00870713" w:rsidP="008B05D2">
      <w:pPr>
        <w:pStyle w:val="ListBullet"/>
        <w:numPr>
          <w:ilvl w:val="0"/>
          <w:numId w:val="0"/>
        </w:numPr>
        <w:spacing w:before="0" w:after="0"/>
      </w:pPr>
      <w:r w:rsidRPr="00870713">
        <w:lastRenderedPageBreak/>
        <w:t xml:space="preserve">Confusion and uncertainty arising from </w:t>
      </w:r>
      <w:r w:rsidR="004A651E">
        <w:t xml:space="preserve">poor communication from </w:t>
      </w:r>
      <w:r w:rsidRPr="00870713">
        <w:t>the NDIA and th</w:t>
      </w:r>
      <w:r w:rsidR="00D8194C">
        <w:t xml:space="preserve">e </w:t>
      </w:r>
      <w:r w:rsidRPr="00870713">
        <w:t xml:space="preserve">Commission have undermined trust and made it more difficult for participants to understand how changes will affect them. </w:t>
      </w:r>
    </w:p>
    <w:p w14:paraId="297FF2BC" w14:textId="77777777" w:rsidR="008B05D2" w:rsidRDefault="008B05D2" w:rsidP="008B05D2">
      <w:pPr>
        <w:pStyle w:val="ListBullet"/>
        <w:numPr>
          <w:ilvl w:val="0"/>
          <w:numId w:val="0"/>
        </w:numPr>
        <w:spacing w:before="0" w:after="0"/>
      </w:pPr>
    </w:p>
    <w:p w14:paraId="218C8661" w14:textId="364A3721" w:rsidR="001A7B20" w:rsidRDefault="00870713" w:rsidP="008B05D2">
      <w:pPr>
        <w:pStyle w:val="ListBullet"/>
        <w:numPr>
          <w:ilvl w:val="0"/>
          <w:numId w:val="0"/>
        </w:numPr>
        <w:spacing w:before="0" w:after="0"/>
      </w:pPr>
      <w:r w:rsidRPr="00870713">
        <w:t>The development of new access decision-making arrangements must avoid repeating these shortcomings and instead prioritise clear, consistent and accessible communication at every stage of the process.</w:t>
      </w:r>
    </w:p>
    <w:p w14:paraId="270DD6A2" w14:textId="77777777" w:rsidR="008B05D2" w:rsidRDefault="008B05D2" w:rsidP="008B05D2">
      <w:pPr>
        <w:pStyle w:val="ListBullet"/>
        <w:numPr>
          <w:ilvl w:val="0"/>
          <w:numId w:val="0"/>
        </w:numPr>
        <w:spacing w:before="0" w:after="0"/>
      </w:pPr>
    </w:p>
    <w:p w14:paraId="23377A79" w14:textId="562A6EB5" w:rsidR="004023E4" w:rsidRDefault="00B12EC0" w:rsidP="003918E5">
      <w:pPr>
        <w:pStyle w:val="ListBullet"/>
        <w:numPr>
          <w:ilvl w:val="0"/>
          <w:numId w:val="0"/>
        </w:numPr>
        <w:spacing w:before="0" w:after="0"/>
      </w:pPr>
      <w:r w:rsidRPr="00870713">
        <w:t>PWDA considers it critical that the T</w:t>
      </w:r>
      <w:r w:rsidR="008703CF">
        <w:t>AG</w:t>
      </w:r>
      <w:r w:rsidRPr="00870713">
        <w:t xml:space="preserve"> operates in a</w:t>
      </w:r>
      <w:r>
        <w:t xml:space="preserve"> </w:t>
      </w:r>
      <w:r w:rsidRPr="00870713">
        <w:t>transparent and accountable manner as it develops advice on NDIS access and eligibility processes. This includes clearly com</w:t>
      </w:r>
      <w:r>
        <w:t>municating the evidence</w:t>
      </w:r>
      <w:r w:rsidRPr="00870713">
        <w:t xml:space="preserve"> base underpinning recommendations, meaningfully engaging with people with disability and their representative organisations, and publicly explaining how stakeholder feedback has informed decision-making.</w:t>
      </w:r>
      <w:r>
        <w:t xml:space="preserve"> </w:t>
      </w:r>
    </w:p>
    <w:p w14:paraId="4F252559" w14:textId="513CB83B" w:rsidR="00AD6AD3" w:rsidRPr="00AD6AD3" w:rsidRDefault="001A7B20" w:rsidP="00AD6AD3">
      <w:pPr>
        <w:rPr>
          <w:rFonts w:cstheme="minorHAnsi"/>
          <w:b/>
          <w:bCs/>
        </w:rPr>
      </w:pPr>
      <w:r w:rsidRPr="00B17BC0">
        <w:rPr>
          <w:rFonts w:cstheme="minorHAnsi"/>
          <w:b/>
          <w:bCs/>
        </w:rPr>
        <w:t xml:space="preserve">Recommendation </w:t>
      </w:r>
      <w:r w:rsidR="00AD6AD3">
        <w:rPr>
          <w:rFonts w:cstheme="minorHAnsi"/>
          <w:b/>
          <w:bCs/>
        </w:rPr>
        <w:t>1</w:t>
      </w:r>
      <w:r w:rsidR="00E4498C">
        <w:rPr>
          <w:rFonts w:cstheme="minorHAnsi"/>
          <w:b/>
          <w:bCs/>
        </w:rPr>
        <w:t>1</w:t>
      </w:r>
      <w:r w:rsidRPr="00B17BC0">
        <w:rPr>
          <w:rFonts w:cstheme="minorHAnsi"/>
          <w:b/>
          <w:bCs/>
        </w:rPr>
        <w:t xml:space="preserve"> - </w:t>
      </w:r>
      <w:r w:rsidR="00AD6AD3" w:rsidRPr="00AD6AD3">
        <w:rPr>
          <w:rFonts w:cstheme="minorHAnsi"/>
        </w:rPr>
        <w:t>The Australian Government should adopt a communication and engagement strategy for NDIS access reforms that ensures participants, prospective participants and families receive clear, timely and accessible information about proposed changes, reassessment processes, review rights, safeguarding arrangements and available supports, with the objective of rebuilding trust and confidence in NDIS decision-making.</w:t>
      </w:r>
    </w:p>
    <w:p w14:paraId="1C961D01" w14:textId="77777777" w:rsidR="001A7B20" w:rsidRDefault="001A7B20" w:rsidP="00B6761E">
      <w:pPr>
        <w:rPr>
          <w:rFonts w:ascii="Arial" w:hAnsi="Arial" w:cs="Arial"/>
        </w:rPr>
      </w:pPr>
    </w:p>
    <w:p w14:paraId="1D3EBC73" w14:textId="313FE08A" w:rsidR="007F42AE" w:rsidRDefault="007F42AE" w:rsidP="007F42AE">
      <w:pPr>
        <w:pStyle w:val="Heading3"/>
      </w:pPr>
      <w:r>
        <w:t>Evidence requirements</w:t>
      </w:r>
      <w:r w:rsidR="007D7458">
        <w:t xml:space="preserve"> </w:t>
      </w:r>
    </w:p>
    <w:p w14:paraId="2961F776" w14:textId="77F18B43" w:rsidR="00BB00CA" w:rsidRPr="001B224E" w:rsidRDefault="00C47536" w:rsidP="001B224E">
      <w:pPr>
        <w:rPr>
          <w:rFonts w:cstheme="minorHAnsi"/>
          <w:b/>
          <w:bCs/>
        </w:rPr>
      </w:pPr>
      <w:r>
        <w:rPr>
          <w:rFonts w:cstheme="minorHAnsi"/>
          <w:b/>
          <w:bCs/>
        </w:rPr>
        <w:t xml:space="preserve">1. </w:t>
      </w:r>
      <w:r w:rsidR="00BB00CA" w:rsidRPr="001B224E">
        <w:rPr>
          <w:rFonts w:cstheme="minorHAnsi"/>
          <w:b/>
          <w:bCs/>
        </w:rPr>
        <w:t>Permanence of Disability</w:t>
      </w:r>
      <w:r w:rsidR="00B65B59">
        <w:rPr>
          <w:rFonts w:cstheme="minorHAnsi"/>
          <w:b/>
          <w:bCs/>
        </w:rPr>
        <w:t xml:space="preserve"> and “treatments”</w:t>
      </w:r>
    </w:p>
    <w:p w14:paraId="080209C9" w14:textId="4CF2F851" w:rsidR="009E51D3" w:rsidRPr="009E51D3" w:rsidRDefault="009E51D3" w:rsidP="009E51D3">
      <w:pPr>
        <w:rPr>
          <w:rFonts w:cstheme="minorHAnsi"/>
          <w:b/>
          <w:bCs/>
        </w:rPr>
      </w:pPr>
      <w:r w:rsidRPr="009E51D3">
        <w:rPr>
          <w:rFonts w:cstheme="minorHAnsi"/>
        </w:rPr>
        <w:t xml:space="preserve">One of the most concerning changes </w:t>
      </w:r>
      <w:r w:rsidR="003A470E">
        <w:rPr>
          <w:rFonts w:cstheme="minorHAnsi"/>
        </w:rPr>
        <w:t>under the</w:t>
      </w:r>
      <w:r w:rsidRPr="009E51D3">
        <w:rPr>
          <w:rFonts w:cstheme="minorHAnsi"/>
        </w:rPr>
        <w:t xml:space="preserve"> </w:t>
      </w:r>
      <w:r w:rsidR="00E777CC" w:rsidRPr="002A11C2">
        <w:rPr>
          <w:rFonts w:cstheme="minorHAnsi"/>
        </w:rPr>
        <w:t>NDIS Amendment (Securing the NDIS for Future Gene</w:t>
      </w:r>
      <w:r w:rsidR="003A470E">
        <w:rPr>
          <w:rFonts w:cstheme="minorHAnsi"/>
        </w:rPr>
        <w:t>rations) B</w:t>
      </w:r>
      <w:r w:rsidRPr="009E51D3">
        <w:rPr>
          <w:rFonts w:cstheme="minorHAnsi"/>
        </w:rPr>
        <w:t>ill is the</w:t>
      </w:r>
      <w:r w:rsidR="003A470E">
        <w:rPr>
          <w:rFonts w:cstheme="minorHAnsi"/>
        </w:rPr>
        <w:t xml:space="preserve"> </w:t>
      </w:r>
      <w:r w:rsidR="00B2410F">
        <w:rPr>
          <w:rFonts w:cstheme="minorHAnsi"/>
        </w:rPr>
        <w:t xml:space="preserve">plan </w:t>
      </w:r>
      <w:r w:rsidRPr="009E51D3">
        <w:rPr>
          <w:rFonts w:cstheme="minorHAnsi"/>
        </w:rPr>
        <w:t>to restrict access to the NDIS to individuals whose impairment is assessed as “permanent,” requiring that appropriate treatments that could remedy or alleviate the impairment have already been undertaken</w:t>
      </w:r>
      <w:r w:rsidR="005C17A1">
        <w:rPr>
          <w:rFonts w:cstheme="minorHAnsi"/>
        </w:rPr>
        <w:t>.</w:t>
      </w:r>
      <w:r w:rsidRPr="009E51D3">
        <w:rPr>
          <w:rFonts w:cstheme="minorHAnsi"/>
        </w:rPr>
        <w:t xml:space="preserve"> </w:t>
      </w:r>
    </w:p>
    <w:p w14:paraId="71DF81EF" w14:textId="3CAAD211" w:rsidR="00EA00AF" w:rsidRPr="00A554E0" w:rsidRDefault="00BB00CA" w:rsidP="00EA00AF">
      <w:pPr>
        <w:spacing w:before="120" w:after="120"/>
        <w:contextualSpacing/>
        <w:rPr>
          <w:i/>
          <w:iCs/>
        </w:rPr>
      </w:pPr>
      <w:r w:rsidRPr="002A11C2">
        <w:rPr>
          <w:rFonts w:cstheme="minorHAnsi"/>
        </w:rPr>
        <w:t xml:space="preserve">PWDA welcomes </w:t>
      </w:r>
      <w:r w:rsidR="0005192F" w:rsidRPr="002A11C2">
        <w:rPr>
          <w:rFonts w:cstheme="minorHAnsi"/>
        </w:rPr>
        <w:t xml:space="preserve">the amendment </w:t>
      </w:r>
      <w:r w:rsidR="0053231E">
        <w:rPr>
          <w:rFonts w:cstheme="minorHAnsi"/>
        </w:rPr>
        <w:t xml:space="preserve">to the NDIS Bill </w:t>
      </w:r>
      <w:r w:rsidR="009E59E9">
        <w:rPr>
          <w:rFonts w:cstheme="minorHAnsi"/>
        </w:rPr>
        <w:t xml:space="preserve">which </w:t>
      </w:r>
      <w:r w:rsidR="002A11C2" w:rsidRPr="009E59E9">
        <w:t xml:space="preserve">clarifies </w:t>
      </w:r>
      <w:r w:rsidR="00CD6186">
        <w:t>that</w:t>
      </w:r>
      <w:r w:rsidR="00EA00AF" w:rsidRPr="00EA00AF">
        <w:t xml:space="preserve"> ‘appropriate treatment’ is </w:t>
      </w:r>
      <w:r w:rsidR="00D547F6">
        <w:t xml:space="preserve">considered </w:t>
      </w:r>
      <w:r w:rsidR="00EA00AF" w:rsidRPr="00EA00AF">
        <w:t xml:space="preserve">treatment that is </w:t>
      </w:r>
      <w:r w:rsidR="00393881">
        <w:t xml:space="preserve">widely accepted and </w:t>
      </w:r>
      <w:r w:rsidR="00EA00AF" w:rsidRPr="00EA00AF">
        <w:t xml:space="preserve">regularly undertaken in </w:t>
      </w:r>
      <w:r w:rsidR="00EA00AF" w:rsidRPr="00EA00AF">
        <w:lastRenderedPageBreak/>
        <w:t xml:space="preserve">Australia if public funding is available </w:t>
      </w:r>
      <w:r w:rsidR="00D547F6">
        <w:t xml:space="preserve">through </w:t>
      </w:r>
      <w:r w:rsidR="00EA00AF" w:rsidRPr="00EA00AF">
        <w:t>Medicare, the Pharmaceutical Benefits Scheme (PBS) or public hospitals. </w:t>
      </w:r>
    </w:p>
    <w:p w14:paraId="0F5055DF" w14:textId="77777777" w:rsidR="00EA00AF" w:rsidRDefault="00EA00AF" w:rsidP="00EA00AF">
      <w:pPr>
        <w:spacing w:before="120" w:after="120"/>
        <w:ind w:left="357" w:hanging="357"/>
        <w:contextualSpacing/>
      </w:pPr>
    </w:p>
    <w:p w14:paraId="134B9B41" w14:textId="1EEF7D5F" w:rsidR="00BB00CA" w:rsidRPr="00393881" w:rsidRDefault="00105DAC" w:rsidP="00393881">
      <w:pPr>
        <w:spacing w:before="120" w:after="120"/>
        <w:contextualSpacing/>
      </w:pPr>
      <w:r>
        <w:t xml:space="preserve">We also welcome the </w:t>
      </w:r>
      <w:r w:rsidR="00F146AB">
        <w:t xml:space="preserve">assertion that </w:t>
      </w:r>
      <w:r w:rsidR="00EA00AF" w:rsidRPr="00EA00AF">
        <w:t xml:space="preserve">restrictive practices do not count as ‘appropriate treatment’. </w:t>
      </w:r>
      <w:r w:rsidR="00BB00CA" w:rsidRPr="001B224E">
        <w:rPr>
          <w:rFonts w:cstheme="minorHAnsi"/>
        </w:rPr>
        <w:t xml:space="preserve">However, </w:t>
      </w:r>
      <w:r w:rsidR="000F0966">
        <w:rPr>
          <w:rFonts w:cstheme="minorHAnsi"/>
        </w:rPr>
        <w:t xml:space="preserve">we </w:t>
      </w:r>
      <w:r w:rsidR="00BB00CA" w:rsidRPr="001B224E">
        <w:rPr>
          <w:rFonts w:cstheme="minorHAnsi"/>
        </w:rPr>
        <w:t>remain concerned that permanence requirements could be interpreted too narrowly.</w:t>
      </w:r>
    </w:p>
    <w:p w14:paraId="08FECFCC" w14:textId="77777777" w:rsidR="00891AB0" w:rsidRDefault="0057108D" w:rsidP="00D92C65">
      <w:pPr>
        <w:rPr>
          <w:rFonts w:cstheme="minorHAnsi"/>
        </w:rPr>
      </w:pPr>
      <w:r w:rsidRPr="00D92C65">
        <w:rPr>
          <w:rFonts w:cstheme="minorHAnsi"/>
        </w:rPr>
        <w:t xml:space="preserve">The inclusion of the term “alleviate” </w:t>
      </w:r>
      <w:r w:rsidR="00891AB0" w:rsidRPr="00D92C65">
        <w:rPr>
          <w:rFonts w:cstheme="minorHAnsi"/>
        </w:rPr>
        <w:t>may result in</w:t>
      </w:r>
      <w:r w:rsidRPr="00D92C65">
        <w:rPr>
          <w:rFonts w:cstheme="minorHAnsi"/>
        </w:rPr>
        <w:t xml:space="preserve"> minor or temporary improvements in function </w:t>
      </w:r>
      <w:r w:rsidR="00891AB0" w:rsidRPr="00D92C65">
        <w:rPr>
          <w:rFonts w:cstheme="minorHAnsi"/>
        </w:rPr>
        <w:t>being used</w:t>
      </w:r>
      <w:r w:rsidRPr="00D92C65">
        <w:rPr>
          <w:rFonts w:cstheme="minorHAnsi"/>
        </w:rPr>
        <w:t xml:space="preserve"> to argue that an impairment is not permanent, regardless of whether those improvements significantly change a person’s overall level of need. </w:t>
      </w:r>
    </w:p>
    <w:p w14:paraId="6C7BA3DD" w14:textId="70C195E0" w:rsidR="0057108D" w:rsidRPr="00D92C65" w:rsidRDefault="00AF3D7D" w:rsidP="00D92C65">
      <w:pPr>
        <w:rPr>
          <w:rFonts w:cstheme="minorHAnsi"/>
        </w:rPr>
      </w:pPr>
      <w:r>
        <w:rPr>
          <w:rFonts w:cstheme="minorHAnsi"/>
        </w:rPr>
        <w:t xml:space="preserve">The </w:t>
      </w:r>
      <w:r w:rsidR="00281E3C">
        <w:rPr>
          <w:rFonts w:cstheme="minorHAnsi"/>
        </w:rPr>
        <w:t xml:space="preserve">Government </w:t>
      </w:r>
      <w:r w:rsidR="004C5695">
        <w:rPr>
          <w:rFonts w:cstheme="minorHAnsi"/>
        </w:rPr>
        <w:t>did not rule out</w:t>
      </w:r>
      <w:r w:rsidR="00AD6515">
        <w:rPr>
          <w:rFonts w:cstheme="minorHAnsi"/>
        </w:rPr>
        <w:t xml:space="preserve"> the possibility that short term improvements </w:t>
      </w:r>
      <w:r w:rsidR="00496300">
        <w:rPr>
          <w:rFonts w:cstheme="minorHAnsi"/>
        </w:rPr>
        <w:t xml:space="preserve">would </w:t>
      </w:r>
      <w:r w:rsidR="0023419D">
        <w:rPr>
          <w:rFonts w:cstheme="minorHAnsi"/>
        </w:rPr>
        <w:t xml:space="preserve">have an impact on the definition of permanent, rather it </w:t>
      </w:r>
      <w:r w:rsidR="00DF7AA2">
        <w:rPr>
          <w:rFonts w:cstheme="minorHAnsi"/>
        </w:rPr>
        <w:t>stated,</w:t>
      </w:r>
      <w:r w:rsidR="0023419D">
        <w:rPr>
          <w:rFonts w:cstheme="minorHAnsi"/>
        </w:rPr>
        <w:t xml:space="preserve"> “small</w:t>
      </w:r>
      <w:r w:rsidR="004C5695">
        <w:rPr>
          <w:rFonts w:cstheme="minorHAnsi"/>
        </w:rPr>
        <w:t xml:space="preserve"> or short-term improvements </w:t>
      </w:r>
      <w:r w:rsidR="0023419D">
        <w:rPr>
          <w:rFonts w:cstheme="minorHAnsi"/>
        </w:rPr>
        <w:t>would</w:t>
      </w:r>
      <w:r w:rsidR="004C5695">
        <w:rPr>
          <w:rFonts w:cstheme="minorHAnsi"/>
        </w:rPr>
        <w:t xml:space="preserve"> </w:t>
      </w:r>
      <w:r w:rsidR="004C5695" w:rsidRPr="0023419D">
        <w:rPr>
          <w:rFonts w:cstheme="minorHAnsi"/>
          <w:i/>
          <w:iCs/>
        </w:rPr>
        <w:t>not usually be enough</w:t>
      </w:r>
      <w:r w:rsidR="0023419D">
        <w:rPr>
          <w:rFonts w:cstheme="minorHAnsi"/>
          <w:i/>
          <w:iCs/>
        </w:rPr>
        <w:t>.</w:t>
      </w:r>
      <w:r w:rsidR="004C5695">
        <w:rPr>
          <w:rFonts w:cstheme="minorHAnsi"/>
        </w:rPr>
        <w:t>”</w:t>
      </w:r>
    </w:p>
    <w:p w14:paraId="5E4A5064" w14:textId="2BC507D7" w:rsidR="0057108D" w:rsidRPr="00D92C65" w:rsidRDefault="0057108D" w:rsidP="00D92C65">
      <w:pPr>
        <w:rPr>
          <w:rFonts w:cstheme="minorHAnsi"/>
        </w:rPr>
      </w:pPr>
      <w:r w:rsidRPr="00D92C65">
        <w:rPr>
          <w:rFonts w:cstheme="minorHAnsi"/>
        </w:rPr>
        <w:t xml:space="preserve">The requirement to </w:t>
      </w:r>
      <w:r w:rsidR="001F1A4F">
        <w:rPr>
          <w:rFonts w:cstheme="minorHAnsi"/>
        </w:rPr>
        <w:t>consider</w:t>
      </w:r>
      <w:r w:rsidRPr="00D92C65">
        <w:rPr>
          <w:rFonts w:cstheme="minorHAnsi"/>
        </w:rPr>
        <w:t xml:space="preserve"> treatments places ongoing pressure on individuals to pursue medical interventions to qualify for the NDIS, and to possibly undergo treatments that are inappropriate, that they would not ordinarily consent to or unlikely to deliver meaningful benefit.</w:t>
      </w:r>
    </w:p>
    <w:p w14:paraId="63FAF6F3" w14:textId="77777777" w:rsidR="0057108D" w:rsidRDefault="0057108D" w:rsidP="00D92C65">
      <w:pPr>
        <w:rPr>
          <w:rFonts w:cstheme="minorHAnsi"/>
        </w:rPr>
      </w:pPr>
      <w:r w:rsidRPr="00D92C65">
        <w:rPr>
          <w:rFonts w:cstheme="minorHAnsi"/>
        </w:rPr>
        <w:t>People with variable, episodic, or fluctuating conditions are especially vulnerable under this approach. Conditions that do not present as consistently stable, even where they are lifelong and substantially disabling, could fail to meet the strict criteria for permanence, resulting in exclusion from necessary supports.</w:t>
      </w:r>
    </w:p>
    <w:p w14:paraId="26F323DB" w14:textId="4983979C" w:rsidR="00C54D49" w:rsidRPr="00C54D49" w:rsidRDefault="00C54D49" w:rsidP="00C54D49">
      <w:pPr>
        <w:rPr>
          <w:rFonts w:cstheme="minorHAnsi"/>
        </w:rPr>
      </w:pPr>
      <w:r w:rsidRPr="00C54D49">
        <w:rPr>
          <w:rFonts w:cstheme="minorHAnsi"/>
          <w:lang w:val="en-US"/>
        </w:rPr>
        <w:t xml:space="preserve">This risk is also highly gendered. Women with disability are disproportionately represented among people with conditions that are episodic, fluctuating, poorly understood, or </w:t>
      </w:r>
      <w:r w:rsidRPr="00C54D49">
        <w:rPr>
          <w:rFonts w:cstheme="minorHAnsi"/>
          <w:lang w:val="en-US"/>
        </w:rPr>
        <w:lastRenderedPageBreak/>
        <w:t>historically under-</w:t>
      </w:r>
      <w:proofErr w:type="spellStart"/>
      <w:r w:rsidRPr="00C54D49">
        <w:rPr>
          <w:rFonts w:cstheme="minorHAnsi"/>
          <w:lang w:val="en-US"/>
        </w:rPr>
        <w:t>recognised</w:t>
      </w:r>
      <w:proofErr w:type="spellEnd"/>
      <w:r w:rsidRPr="00C54D49">
        <w:rPr>
          <w:rFonts w:cstheme="minorHAnsi"/>
          <w:lang w:val="en-US"/>
        </w:rPr>
        <w:t xml:space="preserve"> by medical systems, including autoimmune conditions, chronic pain conditions, ME/CFS, endometriosis, and some psychosocial disabilities.</w:t>
      </w:r>
      <w:r w:rsidR="00812BA0">
        <w:rPr>
          <w:rStyle w:val="FootnoteReference"/>
          <w:rFonts w:cstheme="minorHAnsi"/>
          <w:lang w:val="en-US"/>
        </w:rPr>
        <w:footnoteReference w:id="3"/>
      </w:r>
      <w:r w:rsidRPr="00C54D49">
        <w:rPr>
          <w:rFonts w:cstheme="minorHAnsi"/>
          <w:lang w:val="en-US"/>
        </w:rPr>
        <w:t xml:space="preserve"> </w:t>
      </w:r>
      <w:r w:rsidR="008D440C">
        <w:rPr>
          <w:rStyle w:val="FootnoteReference"/>
          <w:rFonts w:cstheme="minorHAnsi"/>
          <w:lang w:val="en-US"/>
        </w:rPr>
        <w:footnoteReference w:id="4"/>
      </w:r>
      <w:r w:rsidRPr="00C54D49">
        <w:rPr>
          <w:rFonts w:cstheme="minorHAnsi"/>
        </w:rPr>
        <w:t> </w:t>
      </w:r>
    </w:p>
    <w:p w14:paraId="7B624B74" w14:textId="77777777" w:rsidR="00C54D49" w:rsidRDefault="00C54D49" w:rsidP="00D92C65">
      <w:pPr>
        <w:rPr>
          <w:rFonts w:cstheme="minorHAnsi"/>
          <w:lang w:val="en-US"/>
        </w:rPr>
      </w:pPr>
      <w:r w:rsidRPr="00C54D49">
        <w:rPr>
          <w:rFonts w:cstheme="minorHAnsi"/>
          <w:lang w:val="en-US"/>
        </w:rPr>
        <w:t> Extensive evidence demonstrates that women frequently experience diagnostic delays, dismissal of symptoms, and reduced access to specialist care compared with men. Where access to the NDIS is contingent upon demonstrating permanence through formal diagnosis, treatment history, or specialist evidence, these systemic inequities may create additional barriers for women seeking access to disability supports. </w:t>
      </w:r>
    </w:p>
    <w:p w14:paraId="2DE0B453" w14:textId="7F550308" w:rsidR="0057108D" w:rsidRPr="00C54D49" w:rsidRDefault="0057108D" w:rsidP="00D92C65">
      <w:pPr>
        <w:rPr>
          <w:rFonts w:cstheme="minorHAnsi"/>
          <w:lang w:val="en-US"/>
        </w:rPr>
      </w:pPr>
      <w:r w:rsidRPr="00D92C65">
        <w:rPr>
          <w:rFonts w:cstheme="minorHAnsi"/>
        </w:rPr>
        <w:t>It is also unclear how permanence and functionality will be considered for genetic or congenital - related disabilities.</w:t>
      </w:r>
    </w:p>
    <w:p w14:paraId="2072AB25" w14:textId="52CC4819" w:rsidR="0057108D" w:rsidRPr="00D92C65" w:rsidRDefault="0057108D" w:rsidP="00D92C65">
      <w:pPr>
        <w:rPr>
          <w:rFonts w:cstheme="minorHAnsi"/>
        </w:rPr>
      </w:pPr>
      <w:r w:rsidRPr="00D92C65">
        <w:rPr>
          <w:rFonts w:cstheme="minorHAnsi"/>
        </w:rPr>
        <w:t xml:space="preserve">The requirement also fails to account for inequities in access to healthcare. Individuals who cannot access recommended treatment, particularly those in rural and regional areas will be unfairly excluded from the NDIS on the basis that they have not undertaken all </w:t>
      </w:r>
      <w:r w:rsidR="003B2B1F">
        <w:rPr>
          <w:rFonts w:cstheme="minorHAnsi"/>
        </w:rPr>
        <w:t xml:space="preserve">widely accepted </w:t>
      </w:r>
      <w:r w:rsidRPr="00D92C65">
        <w:rPr>
          <w:rFonts w:cstheme="minorHAnsi"/>
        </w:rPr>
        <w:t>treatment</w:t>
      </w:r>
      <w:r w:rsidR="003B2B1F">
        <w:rPr>
          <w:rFonts w:cstheme="minorHAnsi"/>
        </w:rPr>
        <w:t>s.</w:t>
      </w:r>
    </w:p>
    <w:p w14:paraId="3B2CA879" w14:textId="77777777" w:rsidR="00BB00CA" w:rsidRPr="001B224E" w:rsidRDefault="00BB00CA" w:rsidP="001B224E">
      <w:pPr>
        <w:rPr>
          <w:rFonts w:cstheme="minorHAnsi"/>
        </w:rPr>
      </w:pPr>
      <w:r w:rsidRPr="001B224E">
        <w:rPr>
          <w:rFonts w:cstheme="minorHAnsi"/>
        </w:rPr>
        <w:t>Assessment of treatment suitability should consider:</w:t>
      </w:r>
    </w:p>
    <w:p w14:paraId="3B47FEDA" w14:textId="42714871" w:rsidR="00BB00CA" w:rsidRPr="001B224E" w:rsidRDefault="00BB00CA" w:rsidP="001B224E">
      <w:pPr>
        <w:numPr>
          <w:ilvl w:val="0"/>
          <w:numId w:val="16"/>
        </w:numPr>
        <w:spacing w:before="0" w:after="160"/>
        <w:rPr>
          <w:rFonts w:cstheme="minorHAnsi"/>
        </w:rPr>
      </w:pPr>
      <w:r w:rsidRPr="001B224E">
        <w:rPr>
          <w:rFonts w:cstheme="minorHAnsi"/>
        </w:rPr>
        <w:t>Clinical advice</w:t>
      </w:r>
    </w:p>
    <w:p w14:paraId="5408C351" w14:textId="1D904344" w:rsidR="00BB00CA" w:rsidRDefault="00BB00CA" w:rsidP="001B224E">
      <w:pPr>
        <w:numPr>
          <w:ilvl w:val="0"/>
          <w:numId w:val="16"/>
        </w:numPr>
        <w:spacing w:before="0" w:after="160"/>
        <w:rPr>
          <w:rFonts w:cstheme="minorHAnsi"/>
        </w:rPr>
      </w:pPr>
      <w:r w:rsidRPr="001B224E">
        <w:rPr>
          <w:rFonts w:cstheme="minorHAnsi"/>
        </w:rPr>
        <w:t>Individual preferences</w:t>
      </w:r>
    </w:p>
    <w:p w14:paraId="7D0826DB" w14:textId="559C3AE5" w:rsidR="009670A9" w:rsidRDefault="009670A9" w:rsidP="001B224E">
      <w:pPr>
        <w:numPr>
          <w:ilvl w:val="0"/>
          <w:numId w:val="16"/>
        </w:numPr>
        <w:spacing w:before="0" w:after="160"/>
        <w:rPr>
          <w:rFonts w:cstheme="minorHAnsi"/>
        </w:rPr>
      </w:pPr>
      <w:r>
        <w:rPr>
          <w:rFonts w:cstheme="minorHAnsi"/>
        </w:rPr>
        <w:t>Psycho-social impacts</w:t>
      </w:r>
    </w:p>
    <w:p w14:paraId="51477F7B" w14:textId="7022A0C8" w:rsidR="009670A9" w:rsidRPr="001B224E" w:rsidRDefault="009670A9" w:rsidP="001B224E">
      <w:pPr>
        <w:numPr>
          <w:ilvl w:val="0"/>
          <w:numId w:val="16"/>
        </w:numPr>
        <w:spacing w:before="0" w:after="160"/>
        <w:rPr>
          <w:rFonts w:cstheme="minorHAnsi"/>
        </w:rPr>
      </w:pPr>
      <w:r>
        <w:rPr>
          <w:rFonts w:cstheme="minorHAnsi"/>
        </w:rPr>
        <w:t>Cultural considerations</w:t>
      </w:r>
    </w:p>
    <w:p w14:paraId="6F39D742" w14:textId="4E8D4B58" w:rsidR="00BB00CA" w:rsidRPr="001B224E" w:rsidRDefault="00BB00CA" w:rsidP="001B224E">
      <w:pPr>
        <w:numPr>
          <w:ilvl w:val="0"/>
          <w:numId w:val="16"/>
        </w:numPr>
        <w:spacing w:before="0" w:after="160"/>
        <w:rPr>
          <w:rFonts w:cstheme="minorHAnsi"/>
        </w:rPr>
      </w:pPr>
      <w:r w:rsidRPr="001B224E">
        <w:rPr>
          <w:rFonts w:cstheme="minorHAnsi"/>
        </w:rPr>
        <w:t>Risks and side effects</w:t>
      </w:r>
    </w:p>
    <w:p w14:paraId="19040134" w14:textId="6CDBFD32" w:rsidR="00BB00CA" w:rsidRPr="001B224E" w:rsidRDefault="00BB00CA" w:rsidP="001B224E">
      <w:pPr>
        <w:numPr>
          <w:ilvl w:val="0"/>
          <w:numId w:val="16"/>
        </w:numPr>
        <w:spacing w:before="0" w:after="160"/>
        <w:rPr>
          <w:rFonts w:cstheme="minorHAnsi"/>
        </w:rPr>
      </w:pPr>
      <w:r w:rsidRPr="001B224E">
        <w:rPr>
          <w:rFonts w:cstheme="minorHAnsi"/>
        </w:rPr>
        <w:lastRenderedPageBreak/>
        <w:t>Accessibility</w:t>
      </w:r>
    </w:p>
    <w:p w14:paraId="49AEF60A" w14:textId="09219974" w:rsidR="00BB00CA" w:rsidRPr="001B224E" w:rsidRDefault="00BB00CA" w:rsidP="001B224E">
      <w:pPr>
        <w:numPr>
          <w:ilvl w:val="0"/>
          <w:numId w:val="16"/>
        </w:numPr>
        <w:spacing w:before="0" w:after="160"/>
        <w:rPr>
          <w:rFonts w:cstheme="minorHAnsi"/>
        </w:rPr>
      </w:pPr>
      <w:r w:rsidRPr="001B224E">
        <w:rPr>
          <w:rFonts w:cstheme="minorHAnsi"/>
        </w:rPr>
        <w:t>Geographic availability</w:t>
      </w:r>
    </w:p>
    <w:p w14:paraId="5821C8C7" w14:textId="0EF4EE7F" w:rsidR="00BB00CA" w:rsidRDefault="00BB00CA" w:rsidP="001B224E">
      <w:pPr>
        <w:numPr>
          <w:ilvl w:val="0"/>
          <w:numId w:val="16"/>
        </w:numPr>
        <w:spacing w:before="0" w:after="160"/>
        <w:rPr>
          <w:rFonts w:cstheme="minorHAnsi"/>
        </w:rPr>
      </w:pPr>
      <w:r w:rsidRPr="001B224E">
        <w:rPr>
          <w:rFonts w:cstheme="minorHAnsi"/>
        </w:rPr>
        <w:t>Cost</w:t>
      </w:r>
    </w:p>
    <w:p w14:paraId="2B0D9EBE" w14:textId="02AC8847" w:rsidR="008F3912" w:rsidRDefault="008F3912" w:rsidP="008F3912">
      <w:pPr>
        <w:rPr>
          <w:rFonts w:cstheme="minorHAnsi"/>
        </w:rPr>
      </w:pPr>
      <w:r w:rsidRPr="009032B3">
        <w:rPr>
          <w:rFonts w:cstheme="minorHAnsi"/>
          <w:b/>
          <w:bCs/>
        </w:rPr>
        <w:t xml:space="preserve">Recommendation </w:t>
      </w:r>
      <w:r w:rsidR="00E86515" w:rsidRPr="009032B3">
        <w:rPr>
          <w:rFonts w:cstheme="minorHAnsi"/>
          <w:b/>
          <w:bCs/>
        </w:rPr>
        <w:t>1</w:t>
      </w:r>
      <w:r w:rsidR="00DF7AA2">
        <w:rPr>
          <w:rFonts w:cstheme="minorHAnsi"/>
          <w:b/>
          <w:bCs/>
        </w:rPr>
        <w:t>2</w:t>
      </w:r>
      <w:r w:rsidRPr="007D7458">
        <w:rPr>
          <w:rFonts w:cstheme="minorHAnsi"/>
          <w:i/>
          <w:iCs/>
        </w:rPr>
        <w:t xml:space="preserve"> </w:t>
      </w:r>
      <w:r w:rsidRPr="00621CD0">
        <w:rPr>
          <w:rFonts w:cstheme="minorHAnsi"/>
          <w:b/>
          <w:bCs/>
          <w:i/>
          <w:iCs/>
        </w:rPr>
        <w:t>-</w:t>
      </w:r>
      <w:r w:rsidRPr="007D7458">
        <w:rPr>
          <w:rFonts w:cstheme="minorHAnsi"/>
          <w:i/>
          <w:iCs/>
        </w:rPr>
        <w:t xml:space="preserve"> </w:t>
      </w:r>
      <w:r w:rsidR="007170D2" w:rsidRPr="007170D2">
        <w:rPr>
          <w:rFonts w:cstheme="minorHAnsi"/>
        </w:rPr>
        <w:t>A</w:t>
      </w:r>
      <w:r w:rsidRPr="007170D2">
        <w:rPr>
          <w:rFonts w:cstheme="minorHAnsi"/>
        </w:rPr>
        <w:t>ny treatment considered appropriate must be demonstrably accessible, affordable, clinically suitable, culturally safe, and available within a reasonable timeframe for the individual.</w:t>
      </w:r>
    </w:p>
    <w:p w14:paraId="3C8B2DFE" w14:textId="2D4DD24E" w:rsidR="00FE59F0" w:rsidRPr="00FE59F0" w:rsidRDefault="00FE59F0" w:rsidP="008F3912">
      <w:pPr>
        <w:rPr>
          <w:rFonts w:cstheme="minorHAnsi"/>
          <w:b/>
          <w:bCs/>
          <w:i/>
          <w:iCs/>
        </w:rPr>
      </w:pPr>
      <w:r w:rsidRPr="00FE59F0">
        <w:rPr>
          <w:rFonts w:cstheme="minorHAnsi"/>
          <w:b/>
          <w:bCs/>
        </w:rPr>
        <w:t>2. Minimising duplication</w:t>
      </w:r>
    </w:p>
    <w:p w14:paraId="183B2F1C" w14:textId="48C85330" w:rsidR="00B84EAE" w:rsidRPr="00691D26" w:rsidRDefault="00B84EAE" w:rsidP="00B84EAE">
      <w:pPr>
        <w:rPr>
          <w:rFonts w:cstheme="minorHAnsi"/>
        </w:rPr>
      </w:pPr>
      <w:r w:rsidRPr="00691D26">
        <w:rPr>
          <w:rFonts w:cstheme="minorHAnsi"/>
        </w:rPr>
        <w:t xml:space="preserve">People with disabilities that are permanent, </w:t>
      </w:r>
      <w:r w:rsidR="008629CF">
        <w:rPr>
          <w:rFonts w:cstheme="minorHAnsi"/>
        </w:rPr>
        <w:t>significant</w:t>
      </w:r>
      <w:r w:rsidRPr="00691D26">
        <w:rPr>
          <w:rFonts w:cstheme="minorHAnsi"/>
        </w:rPr>
        <w:t xml:space="preserve"> and clearly meet eligibility requirements should have access to simplified assessment and decision-making processes. Assessment arrangements should focus on determining appropriate supports rather than repeatedly requiring individuals to demonstrate the existence or permanence of their disability.</w:t>
      </w:r>
    </w:p>
    <w:p w14:paraId="318B06CF" w14:textId="648BCD97" w:rsidR="00B84EAE" w:rsidRPr="00691D26" w:rsidRDefault="00641687" w:rsidP="00B84EAE">
      <w:pPr>
        <w:rPr>
          <w:rFonts w:cstheme="minorHAnsi"/>
        </w:rPr>
      </w:pPr>
      <w:r w:rsidRPr="00474F5D">
        <w:rPr>
          <w:rFonts w:cstheme="minorHAnsi"/>
        </w:rPr>
        <w:t>The TAG</w:t>
      </w:r>
      <w:r>
        <w:rPr>
          <w:rFonts w:cstheme="minorHAnsi"/>
          <w:b/>
          <w:bCs/>
        </w:rPr>
        <w:t xml:space="preserve"> </w:t>
      </w:r>
      <w:r w:rsidR="00B84EAE" w:rsidRPr="00691D26">
        <w:rPr>
          <w:rFonts w:cstheme="minorHAnsi"/>
        </w:rPr>
        <w:t>should place substantial weight on existing medical, clinical and allied health evidence where this evidence remains current and relevant. People with disability should not be required to repeatedly obtain costly reports or undergo additional assessments where sufficient evidence has already been provided through previous NDIS processes or other government systems.</w:t>
      </w:r>
    </w:p>
    <w:p w14:paraId="3D911189" w14:textId="750A3AED" w:rsidR="00B84EAE" w:rsidRPr="00691D26" w:rsidRDefault="00B84EAE" w:rsidP="00B84EAE">
      <w:pPr>
        <w:rPr>
          <w:rFonts w:cstheme="minorHAnsi"/>
        </w:rPr>
      </w:pPr>
      <w:r w:rsidRPr="00691D26">
        <w:rPr>
          <w:rFonts w:cstheme="minorHAnsi"/>
        </w:rPr>
        <w:t xml:space="preserve">Assessment processes should </w:t>
      </w:r>
      <w:r w:rsidR="00474F5D">
        <w:rPr>
          <w:rFonts w:cstheme="minorHAnsi"/>
        </w:rPr>
        <w:t xml:space="preserve">also </w:t>
      </w:r>
      <w:r w:rsidRPr="00691D26">
        <w:rPr>
          <w:rFonts w:cstheme="minorHAnsi"/>
        </w:rPr>
        <w:t>minimise duplication across agencies, providers and assessment stages. Information that has already been collected and verified should be reusable wherever possible, reducing administrative burden on participants, carers and families while improving efficiency across the system.</w:t>
      </w:r>
    </w:p>
    <w:p w14:paraId="180E02FB" w14:textId="77777777" w:rsidR="00D108C8" w:rsidRDefault="00B84EAE" w:rsidP="00B84EAE">
      <w:pPr>
        <w:rPr>
          <w:rFonts w:cstheme="minorHAnsi"/>
        </w:rPr>
      </w:pPr>
      <w:r w:rsidRPr="00CC1AD5">
        <w:rPr>
          <w:rFonts w:cstheme="minorHAnsi"/>
        </w:rPr>
        <w:t xml:space="preserve">Adopting these measures would better align assessment processes with the principles of fairness, proportionality and administrative efficiency, while reducing unnecessary barriers to access. </w:t>
      </w:r>
    </w:p>
    <w:p w14:paraId="42B549D6" w14:textId="5F77F9C5" w:rsidR="00B84EAE" w:rsidRDefault="00B84EAE" w:rsidP="00B84EAE">
      <w:pPr>
        <w:rPr>
          <w:rFonts w:cstheme="minorHAnsi"/>
        </w:rPr>
      </w:pPr>
      <w:r w:rsidRPr="00CC1AD5">
        <w:rPr>
          <w:rFonts w:cstheme="minorHAnsi"/>
        </w:rPr>
        <w:t>It would also help ensure that people with profound and permanent disabilities can devote their time and energy to</w:t>
      </w:r>
      <w:r w:rsidR="00D108C8">
        <w:rPr>
          <w:rFonts w:cstheme="minorHAnsi"/>
        </w:rPr>
        <w:t xml:space="preserve"> </w:t>
      </w:r>
      <w:r w:rsidRPr="00CC1AD5">
        <w:rPr>
          <w:rFonts w:cstheme="minorHAnsi"/>
        </w:rPr>
        <w:t xml:space="preserve">participating in </w:t>
      </w:r>
      <w:r w:rsidR="00D108C8">
        <w:rPr>
          <w:rFonts w:cstheme="minorHAnsi"/>
        </w:rPr>
        <w:t>everyday life</w:t>
      </w:r>
      <w:r w:rsidRPr="00CC1AD5">
        <w:rPr>
          <w:rFonts w:cstheme="minorHAnsi"/>
        </w:rPr>
        <w:t>, rather than repeatedly navigating assessment and evidentiary requirements</w:t>
      </w:r>
      <w:r w:rsidR="00D108C8">
        <w:rPr>
          <w:rFonts w:cstheme="minorHAnsi"/>
        </w:rPr>
        <w:t>.</w:t>
      </w:r>
    </w:p>
    <w:p w14:paraId="6A549525" w14:textId="14F570B0" w:rsidR="00BB00CA" w:rsidRPr="00BE2A38" w:rsidRDefault="00B84EAE" w:rsidP="00BE2A38">
      <w:pPr>
        <w:pStyle w:val="ListBullet"/>
        <w:numPr>
          <w:ilvl w:val="0"/>
          <w:numId w:val="0"/>
        </w:numPr>
        <w:spacing w:before="60" w:after="60"/>
        <w:rPr>
          <w:rFonts w:ascii="Arial" w:hAnsi="Arial" w:cs="Arial"/>
          <w:b/>
          <w:bCs/>
        </w:rPr>
      </w:pPr>
      <w:r w:rsidRPr="0047041F">
        <w:rPr>
          <w:rFonts w:ascii="Arial" w:hAnsi="Arial" w:cs="Arial"/>
          <w:b/>
          <w:bCs/>
        </w:rPr>
        <w:lastRenderedPageBreak/>
        <w:t xml:space="preserve">Recommendation </w:t>
      </w:r>
      <w:r w:rsidR="00CC1AD5">
        <w:rPr>
          <w:rFonts w:ascii="Arial" w:hAnsi="Arial" w:cs="Arial"/>
          <w:b/>
          <w:bCs/>
        </w:rPr>
        <w:t>1</w:t>
      </w:r>
      <w:r w:rsidR="00D108C8">
        <w:rPr>
          <w:rFonts w:ascii="Arial" w:hAnsi="Arial" w:cs="Arial"/>
          <w:b/>
          <w:bCs/>
        </w:rPr>
        <w:t>3</w:t>
      </w:r>
      <w:r w:rsidR="00CC1AD5">
        <w:rPr>
          <w:rFonts w:ascii="Arial" w:hAnsi="Arial" w:cs="Arial"/>
          <w:b/>
          <w:bCs/>
        </w:rPr>
        <w:t xml:space="preserve"> - </w:t>
      </w:r>
      <w:r w:rsidR="00BE2A38" w:rsidRPr="00BE2A38">
        <w:rPr>
          <w:rFonts w:ascii="Arial" w:hAnsi="Arial" w:cs="Arial"/>
        </w:rPr>
        <w:t>Ensure information collected and verified by one agency or provider is automatically reusable across all assessment stages to drastically reduce administrative burdens on participants, carers, and families.</w:t>
      </w:r>
    </w:p>
    <w:p w14:paraId="49EAAD51" w14:textId="7FB9B935" w:rsidR="00BB00CA" w:rsidRPr="001B224E" w:rsidRDefault="00FE59F0" w:rsidP="001B224E">
      <w:pPr>
        <w:rPr>
          <w:rFonts w:cstheme="minorHAnsi"/>
          <w:b/>
          <w:bCs/>
        </w:rPr>
      </w:pPr>
      <w:r>
        <w:rPr>
          <w:rFonts w:cstheme="minorHAnsi"/>
          <w:b/>
          <w:bCs/>
        </w:rPr>
        <w:t xml:space="preserve">3. </w:t>
      </w:r>
      <w:r w:rsidR="00BB00CA" w:rsidRPr="001B224E">
        <w:rPr>
          <w:rFonts w:cstheme="minorHAnsi"/>
          <w:b/>
          <w:bCs/>
        </w:rPr>
        <w:t>Monitoring and Continuous Improvement</w:t>
      </w:r>
    </w:p>
    <w:p w14:paraId="13DBE722" w14:textId="7B7A52F3" w:rsidR="00773CC3" w:rsidRPr="00076AF9" w:rsidRDefault="00076AF9" w:rsidP="007F42AE">
      <w:pPr>
        <w:pStyle w:val="ListBullet"/>
        <w:numPr>
          <w:ilvl w:val="0"/>
          <w:numId w:val="0"/>
        </w:numPr>
        <w:spacing w:before="60" w:after="60"/>
        <w:rPr>
          <w:rFonts w:cstheme="minorHAnsi"/>
        </w:rPr>
      </w:pPr>
      <w:r w:rsidRPr="00076AF9">
        <w:rPr>
          <w:rFonts w:cstheme="minorHAnsi"/>
        </w:rPr>
        <w:t>While P</w:t>
      </w:r>
      <w:r>
        <w:rPr>
          <w:rFonts w:cstheme="minorHAnsi"/>
        </w:rPr>
        <w:t xml:space="preserve">WDA </w:t>
      </w:r>
      <w:r w:rsidRPr="00076AF9">
        <w:rPr>
          <w:rFonts w:cstheme="minorHAnsi"/>
        </w:rPr>
        <w:t xml:space="preserve">supports continuous quality improvement within the </w:t>
      </w:r>
      <w:r>
        <w:rPr>
          <w:rFonts w:cstheme="minorHAnsi"/>
        </w:rPr>
        <w:t>NDIS</w:t>
      </w:r>
      <w:r w:rsidRPr="00076AF9">
        <w:rPr>
          <w:rFonts w:cstheme="minorHAnsi"/>
        </w:rPr>
        <w:t>, sustainable systemic improvement is contingent upon robust, meaningful public accountability. To ensure transparency and safeguard participant rights, the Government must mandate comprehensive, public reporting on the following performance metric</w:t>
      </w:r>
      <w:r>
        <w:rPr>
          <w:rFonts w:cstheme="minorHAnsi"/>
        </w:rPr>
        <w:t>:</w:t>
      </w:r>
    </w:p>
    <w:p w14:paraId="265B3DA9" w14:textId="5100FD52" w:rsidR="00876DC3" w:rsidRPr="00876DC3" w:rsidRDefault="00876DC3" w:rsidP="00876DC3">
      <w:pPr>
        <w:pStyle w:val="ListBullet"/>
        <w:spacing w:before="60" w:after="60"/>
        <w:rPr>
          <w:rFonts w:cstheme="minorHAnsi"/>
        </w:rPr>
      </w:pPr>
      <w:r w:rsidRPr="00876DC3">
        <w:rPr>
          <w:rFonts w:cstheme="minorHAnsi"/>
        </w:rPr>
        <w:t>Access approval rates to track entry thresholds and identify potential barriers.</w:t>
      </w:r>
    </w:p>
    <w:p w14:paraId="1559466D" w14:textId="49D07290" w:rsidR="00876DC3" w:rsidRPr="00876DC3" w:rsidRDefault="00876DC3" w:rsidP="00876DC3">
      <w:pPr>
        <w:pStyle w:val="ListBullet"/>
        <w:spacing w:before="60" w:after="60"/>
        <w:rPr>
          <w:rFonts w:cstheme="minorHAnsi"/>
        </w:rPr>
      </w:pPr>
      <w:r w:rsidRPr="00876DC3">
        <w:rPr>
          <w:rFonts w:cstheme="minorHAnsi"/>
        </w:rPr>
        <w:t>Appeals outcomes to evaluate the fairness and accuracy of initial agency decisions.</w:t>
      </w:r>
    </w:p>
    <w:p w14:paraId="1CEF88C2" w14:textId="145650DA" w:rsidR="00876DC3" w:rsidRPr="00876DC3" w:rsidRDefault="00876DC3" w:rsidP="00876DC3">
      <w:pPr>
        <w:pStyle w:val="ListBullet"/>
        <w:spacing w:before="60" w:after="60"/>
        <w:rPr>
          <w:rFonts w:cstheme="minorHAnsi"/>
        </w:rPr>
      </w:pPr>
      <w:r w:rsidRPr="00876DC3">
        <w:rPr>
          <w:rFonts w:cstheme="minorHAnsi"/>
        </w:rPr>
        <w:t>Cohort impacts to monitor systemic effects across diverse demographics.</w:t>
      </w:r>
    </w:p>
    <w:p w14:paraId="2C5E470E" w14:textId="617A2CAE" w:rsidR="00876DC3" w:rsidRPr="00876DC3" w:rsidRDefault="00876DC3" w:rsidP="00876DC3">
      <w:pPr>
        <w:pStyle w:val="ListBullet"/>
        <w:spacing w:before="60" w:after="60"/>
        <w:rPr>
          <w:rFonts w:cstheme="minorHAnsi"/>
        </w:rPr>
      </w:pPr>
      <w:r w:rsidRPr="00876DC3">
        <w:rPr>
          <w:rFonts w:cstheme="minorHAnsi"/>
        </w:rPr>
        <w:t>Assessment consistency to guarantee equitable decision-making processes.</w:t>
      </w:r>
    </w:p>
    <w:p w14:paraId="37D8AFFD" w14:textId="58641B9C" w:rsidR="00876DC3" w:rsidRDefault="00876DC3" w:rsidP="00876DC3">
      <w:pPr>
        <w:pStyle w:val="ListBullet"/>
        <w:spacing w:before="60" w:after="60"/>
        <w:rPr>
          <w:rFonts w:cstheme="minorHAnsi"/>
        </w:rPr>
      </w:pPr>
      <w:r w:rsidRPr="00876DC3">
        <w:rPr>
          <w:rFonts w:cstheme="minorHAnsi"/>
        </w:rPr>
        <w:t>Participant experiences to capture qualitative data on service delivery and dignity of risk.</w:t>
      </w:r>
    </w:p>
    <w:bookmarkEnd w:id="55"/>
    <w:p w14:paraId="1A8635FB" w14:textId="3CABCBE8" w:rsidR="00613A9D" w:rsidRPr="00AA34C9" w:rsidRDefault="00613A9D" w:rsidP="00851C2C">
      <w:pPr>
        <w:pStyle w:val="ListBullet"/>
        <w:numPr>
          <w:ilvl w:val="0"/>
          <w:numId w:val="0"/>
        </w:numPr>
        <w:spacing w:before="60" w:after="60"/>
        <w:rPr>
          <w:rFonts w:cstheme="minorHAnsi"/>
        </w:rPr>
      </w:pPr>
    </w:p>
    <w:p w14:paraId="0386E91A" w14:textId="22618C35" w:rsidR="00851C2C" w:rsidRDefault="00851C2C" w:rsidP="00851C2C">
      <w:pPr>
        <w:rPr>
          <w:rFonts w:cstheme="minorHAnsi"/>
        </w:rPr>
      </w:pPr>
      <w:r w:rsidRPr="00851C2C">
        <w:rPr>
          <w:rFonts w:cstheme="minorHAnsi"/>
          <w:b/>
          <w:bCs/>
        </w:rPr>
        <w:t>Recommendation 1</w:t>
      </w:r>
      <w:r w:rsidR="009E1DE2">
        <w:rPr>
          <w:rFonts w:cstheme="minorHAnsi"/>
          <w:b/>
          <w:bCs/>
        </w:rPr>
        <w:t>4</w:t>
      </w:r>
      <w:r w:rsidRPr="00851C2C">
        <w:rPr>
          <w:rFonts w:cstheme="minorHAnsi"/>
          <w:b/>
          <w:bCs/>
        </w:rPr>
        <w:t xml:space="preserve"> -</w:t>
      </w:r>
      <w:r>
        <w:rPr>
          <w:rFonts w:cstheme="minorHAnsi"/>
        </w:rPr>
        <w:t xml:space="preserve"> </w:t>
      </w:r>
      <w:r w:rsidRPr="00851C2C">
        <w:rPr>
          <w:rFonts w:cstheme="minorHAnsi"/>
        </w:rPr>
        <w:t>Establish an independent, ongoing public evaluation framework to monitor the impact of access reforms across disaggregated disability cohorts, with findings published in a comprehensive annual report</w:t>
      </w:r>
      <w:r w:rsidRPr="00851C2C">
        <w:rPr>
          <w:rFonts w:cstheme="minorHAnsi"/>
          <w:b/>
          <w:bCs/>
        </w:rPr>
        <w:t>.</w:t>
      </w:r>
    </w:p>
    <w:p w14:paraId="411BE753" w14:textId="77777777" w:rsidR="00B3734D" w:rsidRDefault="00B3734D" w:rsidP="00B3734D">
      <w:pPr>
        <w:pStyle w:val="Heading1"/>
        <w:spacing w:line="360" w:lineRule="auto"/>
      </w:pPr>
      <w:bookmarkStart w:id="56" w:name="_Toc143006757"/>
      <w:r>
        <w:t>Conclusio</w:t>
      </w:r>
      <w:bookmarkEnd w:id="56"/>
      <w:r>
        <w:t>n</w:t>
      </w:r>
    </w:p>
    <w:p w14:paraId="77884CF6" w14:textId="2D3E5942" w:rsidR="00F91076" w:rsidRPr="00F91076" w:rsidRDefault="00F91076" w:rsidP="00F91076">
      <w:pPr>
        <w:rPr>
          <w:rFonts w:cstheme="minorHAnsi"/>
        </w:rPr>
      </w:pPr>
      <w:r w:rsidRPr="00F91076">
        <w:rPr>
          <w:rFonts w:cstheme="minorHAnsi"/>
        </w:rPr>
        <w:t>PWDA supports efforts to improve fairness, consistency and transparency in NDIS access arrangements.</w:t>
      </w:r>
    </w:p>
    <w:p w14:paraId="42FD6B2F" w14:textId="13A1BA8F" w:rsidR="00F91076" w:rsidRPr="00F91076" w:rsidRDefault="00F91076" w:rsidP="00F91076">
      <w:pPr>
        <w:rPr>
          <w:rFonts w:cstheme="minorHAnsi"/>
        </w:rPr>
      </w:pPr>
      <w:r w:rsidRPr="00F91076">
        <w:rPr>
          <w:rFonts w:cstheme="minorHAnsi"/>
        </w:rPr>
        <w:t xml:space="preserve">However, access reforms must not become primarily a mechanism for limiting </w:t>
      </w:r>
      <w:r w:rsidR="00417335">
        <w:rPr>
          <w:rFonts w:cstheme="minorHAnsi"/>
        </w:rPr>
        <w:t xml:space="preserve">NDIS </w:t>
      </w:r>
      <w:r w:rsidRPr="00F91076">
        <w:rPr>
          <w:rFonts w:cstheme="minorHAnsi"/>
        </w:rPr>
        <w:t>growth or reducing participant numbers.</w:t>
      </w:r>
    </w:p>
    <w:p w14:paraId="0F05C09F" w14:textId="037499F1" w:rsidR="00F91076" w:rsidRPr="00F91076" w:rsidRDefault="00F91076" w:rsidP="00F91076">
      <w:pPr>
        <w:rPr>
          <w:rFonts w:cstheme="minorHAnsi"/>
        </w:rPr>
      </w:pPr>
      <w:r w:rsidRPr="00F91076">
        <w:rPr>
          <w:rFonts w:cstheme="minorHAnsi"/>
        </w:rPr>
        <w:lastRenderedPageBreak/>
        <w:t>The NDIS exists to support people with pe</w:t>
      </w:r>
      <w:r w:rsidR="00417335">
        <w:rPr>
          <w:rFonts w:cstheme="minorHAnsi"/>
        </w:rPr>
        <w:t xml:space="preserve">ople with </w:t>
      </w:r>
      <w:r w:rsidRPr="00F91076">
        <w:rPr>
          <w:rFonts w:cstheme="minorHAnsi"/>
        </w:rPr>
        <w:t>disability to live ordinary lives and participate in the community on an equal basis with others. Access reforms should strengthen, rather than weaken, that objective.</w:t>
      </w:r>
    </w:p>
    <w:p w14:paraId="6ABB3F5E" w14:textId="77777777" w:rsidR="00F91076" w:rsidRPr="00F91076" w:rsidRDefault="00F91076" w:rsidP="00F91076">
      <w:pPr>
        <w:rPr>
          <w:rFonts w:cstheme="minorHAnsi"/>
        </w:rPr>
      </w:pPr>
      <w:r w:rsidRPr="00F91076">
        <w:rPr>
          <w:rFonts w:cstheme="minorHAnsi"/>
        </w:rPr>
        <w:t>The proposed shift toward functional capacity assessment represents a fundamental redesign of the Scheme. If implemented appropriately, it could improve consistency and equity. If implemented poorly, it risks excluding many people with disability who genuinely require lifelong disability support.</w:t>
      </w:r>
    </w:p>
    <w:p w14:paraId="37E500D6" w14:textId="0F0F30B8" w:rsidR="0011421B" w:rsidRPr="00F91076" w:rsidRDefault="00F91076" w:rsidP="00F91076">
      <w:pPr>
        <w:rPr>
          <w:rFonts w:cstheme="minorHAnsi"/>
        </w:rPr>
      </w:pPr>
      <w:r w:rsidRPr="00F91076">
        <w:rPr>
          <w:rFonts w:cstheme="minorHAnsi"/>
        </w:rPr>
        <w:t>The success of the reforms will ultimately be judged not by whether costs are constrained, but by whether people with disability experience greater fairness, dignity and access to the supports they need.</w:t>
      </w:r>
    </w:p>
    <w:p w14:paraId="6034610E" w14:textId="77777777" w:rsidR="00FA2C66" w:rsidRPr="00FA2C66" w:rsidRDefault="00FA2C66" w:rsidP="00FA2C66">
      <w:r w:rsidRPr="00FA2C66">
        <w:t>PWDA would welcome the opportunity to work with Government to ensure access to the NDIS remains rights-based, evidence-informed and genuinely responsive to the needs of people with disability, with the design and implementation of any new assessment processes being transparent, co-designed with people with disability, and subject to ongoing independent monitoring and evaluation.</w:t>
      </w:r>
    </w:p>
    <w:p w14:paraId="03191641" w14:textId="77777777" w:rsidR="00F91076" w:rsidRDefault="00F91076" w:rsidP="00F91076"/>
    <w:p w14:paraId="031DF471" w14:textId="77777777" w:rsidR="00F91076" w:rsidRPr="00F91076" w:rsidRDefault="00F91076" w:rsidP="00C47912">
      <w:pPr>
        <w:spacing w:after="120"/>
        <w:rPr>
          <w:rFonts w:cstheme="minorHAnsi"/>
        </w:rPr>
      </w:pPr>
    </w:p>
    <w:p w14:paraId="544B62FB" w14:textId="77777777" w:rsidR="001C599B" w:rsidRDefault="001C599B" w:rsidP="001C599B"/>
    <w:p w14:paraId="0F9C8B02" w14:textId="7DE8037B" w:rsidR="001C599B" w:rsidRPr="00E5281A" w:rsidRDefault="001C599B" w:rsidP="00362B6C">
      <w:pPr>
        <w:spacing w:before="120"/>
        <w:rPr>
          <w:rFonts w:ascii="Arial" w:hAnsi="Arial" w:cs="Arial"/>
        </w:rPr>
        <w:sectPr w:rsidR="001C599B" w:rsidRPr="00E5281A" w:rsidSect="00345BC5">
          <w:footerReference w:type="default" r:id="rId16"/>
          <w:pgSz w:w="11906" w:h="16838" w:code="9"/>
          <w:pgMar w:top="1701" w:right="1134" w:bottom="1928" w:left="1134" w:header="284" w:footer="510" w:gutter="0"/>
          <w:cols w:space="708"/>
          <w:docGrid w:linePitch="360"/>
        </w:sectPr>
      </w:pPr>
    </w:p>
    <w:p w14:paraId="552DD84F" w14:textId="77777777" w:rsidR="00EC6669" w:rsidRDefault="00EC6669" w:rsidP="00362B6C">
      <w:pPr>
        <w:tabs>
          <w:tab w:val="left" w:pos="2327"/>
        </w:tabs>
        <w:spacing w:before="120"/>
        <w:rPr>
          <w:color w:val="000000"/>
          <w:sz w:val="20"/>
          <w:szCs w:val="20"/>
        </w:rPr>
      </w:pPr>
    </w:p>
    <w:p w14:paraId="7F81DE5C" w14:textId="77777777" w:rsidR="00EC6669" w:rsidRDefault="00EC6669" w:rsidP="00362B6C">
      <w:pPr>
        <w:tabs>
          <w:tab w:val="left" w:pos="2327"/>
        </w:tabs>
        <w:spacing w:before="120"/>
        <w:rPr>
          <w:color w:val="000000"/>
          <w:sz w:val="20"/>
          <w:szCs w:val="20"/>
        </w:rPr>
      </w:pPr>
    </w:p>
    <w:p w14:paraId="0E6AB540" w14:textId="77777777" w:rsidR="00EC6669" w:rsidRDefault="00EC6669" w:rsidP="00362B6C">
      <w:pPr>
        <w:tabs>
          <w:tab w:val="left" w:pos="2327"/>
        </w:tabs>
        <w:spacing w:before="120"/>
        <w:rPr>
          <w:color w:val="000000"/>
          <w:sz w:val="20"/>
          <w:szCs w:val="20"/>
        </w:rPr>
      </w:pPr>
    </w:p>
    <w:p w14:paraId="6758BCB6" w14:textId="77777777" w:rsidR="00EC6669" w:rsidRDefault="00EC6669" w:rsidP="00362B6C">
      <w:pPr>
        <w:tabs>
          <w:tab w:val="left" w:pos="2327"/>
        </w:tabs>
        <w:spacing w:before="120"/>
        <w:rPr>
          <w:color w:val="000000"/>
          <w:sz w:val="20"/>
          <w:szCs w:val="20"/>
        </w:rPr>
      </w:pPr>
    </w:p>
    <w:p w14:paraId="5D4014D9" w14:textId="77777777" w:rsidR="00EC6669" w:rsidRDefault="00EC6669" w:rsidP="00362B6C">
      <w:pPr>
        <w:tabs>
          <w:tab w:val="left" w:pos="2327"/>
        </w:tabs>
        <w:spacing w:before="120"/>
        <w:rPr>
          <w:color w:val="000000"/>
          <w:sz w:val="20"/>
          <w:szCs w:val="20"/>
        </w:rPr>
      </w:pPr>
    </w:p>
    <w:p w14:paraId="2D18DF13" w14:textId="77777777" w:rsidR="00EC6669" w:rsidRDefault="00EC6669" w:rsidP="00362B6C">
      <w:pPr>
        <w:tabs>
          <w:tab w:val="left" w:pos="2327"/>
        </w:tabs>
        <w:spacing w:before="120"/>
        <w:rPr>
          <w:color w:val="000000"/>
          <w:sz w:val="20"/>
          <w:szCs w:val="20"/>
        </w:rPr>
      </w:pPr>
    </w:p>
    <w:p w14:paraId="67E968EC" w14:textId="77777777" w:rsidR="00EC6669" w:rsidRDefault="00EC6669" w:rsidP="00362B6C">
      <w:pPr>
        <w:tabs>
          <w:tab w:val="left" w:pos="2327"/>
        </w:tabs>
        <w:spacing w:before="120"/>
        <w:rPr>
          <w:color w:val="000000"/>
          <w:sz w:val="20"/>
          <w:szCs w:val="20"/>
        </w:rPr>
      </w:pPr>
    </w:p>
    <w:p w14:paraId="203382D2" w14:textId="744478F9" w:rsidR="000E2282" w:rsidRDefault="006741BD" w:rsidP="007E65BF">
      <w:pPr>
        <w:tabs>
          <w:tab w:val="left" w:pos="2327"/>
        </w:tabs>
        <w:spacing w:before="120"/>
        <w:rPr>
          <w:color w:val="000000"/>
          <w:sz w:val="20"/>
          <w:szCs w:val="20"/>
        </w:rPr>
      </w:pPr>
      <w:r>
        <w:rPr>
          <w:noProof/>
          <w:lang w:eastAsia="en-AU"/>
        </w:rPr>
        <w:drawing>
          <wp:anchor distT="0" distB="0" distL="114300" distR="114300" simplePos="0" relativeHeight="251658241" behindDoc="1" locked="1" layoutInCell="1" allowOverlap="1" wp14:anchorId="0A0E0F67" wp14:editId="240FDD0F">
            <wp:simplePos x="0" y="0"/>
            <wp:positionH relativeFrom="page">
              <wp:align>left</wp:align>
            </wp:positionH>
            <wp:positionV relativeFrom="page">
              <wp:align>bottom</wp:align>
            </wp:positionV>
            <wp:extent cx="7556981" cy="12192000"/>
            <wp:effectExtent l="0" t="0" r="635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rcRect/>
                    <a:stretch>
                      <a:fillRect/>
                    </a:stretch>
                  </pic:blipFill>
                  <pic:spPr>
                    <a:xfrm>
                      <a:off x="0" y="0"/>
                      <a:ext cx="7556981" cy="12192000"/>
                    </a:xfrm>
                    <a:prstGeom prst="rect">
                      <a:avLst/>
                    </a:prstGeom>
                  </pic:spPr>
                </pic:pic>
              </a:graphicData>
            </a:graphic>
            <wp14:sizeRelH relativeFrom="margin">
              <wp14:pctWidth>0</wp14:pctWidth>
            </wp14:sizeRelH>
            <wp14:sizeRelV relativeFrom="margin">
              <wp14:pctHeight>0</wp14:pctHeight>
            </wp14:sizeRelV>
          </wp:anchor>
        </w:drawing>
      </w:r>
    </w:p>
    <w:p w14:paraId="51CFD6C4" w14:textId="77777777" w:rsidR="007E65BF" w:rsidRDefault="007E65BF" w:rsidP="007E65BF">
      <w:pPr>
        <w:tabs>
          <w:tab w:val="left" w:pos="2327"/>
        </w:tabs>
        <w:spacing w:before="120"/>
        <w:rPr>
          <w:color w:val="000000"/>
          <w:sz w:val="20"/>
          <w:szCs w:val="20"/>
        </w:rPr>
      </w:pPr>
    </w:p>
    <w:p w14:paraId="154A66B3" w14:textId="77777777" w:rsidR="007E65BF" w:rsidRDefault="007E65BF" w:rsidP="007E65BF">
      <w:pPr>
        <w:tabs>
          <w:tab w:val="left" w:pos="2327"/>
        </w:tabs>
        <w:spacing w:before="120"/>
        <w:rPr>
          <w:color w:val="000000"/>
          <w:sz w:val="20"/>
          <w:szCs w:val="20"/>
        </w:rPr>
      </w:pPr>
    </w:p>
    <w:p w14:paraId="16B5D7EA" w14:textId="77777777" w:rsidR="007E65BF" w:rsidRDefault="007E65BF" w:rsidP="007E65BF">
      <w:pPr>
        <w:tabs>
          <w:tab w:val="left" w:pos="2327"/>
        </w:tabs>
        <w:spacing w:before="120"/>
        <w:rPr>
          <w:color w:val="000000"/>
          <w:sz w:val="20"/>
          <w:szCs w:val="20"/>
        </w:rPr>
      </w:pPr>
    </w:p>
    <w:p w14:paraId="130F0752" w14:textId="77777777" w:rsidR="007E65BF" w:rsidRDefault="007E65BF" w:rsidP="007E65BF">
      <w:pPr>
        <w:tabs>
          <w:tab w:val="left" w:pos="2327"/>
        </w:tabs>
        <w:spacing w:before="120"/>
        <w:rPr>
          <w:color w:val="000000"/>
          <w:sz w:val="20"/>
          <w:szCs w:val="20"/>
        </w:rPr>
      </w:pPr>
    </w:p>
    <w:p w14:paraId="7311CEF5" w14:textId="638460EE" w:rsidR="007E65BF" w:rsidRDefault="00252E00" w:rsidP="007E65BF">
      <w:pPr>
        <w:tabs>
          <w:tab w:val="left" w:pos="2327"/>
        </w:tabs>
        <w:spacing w:before="120"/>
        <w:rPr>
          <w:color w:val="000000"/>
          <w:sz w:val="20"/>
          <w:szCs w:val="20"/>
        </w:rPr>
      </w:pPr>
      <w:r w:rsidRPr="003E4E71">
        <w:rPr>
          <w:noProof/>
        </w:rPr>
        <mc:AlternateContent>
          <mc:Choice Requires="wps">
            <w:drawing>
              <wp:anchor distT="0" distB="0" distL="114300" distR="114300" simplePos="0" relativeHeight="251660290" behindDoc="0" locked="0" layoutInCell="1" allowOverlap="1" wp14:anchorId="1CA6E676" wp14:editId="0F03F608">
                <wp:simplePos x="0" y="0"/>
                <wp:positionH relativeFrom="column">
                  <wp:posOffset>-371475</wp:posOffset>
                </wp:positionH>
                <wp:positionV relativeFrom="paragraph">
                  <wp:posOffset>427990</wp:posOffset>
                </wp:positionV>
                <wp:extent cx="4857750" cy="2695575"/>
                <wp:effectExtent l="0" t="0" r="0" b="9525"/>
                <wp:wrapNone/>
                <wp:docPr id="1889691269" name="Text Box 36"/>
                <wp:cNvGraphicFramePr/>
                <a:graphic xmlns:a="http://schemas.openxmlformats.org/drawingml/2006/main">
                  <a:graphicData uri="http://schemas.microsoft.com/office/word/2010/wordprocessingShape">
                    <wps:wsp>
                      <wps:cNvSpPr txBox="1"/>
                      <wps:spPr>
                        <a:xfrm>
                          <a:off x="0" y="0"/>
                          <a:ext cx="4857750" cy="2695575"/>
                        </a:xfrm>
                        <a:prstGeom prst="roundRect">
                          <a:avLst/>
                        </a:prstGeom>
                        <a:solidFill>
                          <a:schemeClr val="accent4">
                            <a:lumMod val="40000"/>
                            <a:lumOff val="60000"/>
                          </a:schemeClr>
                        </a:solidFill>
                        <a:ln w="6350">
                          <a:noFill/>
                        </a:ln>
                      </wps:spPr>
                      <wps:txbx>
                        <w:txbxContent>
                          <w:p w14:paraId="2A6B6AFB" w14:textId="77777777" w:rsidR="00877824" w:rsidRPr="003E4E71" w:rsidRDefault="00877824" w:rsidP="00877824">
                            <w:pPr>
                              <w:tabs>
                                <w:tab w:val="left" w:pos="2327"/>
                              </w:tabs>
                              <w:rPr>
                                <w:color w:val="000000"/>
                                <w:sz w:val="20"/>
                                <w:szCs w:val="20"/>
                              </w:rPr>
                            </w:pPr>
                            <w:r w:rsidRPr="003E4E71">
                              <w:rPr>
                                <w:color w:val="000000"/>
                                <w:sz w:val="20"/>
                                <w:szCs w:val="20"/>
                              </w:rPr>
                              <w:t>People with Disability Australia (PWDA) is a national disability rights and advocacy organisation made up of, and led by, people with disability.</w:t>
                            </w:r>
                          </w:p>
                          <w:p w14:paraId="75F3E012" w14:textId="77777777" w:rsidR="00877824" w:rsidRPr="003E4E71" w:rsidRDefault="00877824" w:rsidP="00877824">
                            <w:pPr>
                              <w:tabs>
                                <w:tab w:val="left" w:pos="2327"/>
                              </w:tabs>
                              <w:rPr>
                                <w:rFonts w:cstheme="minorHAnsi"/>
                              </w:rPr>
                            </w:pPr>
                            <w:r w:rsidRPr="003E4E71">
                              <w:rPr>
                                <w:rFonts w:cstheme="minorHAnsi"/>
                                <w:color w:val="000000"/>
                                <w:sz w:val="20"/>
                                <w:szCs w:val="20"/>
                              </w:rPr>
                              <w:t>For individual advocacy support contact PWDA</w:t>
                            </w:r>
                            <w:r w:rsidRPr="003E4E71">
                              <w:rPr>
                                <w:rFonts w:cstheme="minorHAnsi"/>
                                <w:b/>
                                <w:bCs/>
                                <w:color w:val="000000"/>
                                <w:sz w:val="20"/>
                                <w:szCs w:val="20"/>
                              </w:rPr>
                              <w:t xml:space="preserve"> </w:t>
                            </w:r>
                            <w:r w:rsidRPr="003E4E71">
                              <w:rPr>
                                <w:rFonts w:cstheme="minorHAnsi"/>
                                <w:color w:val="000000"/>
                                <w:sz w:val="20"/>
                                <w:szCs w:val="20"/>
                              </w:rPr>
                              <w:t xml:space="preserve">between 9 am and 5 pm (AEST/AEDT) Monday to Friday via phone (toll free) on </w:t>
                            </w:r>
                            <w:r w:rsidRPr="003E4E71">
                              <w:rPr>
                                <w:rFonts w:cstheme="minorHAnsi"/>
                                <w:b/>
                                <w:bCs/>
                                <w:color w:val="000000"/>
                                <w:sz w:val="20"/>
                                <w:szCs w:val="20"/>
                              </w:rPr>
                              <w:t xml:space="preserve">1800 843 929 </w:t>
                            </w:r>
                            <w:r w:rsidRPr="003E4E71">
                              <w:rPr>
                                <w:rFonts w:cstheme="minorHAnsi"/>
                                <w:color w:val="000000"/>
                                <w:sz w:val="20"/>
                                <w:szCs w:val="20"/>
                              </w:rPr>
                              <w:t xml:space="preserve">or via email at </w:t>
                            </w:r>
                            <w:hyperlink r:id="rId18" w:history="1">
                              <w:r w:rsidRPr="003E4E71">
                                <w:rPr>
                                  <w:rStyle w:val="Hyperlink"/>
                                  <w:rFonts w:cstheme="minorHAnsi"/>
                                  <w:sz w:val="20"/>
                                  <w:szCs w:val="20"/>
                                </w:rPr>
                                <w:t>pwd@pwd.org.au</w:t>
                              </w:r>
                            </w:hyperlink>
                            <w:r w:rsidRPr="003E4E71">
                              <w:rPr>
                                <w:rFonts w:cstheme="minorHAnsi"/>
                                <w:color w:val="000000"/>
                                <w:sz w:val="20"/>
                                <w:szCs w:val="20"/>
                              </w:rPr>
                              <w:t xml:space="preserve"> </w:t>
                            </w:r>
                          </w:p>
                          <w:p w14:paraId="27E7F7EB" w14:textId="77777777" w:rsidR="00877824" w:rsidRPr="003E4E71" w:rsidRDefault="00877824" w:rsidP="00877824">
                            <w:pPr>
                              <w:pStyle w:val="PWDAContacts"/>
                              <w:rPr>
                                <w:rFonts w:cstheme="minorHAnsi"/>
                                <w:b/>
                                <w:bCs/>
                                <w:color w:val="000000"/>
                                <w:szCs w:val="20"/>
                              </w:rPr>
                            </w:pPr>
                            <w:r w:rsidRPr="003E4E71">
                              <w:rPr>
                                <w:rFonts w:cstheme="minorHAnsi"/>
                                <w:b/>
                                <w:bCs/>
                                <w:color w:val="000000"/>
                                <w:szCs w:val="20"/>
                              </w:rPr>
                              <w:t>Submission contact</w:t>
                            </w:r>
                          </w:p>
                          <w:p w14:paraId="091EC313"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Clara Pirani</w:t>
                            </w:r>
                          </w:p>
                          <w:p w14:paraId="7C2E5510"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Senior Policy Officer</w:t>
                            </w:r>
                          </w:p>
                          <w:p w14:paraId="18824A9D" w14:textId="40A69BE8" w:rsidR="00877824" w:rsidRDefault="00877824" w:rsidP="00877824">
                            <w:pPr>
                              <w:pStyle w:val="PWDAContacts"/>
                              <w:rPr>
                                <w:rFonts w:cstheme="minorHAnsi"/>
                                <w:b/>
                                <w:bCs/>
                                <w:color w:val="000000"/>
                                <w:szCs w:val="20"/>
                              </w:rPr>
                            </w:pPr>
                            <w:r w:rsidRPr="003E4E71">
                              <w:rPr>
                                <w:rFonts w:cstheme="minorHAnsi"/>
                                <w:color w:val="000000"/>
                                <w:szCs w:val="20"/>
                              </w:rPr>
                              <w:t xml:space="preserve">E: </w:t>
                            </w:r>
                            <w:hyperlink r:id="rId19" w:history="1">
                              <w:r w:rsidRPr="003E4E71">
                                <w:rPr>
                                  <w:rStyle w:val="Hyperlink"/>
                                  <w:rFonts w:cstheme="minorHAnsi"/>
                                  <w:bCs/>
                                  <w:szCs w:val="20"/>
                                </w:rPr>
                                <w:t>clarap@pwd.org.au</w:t>
                              </w:r>
                            </w:hyperlink>
                            <w:r w:rsidRPr="003E4E71">
                              <w:rPr>
                                <w:rFonts w:cstheme="minorHAnsi"/>
                                <w:b/>
                                <w:bCs/>
                                <w:color w:val="000000"/>
                                <w:szCs w:val="20"/>
                              </w:rPr>
                              <w:t xml:space="preserve"> </w:t>
                            </w:r>
                            <w:r w:rsidR="001C00C0">
                              <w:rPr>
                                <w:rFonts w:cstheme="minorHAnsi"/>
                                <w:b/>
                                <w:bCs/>
                                <w:color w:val="000000"/>
                                <w:szCs w:val="20"/>
                              </w:rPr>
                              <w:t xml:space="preserve">and </w:t>
                            </w:r>
                            <w:hyperlink r:id="rId20" w:history="1">
                              <w:r w:rsidR="00837D72" w:rsidRPr="00E80A63">
                                <w:rPr>
                                  <w:rStyle w:val="Hyperlink"/>
                                  <w:rFonts w:cstheme="minorHAnsi"/>
                                  <w:b/>
                                  <w:bCs/>
                                  <w:szCs w:val="20"/>
                                </w:rPr>
                                <w:t>policy@pwd.org.au</w:t>
                              </w:r>
                            </w:hyperlink>
                          </w:p>
                          <w:p w14:paraId="7AEF7F04" w14:textId="77777777" w:rsidR="00837D72" w:rsidRPr="003E4E71" w:rsidRDefault="00837D72" w:rsidP="00877824">
                            <w:pPr>
                              <w:pStyle w:val="PWDAContacts"/>
                              <w:rPr>
                                <w:rFonts w:cstheme="minorHAnsi"/>
                                <w:b/>
                                <w:bCs/>
                                <w:color w:val="000000"/>
                                <w:szCs w:val="20"/>
                              </w:rPr>
                            </w:pPr>
                          </w:p>
                          <w:p w14:paraId="59752FFE" w14:textId="77777777" w:rsidR="00877824" w:rsidRDefault="00877824" w:rsidP="00877824"/>
                          <w:p w14:paraId="7FBEFDA2" w14:textId="77777777" w:rsidR="00877824" w:rsidRPr="003E4E71" w:rsidRDefault="00877824" w:rsidP="008778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A6E676" id="Text Box 36" o:spid="_x0000_s1027" style="position:absolute;margin-left:-29.25pt;margin-top:33.7pt;width:382.5pt;height:212.2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seUAIAAKAEAAAOAAAAZHJzL2Uyb0RvYy54bWysVEtv2zAMvg/YfxB0X5xkdtIacYosRYYB&#10;WVssHXpWZDkWIIuapMTufv0oOa91Ow3zQaZImo+PHz276xpFDsI6Cbqgo8GQEqE5lFLvCvr9efXh&#10;hhLnmS6ZAi0K+iocvZu/fzdrTS7GUIMqhSUYRLu8NQWtvTd5kjhei4a5ARih0ViBbZjHq90lpWUt&#10;Rm9UMh4OJ0kLtjQWuHAOtfe9kc5j/KoS3D9WlROeqIJibT6eNp7bcCbzGct3lpla8mMZ7B+qaJjU&#10;mPQc6p55RvZW/hGqkdyCg8oPODQJVJXkIvaA3YyGb7rZ1MyI2AuC48wZJvf/wvKHw8Y8WeK7T9Dh&#10;AAMgrXG5Q2Xop6tsE95YKUE7Qvh6hk10nnBUpjfZdJqhiaNtPLnNsmkW4iSXz411/rOAhgShoBb2&#10;uvyGw4mYscPa+d7/5BdSOlCyXEml4iUQQiyVJQeGo2ScC+3T+LnaN1+h7PXpEJ9+qKjG0ffqyUmN&#10;JUVqhUixwN+SKE3agk4+Yi8hp4aQvS9MaXS/ABMk3207Issr0LZQviKWFnqaOcNXEvtdM+efmEVe&#10;IUa4K/4Rj0oB5oKjREkN9uff9MEfx41WSlrkaUHdjz2zghL1RSMRbkdpGogdL2k2HePFXlu21xa9&#10;b5aA+I1wKw2PYvD36iRWFpoXXKlFyIompjnmLqg/iUvfbw+uJBeLRXRCKhvm13pjeAgdsAuDfO5e&#10;mDXHkXtkywOcGM3yN0PvfXvUF3sPlYyMCDj3qB7hxzWIczuubNiz63v0uvxY5r8AAAD//wMAUEsD&#10;BBQABgAIAAAAIQAllZIz4gAAAAoBAAAPAAAAZHJzL2Rvd25yZXYueG1sTI/BTsMwDIbvSLxDZCQu&#10;aEuHtnYrdSc0BAcQEh0Irllj2mqJUzXZVnh6wgmOtj/9/v5iPVojjjT4zjHCbJqAIK6d7rhBeHu9&#10;nyxB+KBYK+OYEL7Iw7o8PytUrt2JKzpuQyNiCPtcIbQh9LmUvm7JKj91PXG8fbrBqhDHoZF6UKcY&#10;bo28TpJUWtVx/NCqnjYt1fvtwSJsqvdHap+svPrIGlM97MP3y90z4uXFeHsDItAY/mD41Y/qUEan&#10;nTuw9sIgTBbLRUQR0mwOIgJZksbFDmG+mq1AloX8X6H8AQAA//8DAFBLAQItABQABgAIAAAAIQC2&#10;gziS/gAAAOEBAAATAAAAAAAAAAAAAAAAAAAAAABbQ29udGVudF9UeXBlc10ueG1sUEsBAi0AFAAG&#10;AAgAAAAhADj9If/WAAAAlAEAAAsAAAAAAAAAAAAAAAAALwEAAF9yZWxzLy5yZWxzUEsBAi0AFAAG&#10;AAgAAAAhAF+8qx5QAgAAoAQAAA4AAAAAAAAAAAAAAAAALgIAAGRycy9lMm9Eb2MueG1sUEsBAi0A&#10;FAAGAAgAAAAhACWVkjPiAAAACgEAAA8AAAAAAAAAAAAAAAAAqgQAAGRycy9kb3ducmV2LnhtbFBL&#10;BQYAAAAABAAEAPMAAAC5BQAAAAA=&#10;" fillcolor="#b4e3ca [1303]" stroked="f" strokeweight=".5pt">
                <v:textbox>
                  <w:txbxContent>
                    <w:p w14:paraId="2A6B6AFB" w14:textId="77777777" w:rsidR="00877824" w:rsidRPr="003E4E71" w:rsidRDefault="00877824" w:rsidP="00877824">
                      <w:pPr>
                        <w:tabs>
                          <w:tab w:val="left" w:pos="2327"/>
                        </w:tabs>
                        <w:rPr>
                          <w:color w:val="000000"/>
                          <w:sz w:val="20"/>
                          <w:szCs w:val="20"/>
                        </w:rPr>
                      </w:pPr>
                      <w:r w:rsidRPr="003E4E71">
                        <w:rPr>
                          <w:color w:val="000000"/>
                          <w:sz w:val="20"/>
                          <w:szCs w:val="20"/>
                        </w:rPr>
                        <w:t>People with Disability Australia (PWDA) is a national disability rights and advocacy organisation made up of, and led by, people with disability.</w:t>
                      </w:r>
                    </w:p>
                    <w:p w14:paraId="75F3E012" w14:textId="77777777" w:rsidR="00877824" w:rsidRPr="003E4E71" w:rsidRDefault="00877824" w:rsidP="00877824">
                      <w:pPr>
                        <w:tabs>
                          <w:tab w:val="left" w:pos="2327"/>
                        </w:tabs>
                        <w:rPr>
                          <w:rFonts w:cstheme="minorHAnsi"/>
                        </w:rPr>
                      </w:pPr>
                      <w:r w:rsidRPr="003E4E71">
                        <w:rPr>
                          <w:rFonts w:cstheme="minorHAnsi"/>
                          <w:color w:val="000000"/>
                          <w:sz w:val="20"/>
                          <w:szCs w:val="20"/>
                        </w:rPr>
                        <w:t>For individual advocacy support contact PWDA</w:t>
                      </w:r>
                      <w:r w:rsidRPr="003E4E71">
                        <w:rPr>
                          <w:rFonts w:cstheme="minorHAnsi"/>
                          <w:b/>
                          <w:bCs/>
                          <w:color w:val="000000"/>
                          <w:sz w:val="20"/>
                          <w:szCs w:val="20"/>
                        </w:rPr>
                        <w:t xml:space="preserve"> </w:t>
                      </w:r>
                      <w:r w:rsidRPr="003E4E71">
                        <w:rPr>
                          <w:rFonts w:cstheme="minorHAnsi"/>
                          <w:color w:val="000000"/>
                          <w:sz w:val="20"/>
                          <w:szCs w:val="20"/>
                        </w:rPr>
                        <w:t xml:space="preserve">between 9 am and 5 pm (AEST/AEDT) Monday to Friday via phone (toll free) on </w:t>
                      </w:r>
                      <w:r w:rsidRPr="003E4E71">
                        <w:rPr>
                          <w:rFonts w:cstheme="minorHAnsi"/>
                          <w:b/>
                          <w:bCs/>
                          <w:color w:val="000000"/>
                          <w:sz w:val="20"/>
                          <w:szCs w:val="20"/>
                        </w:rPr>
                        <w:t xml:space="preserve">1800 843 929 </w:t>
                      </w:r>
                      <w:r w:rsidRPr="003E4E71">
                        <w:rPr>
                          <w:rFonts w:cstheme="minorHAnsi"/>
                          <w:color w:val="000000"/>
                          <w:sz w:val="20"/>
                          <w:szCs w:val="20"/>
                        </w:rPr>
                        <w:t xml:space="preserve">or via email at </w:t>
                      </w:r>
                      <w:hyperlink r:id="rId21" w:history="1">
                        <w:r w:rsidRPr="003E4E71">
                          <w:rPr>
                            <w:rStyle w:val="Hyperlink"/>
                            <w:rFonts w:cstheme="minorHAnsi"/>
                            <w:sz w:val="20"/>
                            <w:szCs w:val="20"/>
                          </w:rPr>
                          <w:t>pwd@pwd.org.au</w:t>
                        </w:r>
                      </w:hyperlink>
                      <w:r w:rsidRPr="003E4E71">
                        <w:rPr>
                          <w:rFonts w:cstheme="minorHAnsi"/>
                          <w:color w:val="000000"/>
                          <w:sz w:val="20"/>
                          <w:szCs w:val="20"/>
                        </w:rPr>
                        <w:t xml:space="preserve"> </w:t>
                      </w:r>
                    </w:p>
                    <w:p w14:paraId="27E7F7EB" w14:textId="77777777" w:rsidR="00877824" w:rsidRPr="003E4E71" w:rsidRDefault="00877824" w:rsidP="00877824">
                      <w:pPr>
                        <w:pStyle w:val="PWDAContacts"/>
                        <w:rPr>
                          <w:rFonts w:cstheme="minorHAnsi"/>
                          <w:b/>
                          <w:bCs/>
                          <w:color w:val="000000"/>
                          <w:szCs w:val="20"/>
                        </w:rPr>
                      </w:pPr>
                      <w:r w:rsidRPr="003E4E71">
                        <w:rPr>
                          <w:rFonts w:cstheme="minorHAnsi"/>
                          <w:b/>
                          <w:bCs/>
                          <w:color w:val="000000"/>
                          <w:szCs w:val="20"/>
                        </w:rPr>
                        <w:t>Submission contact</w:t>
                      </w:r>
                    </w:p>
                    <w:p w14:paraId="091EC313"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Clara Pirani</w:t>
                      </w:r>
                    </w:p>
                    <w:p w14:paraId="7C2E5510"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Senior Policy Officer</w:t>
                      </w:r>
                    </w:p>
                    <w:p w14:paraId="18824A9D" w14:textId="40A69BE8" w:rsidR="00877824" w:rsidRDefault="00877824" w:rsidP="00877824">
                      <w:pPr>
                        <w:pStyle w:val="PWDAContacts"/>
                        <w:rPr>
                          <w:rFonts w:cstheme="minorHAnsi"/>
                          <w:b/>
                          <w:bCs/>
                          <w:color w:val="000000"/>
                          <w:szCs w:val="20"/>
                        </w:rPr>
                      </w:pPr>
                      <w:r w:rsidRPr="003E4E71">
                        <w:rPr>
                          <w:rFonts w:cstheme="minorHAnsi"/>
                          <w:color w:val="000000"/>
                          <w:szCs w:val="20"/>
                        </w:rPr>
                        <w:t xml:space="preserve">E: </w:t>
                      </w:r>
                      <w:hyperlink r:id="rId22" w:history="1">
                        <w:r w:rsidRPr="003E4E71">
                          <w:rPr>
                            <w:rStyle w:val="Hyperlink"/>
                            <w:rFonts w:cstheme="minorHAnsi"/>
                            <w:bCs/>
                            <w:szCs w:val="20"/>
                          </w:rPr>
                          <w:t>clarap@pwd.org.au</w:t>
                        </w:r>
                      </w:hyperlink>
                      <w:r w:rsidRPr="003E4E71">
                        <w:rPr>
                          <w:rFonts w:cstheme="minorHAnsi"/>
                          <w:b/>
                          <w:bCs/>
                          <w:color w:val="000000"/>
                          <w:szCs w:val="20"/>
                        </w:rPr>
                        <w:t xml:space="preserve"> </w:t>
                      </w:r>
                      <w:r w:rsidR="001C00C0">
                        <w:rPr>
                          <w:rFonts w:cstheme="minorHAnsi"/>
                          <w:b/>
                          <w:bCs/>
                          <w:color w:val="000000"/>
                          <w:szCs w:val="20"/>
                        </w:rPr>
                        <w:t xml:space="preserve">and </w:t>
                      </w:r>
                      <w:hyperlink r:id="rId23" w:history="1">
                        <w:r w:rsidR="00837D72" w:rsidRPr="00E80A63">
                          <w:rPr>
                            <w:rStyle w:val="Hyperlink"/>
                            <w:rFonts w:cstheme="minorHAnsi"/>
                            <w:b/>
                            <w:bCs/>
                            <w:szCs w:val="20"/>
                          </w:rPr>
                          <w:t>policy@pwd.org.au</w:t>
                        </w:r>
                      </w:hyperlink>
                    </w:p>
                    <w:p w14:paraId="7AEF7F04" w14:textId="77777777" w:rsidR="00837D72" w:rsidRPr="003E4E71" w:rsidRDefault="00837D72" w:rsidP="00877824">
                      <w:pPr>
                        <w:pStyle w:val="PWDAContacts"/>
                        <w:rPr>
                          <w:rFonts w:cstheme="minorHAnsi"/>
                          <w:b/>
                          <w:bCs/>
                          <w:color w:val="000000"/>
                          <w:szCs w:val="20"/>
                        </w:rPr>
                      </w:pPr>
                    </w:p>
                    <w:p w14:paraId="59752FFE" w14:textId="77777777" w:rsidR="00877824" w:rsidRDefault="00877824" w:rsidP="00877824"/>
                    <w:p w14:paraId="7FBEFDA2" w14:textId="77777777" w:rsidR="00877824" w:rsidRPr="003E4E71" w:rsidRDefault="00877824" w:rsidP="00877824"/>
                  </w:txbxContent>
                </v:textbox>
              </v:roundrect>
            </w:pict>
          </mc:Fallback>
        </mc:AlternateContent>
      </w:r>
    </w:p>
    <w:p w14:paraId="08DB6FFE" w14:textId="3174A901" w:rsidR="007E65BF" w:rsidRPr="007E65BF" w:rsidRDefault="007E65BF" w:rsidP="007E65BF">
      <w:pPr>
        <w:tabs>
          <w:tab w:val="left" w:pos="2327"/>
        </w:tabs>
        <w:spacing w:before="120"/>
        <w:rPr>
          <w:color w:val="000000"/>
          <w:sz w:val="20"/>
          <w:szCs w:val="20"/>
        </w:rPr>
      </w:pPr>
    </w:p>
    <w:p w14:paraId="732E6A68" w14:textId="7ACD04FB" w:rsidR="00CB2E90" w:rsidRDefault="00C8024E" w:rsidP="00362B6C">
      <w:pPr>
        <w:pStyle w:val="Finalpagecontactinformation"/>
        <w:spacing w:before="120"/>
      </w:pPr>
      <w:r>
        <w:br/>
      </w:r>
    </w:p>
    <w:sectPr w:rsidR="00CB2E90" w:rsidSect="00345BC5">
      <w:headerReference w:type="default" r:id="rId24"/>
      <w:pgSz w:w="11906" w:h="16838" w:code="9"/>
      <w:pgMar w:top="2835" w:right="1134" w:bottom="1928" w:left="1134" w:header="28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1D4F" w14:textId="77777777" w:rsidR="00F660EF" w:rsidRDefault="00F660EF" w:rsidP="00F1283C">
      <w:pPr>
        <w:spacing w:after="0" w:line="240" w:lineRule="auto"/>
      </w:pPr>
      <w:r>
        <w:separator/>
      </w:r>
    </w:p>
  </w:endnote>
  <w:endnote w:type="continuationSeparator" w:id="0">
    <w:p w14:paraId="2616FFDF" w14:textId="77777777" w:rsidR="00F660EF" w:rsidRDefault="00F660EF" w:rsidP="00F1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AG Rounded">
    <w:altName w:val="Calibri"/>
    <w:charset w:val="00"/>
    <w:family w:val="auto"/>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A448" w14:textId="58D60A4A" w:rsidR="00AF4139" w:rsidRDefault="00AF4139" w:rsidP="009F10D8">
    <w:pPr>
      <w:pStyle w:val="Footer"/>
      <w:tabs>
        <w:tab w:val="clear" w:pos="4680"/>
        <w:tab w:val="clear" w:pos="9360"/>
        <w:tab w:val="right" w:pos="2835"/>
        <w:tab w:val="right" w:pos="8505"/>
        <w:tab w:val="right" w:pos="9639"/>
      </w:tabs>
      <w:jc w:val="right"/>
    </w:pPr>
    <w:r>
      <w:rPr>
        <w:noProof/>
        <w:lang w:eastAsia="en-AU"/>
      </w:rPr>
      <w:drawing>
        <wp:anchor distT="0" distB="0" distL="114300" distR="114300" simplePos="0" relativeHeight="251658240" behindDoc="0" locked="0" layoutInCell="1" allowOverlap="1" wp14:anchorId="595F086A" wp14:editId="2DD2C29F">
          <wp:simplePos x="0" y="0"/>
          <wp:positionH relativeFrom="column">
            <wp:posOffset>253249</wp:posOffset>
          </wp:positionH>
          <wp:positionV relativeFrom="paragraph">
            <wp:posOffset>-196907</wp:posOffset>
          </wp:positionV>
          <wp:extent cx="540328" cy="572697"/>
          <wp:effectExtent l="0" t="0" r="0" b="0"/>
          <wp:wrapNone/>
          <wp:docPr id="1673742141" name="Picture 1673742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328" cy="572697"/>
                  </a:xfrm>
                  <a:prstGeom prst="rect">
                    <a:avLst/>
                  </a:prstGeom>
                </pic:spPr>
              </pic:pic>
            </a:graphicData>
          </a:graphic>
        </wp:anchor>
      </w:drawing>
    </w:r>
    <w:r w:rsidR="009F10D8">
      <w:rPr>
        <w:noProof/>
      </w:rPr>
      <w:fldChar w:fldCharType="begin"/>
    </w:r>
    <w:r w:rsidR="009F10D8">
      <w:rPr>
        <w:noProof/>
      </w:rPr>
      <w:instrText xml:space="preserve"> STYLEREF  "Heading 1"  \* MERGEFORMAT </w:instrText>
    </w:r>
    <w:r w:rsidR="009F10D8">
      <w:rPr>
        <w:noProof/>
      </w:rPr>
      <w:fldChar w:fldCharType="end"/>
    </w:r>
    <w:r w:rsidR="009F10D8">
      <w:rPr>
        <w:noProof/>
      </w:rPr>
      <w:tab/>
    </w:r>
    <w:r w:rsidR="00CD4D83">
      <w:fldChar w:fldCharType="begin"/>
    </w:r>
    <w:r w:rsidR="00CD4D83">
      <w:instrText xml:space="preserve"> PAGE  \* Arabic  \* MERGEFORMAT </w:instrText>
    </w:r>
    <w:r w:rsidR="00CD4D83">
      <w:fldChar w:fldCharType="separate"/>
    </w:r>
    <w:r w:rsidR="00CD4D83">
      <w:rPr>
        <w:noProof/>
      </w:rPr>
      <w:t>2</w:t>
    </w:r>
    <w:r w:rsidR="00CD4D8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2EB" w14:textId="02BD46F5" w:rsidR="00AF4139" w:rsidRDefault="00AF4139" w:rsidP="004B0CC2">
    <w:pPr>
      <w:pStyle w:val="Footer"/>
      <w:tabs>
        <w:tab w:val="clear" w:pos="4680"/>
        <w:tab w:val="clear" w:pos="9360"/>
        <w:tab w:val="right" w:pos="8505"/>
        <w:tab w:val="right" w:pos="9639"/>
      </w:tabs>
      <w:jc w:val="right"/>
    </w:pPr>
    <w:r>
      <w:rPr>
        <w:noProof/>
        <w:lang w:eastAsia="en-AU"/>
      </w:rPr>
      <w:drawing>
        <wp:anchor distT="0" distB="0" distL="114300" distR="114300" simplePos="0" relativeHeight="251694080" behindDoc="1" locked="0" layoutInCell="1" allowOverlap="1" wp14:anchorId="098107C3" wp14:editId="43BCF56C">
          <wp:simplePos x="0" y="0"/>
          <wp:positionH relativeFrom="column">
            <wp:posOffset>-215265</wp:posOffset>
          </wp:positionH>
          <wp:positionV relativeFrom="paragraph">
            <wp:posOffset>-163195</wp:posOffset>
          </wp:positionV>
          <wp:extent cx="468000" cy="496036"/>
          <wp:effectExtent l="0" t="0" r="8255" b="0"/>
          <wp:wrapTight wrapText="bothSides">
            <wp:wrapPolygon edited="0">
              <wp:start x="4396" y="0"/>
              <wp:lineTo x="0" y="5808"/>
              <wp:lineTo x="0" y="9127"/>
              <wp:lineTo x="879" y="13275"/>
              <wp:lineTo x="4396" y="20743"/>
              <wp:lineTo x="21102" y="20743"/>
              <wp:lineTo x="21102" y="5808"/>
              <wp:lineTo x="9672" y="0"/>
              <wp:lineTo x="4396" y="0"/>
            </wp:wrapPolygon>
          </wp:wrapTight>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68000" cy="496036"/>
                  </a:xfrm>
                  <a:prstGeom prst="rect">
                    <a:avLst/>
                  </a:prstGeom>
                </pic:spPr>
              </pic:pic>
            </a:graphicData>
          </a:graphic>
        </wp:anchor>
      </w:drawing>
    </w:r>
    <w:r>
      <w:tab/>
    </w:r>
    <w:r w:rsidR="004C4B79">
      <w:t xml:space="preserve"> </w:t>
    </w:r>
    <w:r w:rsidR="005C2FCD">
      <w:t xml:space="preserve"> </w:t>
    </w:r>
    <w:r w:rsidR="00FB629A">
      <w:rPr>
        <w:rFonts w:asciiTheme="minorHAnsi" w:hAnsiTheme="minorHAnsi" w:cstheme="minorHAnsi"/>
      </w:rPr>
      <w:t xml:space="preserve">Submission on </w:t>
    </w:r>
    <w:r w:rsidR="00807C61">
      <w:rPr>
        <w:rFonts w:asciiTheme="minorHAnsi" w:hAnsiTheme="minorHAnsi" w:cstheme="minorHAnsi"/>
      </w:rPr>
      <w:t>NDIS Access Changes</w:t>
    </w:r>
    <w:r w:rsidR="00BC5FE9">
      <w:rPr>
        <w:rFonts w:asciiTheme="minorHAnsi" w:hAnsiTheme="minorHAnsi" w:cstheme="minorHAnsi"/>
        <w:noProof/>
      </w:rPr>
      <w:t xml:space="preserve">   </w:t>
    </w:r>
    <w:r w:rsidR="004B0CC2">
      <w:rPr>
        <w:rFonts w:asciiTheme="minorHAnsi" w:hAnsiTheme="minorHAnsi" w:cstheme="minorHAnsi"/>
        <w:noProof/>
      </w:rPr>
      <w:t xml:space="preserve">      </w:t>
    </w:r>
    <w:r w:rsidRPr="0016209B">
      <w:rPr>
        <w:rFonts w:asciiTheme="minorHAnsi" w:hAnsiTheme="minorHAnsi" w:cstheme="minorHAnsi"/>
      </w:rPr>
      <w:fldChar w:fldCharType="begin"/>
    </w:r>
    <w:r w:rsidRPr="0016209B">
      <w:rPr>
        <w:rFonts w:asciiTheme="minorHAnsi" w:hAnsiTheme="minorHAnsi" w:cstheme="minorHAnsi"/>
      </w:rPr>
      <w:instrText xml:space="preserve"> PAGE   \* MERGEFORMAT </w:instrText>
    </w:r>
    <w:r w:rsidRPr="0016209B">
      <w:rPr>
        <w:rFonts w:asciiTheme="minorHAnsi" w:hAnsiTheme="minorHAnsi" w:cstheme="minorHAnsi"/>
      </w:rPr>
      <w:fldChar w:fldCharType="separate"/>
    </w:r>
    <w:r w:rsidRPr="0016209B">
      <w:rPr>
        <w:rFonts w:asciiTheme="minorHAnsi" w:hAnsiTheme="minorHAnsi" w:cstheme="minorHAnsi"/>
        <w:noProof/>
      </w:rPr>
      <w:t>19</w:t>
    </w:r>
    <w:r w:rsidRPr="0016209B">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DCEC0" w14:textId="77777777" w:rsidR="00F660EF" w:rsidRDefault="00F660EF" w:rsidP="00F1283C">
      <w:pPr>
        <w:spacing w:after="0" w:line="240" w:lineRule="auto"/>
      </w:pPr>
      <w:r>
        <w:separator/>
      </w:r>
    </w:p>
  </w:footnote>
  <w:footnote w:type="continuationSeparator" w:id="0">
    <w:p w14:paraId="74A25A62" w14:textId="77777777" w:rsidR="00F660EF" w:rsidRDefault="00F660EF" w:rsidP="00F1283C">
      <w:pPr>
        <w:spacing w:after="0" w:line="240" w:lineRule="auto"/>
      </w:pPr>
      <w:r>
        <w:continuationSeparator/>
      </w:r>
    </w:p>
  </w:footnote>
  <w:footnote w:id="1">
    <w:p w14:paraId="52D4375A" w14:textId="77777777" w:rsidR="00A0760F" w:rsidRPr="00607B9C" w:rsidRDefault="00A0760F" w:rsidP="00A0760F">
      <w:pPr>
        <w:pStyle w:val="FootnoteText"/>
        <w:rPr>
          <w:lang w:val="en-US"/>
        </w:rPr>
      </w:pPr>
      <w:r>
        <w:rPr>
          <w:rStyle w:val="FootnoteReference"/>
        </w:rPr>
        <w:footnoteRef/>
      </w:r>
      <w:r>
        <w:t xml:space="preserve"> </w:t>
      </w:r>
      <w:r>
        <w:rPr>
          <w:lang w:val="en-US"/>
        </w:rPr>
        <w:t xml:space="preserve">ABC News (April 2026). </w:t>
      </w:r>
      <w:r w:rsidRPr="00AC5AC8">
        <w:rPr>
          <w:i/>
          <w:iCs/>
          <w:lang w:val="en-US"/>
        </w:rPr>
        <w:t>State and territory ministers react to the Albanese government’s NDIS changes.</w:t>
      </w:r>
      <w:r>
        <w:rPr>
          <w:lang w:val="en-US"/>
        </w:rPr>
        <w:t xml:space="preserve"> </w:t>
      </w:r>
      <w:hyperlink r:id="rId1" w:history="1">
        <w:r w:rsidRPr="00AC5AC8">
          <w:rPr>
            <w:rStyle w:val="Hyperlink"/>
          </w:rPr>
          <w:t>State and territory ministers react to the Albanese government's NDIS changes - ABC News</w:t>
        </w:r>
      </w:hyperlink>
    </w:p>
  </w:footnote>
  <w:footnote w:id="2">
    <w:p w14:paraId="67598BA1" w14:textId="31D3B682" w:rsidR="00D71ADD" w:rsidRDefault="00D71ADD">
      <w:pPr>
        <w:pStyle w:val="FootnoteText"/>
      </w:pPr>
      <w:r>
        <w:rPr>
          <w:rStyle w:val="FootnoteReference"/>
        </w:rPr>
        <w:footnoteRef/>
      </w:r>
      <w:r>
        <w:t xml:space="preserve"> </w:t>
      </w:r>
      <w:r w:rsidR="00EB3F20">
        <w:t>Joint Standing Committee on the NDIS</w:t>
      </w:r>
      <w:r w:rsidR="00493040">
        <w:t xml:space="preserve">. </w:t>
      </w:r>
      <w:hyperlink r:id="rId2" w:history="1">
        <w:r w:rsidR="002E2E78" w:rsidRPr="000B498C">
          <w:rPr>
            <w:rStyle w:val="Hyperlink"/>
          </w:rPr>
          <w:t>https://www.aph.gov.au/Parliamentary_Business/Committees/Joint/National_Disability_Insurance_Scheme/AnnualReport_1_48th</w:t>
        </w:r>
      </w:hyperlink>
    </w:p>
    <w:p w14:paraId="020B3C0E" w14:textId="77777777" w:rsidR="00EB3F20" w:rsidRPr="00D71ADD" w:rsidRDefault="00EB3F20">
      <w:pPr>
        <w:pStyle w:val="FootnoteText"/>
        <w:rPr>
          <w:lang w:val="en-US"/>
        </w:rPr>
      </w:pPr>
    </w:p>
  </w:footnote>
  <w:footnote w:id="3">
    <w:p w14:paraId="78482A2F" w14:textId="1AE30749" w:rsidR="00812BA0" w:rsidRDefault="00812BA0">
      <w:pPr>
        <w:pStyle w:val="FootnoteText"/>
        <w:rPr>
          <w:lang w:val="en-US"/>
        </w:rPr>
      </w:pPr>
      <w:r>
        <w:rPr>
          <w:rStyle w:val="FootnoteReference"/>
        </w:rPr>
        <w:footnoteRef/>
      </w:r>
      <w:r>
        <w:t xml:space="preserve"> </w:t>
      </w:r>
      <w:r w:rsidR="0068310B">
        <w:rPr>
          <w:lang w:val="en-US"/>
        </w:rPr>
        <w:t xml:space="preserve">University Health. </w:t>
      </w:r>
      <w:r w:rsidR="000660C4">
        <w:rPr>
          <w:lang w:val="en-US"/>
        </w:rPr>
        <w:t xml:space="preserve">(2024) </w:t>
      </w:r>
      <w:r w:rsidR="0068310B">
        <w:rPr>
          <w:lang w:val="en-US"/>
        </w:rPr>
        <w:t>Why women are at higher risk of Autoimmune D</w:t>
      </w:r>
      <w:r w:rsidR="000660C4">
        <w:rPr>
          <w:lang w:val="en-US"/>
        </w:rPr>
        <w:t xml:space="preserve">isorders. </w:t>
      </w:r>
      <w:hyperlink r:id="rId3" w:history="1">
        <w:r w:rsidR="000660C4" w:rsidRPr="00D508FC">
          <w:rPr>
            <w:rStyle w:val="Hyperlink"/>
            <w:lang w:val="en-US"/>
          </w:rPr>
          <w:t>https://www.universityhealth.com/blog/women-autoimmune-disease</w:t>
        </w:r>
      </w:hyperlink>
    </w:p>
    <w:p w14:paraId="4E663A41" w14:textId="77777777" w:rsidR="000660C4" w:rsidRPr="00812BA0" w:rsidRDefault="000660C4">
      <w:pPr>
        <w:pStyle w:val="FootnoteText"/>
        <w:rPr>
          <w:lang w:val="en-US"/>
        </w:rPr>
      </w:pPr>
    </w:p>
  </w:footnote>
  <w:footnote w:id="4">
    <w:p w14:paraId="585C24DF" w14:textId="6CF7F7A5" w:rsidR="008D440C" w:rsidRDefault="008D440C">
      <w:pPr>
        <w:pStyle w:val="FootnoteText"/>
        <w:rPr>
          <w:lang w:val="en-US"/>
        </w:rPr>
      </w:pPr>
      <w:r>
        <w:rPr>
          <w:rStyle w:val="FootnoteReference"/>
        </w:rPr>
        <w:footnoteRef/>
      </w:r>
      <w:r>
        <w:t xml:space="preserve"> </w:t>
      </w:r>
      <w:r>
        <w:rPr>
          <w:lang w:val="en-US"/>
        </w:rPr>
        <w:t>National Center</w:t>
      </w:r>
      <w:r w:rsidR="00A902CC">
        <w:rPr>
          <w:lang w:val="en-US"/>
        </w:rPr>
        <w:t xml:space="preserve"> for Biotechnology </w:t>
      </w:r>
      <w:r w:rsidR="00444E01">
        <w:rPr>
          <w:lang w:val="en-US"/>
        </w:rPr>
        <w:t>Information. (</w:t>
      </w:r>
      <w:r w:rsidR="00A902CC">
        <w:rPr>
          <w:lang w:val="en-US"/>
        </w:rPr>
        <w:t>2025). Gender Bias</w:t>
      </w:r>
      <w:r w:rsidR="00444E01">
        <w:rPr>
          <w:lang w:val="en-US"/>
        </w:rPr>
        <w:t xml:space="preserve"> and Diagnostic Delays in Young Women. </w:t>
      </w:r>
      <w:hyperlink r:id="rId4" w:history="1">
        <w:r w:rsidR="008629CF" w:rsidRPr="00D508FC">
          <w:rPr>
            <w:rStyle w:val="Hyperlink"/>
            <w:lang w:val="en-US"/>
          </w:rPr>
          <w:t>https://pmc.ncbi.nlm.nih.gov/articles/PMC12829432/</w:t>
        </w:r>
      </w:hyperlink>
    </w:p>
    <w:p w14:paraId="04F9DB3F" w14:textId="77777777" w:rsidR="008629CF" w:rsidRPr="008D440C" w:rsidRDefault="008629C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C3ED" w14:textId="77777777" w:rsidR="00AF4139" w:rsidRDefault="00AF4139" w:rsidP="00C02BFC">
    <w:pPr>
      <w:pStyle w:val="Header"/>
    </w:pPr>
  </w:p>
  <w:p w14:paraId="272C4E1D" w14:textId="77777777" w:rsidR="00AF4139" w:rsidRDefault="00AF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96361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21F17"/>
    <w:multiLevelType w:val="multilevel"/>
    <w:tmpl w:val="5D304EB6"/>
    <w:name w:val="PWDA_Numbered"/>
    <w:styleLink w:val="PWDANumbered"/>
    <w:lvl w:ilvl="0">
      <w:start w:val="1"/>
      <w:numFmt w:val="decimal"/>
      <w:pStyle w:val="NumberedMultiList"/>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2" w15:restartNumberingAfterBreak="0">
    <w:nsid w:val="101D5D10"/>
    <w:multiLevelType w:val="multilevel"/>
    <w:tmpl w:val="FF6C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B26DF"/>
    <w:multiLevelType w:val="hybridMultilevel"/>
    <w:tmpl w:val="00B8F536"/>
    <w:lvl w:ilvl="0" w:tplc="BD04C85A">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873497"/>
    <w:multiLevelType w:val="multilevel"/>
    <w:tmpl w:val="3F002D38"/>
    <w:name w:val="PWDA_Bullets2"/>
    <w:numStyleLink w:val="PWDABullets"/>
  </w:abstractNum>
  <w:abstractNum w:abstractNumId="5" w15:restartNumberingAfterBreak="0">
    <w:nsid w:val="20284BDA"/>
    <w:multiLevelType w:val="multilevel"/>
    <w:tmpl w:val="736C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26EDE"/>
    <w:multiLevelType w:val="multilevel"/>
    <w:tmpl w:val="3F002D38"/>
    <w:name w:val="PWDA_Bullets"/>
    <w:styleLink w:val="PWDABullets"/>
    <w:lvl w:ilvl="0">
      <w:start w:val="1"/>
      <w:numFmt w:val="bullet"/>
      <w:lvlText w:val=""/>
      <w:lvlJc w:val="left"/>
      <w:pPr>
        <w:ind w:left="454" w:hanging="454"/>
      </w:pPr>
      <w:rPr>
        <w:rFonts w:ascii="Symbol" w:hAnsi="Symbol" w:hint="default"/>
        <w:color w:val="005496" w:themeColor="accent1"/>
      </w:rPr>
    </w:lvl>
    <w:lvl w:ilvl="1">
      <w:start w:val="1"/>
      <w:numFmt w:val="bullet"/>
      <w:lvlText w:val=""/>
      <w:lvlJc w:val="left"/>
      <w:pPr>
        <w:ind w:left="908" w:hanging="454"/>
      </w:pPr>
      <w:rPr>
        <w:rFonts w:ascii="Symbol" w:hAnsi="Symbol" w:hint="default"/>
        <w:color w:val="005496" w:themeColor="accent1"/>
      </w:rPr>
    </w:lvl>
    <w:lvl w:ilvl="2">
      <w:start w:val="1"/>
      <w:numFmt w:val="bullet"/>
      <w:lvlText w:val=""/>
      <w:lvlJc w:val="left"/>
      <w:pPr>
        <w:ind w:left="1362" w:hanging="454"/>
      </w:pPr>
      <w:rPr>
        <w:rFonts w:ascii="Symbol" w:hAnsi="Symbol" w:hint="default"/>
        <w:color w:val="005496" w:themeColor="accent1"/>
      </w:rPr>
    </w:lvl>
    <w:lvl w:ilvl="3">
      <w:start w:val="1"/>
      <w:numFmt w:val="bullet"/>
      <w:lvlText w:val=""/>
      <w:lvlJc w:val="left"/>
      <w:pPr>
        <w:ind w:left="1816" w:hanging="454"/>
      </w:pPr>
      <w:rPr>
        <w:rFonts w:ascii="Symbol" w:hAnsi="Symbol" w:hint="default"/>
        <w:color w:val="005496" w:themeColor="accent1"/>
      </w:rPr>
    </w:lvl>
    <w:lvl w:ilvl="4">
      <w:start w:val="1"/>
      <w:numFmt w:val="none"/>
      <w:lvlText w:val=""/>
      <w:lvlJc w:val="left"/>
      <w:pPr>
        <w:ind w:left="2270" w:hanging="454"/>
      </w:pPr>
      <w:rPr>
        <w:rFonts w:hint="default"/>
      </w:rPr>
    </w:lvl>
    <w:lvl w:ilvl="5">
      <w:start w:val="1"/>
      <w:numFmt w:val="none"/>
      <w:lvlText w:val=""/>
      <w:lvlJc w:val="left"/>
      <w:pPr>
        <w:ind w:left="2724" w:hanging="454"/>
      </w:pPr>
      <w:rPr>
        <w:rFonts w:hint="default"/>
      </w:rPr>
    </w:lvl>
    <w:lvl w:ilvl="6">
      <w:start w:val="1"/>
      <w:numFmt w:val="none"/>
      <w:lvlText w:val="%7"/>
      <w:lvlJc w:val="left"/>
      <w:pPr>
        <w:ind w:left="3178" w:hanging="454"/>
      </w:pPr>
      <w:rPr>
        <w:rFonts w:hint="default"/>
      </w:rPr>
    </w:lvl>
    <w:lvl w:ilvl="7">
      <w:start w:val="1"/>
      <w:numFmt w:val="none"/>
      <w:lvlText w:val="%8"/>
      <w:lvlJc w:val="left"/>
      <w:pPr>
        <w:ind w:left="3632" w:hanging="454"/>
      </w:pPr>
      <w:rPr>
        <w:rFonts w:hint="default"/>
      </w:rPr>
    </w:lvl>
    <w:lvl w:ilvl="8">
      <w:start w:val="1"/>
      <w:numFmt w:val="none"/>
      <w:lvlText w:val="%9"/>
      <w:lvlJc w:val="left"/>
      <w:pPr>
        <w:ind w:left="4086" w:hanging="454"/>
      </w:pPr>
      <w:rPr>
        <w:rFonts w:hint="default"/>
      </w:rPr>
    </w:lvl>
  </w:abstractNum>
  <w:abstractNum w:abstractNumId="7" w15:restartNumberingAfterBreak="0">
    <w:nsid w:val="259A4903"/>
    <w:multiLevelType w:val="multilevel"/>
    <w:tmpl w:val="7B30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A48CF"/>
    <w:multiLevelType w:val="multilevel"/>
    <w:tmpl w:val="C5E8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E6635"/>
    <w:multiLevelType w:val="multilevel"/>
    <w:tmpl w:val="BDFA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52BC5"/>
    <w:multiLevelType w:val="hybridMultilevel"/>
    <w:tmpl w:val="C2BC2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31252F"/>
    <w:multiLevelType w:val="multilevel"/>
    <w:tmpl w:val="47C6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A01D7"/>
    <w:multiLevelType w:val="hybridMultilevel"/>
    <w:tmpl w:val="D8223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C8482E"/>
    <w:multiLevelType w:val="multilevel"/>
    <w:tmpl w:val="B330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1247F"/>
    <w:multiLevelType w:val="hybridMultilevel"/>
    <w:tmpl w:val="A282FDC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5" w15:restartNumberingAfterBreak="0">
    <w:nsid w:val="366916BD"/>
    <w:multiLevelType w:val="multilevel"/>
    <w:tmpl w:val="1352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E266B7"/>
    <w:multiLevelType w:val="multilevel"/>
    <w:tmpl w:val="B02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A4947"/>
    <w:multiLevelType w:val="multilevel"/>
    <w:tmpl w:val="BA22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CA1138"/>
    <w:multiLevelType w:val="multilevel"/>
    <w:tmpl w:val="6C6E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F4830"/>
    <w:multiLevelType w:val="multilevel"/>
    <w:tmpl w:val="242E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30781"/>
    <w:multiLevelType w:val="multilevel"/>
    <w:tmpl w:val="FED0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EC2DD7"/>
    <w:multiLevelType w:val="multilevel"/>
    <w:tmpl w:val="A7C2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D06A62"/>
    <w:multiLevelType w:val="multilevel"/>
    <w:tmpl w:val="E732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B14F41"/>
    <w:multiLevelType w:val="multilevel"/>
    <w:tmpl w:val="8BA8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710075"/>
    <w:multiLevelType w:val="hybridMultilevel"/>
    <w:tmpl w:val="2E920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FB0F05"/>
    <w:multiLevelType w:val="hybridMultilevel"/>
    <w:tmpl w:val="9642D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9F174B"/>
    <w:multiLevelType w:val="hybridMultilevel"/>
    <w:tmpl w:val="52A4E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7455DB"/>
    <w:multiLevelType w:val="multilevel"/>
    <w:tmpl w:val="D816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8A1F51"/>
    <w:multiLevelType w:val="multilevel"/>
    <w:tmpl w:val="1EE4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6D4411"/>
    <w:multiLevelType w:val="multilevel"/>
    <w:tmpl w:val="0D08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E915DB"/>
    <w:multiLevelType w:val="hybridMultilevel"/>
    <w:tmpl w:val="00AAF004"/>
    <w:lvl w:ilvl="0" w:tplc="84D8CAFE">
      <w:start w:val="1"/>
      <w:numFmt w:val="decimal"/>
      <w:pStyle w:val="ListParagraph"/>
      <w:lvlText w:val="%1."/>
      <w:lvlJc w:val="left"/>
      <w:pPr>
        <w:ind w:left="1077" w:hanging="360"/>
      </w:pPr>
    </w:lvl>
    <w:lvl w:ilvl="1" w:tplc="0C090019">
      <w:start w:val="1"/>
      <w:numFmt w:val="lowerLetter"/>
      <w:lvlText w:val="%2."/>
      <w:lvlJc w:val="left"/>
      <w:pPr>
        <w:ind w:left="1797" w:hanging="360"/>
      </w:pPr>
    </w:lvl>
    <w:lvl w:ilvl="2" w:tplc="0C09001B">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3167323">
    <w:abstractNumId w:val="6"/>
  </w:num>
  <w:num w:numId="2" w16cid:durableId="1383677892">
    <w:abstractNumId w:val="1"/>
  </w:num>
  <w:num w:numId="3" w16cid:durableId="1588730485">
    <w:abstractNumId w:val="3"/>
  </w:num>
  <w:num w:numId="4" w16cid:durableId="1461730697">
    <w:abstractNumId w:val="30"/>
  </w:num>
  <w:num w:numId="5" w16cid:durableId="36390776">
    <w:abstractNumId w:val="0"/>
  </w:num>
  <w:num w:numId="6" w16cid:durableId="1142573308">
    <w:abstractNumId w:val="12"/>
  </w:num>
  <w:num w:numId="7" w16cid:durableId="1837456842">
    <w:abstractNumId w:val="24"/>
  </w:num>
  <w:num w:numId="8" w16cid:durableId="1978756265">
    <w:abstractNumId w:val="25"/>
  </w:num>
  <w:num w:numId="9" w16cid:durableId="1868054717">
    <w:abstractNumId w:val="9"/>
  </w:num>
  <w:num w:numId="10" w16cid:durableId="247232774">
    <w:abstractNumId w:val="20"/>
  </w:num>
  <w:num w:numId="11" w16cid:durableId="957956561">
    <w:abstractNumId w:val="16"/>
  </w:num>
  <w:num w:numId="12" w16cid:durableId="843319907">
    <w:abstractNumId w:val="13"/>
  </w:num>
  <w:num w:numId="13" w16cid:durableId="1010986856">
    <w:abstractNumId w:val="7"/>
  </w:num>
  <w:num w:numId="14" w16cid:durableId="541096932">
    <w:abstractNumId w:val="19"/>
  </w:num>
  <w:num w:numId="15" w16cid:durableId="1101295173">
    <w:abstractNumId w:val="18"/>
  </w:num>
  <w:num w:numId="16" w16cid:durableId="763845902">
    <w:abstractNumId w:val="11"/>
  </w:num>
  <w:num w:numId="17" w16cid:durableId="1863323496">
    <w:abstractNumId w:val="5"/>
  </w:num>
  <w:num w:numId="18" w16cid:durableId="329406992">
    <w:abstractNumId w:val="17"/>
  </w:num>
  <w:num w:numId="19" w16cid:durableId="2123377441">
    <w:abstractNumId w:val="27"/>
  </w:num>
  <w:num w:numId="20" w16cid:durableId="1603100600">
    <w:abstractNumId w:val="15"/>
  </w:num>
  <w:num w:numId="21" w16cid:durableId="250285741">
    <w:abstractNumId w:val="28"/>
  </w:num>
  <w:num w:numId="22" w16cid:durableId="482546313">
    <w:abstractNumId w:val="8"/>
  </w:num>
  <w:num w:numId="23" w16cid:durableId="1791822727">
    <w:abstractNumId w:val="21"/>
  </w:num>
  <w:num w:numId="24" w16cid:durableId="1441411191">
    <w:abstractNumId w:val="23"/>
  </w:num>
  <w:num w:numId="25" w16cid:durableId="1655454578">
    <w:abstractNumId w:val="2"/>
  </w:num>
  <w:num w:numId="26" w16cid:durableId="1554270439">
    <w:abstractNumId w:val="22"/>
  </w:num>
  <w:num w:numId="27" w16cid:durableId="1127967076">
    <w:abstractNumId w:val="29"/>
  </w:num>
  <w:num w:numId="28" w16cid:durableId="397049521">
    <w:abstractNumId w:val="14"/>
  </w:num>
  <w:num w:numId="29" w16cid:durableId="1898735243">
    <w:abstractNumId w:val="10"/>
  </w:num>
  <w:num w:numId="30" w16cid:durableId="355230792">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A0MzSyMDCyMDQ0NzZT0lEKTi0uzszPAykwNK4FAMG3mG0tAAAA"/>
  </w:docVars>
  <w:rsids>
    <w:rsidRoot w:val="00D402C8"/>
    <w:rsid w:val="00000E32"/>
    <w:rsid w:val="00003077"/>
    <w:rsid w:val="00003112"/>
    <w:rsid w:val="00003A55"/>
    <w:rsid w:val="00003DEA"/>
    <w:rsid w:val="00004560"/>
    <w:rsid w:val="0000661F"/>
    <w:rsid w:val="00006C78"/>
    <w:rsid w:val="0000756F"/>
    <w:rsid w:val="00007A0D"/>
    <w:rsid w:val="00010F15"/>
    <w:rsid w:val="000113BB"/>
    <w:rsid w:val="00011B59"/>
    <w:rsid w:val="00013400"/>
    <w:rsid w:val="00013C30"/>
    <w:rsid w:val="00014092"/>
    <w:rsid w:val="00015058"/>
    <w:rsid w:val="000152EF"/>
    <w:rsid w:val="000155B6"/>
    <w:rsid w:val="00015620"/>
    <w:rsid w:val="000163CD"/>
    <w:rsid w:val="000171EA"/>
    <w:rsid w:val="00017285"/>
    <w:rsid w:val="000205BC"/>
    <w:rsid w:val="00021AD4"/>
    <w:rsid w:val="00022541"/>
    <w:rsid w:val="0002294E"/>
    <w:rsid w:val="00023001"/>
    <w:rsid w:val="0002393D"/>
    <w:rsid w:val="00023ACE"/>
    <w:rsid w:val="000254A2"/>
    <w:rsid w:val="0002566C"/>
    <w:rsid w:val="00025D65"/>
    <w:rsid w:val="000261ED"/>
    <w:rsid w:val="00026B7F"/>
    <w:rsid w:val="0003018A"/>
    <w:rsid w:val="000305F7"/>
    <w:rsid w:val="00030B3B"/>
    <w:rsid w:val="00030E4A"/>
    <w:rsid w:val="000313C2"/>
    <w:rsid w:val="0003267B"/>
    <w:rsid w:val="00033909"/>
    <w:rsid w:val="00033B8D"/>
    <w:rsid w:val="00034185"/>
    <w:rsid w:val="0003560B"/>
    <w:rsid w:val="000356A9"/>
    <w:rsid w:val="00035F4A"/>
    <w:rsid w:val="0003619C"/>
    <w:rsid w:val="0003779A"/>
    <w:rsid w:val="0004055B"/>
    <w:rsid w:val="000414DE"/>
    <w:rsid w:val="00041A17"/>
    <w:rsid w:val="00041E00"/>
    <w:rsid w:val="000427D2"/>
    <w:rsid w:val="00042A20"/>
    <w:rsid w:val="00042C20"/>
    <w:rsid w:val="000430AE"/>
    <w:rsid w:val="00043370"/>
    <w:rsid w:val="0004395F"/>
    <w:rsid w:val="00043E96"/>
    <w:rsid w:val="00044041"/>
    <w:rsid w:val="00045A64"/>
    <w:rsid w:val="00045BF3"/>
    <w:rsid w:val="00045E01"/>
    <w:rsid w:val="0004684A"/>
    <w:rsid w:val="000470F4"/>
    <w:rsid w:val="000478E3"/>
    <w:rsid w:val="000506F6"/>
    <w:rsid w:val="0005192F"/>
    <w:rsid w:val="00052035"/>
    <w:rsid w:val="00052779"/>
    <w:rsid w:val="00053D40"/>
    <w:rsid w:val="00055313"/>
    <w:rsid w:val="000565FF"/>
    <w:rsid w:val="00056DEE"/>
    <w:rsid w:val="00056E89"/>
    <w:rsid w:val="0005744C"/>
    <w:rsid w:val="000574B0"/>
    <w:rsid w:val="00060D99"/>
    <w:rsid w:val="00062B90"/>
    <w:rsid w:val="00063604"/>
    <w:rsid w:val="000660C4"/>
    <w:rsid w:val="00066132"/>
    <w:rsid w:val="00067117"/>
    <w:rsid w:val="00067167"/>
    <w:rsid w:val="00067A72"/>
    <w:rsid w:val="00072059"/>
    <w:rsid w:val="000720F7"/>
    <w:rsid w:val="000722D4"/>
    <w:rsid w:val="00073425"/>
    <w:rsid w:val="00073513"/>
    <w:rsid w:val="00073BED"/>
    <w:rsid w:val="00074160"/>
    <w:rsid w:val="000761B7"/>
    <w:rsid w:val="00076AF9"/>
    <w:rsid w:val="0007743F"/>
    <w:rsid w:val="0008001A"/>
    <w:rsid w:val="0008014F"/>
    <w:rsid w:val="000808F3"/>
    <w:rsid w:val="00081BA1"/>
    <w:rsid w:val="00082BF0"/>
    <w:rsid w:val="00083198"/>
    <w:rsid w:val="00084C7F"/>
    <w:rsid w:val="00085087"/>
    <w:rsid w:val="0008589B"/>
    <w:rsid w:val="00086533"/>
    <w:rsid w:val="0008684D"/>
    <w:rsid w:val="00087107"/>
    <w:rsid w:val="0009040B"/>
    <w:rsid w:val="000908CC"/>
    <w:rsid w:val="00090F8C"/>
    <w:rsid w:val="00091567"/>
    <w:rsid w:val="00093A51"/>
    <w:rsid w:val="00094131"/>
    <w:rsid w:val="0009524E"/>
    <w:rsid w:val="000952BC"/>
    <w:rsid w:val="0009533C"/>
    <w:rsid w:val="000958BA"/>
    <w:rsid w:val="00095CD2"/>
    <w:rsid w:val="00096987"/>
    <w:rsid w:val="00096E73"/>
    <w:rsid w:val="000971CC"/>
    <w:rsid w:val="000A28CA"/>
    <w:rsid w:val="000A2EF0"/>
    <w:rsid w:val="000A3A77"/>
    <w:rsid w:val="000A3EA3"/>
    <w:rsid w:val="000A57BC"/>
    <w:rsid w:val="000A5899"/>
    <w:rsid w:val="000A5BF6"/>
    <w:rsid w:val="000A6247"/>
    <w:rsid w:val="000A649C"/>
    <w:rsid w:val="000A6A7B"/>
    <w:rsid w:val="000B139E"/>
    <w:rsid w:val="000B16E6"/>
    <w:rsid w:val="000B1703"/>
    <w:rsid w:val="000B2AD2"/>
    <w:rsid w:val="000B4373"/>
    <w:rsid w:val="000B4E4D"/>
    <w:rsid w:val="000B5B91"/>
    <w:rsid w:val="000B5D63"/>
    <w:rsid w:val="000B7CC3"/>
    <w:rsid w:val="000B7E7D"/>
    <w:rsid w:val="000C0263"/>
    <w:rsid w:val="000C147C"/>
    <w:rsid w:val="000C2472"/>
    <w:rsid w:val="000C2D4A"/>
    <w:rsid w:val="000C40E2"/>
    <w:rsid w:val="000C4742"/>
    <w:rsid w:val="000C4EF6"/>
    <w:rsid w:val="000C54C2"/>
    <w:rsid w:val="000C580A"/>
    <w:rsid w:val="000C6881"/>
    <w:rsid w:val="000C6B7E"/>
    <w:rsid w:val="000C7C30"/>
    <w:rsid w:val="000D05D9"/>
    <w:rsid w:val="000D0D91"/>
    <w:rsid w:val="000D1360"/>
    <w:rsid w:val="000D4111"/>
    <w:rsid w:val="000D4666"/>
    <w:rsid w:val="000D4FBE"/>
    <w:rsid w:val="000D5228"/>
    <w:rsid w:val="000D525D"/>
    <w:rsid w:val="000D6033"/>
    <w:rsid w:val="000D6E3F"/>
    <w:rsid w:val="000D7181"/>
    <w:rsid w:val="000D7CFF"/>
    <w:rsid w:val="000E0BB7"/>
    <w:rsid w:val="000E1F09"/>
    <w:rsid w:val="000E2282"/>
    <w:rsid w:val="000E296B"/>
    <w:rsid w:val="000E3360"/>
    <w:rsid w:val="000E3CEE"/>
    <w:rsid w:val="000E54DC"/>
    <w:rsid w:val="000E5704"/>
    <w:rsid w:val="000E6FF1"/>
    <w:rsid w:val="000E7158"/>
    <w:rsid w:val="000E721A"/>
    <w:rsid w:val="000E7B14"/>
    <w:rsid w:val="000F029B"/>
    <w:rsid w:val="000F08F3"/>
    <w:rsid w:val="000F0966"/>
    <w:rsid w:val="000F0F8E"/>
    <w:rsid w:val="000F1388"/>
    <w:rsid w:val="000F1412"/>
    <w:rsid w:val="000F165B"/>
    <w:rsid w:val="000F1694"/>
    <w:rsid w:val="000F2DB7"/>
    <w:rsid w:val="000F3091"/>
    <w:rsid w:val="000F4D65"/>
    <w:rsid w:val="000F6577"/>
    <w:rsid w:val="000F6ED1"/>
    <w:rsid w:val="000F74F3"/>
    <w:rsid w:val="00100939"/>
    <w:rsid w:val="00100AF7"/>
    <w:rsid w:val="00101445"/>
    <w:rsid w:val="0010226F"/>
    <w:rsid w:val="001025AE"/>
    <w:rsid w:val="0010261B"/>
    <w:rsid w:val="00102992"/>
    <w:rsid w:val="00102AE4"/>
    <w:rsid w:val="00103567"/>
    <w:rsid w:val="001048F2"/>
    <w:rsid w:val="00104DC5"/>
    <w:rsid w:val="00104F2A"/>
    <w:rsid w:val="00105DAC"/>
    <w:rsid w:val="00105EBF"/>
    <w:rsid w:val="001063CC"/>
    <w:rsid w:val="00106472"/>
    <w:rsid w:val="00107201"/>
    <w:rsid w:val="00107512"/>
    <w:rsid w:val="0011098F"/>
    <w:rsid w:val="00110BD2"/>
    <w:rsid w:val="00111580"/>
    <w:rsid w:val="001117E4"/>
    <w:rsid w:val="00113059"/>
    <w:rsid w:val="00113E7C"/>
    <w:rsid w:val="0011417A"/>
    <w:rsid w:val="0011421B"/>
    <w:rsid w:val="00114AC8"/>
    <w:rsid w:val="0011507B"/>
    <w:rsid w:val="00116905"/>
    <w:rsid w:val="001172A8"/>
    <w:rsid w:val="001173B3"/>
    <w:rsid w:val="001204DB"/>
    <w:rsid w:val="00120A98"/>
    <w:rsid w:val="001219C4"/>
    <w:rsid w:val="001226E3"/>
    <w:rsid w:val="00122DB1"/>
    <w:rsid w:val="001230DF"/>
    <w:rsid w:val="0012328C"/>
    <w:rsid w:val="001234CE"/>
    <w:rsid w:val="00123976"/>
    <w:rsid w:val="00123F5D"/>
    <w:rsid w:val="0012411B"/>
    <w:rsid w:val="00124CFE"/>
    <w:rsid w:val="00125281"/>
    <w:rsid w:val="00125572"/>
    <w:rsid w:val="00125F64"/>
    <w:rsid w:val="00126C2C"/>
    <w:rsid w:val="00130422"/>
    <w:rsid w:val="00130813"/>
    <w:rsid w:val="001308CF"/>
    <w:rsid w:val="00130D4B"/>
    <w:rsid w:val="00130DFB"/>
    <w:rsid w:val="00131EBE"/>
    <w:rsid w:val="00132179"/>
    <w:rsid w:val="001328B2"/>
    <w:rsid w:val="00134456"/>
    <w:rsid w:val="0013478A"/>
    <w:rsid w:val="0013505B"/>
    <w:rsid w:val="00135AD0"/>
    <w:rsid w:val="001369F1"/>
    <w:rsid w:val="00136BC9"/>
    <w:rsid w:val="00137CF4"/>
    <w:rsid w:val="001411B9"/>
    <w:rsid w:val="00141C32"/>
    <w:rsid w:val="00142049"/>
    <w:rsid w:val="00142071"/>
    <w:rsid w:val="001421EA"/>
    <w:rsid w:val="0014221D"/>
    <w:rsid w:val="00142358"/>
    <w:rsid w:val="001433F0"/>
    <w:rsid w:val="00143D23"/>
    <w:rsid w:val="001445C6"/>
    <w:rsid w:val="00144826"/>
    <w:rsid w:val="00144F01"/>
    <w:rsid w:val="001455A3"/>
    <w:rsid w:val="00145B7E"/>
    <w:rsid w:val="0015041C"/>
    <w:rsid w:val="001508ED"/>
    <w:rsid w:val="00151F96"/>
    <w:rsid w:val="00152131"/>
    <w:rsid w:val="00152158"/>
    <w:rsid w:val="0015309C"/>
    <w:rsid w:val="001530DE"/>
    <w:rsid w:val="0015521F"/>
    <w:rsid w:val="00155671"/>
    <w:rsid w:val="00155D49"/>
    <w:rsid w:val="001564EF"/>
    <w:rsid w:val="00157165"/>
    <w:rsid w:val="00157757"/>
    <w:rsid w:val="00157BFE"/>
    <w:rsid w:val="00160A2A"/>
    <w:rsid w:val="00161179"/>
    <w:rsid w:val="00162050"/>
    <w:rsid w:val="0016209B"/>
    <w:rsid w:val="00163B21"/>
    <w:rsid w:val="0016427C"/>
    <w:rsid w:val="001654F9"/>
    <w:rsid w:val="0016582C"/>
    <w:rsid w:val="00166006"/>
    <w:rsid w:val="00166927"/>
    <w:rsid w:val="00166B90"/>
    <w:rsid w:val="00166BF7"/>
    <w:rsid w:val="00167BD8"/>
    <w:rsid w:val="00167E58"/>
    <w:rsid w:val="001711C0"/>
    <w:rsid w:val="00173437"/>
    <w:rsid w:val="0017439A"/>
    <w:rsid w:val="001802A0"/>
    <w:rsid w:val="001805B5"/>
    <w:rsid w:val="001805F9"/>
    <w:rsid w:val="0018071F"/>
    <w:rsid w:val="00180BEC"/>
    <w:rsid w:val="001818A8"/>
    <w:rsid w:val="00182010"/>
    <w:rsid w:val="00182618"/>
    <w:rsid w:val="00183FAD"/>
    <w:rsid w:val="001848EC"/>
    <w:rsid w:val="001849F4"/>
    <w:rsid w:val="00184C99"/>
    <w:rsid w:val="00185075"/>
    <w:rsid w:val="00185435"/>
    <w:rsid w:val="00185BD1"/>
    <w:rsid w:val="0018606A"/>
    <w:rsid w:val="00186551"/>
    <w:rsid w:val="0018657F"/>
    <w:rsid w:val="00190DB2"/>
    <w:rsid w:val="0019166A"/>
    <w:rsid w:val="001926DC"/>
    <w:rsid w:val="001931C1"/>
    <w:rsid w:val="00193E79"/>
    <w:rsid w:val="0019531B"/>
    <w:rsid w:val="00195CF6"/>
    <w:rsid w:val="0019607A"/>
    <w:rsid w:val="00196528"/>
    <w:rsid w:val="00196FE7"/>
    <w:rsid w:val="0019713F"/>
    <w:rsid w:val="00197169"/>
    <w:rsid w:val="001973D2"/>
    <w:rsid w:val="00197440"/>
    <w:rsid w:val="00197C02"/>
    <w:rsid w:val="001A0136"/>
    <w:rsid w:val="001A0B8F"/>
    <w:rsid w:val="001A1057"/>
    <w:rsid w:val="001A151F"/>
    <w:rsid w:val="001A234B"/>
    <w:rsid w:val="001A25E2"/>
    <w:rsid w:val="001A2D11"/>
    <w:rsid w:val="001A3A3D"/>
    <w:rsid w:val="001A3EC5"/>
    <w:rsid w:val="001A4D38"/>
    <w:rsid w:val="001A57A1"/>
    <w:rsid w:val="001A5C7A"/>
    <w:rsid w:val="001A60E3"/>
    <w:rsid w:val="001A67EB"/>
    <w:rsid w:val="001A7B20"/>
    <w:rsid w:val="001A7C66"/>
    <w:rsid w:val="001B02A0"/>
    <w:rsid w:val="001B0509"/>
    <w:rsid w:val="001B0A96"/>
    <w:rsid w:val="001B1BC1"/>
    <w:rsid w:val="001B1F8B"/>
    <w:rsid w:val="001B2080"/>
    <w:rsid w:val="001B224E"/>
    <w:rsid w:val="001B2400"/>
    <w:rsid w:val="001B2422"/>
    <w:rsid w:val="001B2A5D"/>
    <w:rsid w:val="001B2D5C"/>
    <w:rsid w:val="001B337B"/>
    <w:rsid w:val="001B3657"/>
    <w:rsid w:val="001B45EE"/>
    <w:rsid w:val="001B4FAA"/>
    <w:rsid w:val="001B63D5"/>
    <w:rsid w:val="001B6657"/>
    <w:rsid w:val="001B6AF5"/>
    <w:rsid w:val="001C00C0"/>
    <w:rsid w:val="001C0669"/>
    <w:rsid w:val="001C11E2"/>
    <w:rsid w:val="001C1FF0"/>
    <w:rsid w:val="001C3E7F"/>
    <w:rsid w:val="001C42BB"/>
    <w:rsid w:val="001C599B"/>
    <w:rsid w:val="001C6892"/>
    <w:rsid w:val="001C7BEF"/>
    <w:rsid w:val="001D0089"/>
    <w:rsid w:val="001D0EFF"/>
    <w:rsid w:val="001D1584"/>
    <w:rsid w:val="001D1DBA"/>
    <w:rsid w:val="001D1F91"/>
    <w:rsid w:val="001D4153"/>
    <w:rsid w:val="001D418B"/>
    <w:rsid w:val="001D4B29"/>
    <w:rsid w:val="001D4E77"/>
    <w:rsid w:val="001D51B8"/>
    <w:rsid w:val="001D521F"/>
    <w:rsid w:val="001D6102"/>
    <w:rsid w:val="001D7D1D"/>
    <w:rsid w:val="001E0ABC"/>
    <w:rsid w:val="001E1448"/>
    <w:rsid w:val="001E1B83"/>
    <w:rsid w:val="001E22E7"/>
    <w:rsid w:val="001E2CCE"/>
    <w:rsid w:val="001E2D73"/>
    <w:rsid w:val="001E316B"/>
    <w:rsid w:val="001E3286"/>
    <w:rsid w:val="001E3584"/>
    <w:rsid w:val="001E3E4D"/>
    <w:rsid w:val="001E3F17"/>
    <w:rsid w:val="001E46E8"/>
    <w:rsid w:val="001E4CC5"/>
    <w:rsid w:val="001E5462"/>
    <w:rsid w:val="001E5741"/>
    <w:rsid w:val="001E6248"/>
    <w:rsid w:val="001E6834"/>
    <w:rsid w:val="001E6C2F"/>
    <w:rsid w:val="001E6E02"/>
    <w:rsid w:val="001F108D"/>
    <w:rsid w:val="001F174D"/>
    <w:rsid w:val="001F17EC"/>
    <w:rsid w:val="001F1A4F"/>
    <w:rsid w:val="001F23A8"/>
    <w:rsid w:val="001F322E"/>
    <w:rsid w:val="001F522A"/>
    <w:rsid w:val="001F5464"/>
    <w:rsid w:val="001F558C"/>
    <w:rsid w:val="001F5632"/>
    <w:rsid w:val="001F5810"/>
    <w:rsid w:val="002002BD"/>
    <w:rsid w:val="0020046E"/>
    <w:rsid w:val="00201579"/>
    <w:rsid w:val="0020178C"/>
    <w:rsid w:val="00201A09"/>
    <w:rsid w:val="00201AD8"/>
    <w:rsid w:val="00201E3C"/>
    <w:rsid w:val="002023A6"/>
    <w:rsid w:val="002033A1"/>
    <w:rsid w:val="00204A85"/>
    <w:rsid w:val="00204E12"/>
    <w:rsid w:val="00206B8A"/>
    <w:rsid w:val="00206BD9"/>
    <w:rsid w:val="00207B4D"/>
    <w:rsid w:val="00207E75"/>
    <w:rsid w:val="002106BB"/>
    <w:rsid w:val="002108A3"/>
    <w:rsid w:val="00211EB3"/>
    <w:rsid w:val="0021212F"/>
    <w:rsid w:val="002154EA"/>
    <w:rsid w:val="002155BE"/>
    <w:rsid w:val="002156B1"/>
    <w:rsid w:val="00215754"/>
    <w:rsid w:val="0021583F"/>
    <w:rsid w:val="002162A5"/>
    <w:rsid w:val="00216952"/>
    <w:rsid w:val="002211C3"/>
    <w:rsid w:val="00221FA0"/>
    <w:rsid w:val="00222028"/>
    <w:rsid w:val="002230C2"/>
    <w:rsid w:val="00223A5B"/>
    <w:rsid w:val="0022451B"/>
    <w:rsid w:val="002247B2"/>
    <w:rsid w:val="00224E16"/>
    <w:rsid w:val="002251FD"/>
    <w:rsid w:val="0022526A"/>
    <w:rsid w:val="00225EE4"/>
    <w:rsid w:val="00226A30"/>
    <w:rsid w:val="00226ACA"/>
    <w:rsid w:val="002276CB"/>
    <w:rsid w:val="0023184B"/>
    <w:rsid w:val="00231AA4"/>
    <w:rsid w:val="00231BF5"/>
    <w:rsid w:val="002324CA"/>
    <w:rsid w:val="00232893"/>
    <w:rsid w:val="00233EE4"/>
    <w:rsid w:val="00234006"/>
    <w:rsid w:val="0023419D"/>
    <w:rsid w:val="00234768"/>
    <w:rsid w:val="00234DF0"/>
    <w:rsid w:val="0023506F"/>
    <w:rsid w:val="002352F0"/>
    <w:rsid w:val="0023540C"/>
    <w:rsid w:val="002358C5"/>
    <w:rsid w:val="00237198"/>
    <w:rsid w:val="00237A30"/>
    <w:rsid w:val="00237AAE"/>
    <w:rsid w:val="00240875"/>
    <w:rsid w:val="0024107D"/>
    <w:rsid w:val="0024110D"/>
    <w:rsid w:val="0024256B"/>
    <w:rsid w:val="00242F7D"/>
    <w:rsid w:val="00243342"/>
    <w:rsid w:val="00243DC8"/>
    <w:rsid w:val="00243E7F"/>
    <w:rsid w:val="002446AA"/>
    <w:rsid w:val="00245028"/>
    <w:rsid w:val="00245152"/>
    <w:rsid w:val="00245331"/>
    <w:rsid w:val="00245503"/>
    <w:rsid w:val="002455EA"/>
    <w:rsid w:val="00245853"/>
    <w:rsid w:val="00245BC5"/>
    <w:rsid w:val="00246DF1"/>
    <w:rsid w:val="00250305"/>
    <w:rsid w:val="00251283"/>
    <w:rsid w:val="00251B88"/>
    <w:rsid w:val="002526D3"/>
    <w:rsid w:val="00252D00"/>
    <w:rsid w:val="00252E00"/>
    <w:rsid w:val="0025392D"/>
    <w:rsid w:val="00253EE5"/>
    <w:rsid w:val="002552A6"/>
    <w:rsid w:val="00255A0C"/>
    <w:rsid w:val="0025661C"/>
    <w:rsid w:val="00257CE8"/>
    <w:rsid w:val="00260A40"/>
    <w:rsid w:val="00261019"/>
    <w:rsid w:val="0026191E"/>
    <w:rsid w:val="00261CE9"/>
    <w:rsid w:val="00261D6D"/>
    <w:rsid w:val="00261DAF"/>
    <w:rsid w:val="00262430"/>
    <w:rsid w:val="00262CC2"/>
    <w:rsid w:val="0026454E"/>
    <w:rsid w:val="002653BB"/>
    <w:rsid w:val="00266586"/>
    <w:rsid w:val="002670D6"/>
    <w:rsid w:val="002672BD"/>
    <w:rsid w:val="00267903"/>
    <w:rsid w:val="00267980"/>
    <w:rsid w:val="002704D5"/>
    <w:rsid w:val="00270B2C"/>
    <w:rsid w:val="00270E4A"/>
    <w:rsid w:val="00271A43"/>
    <w:rsid w:val="00271CC5"/>
    <w:rsid w:val="00272D8F"/>
    <w:rsid w:val="00272DFB"/>
    <w:rsid w:val="002743C0"/>
    <w:rsid w:val="00274AC0"/>
    <w:rsid w:val="00275E16"/>
    <w:rsid w:val="00276810"/>
    <w:rsid w:val="00276B97"/>
    <w:rsid w:val="00277F81"/>
    <w:rsid w:val="00280642"/>
    <w:rsid w:val="002814C4"/>
    <w:rsid w:val="00281E3C"/>
    <w:rsid w:val="00282215"/>
    <w:rsid w:val="00282702"/>
    <w:rsid w:val="00283311"/>
    <w:rsid w:val="00284CEB"/>
    <w:rsid w:val="00285142"/>
    <w:rsid w:val="00285336"/>
    <w:rsid w:val="00285A15"/>
    <w:rsid w:val="00286470"/>
    <w:rsid w:val="00286C7E"/>
    <w:rsid w:val="00287131"/>
    <w:rsid w:val="00287464"/>
    <w:rsid w:val="00290F7B"/>
    <w:rsid w:val="0029281B"/>
    <w:rsid w:val="00292FEE"/>
    <w:rsid w:val="002937C8"/>
    <w:rsid w:val="00293FBC"/>
    <w:rsid w:val="002941A4"/>
    <w:rsid w:val="00294716"/>
    <w:rsid w:val="00296133"/>
    <w:rsid w:val="00296AEE"/>
    <w:rsid w:val="002A11C2"/>
    <w:rsid w:val="002A1218"/>
    <w:rsid w:val="002A18A6"/>
    <w:rsid w:val="002A228B"/>
    <w:rsid w:val="002A2ABB"/>
    <w:rsid w:val="002A45FC"/>
    <w:rsid w:val="002A47AD"/>
    <w:rsid w:val="002A4C77"/>
    <w:rsid w:val="002A4E56"/>
    <w:rsid w:val="002A4F1A"/>
    <w:rsid w:val="002A5378"/>
    <w:rsid w:val="002A558C"/>
    <w:rsid w:val="002A587B"/>
    <w:rsid w:val="002A5F67"/>
    <w:rsid w:val="002A609D"/>
    <w:rsid w:val="002A6A76"/>
    <w:rsid w:val="002B039E"/>
    <w:rsid w:val="002B0C27"/>
    <w:rsid w:val="002B354E"/>
    <w:rsid w:val="002B5542"/>
    <w:rsid w:val="002B588B"/>
    <w:rsid w:val="002B58B7"/>
    <w:rsid w:val="002B5D91"/>
    <w:rsid w:val="002B6077"/>
    <w:rsid w:val="002B6755"/>
    <w:rsid w:val="002B6AD2"/>
    <w:rsid w:val="002B6DFD"/>
    <w:rsid w:val="002B6FDF"/>
    <w:rsid w:val="002B71A5"/>
    <w:rsid w:val="002C22FE"/>
    <w:rsid w:val="002C393C"/>
    <w:rsid w:val="002C3C50"/>
    <w:rsid w:val="002C3F5C"/>
    <w:rsid w:val="002C4B48"/>
    <w:rsid w:val="002C61E5"/>
    <w:rsid w:val="002C6A88"/>
    <w:rsid w:val="002C7346"/>
    <w:rsid w:val="002C7486"/>
    <w:rsid w:val="002C7727"/>
    <w:rsid w:val="002C7AED"/>
    <w:rsid w:val="002C7F8C"/>
    <w:rsid w:val="002D0776"/>
    <w:rsid w:val="002D0790"/>
    <w:rsid w:val="002D0F85"/>
    <w:rsid w:val="002D267B"/>
    <w:rsid w:val="002D32E8"/>
    <w:rsid w:val="002D46ED"/>
    <w:rsid w:val="002D4AFF"/>
    <w:rsid w:val="002D4CBE"/>
    <w:rsid w:val="002D4F17"/>
    <w:rsid w:val="002D5083"/>
    <w:rsid w:val="002D52F8"/>
    <w:rsid w:val="002D75AF"/>
    <w:rsid w:val="002D7D9F"/>
    <w:rsid w:val="002D7F5E"/>
    <w:rsid w:val="002D7F8A"/>
    <w:rsid w:val="002E0331"/>
    <w:rsid w:val="002E1E02"/>
    <w:rsid w:val="002E1E31"/>
    <w:rsid w:val="002E2E78"/>
    <w:rsid w:val="002E348E"/>
    <w:rsid w:val="002E34A3"/>
    <w:rsid w:val="002E3616"/>
    <w:rsid w:val="002E460D"/>
    <w:rsid w:val="002E4B03"/>
    <w:rsid w:val="002E4D98"/>
    <w:rsid w:val="002E500D"/>
    <w:rsid w:val="002E526C"/>
    <w:rsid w:val="002E5DEF"/>
    <w:rsid w:val="002E661E"/>
    <w:rsid w:val="002E69D9"/>
    <w:rsid w:val="002E78E1"/>
    <w:rsid w:val="002E7F2F"/>
    <w:rsid w:val="002F0553"/>
    <w:rsid w:val="002F0C87"/>
    <w:rsid w:val="002F27C1"/>
    <w:rsid w:val="002F2BF8"/>
    <w:rsid w:val="002F3A52"/>
    <w:rsid w:val="002F3E11"/>
    <w:rsid w:val="002F4AD8"/>
    <w:rsid w:val="002F504A"/>
    <w:rsid w:val="002F59E3"/>
    <w:rsid w:val="002F5C1D"/>
    <w:rsid w:val="002F60EC"/>
    <w:rsid w:val="002F65E8"/>
    <w:rsid w:val="002F7113"/>
    <w:rsid w:val="002F7353"/>
    <w:rsid w:val="003021C0"/>
    <w:rsid w:val="00302D83"/>
    <w:rsid w:val="00303711"/>
    <w:rsid w:val="003045D3"/>
    <w:rsid w:val="00304682"/>
    <w:rsid w:val="00304B33"/>
    <w:rsid w:val="00304F82"/>
    <w:rsid w:val="0030561F"/>
    <w:rsid w:val="00305E39"/>
    <w:rsid w:val="00306EA8"/>
    <w:rsid w:val="00307C65"/>
    <w:rsid w:val="0031142D"/>
    <w:rsid w:val="0031242A"/>
    <w:rsid w:val="0031249C"/>
    <w:rsid w:val="00313D90"/>
    <w:rsid w:val="0031572A"/>
    <w:rsid w:val="00316B71"/>
    <w:rsid w:val="00316CEE"/>
    <w:rsid w:val="00316E1E"/>
    <w:rsid w:val="00317085"/>
    <w:rsid w:val="00317960"/>
    <w:rsid w:val="00317EFE"/>
    <w:rsid w:val="00320026"/>
    <w:rsid w:val="00320115"/>
    <w:rsid w:val="00320453"/>
    <w:rsid w:val="00320515"/>
    <w:rsid w:val="00320637"/>
    <w:rsid w:val="00320A3C"/>
    <w:rsid w:val="00320A93"/>
    <w:rsid w:val="00320FEA"/>
    <w:rsid w:val="00321677"/>
    <w:rsid w:val="00321D49"/>
    <w:rsid w:val="0032225C"/>
    <w:rsid w:val="0032238D"/>
    <w:rsid w:val="0032239F"/>
    <w:rsid w:val="003223C1"/>
    <w:rsid w:val="0032241F"/>
    <w:rsid w:val="00324086"/>
    <w:rsid w:val="00324F23"/>
    <w:rsid w:val="00325210"/>
    <w:rsid w:val="00325974"/>
    <w:rsid w:val="00325CC0"/>
    <w:rsid w:val="00325FF8"/>
    <w:rsid w:val="003265F0"/>
    <w:rsid w:val="0032665B"/>
    <w:rsid w:val="00326ABC"/>
    <w:rsid w:val="00326C69"/>
    <w:rsid w:val="003277B6"/>
    <w:rsid w:val="00330239"/>
    <w:rsid w:val="0033130C"/>
    <w:rsid w:val="003314B3"/>
    <w:rsid w:val="003317D2"/>
    <w:rsid w:val="0033198C"/>
    <w:rsid w:val="00332028"/>
    <w:rsid w:val="0033254C"/>
    <w:rsid w:val="00333CEB"/>
    <w:rsid w:val="00334074"/>
    <w:rsid w:val="003346FE"/>
    <w:rsid w:val="00334A38"/>
    <w:rsid w:val="00335070"/>
    <w:rsid w:val="003350C0"/>
    <w:rsid w:val="003351D7"/>
    <w:rsid w:val="00335B4B"/>
    <w:rsid w:val="00336816"/>
    <w:rsid w:val="003368AE"/>
    <w:rsid w:val="00336BBA"/>
    <w:rsid w:val="003377A9"/>
    <w:rsid w:val="00341121"/>
    <w:rsid w:val="00342589"/>
    <w:rsid w:val="0034349D"/>
    <w:rsid w:val="00343B57"/>
    <w:rsid w:val="00343FCA"/>
    <w:rsid w:val="003443DB"/>
    <w:rsid w:val="00344BB3"/>
    <w:rsid w:val="0034558C"/>
    <w:rsid w:val="00345680"/>
    <w:rsid w:val="003458E1"/>
    <w:rsid w:val="00345BC5"/>
    <w:rsid w:val="00345C77"/>
    <w:rsid w:val="00345EFE"/>
    <w:rsid w:val="003469CC"/>
    <w:rsid w:val="00346B2A"/>
    <w:rsid w:val="003517DE"/>
    <w:rsid w:val="00351AEA"/>
    <w:rsid w:val="00353AA6"/>
    <w:rsid w:val="003557C5"/>
    <w:rsid w:val="00355DA0"/>
    <w:rsid w:val="00356F6C"/>
    <w:rsid w:val="00357FE6"/>
    <w:rsid w:val="00360C4B"/>
    <w:rsid w:val="00360F7E"/>
    <w:rsid w:val="0036142C"/>
    <w:rsid w:val="00361825"/>
    <w:rsid w:val="00362073"/>
    <w:rsid w:val="0036258C"/>
    <w:rsid w:val="00362B6C"/>
    <w:rsid w:val="0036308C"/>
    <w:rsid w:val="003637CE"/>
    <w:rsid w:val="00364095"/>
    <w:rsid w:val="003642C3"/>
    <w:rsid w:val="003643AB"/>
    <w:rsid w:val="00364AE9"/>
    <w:rsid w:val="00364C03"/>
    <w:rsid w:val="00364C7F"/>
    <w:rsid w:val="003650CB"/>
    <w:rsid w:val="003658C6"/>
    <w:rsid w:val="00365C9B"/>
    <w:rsid w:val="00365E91"/>
    <w:rsid w:val="00366DF7"/>
    <w:rsid w:val="00366F9A"/>
    <w:rsid w:val="003671DA"/>
    <w:rsid w:val="003676CA"/>
    <w:rsid w:val="0036780A"/>
    <w:rsid w:val="003678E6"/>
    <w:rsid w:val="00367BF8"/>
    <w:rsid w:val="00367C67"/>
    <w:rsid w:val="00370663"/>
    <w:rsid w:val="0037188F"/>
    <w:rsid w:val="003720CD"/>
    <w:rsid w:val="003751A4"/>
    <w:rsid w:val="0037635A"/>
    <w:rsid w:val="0037636E"/>
    <w:rsid w:val="00376731"/>
    <w:rsid w:val="00377886"/>
    <w:rsid w:val="00380471"/>
    <w:rsid w:val="003804EC"/>
    <w:rsid w:val="003815F8"/>
    <w:rsid w:val="00381FED"/>
    <w:rsid w:val="00382441"/>
    <w:rsid w:val="003826F4"/>
    <w:rsid w:val="00382C69"/>
    <w:rsid w:val="00383A8E"/>
    <w:rsid w:val="00383DEA"/>
    <w:rsid w:val="003849A1"/>
    <w:rsid w:val="00384DD1"/>
    <w:rsid w:val="00384F0C"/>
    <w:rsid w:val="00385CB1"/>
    <w:rsid w:val="00386F7B"/>
    <w:rsid w:val="003879BD"/>
    <w:rsid w:val="00390C34"/>
    <w:rsid w:val="00390F77"/>
    <w:rsid w:val="003918E5"/>
    <w:rsid w:val="00391D27"/>
    <w:rsid w:val="00392404"/>
    <w:rsid w:val="0039301B"/>
    <w:rsid w:val="003932A8"/>
    <w:rsid w:val="003932E7"/>
    <w:rsid w:val="00393881"/>
    <w:rsid w:val="00394360"/>
    <w:rsid w:val="00395D14"/>
    <w:rsid w:val="003962EC"/>
    <w:rsid w:val="003978C2"/>
    <w:rsid w:val="003A03F9"/>
    <w:rsid w:val="003A05F9"/>
    <w:rsid w:val="003A08C5"/>
    <w:rsid w:val="003A0AA2"/>
    <w:rsid w:val="003A0AEB"/>
    <w:rsid w:val="003A1451"/>
    <w:rsid w:val="003A253F"/>
    <w:rsid w:val="003A40FD"/>
    <w:rsid w:val="003A470E"/>
    <w:rsid w:val="003A4C23"/>
    <w:rsid w:val="003A60A6"/>
    <w:rsid w:val="003A62AA"/>
    <w:rsid w:val="003A78E5"/>
    <w:rsid w:val="003A7985"/>
    <w:rsid w:val="003B0491"/>
    <w:rsid w:val="003B1086"/>
    <w:rsid w:val="003B1398"/>
    <w:rsid w:val="003B1401"/>
    <w:rsid w:val="003B1C31"/>
    <w:rsid w:val="003B2B1F"/>
    <w:rsid w:val="003B2C86"/>
    <w:rsid w:val="003B568E"/>
    <w:rsid w:val="003B58D5"/>
    <w:rsid w:val="003B5A56"/>
    <w:rsid w:val="003B5C17"/>
    <w:rsid w:val="003B645A"/>
    <w:rsid w:val="003B742F"/>
    <w:rsid w:val="003B7FCE"/>
    <w:rsid w:val="003C0C35"/>
    <w:rsid w:val="003C1241"/>
    <w:rsid w:val="003C17CC"/>
    <w:rsid w:val="003C1AD3"/>
    <w:rsid w:val="003C1F67"/>
    <w:rsid w:val="003C225A"/>
    <w:rsid w:val="003C259A"/>
    <w:rsid w:val="003C2C51"/>
    <w:rsid w:val="003C3976"/>
    <w:rsid w:val="003C3A7B"/>
    <w:rsid w:val="003C3B04"/>
    <w:rsid w:val="003C4198"/>
    <w:rsid w:val="003C44DA"/>
    <w:rsid w:val="003C682D"/>
    <w:rsid w:val="003C798E"/>
    <w:rsid w:val="003C7A5B"/>
    <w:rsid w:val="003D0B14"/>
    <w:rsid w:val="003D1A02"/>
    <w:rsid w:val="003D1D3E"/>
    <w:rsid w:val="003D1E46"/>
    <w:rsid w:val="003D201A"/>
    <w:rsid w:val="003D2105"/>
    <w:rsid w:val="003D27D7"/>
    <w:rsid w:val="003D31B5"/>
    <w:rsid w:val="003D3288"/>
    <w:rsid w:val="003D38D6"/>
    <w:rsid w:val="003D3C31"/>
    <w:rsid w:val="003D3C89"/>
    <w:rsid w:val="003D5880"/>
    <w:rsid w:val="003D5BA1"/>
    <w:rsid w:val="003D64CC"/>
    <w:rsid w:val="003D64EC"/>
    <w:rsid w:val="003D666B"/>
    <w:rsid w:val="003D66B7"/>
    <w:rsid w:val="003D6A5F"/>
    <w:rsid w:val="003E1C69"/>
    <w:rsid w:val="003E2ED5"/>
    <w:rsid w:val="003E31D7"/>
    <w:rsid w:val="003E4B41"/>
    <w:rsid w:val="003E4E74"/>
    <w:rsid w:val="003E5486"/>
    <w:rsid w:val="003E594D"/>
    <w:rsid w:val="003F0376"/>
    <w:rsid w:val="003F1750"/>
    <w:rsid w:val="003F1B9A"/>
    <w:rsid w:val="003F1C99"/>
    <w:rsid w:val="003F1E69"/>
    <w:rsid w:val="003F1F4B"/>
    <w:rsid w:val="003F2267"/>
    <w:rsid w:val="003F3BA0"/>
    <w:rsid w:val="003F44E8"/>
    <w:rsid w:val="003F462D"/>
    <w:rsid w:val="003F46A5"/>
    <w:rsid w:val="003F488C"/>
    <w:rsid w:val="003F519B"/>
    <w:rsid w:val="003F5E46"/>
    <w:rsid w:val="003F731B"/>
    <w:rsid w:val="003F79A2"/>
    <w:rsid w:val="003F7AC3"/>
    <w:rsid w:val="004005C2"/>
    <w:rsid w:val="00400975"/>
    <w:rsid w:val="00400E57"/>
    <w:rsid w:val="00402196"/>
    <w:rsid w:val="004023E4"/>
    <w:rsid w:val="00402B62"/>
    <w:rsid w:val="004033EF"/>
    <w:rsid w:val="00403AA6"/>
    <w:rsid w:val="00403EC9"/>
    <w:rsid w:val="0040590F"/>
    <w:rsid w:val="004069AD"/>
    <w:rsid w:val="00406B7D"/>
    <w:rsid w:val="00407D70"/>
    <w:rsid w:val="00410095"/>
    <w:rsid w:val="00410292"/>
    <w:rsid w:val="00410CBD"/>
    <w:rsid w:val="004111D2"/>
    <w:rsid w:val="0041172F"/>
    <w:rsid w:val="00411F0A"/>
    <w:rsid w:val="00413FFB"/>
    <w:rsid w:val="00414752"/>
    <w:rsid w:val="0041611E"/>
    <w:rsid w:val="0041684E"/>
    <w:rsid w:val="00416D6B"/>
    <w:rsid w:val="00417335"/>
    <w:rsid w:val="00417DEA"/>
    <w:rsid w:val="00420675"/>
    <w:rsid w:val="00421A30"/>
    <w:rsid w:val="004224A9"/>
    <w:rsid w:val="004224C9"/>
    <w:rsid w:val="00422D80"/>
    <w:rsid w:val="00423D01"/>
    <w:rsid w:val="00423F41"/>
    <w:rsid w:val="00424607"/>
    <w:rsid w:val="00424FA6"/>
    <w:rsid w:val="0042553A"/>
    <w:rsid w:val="004263B7"/>
    <w:rsid w:val="00427425"/>
    <w:rsid w:val="00427859"/>
    <w:rsid w:val="004279EF"/>
    <w:rsid w:val="00427BD4"/>
    <w:rsid w:val="00430DEA"/>
    <w:rsid w:val="004333A9"/>
    <w:rsid w:val="00433E61"/>
    <w:rsid w:val="00434430"/>
    <w:rsid w:val="00435DCC"/>
    <w:rsid w:val="00436466"/>
    <w:rsid w:val="00436A2E"/>
    <w:rsid w:val="004370E9"/>
    <w:rsid w:val="00440A6F"/>
    <w:rsid w:val="004426EC"/>
    <w:rsid w:val="00443493"/>
    <w:rsid w:val="00443754"/>
    <w:rsid w:val="00443B08"/>
    <w:rsid w:val="00444C98"/>
    <w:rsid w:val="00444E01"/>
    <w:rsid w:val="004455E7"/>
    <w:rsid w:val="00445ADE"/>
    <w:rsid w:val="00445AEC"/>
    <w:rsid w:val="00446172"/>
    <w:rsid w:val="00446683"/>
    <w:rsid w:val="004473FF"/>
    <w:rsid w:val="004478BB"/>
    <w:rsid w:val="00447D23"/>
    <w:rsid w:val="00450433"/>
    <w:rsid w:val="0045046B"/>
    <w:rsid w:val="004513F9"/>
    <w:rsid w:val="00451ACA"/>
    <w:rsid w:val="0045277E"/>
    <w:rsid w:val="00452A4F"/>
    <w:rsid w:val="00452A8F"/>
    <w:rsid w:val="00452E67"/>
    <w:rsid w:val="0045379B"/>
    <w:rsid w:val="00453957"/>
    <w:rsid w:val="00453B73"/>
    <w:rsid w:val="00454042"/>
    <w:rsid w:val="004540AB"/>
    <w:rsid w:val="0045417B"/>
    <w:rsid w:val="00454B5C"/>
    <w:rsid w:val="00456360"/>
    <w:rsid w:val="00456768"/>
    <w:rsid w:val="00456D7C"/>
    <w:rsid w:val="00457171"/>
    <w:rsid w:val="004577B6"/>
    <w:rsid w:val="004601B9"/>
    <w:rsid w:val="004614EA"/>
    <w:rsid w:val="004629A4"/>
    <w:rsid w:val="0046304E"/>
    <w:rsid w:val="00463692"/>
    <w:rsid w:val="004637D5"/>
    <w:rsid w:val="0046384C"/>
    <w:rsid w:val="00463FD0"/>
    <w:rsid w:val="0046486D"/>
    <w:rsid w:val="00465230"/>
    <w:rsid w:val="00466262"/>
    <w:rsid w:val="00467151"/>
    <w:rsid w:val="00467A02"/>
    <w:rsid w:val="0047041F"/>
    <w:rsid w:val="00470C65"/>
    <w:rsid w:val="004712EA"/>
    <w:rsid w:val="004725F0"/>
    <w:rsid w:val="00472B5D"/>
    <w:rsid w:val="00472F7A"/>
    <w:rsid w:val="00473140"/>
    <w:rsid w:val="004735D8"/>
    <w:rsid w:val="00473987"/>
    <w:rsid w:val="00474C29"/>
    <w:rsid w:val="00474CD7"/>
    <w:rsid w:val="00474F5D"/>
    <w:rsid w:val="004763DC"/>
    <w:rsid w:val="00476625"/>
    <w:rsid w:val="00476EAC"/>
    <w:rsid w:val="00477340"/>
    <w:rsid w:val="00477D6F"/>
    <w:rsid w:val="00480221"/>
    <w:rsid w:val="004807D8"/>
    <w:rsid w:val="00480AB5"/>
    <w:rsid w:val="00480C11"/>
    <w:rsid w:val="00480FE1"/>
    <w:rsid w:val="00481070"/>
    <w:rsid w:val="00481633"/>
    <w:rsid w:val="004835C9"/>
    <w:rsid w:val="004852AF"/>
    <w:rsid w:val="00485C60"/>
    <w:rsid w:val="004865A0"/>
    <w:rsid w:val="00486D8F"/>
    <w:rsid w:val="00486E7E"/>
    <w:rsid w:val="00490042"/>
    <w:rsid w:val="0049085E"/>
    <w:rsid w:val="004910F7"/>
    <w:rsid w:val="004918D1"/>
    <w:rsid w:val="00491989"/>
    <w:rsid w:val="00492F86"/>
    <w:rsid w:val="00493040"/>
    <w:rsid w:val="004935D5"/>
    <w:rsid w:val="004953A0"/>
    <w:rsid w:val="00496300"/>
    <w:rsid w:val="004968D0"/>
    <w:rsid w:val="00497143"/>
    <w:rsid w:val="0049780D"/>
    <w:rsid w:val="00497DCC"/>
    <w:rsid w:val="004A0538"/>
    <w:rsid w:val="004A097D"/>
    <w:rsid w:val="004A158C"/>
    <w:rsid w:val="004A1A0B"/>
    <w:rsid w:val="004A1FFE"/>
    <w:rsid w:val="004A206E"/>
    <w:rsid w:val="004A29B4"/>
    <w:rsid w:val="004A38CD"/>
    <w:rsid w:val="004A651E"/>
    <w:rsid w:val="004A6F31"/>
    <w:rsid w:val="004A7CAB"/>
    <w:rsid w:val="004A7E23"/>
    <w:rsid w:val="004B08EE"/>
    <w:rsid w:val="004B0CC2"/>
    <w:rsid w:val="004B0D00"/>
    <w:rsid w:val="004B196A"/>
    <w:rsid w:val="004B39CB"/>
    <w:rsid w:val="004B3CA7"/>
    <w:rsid w:val="004B418D"/>
    <w:rsid w:val="004B4E74"/>
    <w:rsid w:val="004B5864"/>
    <w:rsid w:val="004B5C80"/>
    <w:rsid w:val="004B6792"/>
    <w:rsid w:val="004B691A"/>
    <w:rsid w:val="004B6C1A"/>
    <w:rsid w:val="004B7D1C"/>
    <w:rsid w:val="004B7E3D"/>
    <w:rsid w:val="004C05CB"/>
    <w:rsid w:val="004C1F63"/>
    <w:rsid w:val="004C2FDB"/>
    <w:rsid w:val="004C43A0"/>
    <w:rsid w:val="004C4B79"/>
    <w:rsid w:val="004C4C1F"/>
    <w:rsid w:val="004C5695"/>
    <w:rsid w:val="004C5976"/>
    <w:rsid w:val="004C5B8F"/>
    <w:rsid w:val="004C5FAA"/>
    <w:rsid w:val="004C691E"/>
    <w:rsid w:val="004C6B62"/>
    <w:rsid w:val="004C72C4"/>
    <w:rsid w:val="004C7F1F"/>
    <w:rsid w:val="004D0056"/>
    <w:rsid w:val="004D07EB"/>
    <w:rsid w:val="004D24D5"/>
    <w:rsid w:val="004D2A18"/>
    <w:rsid w:val="004D3659"/>
    <w:rsid w:val="004D39B5"/>
    <w:rsid w:val="004D39C3"/>
    <w:rsid w:val="004D3B6C"/>
    <w:rsid w:val="004D3DB1"/>
    <w:rsid w:val="004D4C35"/>
    <w:rsid w:val="004D5D7A"/>
    <w:rsid w:val="004D6054"/>
    <w:rsid w:val="004D6957"/>
    <w:rsid w:val="004D7344"/>
    <w:rsid w:val="004D7394"/>
    <w:rsid w:val="004D7717"/>
    <w:rsid w:val="004D7EEE"/>
    <w:rsid w:val="004E04A8"/>
    <w:rsid w:val="004E1053"/>
    <w:rsid w:val="004E1878"/>
    <w:rsid w:val="004E2ECF"/>
    <w:rsid w:val="004E4260"/>
    <w:rsid w:val="004E62D8"/>
    <w:rsid w:val="004E6C4A"/>
    <w:rsid w:val="004E6F29"/>
    <w:rsid w:val="004E7375"/>
    <w:rsid w:val="004E7688"/>
    <w:rsid w:val="004E7BBE"/>
    <w:rsid w:val="004E7EB7"/>
    <w:rsid w:val="004F0489"/>
    <w:rsid w:val="004F0521"/>
    <w:rsid w:val="004F08A3"/>
    <w:rsid w:val="004F1214"/>
    <w:rsid w:val="004F1409"/>
    <w:rsid w:val="004F1458"/>
    <w:rsid w:val="004F2145"/>
    <w:rsid w:val="004F2755"/>
    <w:rsid w:val="004F2FA9"/>
    <w:rsid w:val="004F3153"/>
    <w:rsid w:val="004F34C7"/>
    <w:rsid w:val="004F3CD9"/>
    <w:rsid w:val="004F6CA9"/>
    <w:rsid w:val="004F772A"/>
    <w:rsid w:val="0050026A"/>
    <w:rsid w:val="00500F25"/>
    <w:rsid w:val="005017A7"/>
    <w:rsid w:val="00501A4B"/>
    <w:rsid w:val="0050240F"/>
    <w:rsid w:val="0050330A"/>
    <w:rsid w:val="00503FAF"/>
    <w:rsid w:val="005044B6"/>
    <w:rsid w:val="00504D80"/>
    <w:rsid w:val="00504EC1"/>
    <w:rsid w:val="005050AA"/>
    <w:rsid w:val="00505BD0"/>
    <w:rsid w:val="00506DA7"/>
    <w:rsid w:val="0050703D"/>
    <w:rsid w:val="005075A4"/>
    <w:rsid w:val="00507CB2"/>
    <w:rsid w:val="00510086"/>
    <w:rsid w:val="005102C2"/>
    <w:rsid w:val="005114D4"/>
    <w:rsid w:val="005119D1"/>
    <w:rsid w:val="00511F73"/>
    <w:rsid w:val="00512BB6"/>
    <w:rsid w:val="00512E6A"/>
    <w:rsid w:val="00512E81"/>
    <w:rsid w:val="00514CFF"/>
    <w:rsid w:val="0051554B"/>
    <w:rsid w:val="005158C1"/>
    <w:rsid w:val="005169C7"/>
    <w:rsid w:val="005171BC"/>
    <w:rsid w:val="005204C6"/>
    <w:rsid w:val="00520559"/>
    <w:rsid w:val="0052134E"/>
    <w:rsid w:val="00521E7E"/>
    <w:rsid w:val="0052332E"/>
    <w:rsid w:val="005239C6"/>
    <w:rsid w:val="00523CF0"/>
    <w:rsid w:val="00523ED7"/>
    <w:rsid w:val="00524CDE"/>
    <w:rsid w:val="00525C22"/>
    <w:rsid w:val="00525E27"/>
    <w:rsid w:val="00526D97"/>
    <w:rsid w:val="00527281"/>
    <w:rsid w:val="0052761B"/>
    <w:rsid w:val="00530333"/>
    <w:rsid w:val="00530CC4"/>
    <w:rsid w:val="00530E92"/>
    <w:rsid w:val="005315EE"/>
    <w:rsid w:val="00531682"/>
    <w:rsid w:val="00531B68"/>
    <w:rsid w:val="0053231E"/>
    <w:rsid w:val="00532CFF"/>
    <w:rsid w:val="005334ED"/>
    <w:rsid w:val="00534BBB"/>
    <w:rsid w:val="0053533E"/>
    <w:rsid w:val="00536588"/>
    <w:rsid w:val="00536DC9"/>
    <w:rsid w:val="0053774A"/>
    <w:rsid w:val="00540118"/>
    <w:rsid w:val="0054092A"/>
    <w:rsid w:val="00541AE0"/>
    <w:rsid w:val="00541F6C"/>
    <w:rsid w:val="00542257"/>
    <w:rsid w:val="00542657"/>
    <w:rsid w:val="005435C1"/>
    <w:rsid w:val="00543A99"/>
    <w:rsid w:val="00543E69"/>
    <w:rsid w:val="00544059"/>
    <w:rsid w:val="005442F2"/>
    <w:rsid w:val="00544700"/>
    <w:rsid w:val="00545337"/>
    <w:rsid w:val="005460DE"/>
    <w:rsid w:val="0054640D"/>
    <w:rsid w:val="00546873"/>
    <w:rsid w:val="00546B2A"/>
    <w:rsid w:val="0055011C"/>
    <w:rsid w:val="0055153F"/>
    <w:rsid w:val="00552BE7"/>
    <w:rsid w:val="005536A0"/>
    <w:rsid w:val="00553960"/>
    <w:rsid w:val="00553963"/>
    <w:rsid w:val="00554B9A"/>
    <w:rsid w:val="00554E17"/>
    <w:rsid w:val="00555109"/>
    <w:rsid w:val="00556A8A"/>
    <w:rsid w:val="005573FF"/>
    <w:rsid w:val="005578B5"/>
    <w:rsid w:val="00557A6C"/>
    <w:rsid w:val="00557CE3"/>
    <w:rsid w:val="00560063"/>
    <w:rsid w:val="005601AE"/>
    <w:rsid w:val="005604DD"/>
    <w:rsid w:val="005621F1"/>
    <w:rsid w:val="0056251F"/>
    <w:rsid w:val="00562E07"/>
    <w:rsid w:val="005633D7"/>
    <w:rsid w:val="005639F0"/>
    <w:rsid w:val="0056437D"/>
    <w:rsid w:val="005644E1"/>
    <w:rsid w:val="005647D1"/>
    <w:rsid w:val="00564927"/>
    <w:rsid w:val="00565ECC"/>
    <w:rsid w:val="00566826"/>
    <w:rsid w:val="00566BBD"/>
    <w:rsid w:val="00567166"/>
    <w:rsid w:val="0057108D"/>
    <w:rsid w:val="005733A9"/>
    <w:rsid w:val="00573C01"/>
    <w:rsid w:val="00573D04"/>
    <w:rsid w:val="005742CB"/>
    <w:rsid w:val="00574D0F"/>
    <w:rsid w:val="00576806"/>
    <w:rsid w:val="00576888"/>
    <w:rsid w:val="00577207"/>
    <w:rsid w:val="00577D64"/>
    <w:rsid w:val="00577FE2"/>
    <w:rsid w:val="00580377"/>
    <w:rsid w:val="005808D4"/>
    <w:rsid w:val="0058095F"/>
    <w:rsid w:val="00581B0A"/>
    <w:rsid w:val="0058210C"/>
    <w:rsid w:val="00582322"/>
    <w:rsid w:val="00582D5C"/>
    <w:rsid w:val="005835FE"/>
    <w:rsid w:val="0058363D"/>
    <w:rsid w:val="0058412F"/>
    <w:rsid w:val="00584DA8"/>
    <w:rsid w:val="00584E8E"/>
    <w:rsid w:val="00585437"/>
    <w:rsid w:val="0058647E"/>
    <w:rsid w:val="00586B48"/>
    <w:rsid w:val="00586B75"/>
    <w:rsid w:val="005870A4"/>
    <w:rsid w:val="00587332"/>
    <w:rsid w:val="005873EC"/>
    <w:rsid w:val="00587B8F"/>
    <w:rsid w:val="005903D7"/>
    <w:rsid w:val="005906C0"/>
    <w:rsid w:val="00590B2A"/>
    <w:rsid w:val="00590E8B"/>
    <w:rsid w:val="005915B5"/>
    <w:rsid w:val="005916DB"/>
    <w:rsid w:val="00591904"/>
    <w:rsid w:val="005923DA"/>
    <w:rsid w:val="00592604"/>
    <w:rsid w:val="0059420C"/>
    <w:rsid w:val="00594965"/>
    <w:rsid w:val="0059617D"/>
    <w:rsid w:val="005969AA"/>
    <w:rsid w:val="005969B6"/>
    <w:rsid w:val="00596F0D"/>
    <w:rsid w:val="00597266"/>
    <w:rsid w:val="00597711"/>
    <w:rsid w:val="00597954"/>
    <w:rsid w:val="005A0518"/>
    <w:rsid w:val="005A0AED"/>
    <w:rsid w:val="005A0F9C"/>
    <w:rsid w:val="005A1098"/>
    <w:rsid w:val="005A1698"/>
    <w:rsid w:val="005A189D"/>
    <w:rsid w:val="005A1C1B"/>
    <w:rsid w:val="005A23A8"/>
    <w:rsid w:val="005A2D6A"/>
    <w:rsid w:val="005A3554"/>
    <w:rsid w:val="005A3EEC"/>
    <w:rsid w:val="005A4EA2"/>
    <w:rsid w:val="005A50B4"/>
    <w:rsid w:val="005A5831"/>
    <w:rsid w:val="005A5EA1"/>
    <w:rsid w:val="005A6720"/>
    <w:rsid w:val="005A6798"/>
    <w:rsid w:val="005A6C97"/>
    <w:rsid w:val="005A72F4"/>
    <w:rsid w:val="005A7FC6"/>
    <w:rsid w:val="005B058E"/>
    <w:rsid w:val="005B2328"/>
    <w:rsid w:val="005B2947"/>
    <w:rsid w:val="005B32CD"/>
    <w:rsid w:val="005B38F1"/>
    <w:rsid w:val="005B481A"/>
    <w:rsid w:val="005B4997"/>
    <w:rsid w:val="005B4E1A"/>
    <w:rsid w:val="005B58F0"/>
    <w:rsid w:val="005B5F54"/>
    <w:rsid w:val="005B64B0"/>
    <w:rsid w:val="005B69A3"/>
    <w:rsid w:val="005B6C44"/>
    <w:rsid w:val="005B6E1E"/>
    <w:rsid w:val="005B7876"/>
    <w:rsid w:val="005B7BDF"/>
    <w:rsid w:val="005B7CA0"/>
    <w:rsid w:val="005C17A1"/>
    <w:rsid w:val="005C1FB4"/>
    <w:rsid w:val="005C2294"/>
    <w:rsid w:val="005C23D7"/>
    <w:rsid w:val="005C2DAA"/>
    <w:rsid w:val="005C2FCD"/>
    <w:rsid w:val="005C32CD"/>
    <w:rsid w:val="005C3CC6"/>
    <w:rsid w:val="005C41A7"/>
    <w:rsid w:val="005C5AA7"/>
    <w:rsid w:val="005C7249"/>
    <w:rsid w:val="005C73E6"/>
    <w:rsid w:val="005D04A6"/>
    <w:rsid w:val="005D0C49"/>
    <w:rsid w:val="005D2526"/>
    <w:rsid w:val="005D2AEC"/>
    <w:rsid w:val="005D3335"/>
    <w:rsid w:val="005D37B3"/>
    <w:rsid w:val="005D3B1D"/>
    <w:rsid w:val="005D41DB"/>
    <w:rsid w:val="005D42D7"/>
    <w:rsid w:val="005D436E"/>
    <w:rsid w:val="005D45A1"/>
    <w:rsid w:val="005D460E"/>
    <w:rsid w:val="005D4C9B"/>
    <w:rsid w:val="005D6714"/>
    <w:rsid w:val="005D6988"/>
    <w:rsid w:val="005D6A81"/>
    <w:rsid w:val="005D6C62"/>
    <w:rsid w:val="005D7474"/>
    <w:rsid w:val="005E2716"/>
    <w:rsid w:val="005E2973"/>
    <w:rsid w:val="005E2FE6"/>
    <w:rsid w:val="005E3238"/>
    <w:rsid w:val="005E4233"/>
    <w:rsid w:val="005E5C76"/>
    <w:rsid w:val="005E64D6"/>
    <w:rsid w:val="005E66DF"/>
    <w:rsid w:val="005E6E38"/>
    <w:rsid w:val="005E72A8"/>
    <w:rsid w:val="005E7E71"/>
    <w:rsid w:val="005F0B2B"/>
    <w:rsid w:val="005F117B"/>
    <w:rsid w:val="005F124A"/>
    <w:rsid w:val="005F299B"/>
    <w:rsid w:val="005F3608"/>
    <w:rsid w:val="005F47E3"/>
    <w:rsid w:val="005F5956"/>
    <w:rsid w:val="005F59DA"/>
    <w:rsid w:val="005F660C"/>
    <w:rsid w:val="005F6A37"/>
    <w:rsid w:val="005F7018"/>
    <w:rsid w:val="005F7855"/>
    <w:rsid w:val="005F79CB"/>
    <w:rsid w:val="005F7B78"/>
    <w:rsid w:val="006012CF"/>
    <w:rsid w:val="0060198C"/>
    <w:rsid w:val="006022F9"/>
    <w:rsid w:val="00602E49"/>
    <w:rsid w:val="00603236"/>
    <w:rsid w:val="0060323A"/>
    <w:rsid w:val="0060371F"/>
    <w:rsid w:val="00604824"/>
    <w:rsid w:val="006057E2"/>
    <w:rsid w:val="006063A7"/>
    <w:rsid w:val="00607B6A"/>
    <w:rsid w:val="006117E2"/>
    <w:rsid w:val="00611CE5"/>
    <w:rsid w:val="0061366D"/>
    <w:rsid w:val="00613A9D"/>
    <w:rsid w:val="00613AAB"/>
    <w:rsid w:val="00613DC5"/>
    <w:rsid w:val="0061479A"/>
    <w:rsid w:val="00614C26"/>
    <w:rsid w:val="006168E8"/>
    <w:rsid w:val="00621CD0"/>
    <w:rsid w:val="00622247"/>
    <w:rsid w:val="00622671"/>
    <w:rsid w:val="006226D8"/>
    <w:rsid w:val="00622CD9"/>
    <w:rsid w:val="00622D40"/>
    <w:rsid w:val="00624EBC"/>
    <w:rsid w:val="00626878"/>
    <w:rsid w:val="00626BB6"/>
    <w:rsid w:val="00627B1A"/>
    <w:rsid w:val="00627F89"/>
    <w:rsid w:val="00627FEF"/>
    <w:rsid w:val="00630678"/>
    <w:rsid w:val="00630A08"/>
    <w:rsid w:val="006319AE"/>
    <w:rsid w:val="00631FAD"/>
    <w:rsid w:val="00632616"/>
    <w:rsid w:val="00632E48"/>
    <w:rsid w:val="006335F8"/>
    <w:rsid w:val="00634320"/>
    <w:rsid w:val="00634964"/>
    <w:rsid w:val="0063594B"/>
    <w:rsid w:val="00635A3F"/>
    <w:rsid w:val="00636257"/>
    <w:rsid w:val="00636D23"/>
    <w:rsid w:val="006371CE"/>
    <w:rsid w:val="006374D1"/>
    <w:rsid w:val="00637733"/>
    <w:rsid w:val="006378B5"/>
    <w:rsid w:val="006402D8"/>
    <w:rsid w:val="00640368"/>
    <w:rsid w:val="006411CC"/>
    <w:rsid w:val="00641687"/>
    <w:rsid w:val="0064174F"/>
    <w:rsid w:val="00641BE3"/>
    <w:rsid w:val="006426D7"/>
    <w:rsid w:val="006428F4"/>
    <w:rsid w:val="006432AE"/>
    <w:rsid w:val="006452B4"/>
    <w:rsid w:val="006458AB"/>
    <w:rsid w:val="00646DEB"/>
    <w:rsid w:val="00646E61"/>
    <w:rsid w:val="006505EE"/>
    <w:rsid w:val="00650DA8"/>
    <w:rsid w:val="006511CB"/>
    <w:rsid w:val="006513ED"/>
    <w:rsid w:val="00651FE4"/>
    <w:rsid w:val="006525F7"/>
    <w:rsid w:val="0065260E"/>
    <w:rsid w:val="00652BDC"/>
    <w:rsid w:val="00653218"/>
    <w:rsid w:val="00653349"/>
    <w:rsid w:val="006534B5"/>
    <w:rsid w:val="00653ABD"/>
    <w:rsid w:val="006545EC"/>
    <w:rsid w:val="0065468D"/>
    <w:rsid w:val="00655408"/>
    <w:rsid w:val="00656073"/>
    <w:rsid w:val="0065622D"/>
    <w:rsid w:val="00656921"/>
    <w:rsid w:val="00660184"/>
    <w:rsid w:val="00660582"/>
    <w:rsid w:val="00660F75"/>
    <w:rsid w:val="00662139"/>
    <w:rsid w:val="00663D87"/>
    <w:rsid w:val="00663E0F"/>
    <w:rsid w:val="0066438F"/>
    <w:rsid w:val="006652D7"/>
    <w:rsid w:val="00666367"/>
    <w:rsid w:val="00666D9B"/>
    <w:rsid w:val="006671DD"/>
    <w:rsid w:val="006700C2"/>
    <w:rsid w:val="00670373"/>
    <w:rsid w:val="0067051D"/>
    <w:rsid w:val="00670D92"/>
    <w:rsid w:val="00670F64"/>
    <w:rsid w:val="006715E1"/>
    <w:rsid w:val="006716B4"/>
    <w:rsid w:val="00671920"/>
    <w:rsid w:val="006722AA"/>
    <w:rsid w:val="00672BA5"/>
    <w:rsid w:val="006731B3"/>
    <w:rsid w:val="00673575"/>
    <w:rsid w:val="00673C18"/>
    <w:rsid w:val="006741BD"/>
    <w:rsid w:val="006752FE"/>
    <w:rsid w:val="00680A6E"/>
    <w:rsid w:val="0068150D"/>
    <w:rsid w:val="00681A4B"/>
    <w:rsid w:val="00681E3C"/>
    <w:rsid w:val="006824C3"/>
    <w:rsid w:val="0068310B"/>
    <w:rsid w:val="00683E87"/>
    <w:rsid w:val="0068493A"/>
    <w:rsid w:val="00684C75"/>
    <w:rsid w:val="006852AD"/>
    <w:rsid w:val="006856EB"/>
    <w:rsid w:val="00686D7E"/>
    <w:rsid w:val="006873D8"/>
    <w:rsid w:val="00687A89"/>
    <w:rsid w:val="00690083"/>
    <w:rsid w:val="00690E11"/>
    <w:rsid w:val="00691956"/>
    <w:rsid w:val="00691C4D"/>
    <w:rsid w:val="00691D26"/>
    <w:rsid w:val="00691FDA"/>
    <w:rsid w:val="0069238E"/>
    <w:rsid w:val="00692D5E"/>
    <w:rsid w:val="00694748"/>
    <w:rsid w:val="00694A91"/>
    <w:rsid w:val="00695121"/>
    <w:rsid w:val="0069530E"/>
    <w:rsid w:val="00695A7D"/>
    <w:rsid w:val="00696843"/>
    <w:rsid w:val="00697133"/>
    <w:rsid w:val="006978C5"/>
    <w:rsid w:val="006A04D2"/>
    <w:rsid w:val="006A0AD4"/>
    <w:rsid w:val="006A0B88"/>
    <w:rsid w:val="006A0EA1"/>
    <w:rsid w:val="006A1871"/>
    <w:rsid w:val="006A1DF5"/>
    <w:rsid w:val="006A319E"/>
    <w:rsid w:val="006A3237"/>
    <w:rsid w:val="006A33F6"/>
    <w:rsid w:val="006A3757"/>
    <w:rsid w:val="006A4B49"/>
    <w:rsid w:val="006A508E"/>
    <w:rsid w:val="006A573C"/>
    <w:rsid w:val="006A5AA9"/>
    <w:rsid w:val="006A5E35"/>
    <w:rsid w:val="006A5F53"/>
    <w:rsid w:val="006A66A9"/>
    <w:rsid w:val="006A6DAC"/>
    <w:rsid w:val="006B3D77"/>
    <w:rsid w:val="006B4011"/>
    <w:rsid w:val="006B521F"/>
    <w:rsid w:val="006B5D62"/>
    <w:rsid w:val="006B6C6C"/>
    <w:rsid w:val="006B6E71"/>
    <w:rsid w:val="006B79F0"/>
    <w:rsid w:val="006C1D58"/>
    <w:rsid w:val="006C2FBB"/>
    <w:rsid w:val="006C3038"/>
    <w:rsid w:val="006C3F38"/>
    <w:rsid w:val="006C4DCD"/>
    <w:rsid w:val="006C4E7A"/>
    <w:rsid w:val="006C59A1"/>
    <w:rsid w:val="006C68B8"/>
    <w:rsid w:val="006C6C55"/>
    <w:rsid w:val="006C6F57"/>
    <w:rsid w:val="006C7285"/>
    <w:rsid w:val="006D0231"/>
    <w:rsid w:val="006D1B21"/>
    <w:rsid w:val="006D1D48"/>
    <w:rsid w:val="006D27C9"/>
    <w:rsid w:val="006D29E3"/>
    <w:rsid w:val="006D2C29"/>
    <w:rsid w:val="006D2DCC"/>
    <w:rsid w:val="006D2EB2"/>
    <w:rsid w:val="006D31A3"/>
    <w:rsid w:val="006D3FF2"/>
    <w:rsid w:val="006D51E8"/>
    <w:rsid w:val="006D55C7"/>
    <w:rsid w:val="006D5717"/>
    <w:rsid w:val="006D5AF1"/>
    <w:rsid w:val="006D6F3C"/>
    <w:rsid w:val="006D7126"/>
    <w:rsid w:val="006D7301"/>
    <w:rsid w:val="006D76DA"/>
    <w:rsid w:val="006D7CCE"/>
    <w:rsid w:val="006E00EF"/>
    <w:rsid w:val="006E0C35"/>
    <w:rsid w:val="006E1017"/>
    <w:rsid w:val="006E32CD"/>
    <w:rsid w:val="006E33AC"/>
    <w:rsid w:val="006E49BC"/>
    <w:rsid w:val="006E4FE0"/>
    <w:rsid w:val="006E6445"/>
    <w:rsid w:val="006E7033"/>
    <w:rsid w:val="006F1071"/>
    <w:rsid w:val="006F1452"/>
    <w:rsid w:val="006F21D3"/>
    <w:rsid w:val="006F2554"/>
    <w:rsid w:val="006F322A"/>
    <w:rsid w:val="006F383C"/>
    <w:rsid w:val="006F41BD"/>
    <w:rsid w:val="006F4209"/>
    <w:rsid w:val="006F4C6F"/>
    <w:rsid w:val="006F5369"/>
    <w:rsid w:val="006F57FF"/>
    <w:rsid w:val="0070077B"/>
    <w:rsid w:val="0070139A"/>
    <w:rsid w:val="0070157C"/>
    <w:rsid w:val="0070161E"/>
    <w:rsid w:val="00701EA9"/>
    <w:rsid w:val="00702438"/>
    <w:rsid w:val="0070255E"/>
    <w:rsid w:val="00702BB0"/>
    <w:rsid w:val="00703319"/>
    <w:rsid w:val="007039D8"/>
    <w:rsid w:val="00703C92"/>
    <w:rsid w:val="00703D88"/>
    <w:rsid w:val="00705117"/>
    <w:rsid w:val="00705120"/>
    <w:rsid w:val="007058E4"/>
    <w:rsid w:val="00705CD9"/>
    <w:rsid w:val="00705F55"/>
    <w:rsid w:val="007073E6"/>
    <w:rsid w:val="00707D56"/>
    <w:rsid w:val="00710223"/>
    <w:rsid w:val="0071081D"/>
    <w:rsid w:val="00711D29"/>
    <w:rsid w:val="007124C1"/>
    <w:rsid w:val="00712722"/>
    <w:rsid w:val="00712CDD"/>
    <w:rsid w:val="00712F68"/>
    <w:rsid w:val="00714180"/>
    <w:rsid w:val="0071514B"/>
    <w:rsid w:val="00715699"/>
    <w:rsid w:val="00715EDD"/>
    <w:rsid w:val="007170D2"/>
    <w:rsid w:val="00720A07"/>
    <w:rsid w:val="00720A6E"/>
    <w:rsid w:val="00720C20"/>
    <w:rsid w:val="00722714"/>
    <w:rsid w:val="00723759"/>
    <w:rsid w:val="00723B6A"/>
    <w:rsid w:val="007248CB"/>
    <w:rsid w:val="00725D43"/>
    <w:rsid w:val="007263C7"/>
    <w:rsid w:val="007267E1"/>
    <w:rsid w:val="00726B43"/>
    <w:rsid w:val="00730A2B"/>
    <w:rsid w:val="00730F73"/>
    <w:rsid w:val="00731127"/>
    <w:rsid w:val="007316B9"/>
    <w:rsid w:val="00731AAB"/>
    <w:rsid w:val="00732138"/>
    <w:rsid w:val="00732A20"/>
    <w:rsid w:val="00734FC6"/>
    <w:rsid w:val="00735B25"/>
    <w:rsid w:val="0073702E"/>
    <w:rsid w:val="00740A01"/>
    <w:rsid w:val="0074135E"/>
    <w:rsid w:val="007416DC"/>
    <w:rsid w:val="00741B57"/>
    <w:rsid w:val="00741E70"/>
    <w:rsid w:val="00743094"/>
    <w:rsid w:val="0074416D"/>
    <w:rsid w:val="007450E6"/>
    <w:rsid w:val="00745791"/>
    <w:rsid w:val="0074585A"/>
    <w:rsid w:val="00746147"/>
    <w:rsid w:val="007461E7"/>
    <w:rsid w:val="007471F2"/>
    <w:rsid w:val="00747C26"/>
    <w:rsid w:val="007508DC"/>
    <w:rsid w:val="00750F01"/>
    <w:rsid w:val="007528A8"/>
    <w:rsid w:val="00754ABF"/>
    <w:rsid w:val="00754AE0"/>
    <w:rsid w:val="007554E9"/>
    <w:rsid w:val="0075563F"/>
    <w:rsid w:val="0075610C"/>
    <w:rsid w:val="00756602"/>
    <w:rsid w:val="0075671E"/>
    <w:rsid w:val="00756CF0"/>
    <w:rsid w:val="00757E03"/>
    <w:rsid w:val="00761F12"/>
    <w:rsid w:val="007620B6"/>
    <w:rsid w:val="0076258D"/>
    <w:rsid w:val="00763CD4"/>
    <w:rsid w:val="00764152"/>
    <w:rsid w:val="0076416E"/>
    <w:rsid w:val="00764DBD"/>
    <w:rsid w:val="00764DD6"/>
    <w:rsid w:val="00765073"/>
    <w:rsid w:val="00765476"/>
    <w:rsid w:val="007654D9"/>
    <w:rsid w:val="0076641E"/>
    <w:rsid w:val="00766A02"/>
    <w:rsid w:val="00766CD1"/>
    <w:rsid w:val="00766EB9"/>
    <w:rsid w:val="0076799D"/>
    <w:rsid w:val="0077074F"/>
    <w:rsid w:val="00770B0F"/>
    <w:rsid w:val="00771157"/>
    <w:rsid w:val="00771B71"/>
    <w:rsid w:val="0077265D"/>
    <w:rsid w:val="00772AB5"/>
    <w:rsid w:val="00773274"/>
    <w:rsid w:val="00773B68"/>
    <w:rsid w:val="00773CC3"/>
    <w:rsid w:val="00773FD2"/>
    <w:rsid w:val="00775E66"/>
    <w:rsid w:val="007806A0"/>
    <w:rsid w:val="00780B8B"/>
    <w:rsid w:val="00780E4A"/>
    <w:rsid w:val="0078186F"/>
    <w:rsid w:val="007825EC"/>
    <w:rsid w:val="007827A2"/>
    <w:rsid w:val="0078284C"/>
    <w:rsid w:val="00783141"/>
    <w:rsid w:val="00783426"/>
    <w:rsid w:val="0078398B"/>
    <w:rsid w:val="00783D14"/>
    <w:rsid w:val="00784626"/>
    <w:rsid w:val="00784BC6"/>
    <w:rsid w:val="00784FBA"/>
    <w:rsid w:val="0078533B"/>
    <w:rsid w:val="007900F4"/>
    <w:rsid w:val="007902F6"/>
    <w:rsid w:val="00790570"/>
    <w:rsid w:val="0079121A"/>
    <w:rsid w:val="00791302"/>
    <w:rsid w:val="007914D2"/>
    <w:rsid w:val="00791BE3"/>
    <w:rsid w:val="007938DD"/>
    <w:rsid w:val="00793F88"/>
    <w:rsid w:val="007952E3"/>
    <w:rsid w:val="0079533B"/>
    <w:rsid w:val="00795608"/>
    <w:rsid w:val="007965F4"/>
    <w:rsid w:val="007969F1"/>
    <w:rsid w:val="00797048"/>
    <w:rsid w:val="007A116F"/>
    <w:rsid w:val="007A1639"/>
    <w:rsid w:val="007A22C6"/>
    <w:rsid w:val="007A25DB"/>
    <w:rsid w:val="007A264D"/>
    <w:rsid w:val="007A2A43"/>
    <w:rsid w:val="007A2F4B"/>
    <w:rsid w:val="007A3B50"/>
    <w:rsid w:val="007A43B1"/>
    <w:rsid w:val="007A4956"/>
    <w:rsid w:val="007A4B0D"/>
    <w:rsid w:val="007A4F37"/>
    <w:rsid w:val="007A5015"/>
    <w:rsid w:val="007A51CF"/>
    <w:rsid w:val="007A6C62"/>
    <w:rsid w:val="007B01E1"/>
    <w:rsid w:val="007B1A80"/>
    <w:rsid w:val="007B1FE3"/>
    <w:rsid w:val="007B20EA"/>
    <w:rsid w:val="007B2435"/>
    <w:rsid w:val="007B2DEC"/>
    <w:rsid w:val="007B3BAD"/>
    <w:rsid w:val="007B4B89"/>
    <w:rsid w:val="007B505D"/>
    <w:rsid w:val="007B50AC"/>
    <w:rsid w:val="007B5F83"/>
    <w:rsid w:val="007B644C"/>
    <w:rsid w:val="007B6490"/>
    <w:rsid w:val="007B66E0"/>
    <w:rsid w:val="007B6EDD"/>
    <w:rsid w:val="007B734C"/>
    <w:rsid w:val="007B77CB"/>
    <w:rsid w:val="007C05C0"/>
    <w:rsid w:val="007C0924"/>
    <w:rsid w:val="007C0BB0"/>
    <w:rsid w:val="007C14CD"/>
    <w:rsid w:val="007C1E5B"/>
    <w:rsid w:val="007C1F80"/>
    <w:rsid w:val="007C2055"/>
    <w:rsid w:val="007C61C5"/>
    <w:rsid w:val="007C62BA"/>
    <w:rsid w:val="007C670C"/>
    <w:rsid w:val="007C7B61"/>
    <w:rsid w:val="007C7CB3"/>
    <w:rsid w:val="007D0755"/>
    <w:rsid w:val="007D123D"/>
    <w:rsid w:val="007D15B1"/>
    <w:rsid w:val="007D215F"/>
    <w:rsid w:val="007D291C"/>
    <w:rsid w:val="007D2D2A"/>
    <w:rsid w:val="007D303A"/>
    <w:rsid w:val="007D30CB"/>
    <w:rsid w:val="007D343D"/>
    <w:rsid w:val="007D35C2"/>
    <w:rsid w:val="007D3921"/>
    <w:rsid w:val="007D44D2"/>
    <w:rsid w:val="007D55A4"/>
    <w:rsid w:val="007D55D6"/>
    <w:rsid w:val="007D632F"/>
    <w:rsid w:val="007D6ABE"/>
    <w:rsid w:val="007D7458"/>
    <w:rsid w:val="007D79E3"/>
    <w:rsid w:val="007D7BA8"/>
    <w:rsid w:val="007E0450"/>
    <w:rsid w:val="007E0F26"/>
    <w:rsid w:val="007E1309"/>
    <w:rsid w:val="007E13E5"/>
    <w:rsid w:val="007E13FB"/>
    <w:rsid w:val="007E1964"/>
    <w:rsid w:val="007E1B65"/>
    <w:rsid w:val="007E1E5F"/>
    <w:rsid w:val="007E1F24"/>
    <w:rsid w:val="007E267E"/>
    <w:rsid w:val="007E29D1"/>
    <w:rsid w:val="007E2C25"/>
    <w:rsid w:val="007E3423"/>
    <w:rsid w:val="007E41D4"/>
    <w:rsid w:val="007E428C"/>
    <w:rsid w:val="007E4350"/>
    <w:rsid w:val="007E4570"/>
    <w:rsid w:val="007E4735"/>
    <w:rsid w:val="007E4E88"/>
    <w:rsid w:val="007E5E5E"/>
    <w:rsid w:val="007E6285"/>
    <w:rsid w:val="007E6593"/>
    <w:rsid w:val="007E65BF"/>
    <w:rsid w:val="007E6620"/>
    <w:rsid w:val="007E6AF3"/>
    <w:rsid w:val="007E720D"/>
    <w:rsid w:val="007E73B9"/>
    <w:rsid w:val="007F0725"/>
    <w:rsid w:val="007F0AB9"/>
    <w:rsid w:val="007F13DF"/>
    <w:rsid w:val="007F1B67"/>
    <w:rsid w:val="007F2B2B"/>
    <w:rsid w:val="007F2C9C"/>
    <w:rsid w:val="007F2E6D"/>
    <w:rsid w:val="007F2F09"/>
    <w:rsid w:val="007F42AE"/>
    <w:rsid w:val="007F43DC"/>
    <w:rsid w:val="007F5C44"/>
    <w:rsid w:val="007F6FA4"/>
    <w:rsid w:val="007F7318"/>
    <w:rsid w:val="00800199"/>
    <w:rsid w:val="0080389B"/>
    <w:rsid w:val="008045CD"/>
    <w:rsid w:val="008046F0"/>
    <w:rsid w:val="00805612"/>
    <w:rsid w:val="0080573A"/>
    <w:rsid w:val="00805AEF"/>
    <w:rsid w:val="00806421"/>
    <w:rsid w:val="00806A71"/>
    <w:rsid w:val="00806B3A"/>
    <w:rsid w:val="00806FF1"/>
    <w:rsid w:val="00807523"/>
    <w:rsid w:val="00807C61"/>
    <w:rsid w:val="00811530"/>
    <w:rsid w:val="008129DB"/>
    <w:rsid w:val="00812BA0"/>
    <w:rsid w:val="0081353E"/>
    <w:rsid w:val="0081526A"/>
    <w:rsid w:val="00815ED7"/>
    <w:rsid w:val="00816AE8"/>
    <w:rsid w:val="00817265"/>
    <w:rsid w:val="00817560"/>
    <w:rsid w:val="00821049"/>
    <w:rsid w:val="00821730"/>
    <w:rsid w:val="0082199A"/>
    <w:rsid w:val="00821C33"/>
    <w:rsid w:val="00821E19"/>
    <w:rsid w:val="0082313F"/>
    <w:rsid w:val="00823608"/>
    <w:rsid w:val="0082445E"/>
    <w:rsid w:val="00824D26"/>
    <w:rsid w:val="00824E93"/>
    <w:rsid w:val="00825B69"/>
    <w:rsid w:val="0082651F"/>
    <w:rsid w:val="00826E09"/>
    <w:rsid w:val="0083239E"/>
    <w:rsid w:val="0083296F"/>
    <w:rsid w:val="008342C7"/>
    <w:rsid w:val="008345EC"/>
    <w:rsid w:val="00834893"/>
    <w:rsid w:val="0083559F"/>
    <w:rsid w:val="00835B4C"/>
    <w:rsid w:val="0083676F"/>
    <w:rsid w:val="00836DF3"/>
    <w:rsid w:val="008373ED"/>
    <w:rsid w:val="008378FA"/>
    <w:rsid w:val="00837D72"/>
    <w:rsid w:val="008400F3"/>
    <w:rsid w:val="00841F82"/>
    <w:rsid w:val="0084212D"/>
    <w:rsid w:val="00842573"/>
    <w:rsid w:val="00842AD2"/>
    <w:rsid w:val="00843266"/>
    <w:rsid w:val="008441B4"/>
    <w:rsid w:val="008444B8"/>
    <w:rsid w:val="00844F06"/>
    <w:rsid w:val="0084560A"/>
    <w:rsid w:val="00845CC6"/>
    <w:rsid w:val="00846CE1"/>
    <w:rsid w:val="0084723A"/>
    <w:rsid w:val="008473D1"/>
    <w:rsid w:val="008476EF"/>
    <w:rsid w:val="00847A20"/>
    <w:rsid w:val="00847F30"/>
    <w:rsid w:val="0085089F"/>
    <w:rsid w:val="00850EBD"/>
    <w:rsid w:val="008519AE"/>
    <w:rsid w:val="00851C2C"/>
    <w:rsid w:val="00851F74"/>
    <w:rsid w:val="0085230B"/>
    <w:rsid w:val="008529B8"/>
    <w:rsid w:val="00852AAC"/>
    <w:rsid w:val="00853939"/>
    <w:rsid w:val="00854586"/>
    <w:rsid w:val="00854AB3"/>
    <w:rsid w:val="0085519F"/>
    <w:rsid w:val="00855C93"/>
    <w:rsid w:val="0085651D"/>
    <w:rsid w:val="00856A33"/>
    <w:rsid w:val="00856BF6"/>
    <w:rsid w:val="008572E7"/>
    <w:rsid w:val="00857949"/>
    <w:rsid w:val="00857AA3"/>
    <w:rsid w:val="008602BA"/>
    <w:rsid w:val="00860CB4"/>
    <w:rsid w:val="00860DCD"/>
    <w:rsid w:val="00860E89"/>
    <w:rsid w:val="00861136"/>
    <w:rsid w:val="008612F2"/>
    <w:rsid w:val="00861931"/>
    <w:rsid w:val="00862567"/>
    <w:rsid w:val="008629BB"/>
    <w:rsid w:val="008629CF"/>
    <w:rsid w:val="00863BA3"/>
    <w:rsid w:val="00865C9C"/>
    <w:rsid w:val="00865DA8"/>
    <w:rsid w:val="008660BB"/>
    <w:rsid w:val="00866511"/>
    <w:rsid w:val="008665D7"/>
    <w:rsid w:val="00867444"/>
    <w:rsid w:val="00867470"/>
    <w:rsid w:val="0086788B"/>
    <w:rsid w:val="00867A00"/>
    <w:rsid w:val="00870087"/>
    <w:rsid w:val="008703CF"/>
    <w:rsid w:val="00870713"/>
    <w:rsid w:val="00870CF9"/>
    <w:rsid w:val="00871BAC"/>
    <w:rsid w:val="0087204B"/>
    <w:rsid w:val="00873633"/>
    <w:rsid w:val="00874030"/>
    <w:rsid w:val="008741AB"/>
    <w:rsid w:val="008756B3"/>
    <w:rsid w:val="00876AB2"/>
    <w:rsid w:val="00876BEB"/>
    <w:rsid w:val="00876DC3"/>
    <w:rsid w:val="00877824"/>
    <w:rsid w:val="00877D70"/>
    <w:rsid w:val="00877DB1"/>
    <w:rsid w:val="008802BF"/>
    <w:rsid w:val="00881239"/>
    <w:rsid w:val="00881601"/>
    <w:rsid w:val="00881C0C"/>
    <w:rsid w:val="00882088"/>
    <w:rsid w:val="008835DE"/>
    <w:rsid w:val="00884AA9"/>
    <w:rsid w:val="00884C48"/>
    <w:rsid w:val="008852FE"/>
    <w:rsid w:val="00885649"/>
    <w:rsid w:val="00885E24"/>
    <w:rsid w:val="00885F02"/>
    <w:rsid w:val="008867D4"/>
    <w:rsid w:val="00886DA3"/>
    <w:rsid w:val="00887886"/>
    <w:rsid w:val="00890103"/>
    <w:rsid w:val="00890432"/>
    <w:rsid w:val="008918ED"/>
    <w:rsid w:val="00891AB0"/>
    <w:rsid w:val="00891BD5"/>
    <w:rsid w:val="00891CB1"/>
    <w:rsid w:val="008925E0"/>
    <w:rsid w:val="00892940"/>
    <w:rsid w:val="00892A79"/>
    <w:rsid w:val="00892D54"/>
    <w:rsid w:val="00893269"/>
    <w:rsid w:val="0089327B"/>
    <w:rsid w:val="008935A3"/>
    <w:rsid w:val="00893694"/>
    <w:rsid w:val="008940DB"/>
    <w:rsid w:val="00894322"/>
    <w:rsid w:val="0089610B"/>
    <w:rsid w:val="008968DC"/>
    <w:rsid w:val="00896E04"/>
    <w:rsid w:val="00897038"/>
    <w:rsid w:val="008976CF"/>
    <w:rsid w:val="008977E1"/>
    <w:rsid w:val="0089781A"/>
    <w:rsid w:val="00897833"/>
    <w:rsid w:val="008978CE"/>
    <w:rsid w:val="008A0173"/>
    <w:rsid w:val="008A0673"/>
    <w:rsid w:val="008A11AF"/>
    <w:rsid w:val="008A122D"/>
    <w:rsid w:val="008A18ED"/>
    <w:rsid w:val="008A2825"/>
    <w:rsid w:val="008A419A"/>
    <w:rsid w:val="008A473D"/>
    <w:rsid w:val="008A5D9C"/>
    <w:rsid w:val="008A6C5D"/>
    <w:rsid w:val="008B05D2"/>
    <w:rsid w:val="008B0C23"/>
    <w:rsid w:val="008B1945"/>
    <w:rsid w:val="008B1975"/>
    <w:rsid w:val="008B1A55"/>
    <w:rsid w:val="008B1A91"/>
    <w:rsid w:val="008B225A"/>
    <w:rsid w:val="008B2407"/>
    <w:rsid w:val="008B392E"/>
    <w:rsid w:val="008B4076"/>
    <w:rsid w:val="008B4641"/>
    <w:rsid w:val="008B4656"/>
    <w:rsid w:val="008B52DF"/>
    <w:rsid w:val="008B5DC2"/>
    <w:rsid w:val="008B6130"/>
    <w:rsid w:val="008C0C29"/>
    <w:rsid w:val="008C1C32"/>
    <w:rsid w:val="008C2840"/>
    <w:rsid w:val="008C28B7"/>
    <w:rsid w:val="008C353C"/>
    <w:rsid w:val="008C4E85"/>
    <w:rsid w:val="008C4F91"/>
    <w:rsid w:val="008C5CA3"/>
    <w:rsid w:val="008C6C27"/>
    <w:rsid w:val="008C7B2C"/>
    <w:rsid w:val="008D0292"/>
    <w:rsid w:val="008D12AB"/>
    <w:rsid w:val="008D2171"/>
    <w:rsid w:val="008D373F"/>
    <w:rsid w:val="008D377A"/>
    <w:rsid w:val="008D4012"/>
    <w:rsid w:val="008D440C"/>
    <w:rsid w:val="008D4624"/>
    <w:rsid w:val="008D4BE6"/>
    <w:rsid w:val="008D6134"/>
    <w:rsid w:val="008D6DEA"/>
    <w:rsid w:val="008D7E7E"/>
    <w:rsid w:val="008E037D"/>
    <w:rsid w:val="008E047B"/>
    <w:rsid w:val="008E06EA"/>
    <w:rsid w:val="008E1457"/>
    <w:rsid w:val="008E14A0"/>
    <w:rsid w:val="008E1612"/>
    <w:rsid w:val="008E173C"/>
    <w:rsid w:val="008E27F6"/>
    <w:rsid w:val="008E288C"/>
    <w:rsid w:val="008E2BC5"/>
    <w:rsid w:val="008E2BF3"/>
    <w:rsid w:val="008E2E47"/>
    <w:rsid w:val="008E2FD3"/>
    <w:rsid w:val="008E3EED"/>
    <w:rsid w:val="008E4EBA"/>
    <w:rsid w:val="008E5308"/>
    <w:rsid w:val="008E6A0C"/>
    <w:rsid w:val="008E6B52"/>
    <w:rsid w:val="008E6E45"/>
    <w:rsid w:val="008E70FD"/>
    <w:rsid w:val="008E7B45"/>
    <w:rsid w:val="008E7DF3"/>
    <w:rsid w:val="008F096F"/>
    <w:rsid w:val="008F0A68"/>
    <w:rsid w:val="008F129D"/>
    <w:rsid w:val="008F13B2"/>
    <w:rsid w:val="008F1D28"/>
    <w:rsid w:val="008F1FA3"/>
    <w:rsid w:val="008F26E1"/>
    <w:rsid w:val="008F31CF"/>
    <w:rsid w:val="008F3912"/>
    <w:rsid w:val="008F3C90"/>
    <w:rsid w:val="008F400E"/>
    <w:rsid w:val="008F4049"/>
    <w:rsid w:val="008F4A78"/>
    <w:rsid w:val="008F4E13"/>
    <w:rsid w:val="008F596C"/>
    <w:rsid w:val="008F68C2"/>
    <w:rsid w:val="008F6D0E"/>
    <w:rsid w:val="00900AA5"/>
    <w:rsid w:val="00901A8B"/>
    <w:rsid w:val="00901D56"/>
    <w:rsid w:val="00902221"/>
    <w:rsid w:val="009032B3"/>
    <w:rsid w:val="0090538B"/>
    <w:rsid w:val="00906328"/>
    <w:rsid w:val="009064E5"/>
    <w:rsid w:val="009079B2"/>
    <w:rsid w:val="00910154"/>
    <w:rsid w:val="00910156"/>
    <w:rsid w:val="00910BEC"/>
    <w:rsid w:val="009119D7"/>
    <w:rsid w:val="00911B79"/>
    <w:rsid w:val="00911BE3"/>
    <w:rsid w:val="00912979"/>
    <w:rsid w:val="00912D07"/>
    <w:rsid w:val="00913BD5"/>
    <w:rsid w:val="009144F0"/>
    <w:rsid w:val="00914F6F"/>
    <w:rsid w:val="00915AB7"/>
    <w:rsid w:val="009168FC"/>
    <w:rsid w:val="00916E0C"/>
    <w:rsid w:val="0092052C"/>
    <w:rsid w:val="00920BBD"/>
    <w:rsid w:val="009215F5"/>
    <w:rsid w:val="009223C0"/>
    <w:rsid w:val="00923113"/>
    <w:rsid w:val="00923405"/>
    <w:rsid w:val="00925416"/>
    <w:rsid w:val="00926658"/>
    <w:rsid w:val="00926A4B"/>
    <w:rsid w:val="0092716B"/>
    <w:rsid w:val="00927493"/>
    <w:rsid w:val="00927710"/>
    <w:rsid w:val="00927B40"/>
    <w:rsid w:val="00930534"/>
    <w:rsid w:val="00931062"/>
    <w:rsid w:val="0093115A"/>
    <w:rsid w:val="009319C4"/>
    <w:rsid w:val="009319D3"/>
    <w:rsid w:val="0093526A"/>
    <w:rsid w:val="00935835"/>
    <w:rsid w:val="009358E0"/>
    <w:rsid w:val="0093598D"/>
    <w:rsid w:val="00935B37"/>
    <w:rsid w:val="009363FB"/>
    <w:rsid w:val="009364E2"/>
    <w:rsid w:val="00936516"/>
    <w:rsid w:val="00936621"/>
    <w:rsid w:val="00936854"/>
    <w:rsid w:val="00937191"/>
    <w:rsid w:val="00937583"/>
    <w:rsid w:val="009378B3"/>
    <w:rsid w:val="00937D00"/>
    <w:rsid w:val="00940B64"/>
    <w:rsid w:val="0094128D"/>
    <w:rsid w:val="009412A0"/>
    <w:rsid w:val="0094131E"/>
    <w:rsid w:val="00942D5E"/>
    <w:rsid w:val="00942EB2"/>
    <w:rsid w:val="00943272"/>
    <w:rsid w:val="00943639"/>
    <w:rsid w:val="00943B01"/>
    <w:rsid w:val="00943BF3"/>
    <w:rsid w:val="00944DB3"/>
    <w:rsid w:val="00945465"/>
    <w:rsid w:val="00946E4B"/>
    <w:rsid w:val="00946F7C"/>
    <w:rsid w:val="00947527"/>
    <w:rsid w:val="00947891"/>
    <w:rsid w:val="009505BF"/>
    <w:rsid w:val="00950624"/>
    <w:rsid w:val="0095081C"/>
    <w:rsid w:val="009508B4"/>
    <w:rsid w:val="009510CD"/>
    <w:rsid w:val="00951111"/>
    <w:rsid w:val="009517E8"/>
    <w:rsid w:val="009521BC"/>
    <w:rsid w:val="00952E91"/>
    <w:rsid w:val="00953E21"/>
    <w:rsid w:val="00953ECE"/>
    <w:rsid w:val="009543E1"/>
    <w:rsid w:val="009549FB"/>
    <w:rsid w:val="0095581F"/>
    <w:rsid w:val="0095585D"/>
    <w:rsid w:val="00955EA8"/>
    <w:rsid w:val="0095643A"/>
    <w:rsid w:val="00957301"/>
    <w:rsid w:val="009575A5"/>
    <w:rsid w:val="00957795"/>
    <w:rsid w:val="00960474"/>
    <w:rsid w:val="009617A8"/>
    <w:rsid w:val="00964589"/>
    <w:rsid w:val="009655E3"/>
    <w:rsid w:val="009660E1"/>
    <w:rsid w:val="009666BA"/>
    <w:rsid w:val="009670A9"/>
    <w:rsid w:val="00967BBF"/>
    <w:rsid w:val="00967C57"/>
    <w:rsid w:val="00970182"/>
    <w:rsid w:val="0097070A"/>
    <w:rsid w:val="00970DE6"/>
    <w:rsid w:val="00970F82"/>
    <w:rsid w:val="0097102A"/>
    <w:rsid w:val="0097125A"/>
    <w:rsid w:val="00972545"/>
    <w:rsid w:val="00972AB4"/>
    <w:rsid w:val="00972F99"/>
    <w:rsid w:val="009755FC"/>
    <w:rsid w:val="00975B97"/>
    <w:rsid w:val="00976553"/>
    <w:rsid w:val="009771C4"/>
    <w:rsid w:val="0097739C"/>
    <w:rsid w:val="00981488"/>
    <w:rsid w:val="009825A9"/>
    <w:rsid w:val="00983586"/>
    <w:rsid w:val="00983D73"/>
    <w:rsid w:val="009847A6"/>
    <w:rsid w:val="00984DAD"/>
    <w:rsid w:val="0098531B"/>
    <w:rsid w:val="009855F6"/>
    <w:rsid w:val="009856A3"/>
    <w:rsid w:val="00985C0D"/>
    <w:rsid w:val="009861FE"/>
    <w:rsid w:val="00987EC9"/>
    <w:rsid w:val="009906EC"/>
    <w:rsid w:val="00990C42"/>
    <w:rsid w:val="0099117B"/>
    <w:rsid w:val="009934A7"/>
    <w:rsid w:val="00993623"/>
    <w:rsid w:val="009944B0"/>
    <w:rsid w:val="00994510"/>
    <w:rsid w:val="009960A9"/>
    <w:rsid w:val="0099634E"/>
    <w:rsid w:val="009969EB"/>
    <w:rsid w:val="009977EE"/>
    <w:rsid w:val="00997C46"/>
    <w:rsid w:val="00997CDB"/>
    <w:rsid w:val="00997DE1"/>
    <w:rsid w:val="009A0C25"/>
    <w:rsid w:val="009A1C71"/>
    <w:rsid w:val="009A1C8C"/>
    <w:rsid w:val="009A1D7D"/>
    <w:rsid w:val="009A2923"/>
    <w:rsid w:val="009A2A69"/>
    <w:rsid w:val="009A2EF6"/>
    <w:rsid w:val="009A36C7"/>
    <w:rsid w:val="009A3FD0"/>
    <w:rsid w:val="009A476A"/>
    <w:rsid w:val="009A53D6"/>
    <w:rsid w:val="009A6ABA"/>
    <w:rsid w:val="009A6B74"/>
    <w:rsid w:val="009A6E09"/>
    <w:rsid w:val="009A769D"/>
    <w:rsid w:val="009A784B"/>
    <w:rsid w:val="009B23A7"/>
    <w:rsid w:val="009B284D"/>
    <w:rsid w:val="009B349C"/>
    <w:rsid w:val="009B3E27"/>
    <w:rsid w:val="009B3EF6"/>
    <w:rsid w:val="009B54CE"/>
    <w:rsid w:val="009B5ADF"/>
    <w:rsid w:val="009B5B50"/>
    <w:rsid w:val="009B6863"/>
    <w:rsid w:val="009C0054"/>
    <w:rsid w:val="009C026F"/>
    <w:rsid w:val="009C0BA8"/>
    <w:rsid w:val="009C1384"/>
    <w:rsid w:val="009C1C68"/>
    <w:rsid w:val="009C27C3"/>
    <w:rsid w:val="009C2C93"/>
    <w:rsid w:val="009C3E91"/>
    <w:rsid w:val="009C4864"/>
    <w:rsid w:val="009C5150"/>
    <w:rsid w:val="009C64B5"/>
    <w:rsid w:val="009C704B"/>
    <w:rsid w:val="009C755C"/>
    <w:rsid w:val="009C7750"/>
    <w:rsid w:val="009D02CE"/>
    <w:rsid w:val="009D0452"/>
    <w:rsid w:val="009D2EE3"/>
    <w:rsid w:val="009D35B4"/>
    <w:rsid w:val="009D4A09"/>
    <w:rsid w:val="009D4D59"/>
    <w:rsid w:val="009D4FF4"/>
    <w:rsid w:val="009D5A8F"/>
    <w:rsid w:val="009D5AF5"/>
    <w:rsid w:val="009D5CF9"/>
    <w:rsid w:val="009D62C7"/>
    <w:rsid w:val="009D672B"/>
    <w:rsid w:val="009D7113"/>
    <w:rsid w:val="009D714D"/>
    <w:rsid w:val="009D72B5"/>
    <w:rsid w:val="009D7997"/>
    <w:rsid w:val="009E0FAA"/>
    <w:rsid w:val="009E1DE2"/>
    <w:rsid w:val="009E2646"/>
    <w:rsid w:val="009E2CB3"/>
    <w:rsid w:val="009E36E6"/>
    <w:rsid w:val="009E3920"/>
    <w:rsid w:val="009E39FE"/>
    <w:rsid w:val="009E51D3"/>
    <w:rsid w:val="009E523C"/>
    <w:rsid w:val="009E589F"/>
    <w:rsid w:val="009E59E9"/>
    <w:rsid w:val="009E67A8"/>
    <w:rsid w:val="009E6BE2"/>
    <w:rsid w:val="009E7177"/>
    <w:rsid w:val="009E7C01"/>
    <w:rsid w:val="009E7ED5"/>
    <w:rsid w:val="009F0054"/>
    <w:rsid w:val="009F0A00"/>
    <w:rsid w:val="009F0C93"/>
    <w:rsid w:val="009F10D8"/>
    <w:rsid w:val="009F2862"/>
    <w:rsid w:val="009F2CC7"/>
    <w:rsid w:val="009F4056"/>
    <w:rsid w:val="009F4D5B"/>
    <w:rsid w:val="009F4DB2"/>
    <w:rsid w:val="009F5346"/>
    <w:rsid w:val="009F5D69"/>
    <w:rsid w:val="009F6160"/>
    <w:rsid w:val="009F7E3F"/>
    <w:rsid w:val="00A00C05"/>
    <w:rsid w:val="00A018DD"/>
    <w:rsid w:val="00A01A20"/>
    <w:rsid w:val="00A04C0F"/>
    <w:rsid w:val="00A050B7"/>
    <w:rsid w:val="00A05BEB"/>
    <w:rsid w:val="00A05CD6"/>
    <w:rsid w:val="00A0605E"/>
    <w:rsid w:val="00A0658E"/>
    <w:rsid w:val="00A066E4"/>
    <w:rsid w:val="00A0760F"/>
    <w:rsid w:val="00A07E51"/>
    <w:rsid w:val="00A1066B"/>
    <w:rsid w:val="00A106DC"/>
    <w:rsid w:val="00A10805"/>
    <w:rsid w:val="00A10CAD"/>
    <w:rsid w:val="00A11527"/>
    <w:rsid w:val="00A11E29"/>
    <w:rsid w:val="00A12673"/>
    <w:rsid w:val="00A12BEC"/>
    <w:rsid w:val="00A132B8"/>
    <w:rsid w:val="00A13D35"/>
    <w:rsid w:val="00A13E4E"/>
    <w:rsid w:val="00A17085"/>
    <w:rsid w:val="00A17149"/>
    <w:rsid w:val="00A1736D"/>
    <w:rsid w:val="00A177A7"/>
    <w:rsid w:val="00A17B8E"/>
    <w:rsid w:val="00A2101C"/>
    <w:rsid w:val="00A233AC"/>
    <w:rsid w:val="00A2394C"/>
    <w:rsid w:val="00A24045"/>
    <w:rsid w:val="00A24748"/>
    <w:rsid w:val="00A25195"/>
    <w:rsid w:val="00A251D7"/>
    <w:rsid w:val="00A2549B"/>
    <w:rsid w:val="00A25997"/>
    <w:rsid w:val="00A25B32"/>
    <w:rsid w:val="00A27EC2"/>
    <w:rsid w:val="00A306A4"/>
    <w:rsid w:val="00A30D9F"/>
    <w:rsid w:val="00A31115"/>
    <w:rsid w:val="00A31E98"/>
    <w:rsid w:val="00A32153"/>
    <w:rsid w:val="00A32272"/>
    <w:rsid w:val="00A3256E"/>
    <w:rsid w:val="00A32632"/>
    <w:rsid w:val="00A33483"/>
    <w:rsid w:val="00A33720"/>
    <w:rsid w:val="00A33892"/>
    <w:rsid w:val="00A33A7B"/>
    <w:rsid w:val="00A35393"/>
    <w:rsid w:val="00A35E13"/>
    <w:rsid w:val="00A3644C"/>
    <w:rsid w:val="00A36FDF"/>
    <w:rsid w:val="00A37430"/>
    <w:rsid w:val="00A376A7"/>
    <w:rsid w:val="00A400AF"/>
    <w:rsid w:val="00A40B18"/>
    <w:rsid w:val="00A410BA"/>
    <w:rsid w:val="00A410EA"/>
    <w:rsid w:val="00A41D6B"/>
    <w:rsid w:val="00A436DE"/>
    <w:rsid w:val="00A43A35"/>
    <w:rsid w:val="00A4489A"/>
    <w:rsid w:val="00A44A18"/>
    <w:rsid w:val="00A44D94"/>
    <w:rsid w:val="00A46029"/>
    <w:rsid w:val="00A46043"/>
    <w:rsid w:val="00A4609C"/>
    <w:rsid w:val="00A46787"/>
    <w:rsid w:val="00A50E58"/>
    <w:rsid w:val="00A51163"/>
    <w:rsid w:val="00A5118E"/>
    <w:rsid w:val="00A51DE2"/>
    <w:rsid w:val="00A536C3"/>
    <w:rsid w:val="00A53AA9"/>
    <w:rsid w:val="00A53F3C"/>
    <w:rsid w:val="00A544AA"/>
    <w:rsid w:val="00A544F0"/>
    <w:rsid w:val="00A548F2"/>
    <w:rsid w:val="00A554E0"/>
    <w:rsid w:val="00A56D81"/>
    <w:rsid w:val="00A57929"/>
    <w:rsid w:val="00A6047B"/>
    <w:rsid w:val="00A6248E"/>
    <w:rsid w:val="00A628AC"/>
    <w:rsid w:val="00A62C68"/>
    <w:rsid w:val="00A6396D"/>
    <w:rsid w:val="00A64053"/>
    <w:rsid w:val="00A6422E"/>
    <w:rsid w:val="00A6468F"/>
    <w:rsid w:val="00A65C64"/>
    <w:rsid w:val="00A669B7"/>
    <w:rsid w:val="00A66E96"/>
    <w:rsid w:val="00A67734"/>
    <w:rsid w:val="00A67A15"/>
    <w:rsid w:val="00A67B01"/>
    <w:rsid w:val="00A701BE"/>
    <w:rsid w:val="00A71367"/>
    <w:rsid w:val="00A71E1D"/>
    <w:rsid w:val="00A721D5"/>
    <w:rsid w:val="00A722A8"/>
    <w:rsid w:val="00A72ECB"/>
    <w:rsid w:val="00A72F07"/>
    <w:rsid w:val="00A73BBC"/>
    <w:rsid w:val="00A73C3B"/>
    <w:rsid w:val="00A75BB7"/>
    <w:rsid w:val="00A7688C"/>
    <w:rsid w:val="00A77029"/>
    <w:rsid w:val="00A773E1"/>
    <w:rsid w:val="00A80307"/>
    <w:rsid w:val="00A80CA9"/>
    <w:rsid w:val="00A827E0"/>
    <w:rsid w:val="00A82809"/>
    <w:rsid w:val="00A82AA7"/>
    <w:rsid w:val="00A83C97"/>
    <w:rsid w:val="00A847BC"/>
    <w:rsid w:val="00A84DB6"/>
    <w:rsid w:val="00A85AA8"/>
    <w:rsid w:val="00A87C6B"/>
    <w:rsid w:val="00A902CC"/>
    <w:rsid w:val="00A90CE5"/>
    <w:rsid w:val="00A91492"/>
    <w:rsid w:val="00A91F09"/>
    <w:rsid w:val="00A92B71"/>
    <w:rsid w:val="00A93166"/>
    <w:rsid w:val="00A95830"/>
    <w:rsid w:val="00A95F02"/>
    <w:rsid w:val="00A966AB"/>
    <w:rsid w:val="00A97732"/>
    <w:rsid w:val="00A97C21"/>
    <w:rsid w:val="00A97D57"/>
    <w:rsid w:val="00AA0069"/>
    <w:rsid w:val="00AA0D6C"/>
    <w:rsid w:val="00AA2814"/>
    <w:rsid w:val="00AA2B7C"/>
    <w:rsid w:val="00AA2ECD"/>
    <w:rsid w:val="00AA34C9"/>
    <w:rsid w:val="00AA3C1A"/>
    <w:rsid w:val="00AA425D"/>
    <w:rsid w:val="00AA49FA"/>
    <w:rsid w:val="00AA4C03"/>
    <w:rsid w:val="00AA4F5A"/>
    <w:rsid w:val="00AA56CF"/>
    <w:rsid w:val="00AA5738"/>
    <w:rsid w:val="00AA64AD"/>
    <w:rsid w:val="00AA6720"/>
    <w:rsid w:val="00AA6AAE"/>
    <w:rsid w:val="00AA6CF7"/>
    <w:rsid w:val="00AA750B"/>
    <w:rsid w:val="00AA7689"/>
    <w:rsid w:val="00AA787E"/>
    <w:rsid w:val="00AA7A6C"/>
    <w:rsid w:val="00AA7B05"/>
    <w:rsid w:val="00AB04C7"/>
    <w:rsid w:val="00AB0EBA"/>
    <w:rsid w:val="00AB13C8"/>
    <w:rsid w:val="00AB16BC"/>
    <w:rsid w:val="00AB1F38"/>
    <w:rsid w:val="00AB2079"/>
    <w:rsid w:val="00AB2B79"/>
    <w:rsid w:val="00AB4B53"/>
    <w:rsid w:val="00AB6036"/>
    <w:rsid w:val="00AB6B5A"/>
    <w:rsid w:val="00AB6BBA"/>
    <w:rsid w:val="00AB7319"/>
    <w:rsid w:val="00AB7760"/>
    <w:rsid w:val="00AB7B6A"/>
    <w:rsid w:val="00AC026B"/>
    <w:rsid w:val="00AC0325"/>
    <w:rsid w:val="00AC0D49"/>
    <w:rsid w:val="00AC10DA"/>
    <w:rsid w:val="00AC130F"/>
    <w:rsid w:val="00AC271C"/>
    <w:rsid w:val="00AC2C73"/>
    <w:rsid w:val="00AC3759"/>
    <w:rsid w:val="00AC4856"/>
    <w:rsid w:val="00AC64F4"/>
    <w:rsid w:val="00AC7C30"/>
    <w:rsid w:val="00AD04F7"/>
    <w:rsid w:val="00AD0E60"/>
    <w:rsid w:val="00AD1111"/>
    <w:rsid w:val="00AD16FD"/>
    <w:rsid w:val="00AD182B"/>
    <w:rsid w:val="00AD2512"/>
    <w:rsid w:val="00AD296E"/>
    <w:rsid w:val="00AD3F8A"/>
    <w:rsid w:val="00AD48C4"/>
    <w:rsid w:val="00AD48E4"/>
    <w:rsid w:val="00AD57C3"/>
    <w:rsid w:val="00AD618D"/>
    <w:rsid w:val="00AD6467"/>
    <w:rsid w:val="00AD6515"/>
    <w:rsid w:val="00AD6572"/>
    <w:rsid w:val="00AD6AD3"/>
    <w:rsid w:val="00AD6F29"/>
    <w:rsid w:val="00AD7A42"/>
    <w:rsid w:val="00AE0189"/>
    <w:rsid w:val="00AE0C9A"/>
    <w:rsid w:val="00AE0E1D"/>
    <w:rsid w:val="00AE0E7B"/>
    <w:rsid w:val="00AE1521"/>
    <w:rsid w:val="00AE2614"/>
    <w:rsid w:val="00AE27CD"/>
    <w:rsid w:val="00AE3180"/>
    <w:rsid w:val="00AE465A"/>
    <w:rsid w:val="00AE48F6"/>
    <w:rsid w:val="00AE4A18"/>
    <w:rsid w:val="00AE4EB4"/>
    <w:rsid w:val="00AE5290"/>
    <w:rsid w:val="00AE553D"/>
    <w:rsid w:val="00AE671E"/>
    <w:rsid w:val="00AE6E26"/>
    <w:rsid w:val="00AE6E7D"/>
    <w:rsid w:val="00AE715A"/>
    <w:rsid w:val="00AE71A8"/>
    <w:rsid w:val="00AE7C93"/>
    <w:rsid w:val="00AE7FDC"/>
    <w:rsid w:val="00AF0413"/>
    <w:rsid w:val="00AF33F0"/>
    <w:rsid w:val="00AF34DD"/>
    <w:rsid w:val="00AF3D7D"/>
    <w:rsid w:val="00AF4139"/>
    <w:rsid w:val="00AF4B62"/>
    <w:rsid w:val="00AF5261"/>
    <w:rsid w:val="00AF62E4"/>
    <w:rsid w:val="00AF7732"/>
    <w:rsid w:val="00B0033E"/>
    <w:rsid w:val="00B00767"/>
    <w:rsid w:val="00B00EBC"/>
    <w:rsid w:val="00B00FE9"/>
    <w:rsid w:val="00B010D5"/>
    <w:rsid w:val="00B016A1"/>
    <w:rsid w:val="00B01FC7"/>
    <w:rsid w:val="00B0290C"/>
    <w:rsid w:val="00B02A85"/>
    <w:rsid w:val="00B0377B"/>
    <w:rsid w:val="00B060FC"/>
    <w:rsid w:val="00B06658"/>
    <w:rsid w:val="00B078A5"/>
    <w:rsid w:val="00B07931"/>
    <w:rsid w:val="00B07D2A"/>
    <w:rsid w:val="00B10983"/>
    <w:rsid w:val="00B11DAB"/>
    <w:rsid w:val="00B12EC0"/>
    <w:rsid w:val="00B1505A"/>
    <w:rsid w:val="00B17BC0"/>
    <w:rsid w:val="00B211F2"/>
    <w:rsid w:val="00B220E5"/>
    <w:rsid w:val="00B22DD8"/>
    <w:rsid w:val="00B22EBE"/>
    <w:rsid w:val="00B22EE9"/>
    <w:rsid w:val="00B23956"/>
    <w:rsid w:val="00B2402C"/>
    <w:rsid w:val="00B2410F"/>
    <w:rsid w:val="00B25591"/>
    <w:rsid w:val="00B25B45"/>
    <w:rsid w:val="00B264F0"/>
    <w:rsid w:val="00B2662E"/>
    <w:rsid w:val="00B3070A"/>
    <w:rsid w:val="00B30DD8"/>
    <w:rsid w:val="00B30DEC"/>
    <w:rsid w:val="00B31CBE"/>
    <w:rsid w:val="00B3288B"/>
    <w:rsid w:val="00B32A00"/>
    <w:rsid w:val="00B33965"/>
    <w:rsid w:val="00B34078"/>
    <w:rsid w:val="00B3431B"/>
    <w:rsid w:val="00B34326"/>
    <w:rsid w:val="00B34965"/>
    <w:rsid w:val="00B34C30"/>
    <w:rsid w:val="00B3555B"/>
    <w:rsid w:val="00B35774"/>
    <w:rsid w:val="00B367DF"/>
    <w:rsid w:val="00B36E58"/>
    <w:rsid w:val="00B3734D"/>
    <w:rsid w:val="00B37512"/>
    <w:rsid w:val="00B37582"/>
    <w:rsid w:val="00B37FB4"/>
    <w:rsid w:val="00B405BB"/>
    <w:rsid w:val="00B40620"/>
    <w:rsid w:val="00B41659"/>
    <w:rsid w:val="00B41F4B"/>
    <w:rsid w:val="00B42355"/>
    <w:rsid w:val="00B43454"/>
    <w:rsid w:val="00B43742"/>
    <w:rsid w:val="00B438F1"/>
    <w:rsid w:val="00B43C3B"/>
    <w:rsid w:val="00B446E1"/>
    <w:rsid w:val="00B44DE8"/>
    <w:rsid w:val="00B45450"/>
    <w:rsid w:val="00B457A7"/>
    <w:rsid w:val="00B46507"/>
    <w:rsid w:val="00B467AB"/>
    <w:rsid w:val="00B469B5"/>
    <w:rsid w:val="00B46F65"/>
    <w:rsid w:val="00B471EE"/>
    <w:rsid w:val="00B47368"/>
    <w:rsid w:val="00B50933"/>
    <w:rsid w:val="00B50CEF"/>
    <w:rsid w:val="00B517C7"/>
    <w:rsid w:val="00B52252"/>
    <w:rsid w:val="00B52791"/>
    <w:rsid w:val="00B52A87"/>
    <w:rsid w:val="00B534F3"/>
    <w:rsid w:val="00B5354E"/>
    <w:rsid w:val="00B53D5E"/>
    <w:rsid w:val="00B550C0"/>
    <w:rsid w:val="00B554A5"/>
    <w:rsid w:val="00B55731"/>
    <w:rsid w:val="00B55B74"/>
    <w:rsid w:val="00B55FE7"/>
    <w:rsid w:val="00B56FB7"/>
    <w:rsid w:val="00B6101A"/>
    <w:rsid w:val="00B61089"/>
    <w:rsid w:val="00B61223"/>
    <w:rsid w:val="00B61356"/>
    <w:rsid w:val="00B6162D"/>
    <w:rsid w:val="00B61980"/>
    <w:rsid w:val="00B62239"/>
    <w:rsid w:val="00B62D1A"/>
    <w:rsid w:val="00B62D9F"/>
    <w:rsid w:val="00B62DB3"/>
    <w:rsid w:val="00B63280"/>
    <w:rsid w:val="00B63441"/>
    <w:rsid w:val="00B638F6"/>
    <w:rsid w:val="00B63CFE"/>
    <w:rsid w:val="00B63ED8"/>
    <w:rsid w:val="00B6437B"/>
    <w:rsid w:val="00B64D76"/>
    <w:rsid w:val="00B64FE7"/>
    <w:rsid w:val="00B658D2"/>
    <w:rsid w:val="00B65B59"/>
    <w:rsid w:val="00B662C9"/>
    <w:rsid w:val="00B66326"/>
    <w:rsid w:val="00B66A4E"/>
    <w:rsid w:val="00B6761E"/>
    <w:rsid w:val="00B67CAF"/>
    <w:rsid w:val="00B7061D"/>
    <w:rsid w:val="00B70880"/>
    <w:rsid w:val="00B70FB1"/>
    <w:rsid w:val="00B70FF8"/>
    <w:rsid w:val="00B711D5"/>
    <w:rsid w:val="00B72046"/>
    <w:rsid w:val="00B724A8"/>
    <w:rsid w:val="00B72702"/>
    <w:rsid w:val="00B73200"/>
    <w:rsid w:val="00B746E4"/>
    <w:rsid w:val="00B75054"/>
    <w:rsid w:val="00B755B8"/>
    <w:rsid w:val="00B757F5"/>
    <w:rsid w:val="00B7720F"/>
    <w:rsid w:val="00B82046"/>
    <w:rsid w:val="00B8426B"/>
    <w:rsid w:val="00B848D1"/>
    <w:rsid w:val="00B84943"/>
    <w:rsid w:val="00B84E78"/>
    <w:rsid w:val="00B84EAE"/>
    <w:rsid w:val="00B85BD4"/>
    <w:rsid w:val="00B8640E"/>
    <w:rsid w:val="00B86DED"/>
    <w:rsid w:val="00B87B08"/>
    <w:rsid w:val="00B906F8"/>
    <w:rsid w:val="00B91277"/>
    <w:rsid w:val="00B91496"/>
    <w:rsid w:val="00B93301"/>
    <w:rsid w:val="00B93BCD"/>
    <w:rsid w:val="00B9467E"/>
    <w:rsid w:val="00B968A7"/>
    <w:rsid w:val="00B96A47"/>
    <w:rsid w:val="00B97089"/>
    <w:rsid w:val="00BA0094"/>
    <w:rsid w:val="00BA0ADD"/>
    <w:rsid w:val="00BA0C15"/>
    <w:rsid w:val="00BA0DE5"/>
    <w:rsid w:val="00BA18DF"/>
    <w:rsid w:val="00BA1D7C"/>
    <w:rsid w:val="00BA1F56"/>
    <w:rsid w:val="00BA2085"/>
    <w:rsid w:val="00BA2113"/>
    <w:rsid w:val="00BA499A"/>
    <w:rsid w:val="00BA5F9E"/>
    <w:rsid w:val="00BA608D"/>
    <w:rsid w:val="00BA6199"/>
    <w:rsid w:val="00BA7E01"/>
    <w:rsid w:val="00BB00CA"/>
    <w:rsid w:val="00BB17C3"/>
    <w:rsid w:val="00BB30A1"/>
    <w:rsid w:val="00BB3ACB"/>
    <w:rsid w:val="00BB3FE1"/>
    <w:rsid w:val="00BB4F10"/>
    <w:rsid w:val="00BB4F37"/>
    <w:rsid w:val="00BB5758"/>
    <w:rsid w:val="00BB5B34"/>
    <w:rsid w:val="00BB6394"/>
    <w:rsid w:val="00BB76BF"/>
    <w:rsid w:val="00BC05BA"/>
    <w:rsid w:val="00BC125C"/>
    <w:rsid w:val="00BC1534"/>
    <w:rsid w:val="00BC1C88"/>
    <w:rsid w:val="00BC283B"/>
    <w:rsid w:val="00BC29D5"/>
    <w:rsid w:val="00BC2E2A"/>
    <w:rsid w:val="00BC324D"/>
    <w:rsid w:val="00BC3762"/>
    <w:rsid w:val="00BC3DDE"/>
    <w:rsid w:val="00BC4DDE"/>
    <w:rsid w:val="00BC4E2B"/>
    <w:rsid w:val="00BC5057"/>
    <w:rsid w:val="00BC545A"/>
    <w:rsid w:val="00BC5A19"/>
    <w:rsid w:val="00BC5FE9"/>
    <w:rsid w:val="00BC7141"/>
    <w:rsid w:val="00BC732F"/>
    <w:rsid w:val="00BC7E43"/>
    <w:rsid w:val="00BD0266"/>
    <w:rsid w:val="00BD03D3"/>
    <w:rsid w:val="00BD0846"/>
    <w:rsid w:val="00BD0ADE"/>
    <w:rsid w:val="00BD4AD9"/>
    <w:rsid w:val="00BD4F0B"/>
    <w:rsid w:val="00BD6CCE"/>
    <w:rsid w:val="00BD6F50"/>
    <w:rsid w:val="00BD782B"/>
    <w:rsid w:val="00BE2564"/>
    <w:rsid w:val="00BE2995"/>
    <w:rsid w:val="00BE29CC"/>
    <w:rsid w:val="00BE2A38"/>
    <w:rsid w:val="00BE3545"/>
    <w:rsid w:val="00BE3D2D"/>
    <w:rsid w:val="00BE463C"/>
    <w:rsid w:val="00BE4775"/>
    <w:rsid w:val="00BE4C15"/>
    <w:rsid w:val="00BE500F"/>
    <w:rsid w:val="00BE5B3E"/>
    <w:rsid w:val="00BE6C78"/>
    <w:rsid w:val="00BE6E83"/>
    <w:rsid w:val="00BE73AE"/>
    <w:rsid w:val="00BE7419"/>
    <w:rsid w:val="00BE7D9E"/>
    <w:rsid w:val="00BF080F"/>
    <w:rsid w:val="00BF1103"/>
    <w:rsid w:val="00BF130F"/>
    <w:rsid w:val="00BF1CFF"/>
    <w:rsid w:val="00BF2CEC"/>
    <w:rsid w:val="00BF2ED2"/>
    <w:rsid w:val="00BF45D4"/>
    <w:rsid w:val="00BF4A81"/>
    <w:rsid w:val="00BF4DE3"/>
    <w:rsid w:val="00BF659A"/>
    <w:rsid w:val="00BF6A56"/>
    <w:rsid w:val="00BF6C40"/>
    <w:rsid w:val="00BF7A20"/>
    <w:rsid w:val="00BF7A64"/>
    <w:rsid w:val="00C00171"/>
    <w:rsid w:val="00C00CE9"/>
    <w:rsid w:val="00C013BB"/>
    <w:rsid w:val="00C01F9C"/>
    <w:rsid w:val="00C02926"/>
    <w:rsid w:val="00C02BFC"/>
    <w:rsid w:val="00C034C4"/>
    <w:rsid w:val="00C05603"/>
    <w:rsid w:val="00C05A5E"/>
    <w:rsid w:val="00C0612C"/>
    <w:rsid w:val="00C064E4"/>
    <w:rsid w:val="00C064ED"/>
    <w:rsid w:val="00C072E1"/>
    <w:rsid w:val="00C07A34"/>
    <w:rsid w:val="00C105B6"/>
    <w:rsid w:val="00C10DE4"/>
    <w:rsid w:val="00C10E84"/>
    <w:rsid w:val="00C111F4"/>
    <w:rsid w:val="00C11376"/>
    <w:rsid w:val="00C11383"/>
    <w:rsid w:val="00C115F0"/>
    <w:rsid w:val="00C11FBD"/>
    <w:rsid w:val="00C13DB4"/>
    <w:rsid w:val="00C14058"/>
    <w:rsid w:val="00C147AD"/>
    <w:rsid w:val="00C16F61"/>
    <w:rsid w:val="00C17740"/>
    <w:rsid w:val="00C1786F"/>
    <w:rsid w:val="00C2056D"/>
    <w:rsid w:val="00C20BB0"/>
    <w:rsid w:val="00C21B2F"/>
    <w:rsid w:val="00C22704"/>
    <w:rsid w:val="00C236A2"/>
    <w:rsid w:val="00C237EF"/>
    <w:rsid w:val="00C23F95"/>
    <w:rsid w:val="00C24856"/>
    <w:rsid w:val="00C25DE8"/>
    <w:rsid w:val="00C25F03"/>
    <w:rsid w:val="00C25F45"/>
    <w:rsid w:val="00C25FB4"/>
    <w:rsid w:val="00C26CC3"/>
    <w:rsid w:val="00C274D3"/>
    <w:rsid w:val="00C30010"/>
    <w:rsid w:val="00C30566"/>
    <w:rsid w:val="00C30692"/>
    <w:rsid w:val="00C30E2E"/>
    <w:rsid w:val="00C31905"/>
    <w:rsid w:val="00C333F5"/>
    <w:rsid w:val="00C344B7"/>
    <w:rsid w:val="00C34EAA"/>
    <w:rsid w:val="00C35315"/>
    <w:rsid w:val="00C35392"/>
    <w:rsid w:val="00C35955"/>
    <w:rsid w:val="00C35C4D"/>
    <w:rsid w:val="00C36922"/>
    <w:rsid w:val="00C40021"/>
    <w:rsid w:val="00C429CB"/>
    <w:rsid w:val="00C43109"/>
    <w:rsid w:val="00C444CD"/>
    <w:rsid w:val="00C4494F"/>
    <w:rsid w:val="00C45FA4"/>
    <w:rsid w:val="00C46332"/>
    <w:rsid w:val="00C46CDE"/>
    <w:rsid w:val="00C46EA5"/>
    <w:rsid w:val="00C46FE8"/>
    <w:rsid w:val="00C47238"/>
    <w:rsid w:val="00C47536"/>
    <w:rsid w:val="00C47912"/>
    <w:rsid w:val="00C50814"/>
    <w:rsid w:val="00C50A7E"/>
    <w:rsid w:val="00C51EFA"/>
    <w:rsid w:val="00C522DB"/>
    <w:rsid w:val="00C526DD"/>
    <w:rsid w:val="00C52C00"/>
    <w:rsid w:val="00C5419B"/>
    <w:rsid w:val="00C54BA5"/>
    <w:rsid w:val="00C54D49"/>
    <w:rsid w:val="00C55F42"/>
    <w:rsid w:val="00C56AEC"/>
    <w:rsid w:val="00C570AA"/>
    <w:rsid w:val="00C600FB"/>
    <w:rsid w:val="00C615BE"/>
    <w:rsid w:val="00C63572"/>
    <w:rsid w:val="00C63A3D"/>
    <w:rsid w:val="00C63E13"/>
    <w:rsid w:val="00C64023"/>
    <w:rsid w:val="00C644F2"/>
    <w:rsid w:val="00C64BC4"/>
    <w:rsid w:val="00C65211"/>
    <w:rsid w:val="00C66689"/>
    <w:rsid w:val="00C674B0"/>
    <w:rsid w:val="00C70538"/>
    <w:rsid w:val="00C71316"/>
    <w:rsid w:val="00C71ECB"/>
    <w:rsid w:val="00C72250"/>
    <w:rsid w:val="00C738B9"/>
    <w:rsid w:val="00C738DD"/>
    <w:rsid w:val="00C74256"/>
    <w:rsid w:val="00C74385"/>
    <w:rsid w:val="00C764CA"/>
    <w:rsid w:val="00C76DCD"/>
    <w:rsid w:val="00C7744A"/>
    <w:rsid w:val="00C800CA"/>
    <w:rsid w:val="00C80119"/>
    <w:rsid w:val="00C8024E"/>
    <w:rsid w:val="00C805A6"/>
    <w:rsid w:val="00C82395"/>
    <w:rsid w:val="00C82451"/>
    <w:rsid w:val="00C82A0E"/>
    <w:rsid w:val="00C838FA"/>
    <w:rsid w:val="00C83B4A"/>
    <w:rsid w:val="00C83CDE"/>
    <w:rsid w:val="00C83DD2"/>
    <w:rsid w:val="00C85CDC"/>
    <w:rsid w:val="00C9056C"/>
    <w:rsid w:val="00C90E1D"/>
    <w:rsid w:val="00C917BF"/>
    <w:rsid w:val="00C91F08"/>
    <w:rsid w:val="00C922C3"/>
    <w:rsid w:val="00C92AFA"/>
    <w:rsid w:val="00C92E6C"/>
    <w:rsid w:val="00C93A1B"/>
    <w:rsid w:val="00C94665"/>
    <w:rsid w:val="00C948AA"/>
    <w:rsid w:val="00C94CB0"/>
    <w:rsid w:val="00C94CF7"/>
    <w:rsid w:val="00C952CA"/>
    <w:rsid w:val="00C95802"/>
    <w:rsid w:val="00C96B92"/>
    <w:rsid w:val="00C96FC2"/>
    <w:rsid w:val="00C97567"/>
    <w:rsid w:val="00CA0322"/>
    <w:rsid w:val="00CA1F6D"/>
    <w:rsid w:val="00CA2344"/>
    <w:rsid w:val="00CA2418"/>
    <w:rsid w:val="00CA2837"/>
    <w:rsid w:val="00CA42DC"/>
    <w:rsid w:val="00CA48FC"/>
    <w:rsid w:val="00CA4E4B"/>
    <w:rsid w:val="00CA58D3"/>
    <w:rsid w:val="00CA5EF7"/>
    <w:rsid w:val="00CA659A"/>
    <w:rsid w:val="00CA6C11"/>
    <w:rsid w:val="00CA7CB0"/>
    <w:rsid w:val="00CB019E"/>
    <w:rsid w:val="00CB0753"/>
    <w:rsid w:val="00CB0804"/>
    <w:rsid w:val="00CB100B"/>
    <w:rsid w:val="00CB1235"/>
    <w:rsid w:val="00CB153D"/>
    <w:rsid w:val="00CB18DC"/>
    <w:rsid w:val="00CB19AC"/>
    <w:rsid w:val="00CB2E90"/>
    <w:rsid w:val="00CB31D9"/>
    <w:rsid w:val="00CB3D60"/>
    <w:rsid w:val="00CB4812"/>
    <w:rsid w:val="00CB61C3"/>
    <w:rsid w:val="00CB706D"/>
    <w:rsid w:val="00CC0167"/>
    <w:rsid w:val="00CC02AA"/>
    <w:rsid w:val="00CC0DFF"/>
    <w:rsid w:val="00CC1AD5"/>
    <w:rsid w:val="00CC2E73"/>
    <w:rsid w:val="00CC2FC3"/>
    <w:rsid w:val="00CC3329"/>
    <w:rsid w:val="00CC4094"/>
    <w:rsid w:val="00CC47C1"/>
    <w:rsid w:val="00CC5780"/>
    <w:rsid w:val="00CC5C80"/>
    <w:rsid w:val="00CC60A0"/>
    <w:rsid w:val="00CC7E36"/>
    <w:rsid w:val="00CC7F5B"/>
    <w:rsid w:val="00CD06A5"/>
    <w:rsid w:val="00CD10E5"/>
    <w:rsid w:val="00CD17DB"/>
    <w:rsid w:val="00CD2664"/>
    <w:rsid w:val="00CD2E7A"/>
    <w:rsid w:val="00CD3838"/>
    <w:rsid w:val="00CD4CD2"/>
    <w:rsid w:val="00CD4D75"/>
    <w:rsid w:val="00CD4D83"/>
    <w:rsid w:val="00CD5352"/>
    <w:rsid w:val="00CD6186"/>
    <w:rsid w:val="00CD64E5"/>
    <w:rsid w:val="00CD68DB"/>
    <w:rsid w:val="00CD7019"/>
    <w:rsid w:val="00CD74D6"/>
    <w:rsid w:val="00CE0439"/>
    <w:rsid w:val="00CE0714"/>
    <w:rsid w:val="00CE0A03"/>
    <w:rsid w:val="00CE1841"/>
    <w:rsid w:val="00CE195A"/>
    <w:rsid w:val="00CE1AE9"/>
    <w:rsid w:val="00CE1FEB"/>
    <w:rsid w:val="00CE2F9C"/>
    <w:rsid w:val="00CE3075"/>
    <w:rsid w:val="00CE3D50"/>
    <w:rsid w:val="00CE4053"/>
    <w:rsid w:val="00CE4E9B"/>
    <w:rsid w:val="00CE5D0B"/>
    <w:rsid w:val="00CE69E8"/>
    <w:rsid w:val="00CE6DB4"/>
    <w:rsid w:val="00CE71F9"/>
    <w:rsid w:val="00CE77C7"/>
    <w:rsid w:val="00CE7C8A"/>
    <w:rsid w:val="00CE7CF8"/>
    <w:rsid w:val="00CE7CFD"/>
    <w:rsid w:val="00CF17A5"/>
    <w:rsid w:val="00CF1E7A"/>
    <w:rsid w:val="00CF2C24"/>
    <w:rsid w:val="00CF3443"/>
    <w:rsid w:val="00CF3906"/>
    <w:rsid w:val="00CF4992"/>
    <w:rsid w:val="00CF5822"/>
    <w:rsid w:val="00CF7610"/>
    <w:rsid w:val="00CF7B47"/>
    <w:rsid w:val="00CF7C51"/>
    <w:rsid w:val="00CF7DC4"/>
    <w:rsid w:val="00D00027"/>
    <w:rsid w:val="00D003B9"/>
    <w:rsid w:val="00D03076"/>
    <w:rsid w:val="00D03F8B"/>
    <w:rsid w:val="00D0402B"/>
    <w:rsid w:val="00D04F7C"/>
    <w:rsid w:val="00D0517B"/>
    <w:rsid w:val="00D05716"/>
    <w:rsid w:val="00D059CF"/>
    <w:rsid w:val="00D05FB6"/>
    <w:rsid w:val="00D0718B"/>
    <w:rsid w:val="00D07954"/>
    <w:rsid w:val="00D07980"/>
    <w:rsid w:val="00D1001D"/>
    <w:rsid w:val="00D108C8"/>
    <w:rsid w:val="00D10986"/>
    <w:rsid w:val="00D1130D"/>
    <w:rsid w:val="00D1167C"/>
    <w:rsid w:val="00D13B8C"/>
    <w:rsid w:val="00D13D7C"/>
    <w:rsid w:val="00D1474C"/>
    <w:rsid w:val="00D16112"/>
    <w:rsid w:val="00D164A2"/>
    <w:rsid w:val="00D16FB9"/>
    <w:rsid w:val="00D17E78"/>
    <w:rsid w:val="00D20106"/>
    <w:rsid w:val="00D20763"/>
    <w:rsid w:val="00D20B19"/>
    <w:rsid w:val="00D210D7"/>
    <w:rsid w:val="00D21365"/>
    <w:rsid w:val="00D21BD6"/>
    <w:rsid w:val="00D2229A"/>
    <w:rsid w:val="00D2237B"/>
    <w:rsid w:val="00D22BA4"/>
    <w:rsid w:val="00D23E1D"/>
    <w:rsid w:val="00D25BDD"/>
    <w:rsid w:val="00D26F78"/>
    <w:rsid w:val="00D27D1D"/>
    <w:rsid w:val="00D27F74"/>
    <w:rsid w:val="00D301DA"/>
    <w:rsid w:val="00D30FA3"/>
    <w:rsid w:val="00D312BB"/>
    <w:rsid w:val="00D31614"/>
    <w:rsid w:val="00D3182A"/>
    <w:rsid w:val="00D3194A"/>
    <w:rsid w:val="00D31DA1"/>
    <w:rsid w:val="00D3229B"/>
    <w:rsid w:val="00D324BB"/>
    <w:rsid w:val="00D32C6F"/>
    <w:rsid w:val="00D338FD"/>
    <w:rsid w:val="00D34122"/>
    <w:rsid w:val="00D36771"/>
    <w:rsid w:val="00D37B85"/>
    <w:rsid w:val="00D402C8"/>
    <w:rsid w:val="00D40D70"/>
    <w:rsid w:val="00D41AAB"/>
    <w:rsid w:val="00D426FE"/>
    <w:rsid w:val="00D4298B"/>
    <w:rsid w:val="00D42A45"/>
    <w:rsid w:val="00D43237"/>
    <w:rsid w:val="00D44037"/>
    <w:rsid w:val="00D444EF"/>
    <w:rsid w:val="00D455CF"/>
    <w:rsid w:val="00D45E2E"/>
    <w:rsid w:val="00D46EDD"/>
    <w:rsid w:val="00D4705D"/>
    <w:rsid w:val="00D47EFA"/>
    <w:rsid w:val="00D5055A"/>
    <w:rsid w:val="00D51900"/>
    <w:rsid w:val="00D51D18"/>
    <w:rsid w:val="00D51EA1"/>
    <w:rsid w:val="00D53511"/>
    <w:rsid w:val="00D54282"/>
    <w:rsid w:val="00D547F6"/>
    <w:rsid w:val="00D54C7A"/>
    <w:rsid w:val="00D5679E"/>
    <w:rsid w:val="00D57012"/>
    <w:rsid w:val="00D571C4"/>
    <w:rsid w:val="00D57927"/>
    <w:rsid w:val="00D57EB0"/>
    <w:rsid w:val="00D608BD"/>
    <w:rsid w:val="00D60FB5"/>
    <w:rsid w:val="00D61843"/>
    <w:rsid w:val="00D61B39"/>
    <w:rsid w:val="00D6287A"/>
    <w:rsid w:val="00D62C9A"/>
    <w:rsid w:val="00D636FD"/>
    <w:rsid w:val="00D63911"/>
    <w:rsid w:val="00D63ECE"/>
    <w:rsid w:val="00D66274"/>
    <w:rsid w:val="00D6719A"/>
    <w:rsid w:val="00D676E4"/>
    <w:rsid w:val="00D67C4C"/>
    <w:rsid w:val="00D70C98"/>
    <w:rsid w:val="00D7175C"/>
    <w:rsid w:val="00D71866"/>
    <w:rsid w:val="00D71ADD"/>
    <w:rsid w:val="00D7346C"/>
    <w:rsid w:val="00D73D1D"/>
    <w:rsid w:val="00D740DC"/>
    <w:rsid w:val="00D740EA"/>
    <w:rsid w:val="00D743C0"/>
    <w:rsid w:val="00D75D2C"/>
    <w:rsid w:val="00D75E17"/>
    <w:rsid w:val="00D7615A"/>
    <w:rsid w:val="00D763F4"/>
    <w:rsid w:val="00D775B2"/>
    <w:rsid w:val="00D77937"/>
    <w:rsid w:val="00D80F15"/>
    <w:rsid w:val="00D81583"/>
    <w:rsid w:val="00D8194C"/>
    <w:rsid w:val="00D82E4A"/>
    <w:rsid w:val="00D833FB"/>
    <w:rsid w:val="00D83ADF"/>
    <w:rsid w:val="00D83B12"/>
    <w:rsid w:val="00D84963"/>
    <w:rsid w:val="00D84BE9"/>
    <w:rsid w:val="00D85288"/>
    <w:rsid w:val="00D86B64"/>
    <w:rsid w:val="00D86E8C"/>
    <w:rsid w:val="00D873C4"/>
    <w:rsid w:val="00D876BD"/>
    <w:rsid w:val="00D87950"/>
    <w:rsid w:val="00D87D2C"/>
    <w:rsid w:val="00D9050D"/>
    <w:rsid w:val="00D91861"/>
    <w:rsid w:val="00D91A09"/>
    <w:rsid w:val="00D92215"/>
    <w:rsid w:val="00D9237D"/>
    <w:rsid w:val="00D92C65"/>
    <w:rsid w:val="00D93C93"/>
    <w:rsid w:val="00D94AF7"/>
    <w:rsid w:val="00D9577F"/>
    <w:rsid w:val="00D95890"/>
    <w:rsid w:val="00D962D6"/>
    <w:rsid w:val="00D96ADB"/>
    <w:rsid w:val="00D9789A"/>
    <w:rsid w:val="00DA09C7"/>
    <w:rsid w:val="00DA1C16"/>
    <w:rsid w:val="00DA217E"/>
    <w:rsid w:val="00DA223B"/>
    <w:rsid w:val="00DA27EA"/>
    <w:rsid w:val="00DA2F34"/>
    <w:rsid w:val="00DA3C2A"/>
    <w:rsid w:val="00DA45FD"/>
    <w:rsid w:val="00DA4ABA"/>
    <w:rsid w:val="00DA5471"/>
    <w:rsid w:val="00DA67CD"/>
    <w:rsid w:val="00DA7B4E"/>
    <w:rsid w:val="00DA7BE6"/>
    <w:rsid w:val="00DB043A"/>
    <w:rsid w:val="00DB1884"/>
    <w:rsid w:val="00DB32FB"/>
    <w:rsid w:val="00DB3BDA"/>
    <w:rsid w:val="00DB4FC1"/>
    <w:rsid w:val="00DB56F8"/>
    <w:rsid w:val="00DB5732"/>
    <w:rsid w:val="00DB5BDF"/>
    <w:rsid w:val="00DB61DB"/>
    <w:rsid w:val="00DB7C8E"/>
    <w:rsid w:val="00DB7CAC"/>
    <w:rsid w:val="00DC09DE"/>
    <w:rsid w:val="00DC39F1"/>
    <w:rsid w:val="00DC3D1F"/>
    <w:rsid w:val="00DC4AA8"/>
    <w:rsid w:val="00DC51C7"/>
    <w:rsid w:val="00DC53A8"/>
    <w:rsid w:val="00DC555A"/>
    <w:rsid w:val="00DC64A0"/>
    <w:rsid w:val="00DC6773"/>
    <w:rsid w:val="00DC68C2"/>
    <w:rsid w:val="00DC6BFD"/>
    <w:rsid w:val="00DC6C0A"/>
    <w:rsid w:val="00DD0303"/>
    <w:rsid w:val="00DD19FE"/>
    <w:rsid w:val="00DD1E5C"/>
    <w:rsid w:val="00DD21FC"/>
    <w:rsid w:val="00DD23E0"/>
    <w:rsid w:val="00DD2431"/>
    <w:rsid w:val="00DD2598"/>
    <w:rsid w:val="00DD4915"/>
    <w:rsid w:val="00DD49C6"/>
    <w:rsid w:val="00DD4E83"/>
    <w:rsid w:val="00DD58E8"/>
    <w:rsid w:val="00DD5AF5"/>
    <w:rsid w:val="00DD5EBA"/>
    <w:rsid w:val="00DD6AEB"/>
    <w:rsid w:val="00DD780D"/>
    <w:rsid w:val="00DE1266"/>
    <w:rsid w:val="00DE1693"/>
    <w:rsid w:val="00DE16BF"/>
    <w:rsid w:val="00DE2196"/>
    <w:rsid w:val="00DE2A43"/>
    <w:rsid w:val="00DE2BBA"/>
    <w:rsid w:val="00DE354A"/>
    <w:rsid w:val="00DE4225"/>
    <w:rsid w:val="00DE5284"/>
    <w:rsid w:val="00DE5E91"/>
    <w:rsid w:val="00DE6B72"/>
    <w:rsid w:val="00DE6C21"/>
    <w:rsid w:val="00DE7BA0"/>
    <w:rsid w:val="00DF0449"/>
    <w:rsid w:val="00DF07C7"/>
    <w:rsid w:val="00DF0EC7"/>
    <w:rsid w:val="00DF16B3"/>
    <w:rsid w:val="00DF2618"/>
    <w:rsid w:val="00DF369F"/>
    <w:rsid w:val="00DF48C9"/>
    <w:rsid w:val="00DF4E4A"/>
    <w:rsid w:val="00DF5274"/>
    <w:rsid w:val="00DF547E"/>
    <w:rsid w:val="00DF7635"/>
    <w:rsid w:val="00DF792C"/>
    <w:rsid w:val="00DF7AA2"/>
    <w:rsid w:val="00E00DB2"/>
    <w:rsid w:val="00E01D74"/>
    <w:rsid w:val="00E024A9"/>
    <w:rsid w:val="00E02577"/>
    <w:rsid w:val="00E02861"/>
    <w:rsid w:val="00E02A81"/>
    <w:rsid w:val="00E02F99"/>
    <w:rsid w:val="00E03217"/>
    <w:rsid w:val="00E03441"/>
    <w:rsid w:val="00E039D5"/>
    <w:rsid w:val="00E0541A"/>
    <w:rsid w:val="00E059E3"/>
    <w:rsid w:val="00E05A44"/>
    <w:rsid w:val="00E05D9E"/>
    <w:rsid w:val="00E06097"/>
    <w:rsid w:val="00E06EB5"/>
    <w:rsid w:val="00E07190"/>
    <w:rsid w:val="00E10436"/>
    <w:rsid w:val="00E118F2"/>
    <w:rsid w:val="00E11909"/>
    <w:rsid w:val="00E13720"/>
    <w:rsid w:val="00E13A70"/>
    <w:rsid w:val="00E14970"/>
    <w:rsid w:val="00E14EC1"/>
    <w:rsid w:val="00E155A7"/>
    <w:rsid w:val="00E161D4"/>
    <w:rsid w:val="00E16F6E"/>
    <w:rsid w:val="00E1701A"/>
    <w:rsid w:val="00E201E6"/>
    <w:rsid w:val="00E2065A"/>
    <w:rsid w:val="00E20B57"/>
    <w:rsid w:val="00E2133E"/>
    <w:rsid w:val="00E21EAA"/>
    <w:rsid w:val="00E221A9"/>
    <w:rsid w:val="00E2296F"/>
    <w:rsid w:val="00E22C62"/>
    <w:rsid w:val="00E22D04"/>
    <w:rsid w:val="00E22F9D"/>
    <w:rsid w:val="00E232E2"/>
    <w:rsid w:val="00E24D2A"/>
    <w:rsid w:val="00E25F27"/>
    <w:rsid w:val="00E2679C"/>
    <w:rsid w:val="00E26B04"/>
    <w:rsid w:val="00E300B4"/>
    <w:rsid w:val="00E30163"/>
    <w:rsid w:val="00E3046D"/>
    <w:rsid w:val="00E30D20"/>
    <w:rsid w:val="00E31ED9"/>
    <w:rsid w:val="00E31FC8"/>
    <w:rsid w:val="00E32556"/>
    <w:rsid w:val="00E32A5D"/>
    <w:rsid w:val="00E34020"/>
    <w:rsid w:val="00E34974"/>
    <w:rsid w:val="00E35990"/>
    <w:rsid w:val="00E3624D"/>
    <w:rsid w:val="00E36B11"/>
    <w:rsid w:val="00E37534"/>
    <w:rsid w:val="00E37542"/>
    <w:rsid w:val="00E37AF2"/>
    <w:rsid w:val="00E40500"/>
    <w:rsid w:val="00E40788"/>
    <w:rsid w:val="00E412D7"/>
    <w:rsid w:val="00E41327"/>
    <w:rsid w:val="00E41DE0"/>
    <w:rsid w:val="00E41E75"/>
    <w:rsid w:val="00E42257"/>
    <w:rsid w:val="00E42297"/>
    <w:rsid w:val="00E42D39"/>
    <w:rsid w:val="00E43F3E"/>
    <w:rsid w:val="00E4498C"/>
    <w:rsid w:val="00E4615A"/>
    <w:rsid w:val="00E46476"/>
    <w:rsid w:val="00E47AAA"/>
    <w:rsid w:val="00E50797"/>
    <w:rsid w:val="00E5281A"/>
    <w:rsid w:val="00E52A0C"/>
    <w:rsid w:val="00E54A32"/>
    <w:rsid w:val="00E55750"/>
    <w:rsid w:val="00E56331"/>
    <w:rsid w:val="00E566BA"/>
    <w:rsid w:val="00E57031"/>
    <w:rsid w:val="00E577A1"/>
    <w:rsid w:val="00E5781F"/>
    <w:rsid w:val="00E60298"/>
    <w:rsid w:val="00E60AF0"/>
    <w:rsid w:val="00E60BEF"/>
    <w:rsid w:val="00E612C3"/>
    <w:rsid w:val="00E617C5"/>
    <w:rsid w:val="00E62351"/>
    <w:rsid w:val="00E62BF8"/>
    <w:rsid w:val="00E62F17"/>
    <w:rsid w:val="00E6370F"/>
    <w:rsid w:val="00E6390F"/>
    <w:rsid w:val="00E63CA1"/>
    <w:rsid w:val="00E64B6D"/>
    <w:rsid w:val="00E64F9E"/>
    <w:rsid w:val="00E65240"/>
    <w:rsid w:val="00E658DE"/>
    <w:rsid w:val="00E65C8A"/>
    <w:rsid w:val="00E65F24"/>
    <w:rsid w:val="00E66EDB"/>
    <w:rsid w:val="00E67008"/>
    <w:rsid w:val="00E70A29"/>
    <w:rsid w:val="00E70C2D"/>
    <w:rsid w:val="00E71B76"/>
    <w:rsid w:val="00E71E06"/>
    <w:rsid w:val="00E7232B"/>
    <w:rsid w:val="00E72BD0"/>
    <w:rsid w:val="00E72E95"/>
    <w:rsid w:val="00E72EA8"/>
    <w:rsid w:val="00E73C90"/>
    <w:rsid w:val="00E7495B"/>
    <w:rsid w:val="00E74B30"/>
    <w:rsid w:val="00E776A8"/>
    <w:rsid w:val="00E777CC"/>
    <w:rsid w:val="00E80278"/>
    <w:rsid w:val="00E80BDD"/>
    <w:rsid w:val="00E81E73"/>
    <w:rsid w:val="00E848CB"/>
    <w:rsid w:val="00E85FE8"/>
    <w:rsid w:val="00E862EE"/>
    <w:rsid w:val="00E86515"/>
    <w:rsid w:val="00E8740C"/>
    <w:rsid w:val="00E8756A"/>
    <w:rsid w:val="00E90886"/>
    <w:rsid w:val="00E90BD0"/>
    <w:rsid w:val="00E9151C"/>
    <w:rsid w:val="00E922B8"/>
    <w:rsid w:val="00E9284A"/>
    <w:rsid w:val="00E93009"/>
    <w:rsid w:val="00E93716"/>
    <w:rsid w:val="00E951A5"/>
    <w:rsid w:val="00E95B7B"/>
    <w:rsid w:val="00E95BF4"/>
    <w:rsid w:val="00E96946"/>
    <w:rsid w:val="00E975E1"/>
    <w:rsid w:val="00EA00AF"/>
    <w:rsid w:val="00EA0243"/>
    <w:rsid w:val="00EA0C38"/>
    <w:rsid w:val="00EA0D7E"/>
    <w:rsid w:val="00EA1AEF"/>
    <w:rsid w:val="00EA28A7"/>
    <w:rsid w:val="00EA31E7"/>
    <w:rsid w:val="00EA3513"/>
    <w:rsid w:val="00EA38E7"/>
    <w:rsid w:val="00EA47D6"/>
    <w:rsid w:val="00EA4848"/>
    <w:rsid w:val="00EA51E5"/>
    <w:rsid w:val="00EA5C0A"/>
    <w:rsid w:val="00EA5C6C"/>
    <w:rsid w:val="00EA6992"/>
    <w:rsid w:val="00EA6B32"/>
    <w:rsid w:val="00EA6DB6"/>
    <w:rsid w:val="00EA6E64"/>
    <w:rsid w:val="00EA70D8"/>
    <w:rsid w:val="00EA7D2A"/>
    <w:rsid w:val="00EA7E66"/>
    <w:rsid w:val="00EB1C03"/>
    <w:rsid w:val="00EB20D6"/>
    <w:rsid w:val="00EB2E27"/>
    <w:rsid w:val="00EB3073"/>
    <w:rsid w:val="00EB3F20"/>
    <w:rsid w:val="00EB4083"/>
    <w:rsid w:val="00EB443E"/>
    <w:rsid w:val="00EB4D5F"/>
    <w:rsid w:val="00EB4F72"/>
    <w:rsid w:val="00EB57B9"/>
    <w:rsid w:val="00EB5D87"/>
    <w:rsid w:val="00EB6168"/>
    <w:rsid w:val="00EC017A"/>
    <w:rsid w:val="00EC01B6"/>
    <w:rsid w:val="00EC1563"/>
    <w:rsid w:val="00EC1A9A"/>
    <w:rsid w:val="00EC1CA6"/>
    <w:rsid w:val="00EC1EBE"/>
    <w:rsid w:val="00EC28BA"/>
    <w:rsid w:val="00EC2B35"/>
    <w:rsid w:val="00EC2E54"/>
    <w:rsid w:val="00EC3C1A"/>
    <w:rsid w:val="00EC502A"/>
    <w:rsid w:val="00EC5C7E"/>
    <w:rsid w:val="00EC5F6B"/>
    <w:rsid w:val="00EC6488"/>
    <w:rsid w:val="00EC6669"/>
    <w:rsid w:val="00EC761D"/>
    <w:rsid w:val="00ED0AB2"/>
    <w:rsid w:val="00ED0D3D"/>
    <w:rsid w:val="00ED2592"/>
    <w:rsid w:val="00ED336E"/>
    <w:rsid w:val="00ED4959"/>
    <w:rsid w:val="00ED4C3D"/>
    <w:rsid w:val="00ED51AE"/>
    <w:rsid w:val="00ED5EB8"/>
    <w:rsid w:val="00ED6492"/>
    <w:rsid w:val="00ED6919"/>
    <w:rsid w:val="00ED6A15"/>
    <w:rsid w:val="00ED7760"/>
    <w:rsid w:val="00EE0372"/>
    <w:rsid w:val="00EE096E"/>
    <w:rsid w:val="00EE1B5A"/>
    <w:rsid w:val="00EE3ED0"/>
    <w:rsid w:val="00EE4D99"/>
    <w:rsid w:val="00EE54F4"/>
    <w:rsid w:val="00EE5CD6"/>
    <w:rsid w:val="00EE606A"/>
    <w:rsid w:val="00EE6297"/>
    <w:rsid w:val="00EE6B76"/>
    <w:rsid w:val="00EE72AC"/>
    <w:rsid w:val="00EF04C8"/>
    <w:rsid w:val="00EF0526"/>
    <w:rsid w:val="00EF15FE"/>
    <w:rsid w:val="00EF1DD7"/>
    <w:rsid w:val="00EF1FE0"/>
    <w:rsid w:val="00EF2513"/>
    <w:rsid w:val="00EF286D"/>
    <w:rsid w:val="00EF3287"/>
    <w:rsid w:val="00EF3DE5"/>
    <w:rsid w:val="00EF47DD"/>
    <w:rsid w:val="00EF4F23"/>
    <w:rsid w:val="00EF63E3"/>
    <w:rsid w:val="00EF67DD"/>
    <w:rsid w:val="00EF732B"/>
    <w:rsid w:val="00EF7D84"/>
    <w:rsid w:val="00F00C78"/>
    <w:rsid w:val="00F00E09"/>
    <w:rsid w:val="00F016C5"/>
    <w:rsid w:val="00F030CE"/>
    <w:rsid w:val="00F03966"/>
    <w:rsid w:val="00F04C58"/>
    <w:rsid w:val="00F04CB0"/>
    <w:rsid w:val="00F076A6"/>
    <w:rsid w:val="00F103CD"/>
    <w:rsid w:val="00F1143E"/>
    <w:rsid w:val="00F1283C"/>
    <w:rsid w:val="00F1393D"/>
    <w:rsid w:val="00F13940"/>
    <w:rsid w:val="00F13C53"/>
    <w:rsid w:val="00F146AB"/>
    <w:rsid w:val="00F15D74"/>
    <w:rsid w:val="00F16560"/>
    <w:rsid w:val="00F16733"/>
    <w:rsid w:val="00F16C55"/>
    <w:rsid w:val="00F172D5"/>
    <w:rsid w:val="00F17CF4"/>
    <w:rsid w:val="00F204D6"/>
    <w:rsid w:val="00F20859"/>
    <w:rsid w:val="00F21F1B"/>
    <w:rsid w:val="00F2201A"/>
    <w:rsid w:val="00F23E6B"/>
    <w:rsid w:val="00F241B6"/>
    <w:rsid w:val="00F24D28"/>
    <w:rsid w:val="00F25313"/>
    <w:rsid w:val="00F25DB3"/>
    <w:rsid w:val="00F262AB"/>
    <w:rsid w:val="00F2645D"/>
    <w:rsid w:val="00F27CD9"/>
    <w:rsid w:val="00F302F9"/>
    <w:rsid w:val="00F30327"/>
    <w:rsid w:val="00F30A11"/>
    <w:rsid w:val="00F318A0"/>
    <w:rsid w:val="00F31D99"/>
    <w:rsid w:val="00F31FF8"/>
    <w:rsid w:val="00F32107"/>
    <w:rsid w:val="00F32151"/>
    <w:rsid w:val="00F32352"/>
    <w:rsid w:val="00F32514"/>
    <w:rsid w:val="00F32FE8"/>
    <w:rsid w:val="00F33E78"/>
    <w:rsid w:val="00F344E5"/>
    <w:rsid w:val="00F34ACD"/>
    <w:rsid w:val="00F35C7E"/>
    <w:rsid w:val="00F35CB8"/>
    <w:rsid w:val="00F35E77"/>
    <w:rsid w:val="00F3694B"/>
    <w:rsid w:val="00F377F2"/>
    <w:rsid w:val="00F37D21"/>
    <w:rsid w:val="00F415BB"/>
    <w:rsid w:val="00F42061"/>
    <w:rsid w:val="00F43C66"/>
    <w:rsid w:val="00F443A1"/>
    <w:rsid w:val="00F4549E"/>
    <w:rsid w:val="00F45872"/>
    <w:rsid w:val="00F46787"/>
    <w:rsid w:val="00F4737A"/>
    <w:rsid w:val="00F47594"/>
    <w:rsid w:val="00F476B3"/>
    <w:rsid w:val="00F50549"/>
    <w:rsid w:val="00F505AB"/>
    <w:rsid w:val="00F50AC1"/>
    <w:rsid w:val="00F51ED8"/>
    <w:rsid w:val="00F51F07"/>
    <w:rsid w:val="00F5240B"/>
    <w:rsid w:val="00F52664"/>
    <w:rsid w:val="00F52995"/>
    <w:rsid w:val="00F53080"/>
    <w:rsid w:val="00F535C4"/>
    <w:rsid w:val="00F53974"/>
    <w:rsid w:val="00F53CA5"/>
    <w:rsid w:val="00F54AB6"/>
    <w:rsid w:val="00F55914"/>
    <w:rsid w:val="00F55E8A"/>
    <w:rsid w:val="00F57628"/>
    <w:rsid w:val="00F57A92"/>
    <w:rsid w:val="00F60536"/>
    <w:rsid w:val="00F60549"/>
    <w:rsid w:val="00F60649"/>
    <w:rsid w:val="00F606C3"/>
    <w:rsid w:val="00F613DE"/>
    <w:rsid w:val="00F61CBE"/>
    <w:rsid w:val="00F631C0"/>
    <w:rsid w:val="00F6324C"/>
    <w:rsid w:val="00F63EBF"/>
    <w:rsid w:val="00F64828"/>
    <w:rsid w:val="00F64C1B"/>
    <w:rsid w:val="00F660EF"/>
    <w:rsid w:val="00F663D4"/>
    <w:rsid w:val="00F669A8"/>
    <w:rsid w:val="00F66D48"/>
    <w:rsid w:val="00F66ECC"/>
    <w:rsid w:val="00F67051"/>
    <w:rsid w:val="00F6753E"/>
    <w:rsid w:val="00F67A00"/>
    <w:rsid w:val="00F704DC"/>
    <w:rsid w:val="00F708C8"/>
    <w:rsid w:val="00F70D54"/>
    <w:rsid w:val="00F716DB"/>
    <w:rsid w:val="00F718F2"/>
    <w:rsid w:val="00F732F5"/>
    <w:rsid w:val="00F73E1C"/>
    <w:rsid w:val="00F74406"/>
    <w:rsid w:val="00F748CC"/>
    <w:rsid w:val="00F74CC7"/>
    <w:rsid w:val="00F751D9"/>
    <w:rsid w:val="00F75558"/>
    <w:rsid w:val="00F75851"/>
    <w:rsid w:val="00F75A92"/>
    <w:rsid w:val="00F75F5F"/>
    <w:rsid w:val="00F760B8"/>
    <w:rsid w:val="00F77106"/>
    <w:rsid w:val="00F77706"/>
    <w:rsid w:val="00F77A6D"/>
    <w:rsid w:val="00F77ED0"/>
    <w:rsid w:val="00F80758"/>
    <w:rsid w:val="00F80DB4"/>
    <w:rsid w:val="00F80EBF"/>
    <w:rsid w:val="00F80EE4"/>
    <w:rsid w:val="00F8105C"/>
    <w:rsid w:val="00F8106D"/>
    <w:rsid w:val="00F81128"/>
    <w:rsid w:val="00F81BD3"/>
    <w:rsid w:val="00F829EC"/>
    <w:rsid w:val="00F82FFE"/>
    <w:rsid w:val="00F83706"/>
    <w:rsid w:val="00F83C4D"/>
    <w:rsid w:val="00F845B6"/>
    <w:rsid w:val="00F846C8"/>
    <w:rsid w:val="00F85308"/>
    <w:rsid w:val="00F853C8"/>
    <w:rsid w:val="00F8543A"/>
    <w:rsid w:val="00F8560D"/>
    <w:rsid w:val="00F85732"/>
    <w:rsid w:val="00F85CF8"/>
    <w:rsid w:val="00F861F5"/>
    <w:rsid w:val="00F86EB1"/>
    <w:rsid w:val="00F906FC"/>
    <w:rsid w:val="00F909DB"/>
    <w:rsid w:val="00F90E78"/>
    <w:rsid w:val="00F91076"/>
    <w:rsid w:val="00F93146"/>
    <w:rsid w:val="00F93F20"/>
    <w:rsid w:val="00F94E5B"/>
    <w:rsid w:val="00F9601C"/>
    <w:rsid w:val="00F96485"/>
    <w:rsid w:val="00F97579"/>
    <w:rsid w:val="00FA12D0"/>
    <w:rsid w:val="00FA29BD"/>
    <w:rsid w:val="00FA2C66"/>
    <w:rsid w:val="00FA2EA2"/>
    <w:rsid w:val="00FA38D3"/>
    <w:rsid w:val="00FA3F62"/>
    <w:rsid w:val="00FA4B30"/>
    <w:rsid w:val="00FA5399"/>
    <w:rsid w:val="00FA586F"/>
    <w:rsid w:val="00FA5902"/>
    <w:rsid w:val="00FA63CD"/>
    <w:rsid w:val="00FA679A"/>
    <w:rsid w:val="00FA6ADB"/>
    <w:rsid w:val="00FA6C4D"/>
    <w:rsid w:val="00FA7880"/>
    <w:rsid w:val="00FA799E"/>
    <w:rsid w:val="00FB0AE1"/>
    <w:rsid w:val="00FB1376"/>
    <w:rsid w:val="00FB1A94"/>
    <w:rsid w:val="00FB303E"/>
    <w:rsid w:val="00FB3106"/>
    <w:rsid w:val="00FB38E5"/>
    <w:rsid w:val="00FB3E5E"/>
    <w:rsid w:val="00FB42BB"/>
    <w:rsid w:val="00FB4A24"/>
    <w:rsid w:val="00FB5536"/>
    <w:rsid w:val="00FB5736"/>
    <w:rsid w:val="00FB57AA"/>
    <w:rsid w:val="00FB5AAB"/>
    <w:rsid w:val="00FB629A"/>
    <w:rsid w:val="00FB6A0D"/>
    <w:rsid w:val="00FB7288"/>
    <w:rsid w:val="00FB7B73"/>
    <w:rsid w:val="00FC0083"/>
    <w:rsid w:val="00FC0CC4"/>
    <w:rsid w:val="00FC0EED"/>
    <w:rsid w:val="00FC13F9"/>
    <w:rsid w:val="00FC1EB2"/>
    <w:rsid w:val="00FC3D46"/>
    <w:rsid w:val="00FC3EA3"/>
    <w:rsid w:val="00FC42D3"/>
    <w:rsid w:val="00FC58EA"/>
    <w:rsid w:val="00FC61C2"/>
    <w:rsid w:val="00FC6E3A"/>
    <w:rsid w:val="00FC7937"/>
    <w:rsid w:val="00FD0667"/>
    <w:rsid w:val="00FD0688"/>
    <w:rsid w:val="00FD068C"/>
    <w:rsid w:val="00FD06CC"/>
    <w:rsid w:val="00FD0C96"/>
    <w:rsid w:val="00FD0D8E"/>
    <w:rsid w:val="00FD1844"/>
    <w:rsid w:val="00FD1E77"/>
    <w:rsid w:val="00FD2974"/>
    <w:rsid w:val="00FD29E7"/>
    <w:rsid w:val="00FD2A92"/>
    <w:rsid w:val="00FD2E2F"/>
    <w:rsid w:val="00FD3399"/>
    <w:rsid w:val="00FD37C9"/>
    <w:rsid w:val="00FD4C17"/>
    <w:rsid w:val="00FD4FF2"/>
    <w:rsid w:val="00FD5994"/>
    <w:rsid w:val="00FD6455"/>
    <w:rsid w:val="00FD665E"/>
    <w:rsid w:val="00FD6901"/>
    <w:rsid w:val="00FD6E07"/>
    <w:rsid w:val="00FD70B2"/>
    <w:rsid w:val="00FD72F3"/>
    <w:rsid w:val="00FE041D"/>
    <w:rsid w:val="00FE0923"/>
    <w:rsid w:val="00FE0B52"/>
    <w:rsid w:val="00FE0D5E"/>
    <w:rsid w:val="00FE198E"/>
    <w:rsid w:val="00FE1CBC"/>
    <w:rsid w:val="00FE1F58"/>
    <w:rsid w:val="00FE269D"/>
    <w:rsid w:val="00FE313B"/>
    <w:rsid w:val="00FE31BB"/>
    <w:rsid w:val="00FE4305"/>
    <w:rsid w:val="00FE5180"/>
    <w:rsid w:val="00FE57A8"/>
    <w:rsid w:val="00FE59F0"/>
    <w:rsid w:val="00FE6113"/>
    <w:rsid w:val="00FE74E1"/>
    <w:rsid w:val="00FF0417"/>
    <w:rsid w:val="00FF0442"/>
    <w:rsid w:val="00FF1551"/>
    <w:rsid w:val="00FF1D8F"/>
    <w:rsid w:val="00FF24DC"/>
    <w:rsid w:val="00FF3246"/>
    <w:rsid w:val="00FF4441"/>
    <w:rsid w:val="00FF4F66"/>
    <w:rsid w:val="00FF52C8"/>
    <w:rsid w:val="00FF545E"/>
    <w:rsid w:val="00FF59DC"/>
    <w:rsid w:val="00FF65CD"/>
    <w:rsid w:val="263E64AC"/>
    <w:rsid w:val="72C79798"/>
    <w:rsid w:val="764E65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2B6E"/>
  <w15:docId w15:val="{DA440D5E-9625-4C7F-9154-C9CD1C0D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E566BA"/>
    <w:pPr>
      <w:spacing w:before="240" w:after="240" w:line="360" w:lineRule="auto"/>
    </w:pPr>
  </w:style>
  <w:style w:type="paragraph" w:styleId="Heading1">
    <w:name w:val="heading 1"/>
    <w:basedOn w:val="Normal"/>
    <w:next w:val="BodyText"/>
    <w:link w:val="Heading1Char"/>
    <w:uiPriority w:val="1"/>
    <w:qFormat/>
    <w:rsid w:val="00BD6CCE"/>
    <w:pPr>
      <w:keepNext/>
      <w:keepLines/>
      <w:spacing w:after="360" w:line="680" w:lineRule="atLeast"/>
      <w:outlineLvl w:val="0"/>
    </w:pPr>
    <w:rPr>
      <w:rFonts w:ascii="VAG Rounded" w:eastAsiaTheme="majorEastAsia" w:hAnsi="VAG Rounded" w:cstheme="majorBidi"/>
      <w:b/>
      <w:color w:val="005496" w:themeColor="text2"/>
      <w:spacing w:val="14"/>
      <w:sz w:val="56"/>
      <w:szCs w:val="32"/>
    </w:rPr>
  </w:style>
  <w:style w:type="paragraph" w:styleId="Heading2">
    <w:name w:val="heading 2"/>
    <w:basedOn w:val="Normal"/>
    <w:next w:val="Normal"/>
    <w:link w:val="Heading2Char"/>
    <w:uiPriority w:val="9"/>
    <w:qFormat/>
    <w:rsid w:val="008400F3"/>
    <w:pPr>
      <w:keepNext/>
      <w:keepLines/>
      <w:spacing w:after="0"/>
      <w:outlineLvl w:val="1"/>
    </w:pPr>
    <w:rPr>
      <w:rFonts w:ascii="VAG Rounded" w:eastAsia="Times New Roman" w:hAnsi="VAG Rounded" w:cs="Times New Roman"/>
      <w:b/>
      <w:color w:val="005496"/>
      <w:sz w:val="52"/>
      <w:szCs w:val="26"/>
    </w:rPr>
  </w:style>
  <w:style w:type="paragraph" w:styleId="Heading3">
    <w:name w:val="heading 3"/>
    <w:basedOn w:val="Normal"/>
    <w:next w:val="Normal"/>
    <w:link w:val="Heading3Char"/>
    <w:uiPriority w:val="1"/>
    <w:qFormat/>
    <w:rsid w:val="00897833"/>
    <w:pPr>
      <w:keepNext/>
      <w:keepLines/>
      <w:spacing w:before="0"/>
      <w:outlineLvl w:val="2"/>
    </w:pPr>
    <w:rPr>
      <w:rFonts w:ascii="VAG Rounded" w:eastAsia="Times New Roman" w:hAnsi="VAG Rounded" w:cs="Times New Roman"/>
      <w:b/>
      <w:color w:val="00884F"/>
      <w:sz w:val="32"/>
      <w:szCs w:val="32"/>
    </w:rPr>
  </w:style>
  <w:style w:type="paragraph" w:styleId="Heading4">
    <w:name w:val="heading 4"/>
    <w:basedOn w:val="Normal"/>
    <w:next w:val="Normal"/>
    <w:link w:val="Heading4Char"/>
    <w:uiPriority w:val="1"/>
    <w:qFormat/>
    <w:rsid w:val="00897833"/>
    <w:pPr>
      <w:keepNext/>
      <w:keepLines/>
      <w:outlineLvl w:val="3"/>
    </w:pPr>
    <w:rPr>
      <w:rFonts w:ascii="Arial" w:eastAsia="Times New Roman" w:hAnsi="Arial" w:cs="Times New Roman"/>
      <w:b/>
      <w:iCs/>
      <w:color w:val="005496"/>
      <w:sz w:val="28"/>
    </w:rPr>
  </w:style>
  <w:style w:type="paragraph" w:styleId="Heading5">
    <w:name w:val="heading 5"/>
    <w:basedOn w:val="Normal"/>
    <w:next w:val="Normal"/>
    <w:link w:val="Heading5Char"/>
    <w:uiPriority w:val="1"/>
    <w:qFormat/>
    <w:rsid w:val="00897833"/>
    <w:pPr>
      <w:keepNext/>
      <w:keepLines/>
      <w:spacing w:before="40" w:after="0"/>
      <w:outlineLvl w:val="4"/>
    </w:pPr>
    <w:rPr>
      <w:rFonts w:ascii="Arial" w:eastAsia="Times New Roman" w:hAnsi="Arial" w:cs="Times New Roman"/>
      <w:b/>
      <w:color w:val="005496"/>
    </w:rPr>
  </w:style>
  <w:style w:type="paragraph" w:styleId="Heading6">
    <w:name w:val="heading 6"/>
    <w:basedOn w:val="Normal"/>
    <w:next w:val="Normal"/>
    <w:link w:val="Heading6Char"/>
    <w:uiPriority w:val="4"/>
    <w:unhideWhenUsed/>
    <w:qFormat/>
    <w:rsid w:val="005334ED"/>
    <w:pPr>
      <w:keepNext/>
      <w:keepLines/>
      <w:spacing w:before="40" w:after="0"/>
      <w:outlineLvl w:val="5"/>
    </w:pPr>
    <w:rPr>
      <w:rFonts w:asciiTheme="majorHAnsi" w:eastAsiaTheme="majorEastAsia" w:hAnsiTheme="majorHAnsi" w:cstheme="majorBidi"/>
      <w:color w:val="00294A"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D6CCE"/>
    <w:rPr>
      <w:rFonts w:ascii="VAG Rounded" w:eastAsiaTheme="majorEastAsia" w:hAnsi="VAG Rounded" w:cstheme="majorBidi"/>
      <w:b/>
      <w:color w:val="005496" w:themeColor="text2"/>
      <w:spacing w:val="14"/>
      <w:sz w:val="56"/>
      <w:szCs w:val="32"/>
    </w:rPr>
  </w:style>
  <w:style w:type="paragraph" w:customStyle="1" w:styleId="PWDAContacts">
    <w:name w:val="PWDA Contacts"/>
    <w:uiPriority w:val="5"/>
    <w:qFormat/>
    <w:rsid w:val="00FD4C17"/>
    <w:pPr>
      <w:spacing w:before="80" w:after="0" w:line="240" w:lineRule="atLeast"/>
    </w:pPr>
    <w:rPr>
      <w:sz w:val="20"/>
    </w:rPr>
  </w:style>
  <w:style w:type="character" w:customStyle="1" w:styleId="PWDAContactsHeading">
    <w:name w:val="PWDA Contacts Heading"/>
    <w:basedOn w:val="DefaultParagraphFont"/>
    <w:uiPriority w:val="5"/>
    <w:qFormat/>
    <w:rsid w:val="00FD4C17"/>
    <w:rPr>
      <w:b/>
      <w:color w:val="005496" w:themeColor="text2"/>
    </w:rPr>
  </w:style>
  <w:style w:type="paragraph" w:styleId="Header">
    <w:name w:val="header"/>
    <w:basedOn w:val="Normal"/>
    <w:link w:val="HeaderChar"/>
    <w:uiPriority w:val="99"/>
    <w:unhideWhenUsed/>
    <w:rsid w:val="00F1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83C"/>
    <w:rPr>
      <w:sz w:val="24"/>
    </w:rPr>
  </w:style>
  <w:style w:type="paragraph" w:styleId="Footer">
    <w:name w:val="footer"/>
    <w:basedOn w:val="Normal"/>
    <w:link w:val="FooterChar"/>
    <w:uiPriority w:val="99"/>
    <w:unhideWhenUsed/>
    <w:rsid w:val="00F75851"/>
    <w:pPr>
      <w:tabs>
        <w:tab w:val="center" w:pos="4680"/>
        <w:tab w:val="right" w:pos="9360"/>
      </w:tabs>
      <w:spacing w:after="0" w:line="240" w:lineRule="auto"/>
    </w:pPr>
    <w:rPr>
      <w:rFonts w:ascii="VAG Rounded" w:hAnsi="VAG Rounded"/>
      <w:color w:val="005496" w:themeColor="accent1"/>
    </w:rPr>
  </w:style>
  <w:style w:type="character" w:customStyle="1" w:styleId="FooterChar">
    <w:name w:val="Footer Char"/>
    <w:basedOn w:val="DefaultParagraphFont"/>
    <w:link w:val="Footer"/>
    <w:uiPriority w:val="99"/>
    <w:rsid w:val="00F75851"/>
    <w:rPr>
      <w:rFonts w:ascii="VAG Rounded" w:hAnsi="VAG Rounded"/>
      <w:color w:val="005496" w:themeColor="accent1"/>
    </w:rPr>
  </w:style>
  <w:style w:type="paragraph" w:styleId="TOC1">
    <w:name w:val="toc 1"/>
    <w:basedOn w:val="Normal"/>
    <w:next w:val="Normal"/>
    <w:autoRedefine/>
    <w:uiPriority w:val="39"/>
    <w:rsid w:val="00AA2ECD"/>
    <w:pPr>
      <w:pBdr>
        <w:bottom w:val="single" w:sz="4" w:space="3" w:color="auto"/>
        <w:between w:val="single" w:sz="4" w:space="3" w:color="auto"/>
      </w:pBdr>
      <w:tabs>
        <w:tab w:val="right" w:pos="9628"/>
      </w:tabs>
      <w:spacing w:after="0"/>
    </w:pPr>
    <w:rPr>
      <w:noProof/>
    </w:rPr>
  </w:style>
  <w:style w:type="character" w:styleId="Hyperlink">
    <w:name w:val="Hyperlink"/>
    <w:basedOn w:val="DefaultParagraphFont"/>
    <w:uiPriority w:val="99"/>
    <w:qFormat/>
    <w:rsid w:val="000D525D"/>
    <w:rPr>
      <w:b w:val="0"/>
      <w:i w:val="0"/>
      <w:color w:val="005496"/>
      <w:u w:val="single"/>
    </w:rPr>
  </w:style>
  <w:style w:type="paragraph" w:styleId="TOCHeading">
    <w:name w:val="TOC Heading"/>
    <w:basedOn w:val="Heading2"/>
    <w:next w:val="Normal"/>
    <w:uiPriority w:val="39"/>
    <w:qFormat/>
    <w:rsid w:val="008400F3"/>
    <w:pPr>
      <w:spacing w:after="240"/>
      <w:outlineLvl w:val="9"/>
    </w:pPr>
    <w:rPr>
      <w:color w:val="005496" w:themeColor="text2"/>
      <w:lang w:val="en-US"/>
    </w:rPr>
  </w:style>
  <w:style w:type="character" w:customStyle="1" w:styleId="Heading2Char">
    <w:name w:val="Heading 2 Char"/>
    <w:basedOn w:val="DefaultParagraphFont"/>
    <w:link w:val="Heading2"/>
    <w:uiPriority w:val="9"/>
    <w:rsid w:val="008400F3"/>
    <w:rPr>
      <w:rFonts w:ascii="VAG Rounded" w:eastAsia="Times New Roman" w:hAnsi="VAG Rounded" w:cs="Times New Roman"/>
      <w:b/>
      <w:color w:val="005496"/>
      <w:sz w:val="52"/>
      <w:szCs w:val="26"/>
    </w:rPr>
  </w:style>
  <w:style w:type="character" w:customStyle="1" w:styleId="Heading3Char">
    <w:name w:val="Heading 3 Char"/>
    <w:basedOn w:val="DefaultParagraphFont"/>
    <w:link w:val="Heading3"/>
    <w:uiPriority w:val="1"/>
    <w:rsid w:val="005B4E1A"/>
    <w:rPr>
      <w:rFonts w:ascii="VAG Rounded" w:eastAsia="Times New Roman" w:hAnsi="VAG Rounded" w:cs="Times New Roman"/>
      <w:b/>
      <w:color w:val="00884F"/>
      <w:sz w:val="32"/>
      <w:szCs w:val="32"/>
    </w:rPr>
  </w:style>
  <w:style w:type="paragraph" w:customStyle="1" w:styleId="TableGap">
    <w:name w:val="Table Gap"/>
    <w:basedOn w:val="Normal"/>
    <w:uiPriority w:val="5"/>
    <w:qFormat/>
    <w:rsid w:val="001A67EB"/>
    <w:pPr>
      <w:spacing w:after="0" w:line="240" w:lineRule="auto"/>
    </w:pPr>
    <w:rPr>
      <w:sz w:val="6"/>
    </w:rPr>
  </w:style>
  <w:style w:type="paragraph" w:customStyle="1" w:styleId="Bullet1">
    <w:name w:val="Bullet 1"/>
    <w:uiPriority w:val="1"/>
    <w:semiHidden/>
    <w:rsid w:val="00FC0083"/>
    <w:pPr>
      <w:ind w:left="720" w:hanging="360"/>
    </w:pPr>
  </w:style>
  <w:style w:type="paragraph" w:styleId="ListParagraph">
    <w:name w:val="List Paragraph"/>
    <w:aliases w:val="Numbered List,Recommendation,List Paragraph1,List Paragraph11,#List Paragraph,Figure_name,Bullet- First level,Listenabsatz1,Bullet point,L,2nd Bullet point,Number,List Paragraph111,F5 List Paragraph,Dot pt,CV text,Table text,列"/>
    <w:basedOn w:val="Normal"/>
    <w:link w:val="ListParagraphChar"/>
    <w:uiPriority w:val="34"/>
    <w:qFormat/>
    <w:rsid w:val="00DA2F34"/>
    <w:pPr>
      <w:numPr>
        <w:numId w:val="4"/>
      </w:numPr>
      <w:tabs>
        <w:tab w:val="num" w:pos="360"/>
      </w:tabs>
      <w:ind w:left="714" w:hanging="357"/>
    </w:pPr>
    <w:rPr>
      <w:rFonts w:ascii="Arial" w:eastAsia="Arial" w:hAnsi="Arial" w:cs="Times New Roman"/>
      <w:lang w:val="en-US"/>
    </w:rPr>
  </w:style>
  <w:style w:type="numbering" w:customStyle="1" w:styleId="PWDABullets">
    <w:name w:val="PWDA_Bullets"/>
    <w:uiPriority w:val="99"/>
    <w:rsid w:val="001234CE"/>
    <w:pPr>
      <w:numPr>
        <w:numId w:val="1"/>
      </w:numPr>
    </w:pPr>
  </w:style>
  <w:style w:type="paragraph" w:customStyle="1" w:styleId="NumberedMultiList">
    <w:name w:val="Numbered Multi List"/>
    <w:basedOn w:val="Normal"/>
    <w:uiPriority w:val="1"/>
    <w:unhideWhenUsed/>
    <w:qFormat/>
    <w:rsid w:val="00C02BFC"/>
    <w:pPr>
      <w:numPr>
        <w:numId w:val="2"/>
      </w:numPr>
    </w:pPr>
  </w:style>
  <w:style w:type="numbering" w:customStyle="1" w:styleId="PWDANumbered">
    <w:name w:val="PWDA_Numbered"/>
    <w:uiPriority w:val="99"/>
    <w:rsid w:val="00C02BFC"/>
    <w:pPr>
      <w:numPr>
        <w:numId w:val="2"/>
      </w:numPr>
    </w:pPr>
  </w:style>
  <w:style w:type="character" w:customStyle="1" w:styleId="UnresolvedMention1">
    <w:name w:val="Unresolved Mention1"/>
    <w:basedOn w:val="DefaultParagraphFont"/>
    <w:uiPriority w:val="99"/>
    <w:semiHidden/>
    <w:unhideWhenUsed/>
    <w:rsid w:val="00C02BFC"/>
    <w:rPr>
      <w:color w:val="808080"/>
      <w:shd w:val="clear" w:color="auto" w:fill="E6E6E6"/>
    </w:rPr>
  </w:style>
  <w:style w:type="table" w:styleId="TableGrid">
    <w:name w:val="Table Grid"/>
    <w:basedOn w:val="TableNormal"/>
    <w:uiPriority w:val="39"/>
    <w:rsid w:val="00894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CA48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9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9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9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96" w:themeFill="accent1"/>
      </w:tcPr>
    </w:tblStylePr>
    <w:tblStylePr w:type="band1Vert">
      <w:tblPr/>
      <w:tcPr>
        <w:shd w:val="clear" w:color="auto" w:fill="6FBFFF" w:themeFill="accent1" w:themeFillTint="66"/>
      </w:tcPr>
    </w:tblStylePr>
    <w:tblStylePr w:type="band1Horz">
      <w:tblPr/>
      <w:tcPr>
        <w:shd w:val="clear" w:color="auto" w:fill="6FBFFF" w:themeFill="accent1" w:themeFillTint="66"/>
      </w:tcPr>
    </w:tblStylePr>
  </w:style>
  <w:style w:type="table" w:customStyle="1" w:styleId="GridTable4-Accent11">
    <w:name w:val="Grid Table 4 - Accent 11"/>
    <w:basedOn w:val="TableNormal"/>
    <w:uiPriority w:val="49"/>
    <w:rsid w:val="00CA48FC"/>
    <w:pPr>
      <w:spacing w:after="0" w:line="240" w:lineRule="auto"/>
    </w:p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Title">
    <w:name w:val="Title"/>
    <w:basedOn w:val="Normal"/>
    <w:next w:val="Normal"/>
    <w:link w:val="TitleChar"/>
    <w:uiPriority w:val="4"/>
    <w:rsid w:val="000952BC"/>
    <w:pPr>
      <w:spacing w:after="0" w:line="1080" w:lineRule="atLeast"/>
      <w:contextualSpacing/>
    </w:pPr>
    <w:rPr>
      <w:rFonts w:asciiTheme="majorHAnsi" w:eastAsiaTheme="majorEastAsia" w:hAnsiTheme="majorHAnsi" w:cstheme="majorBidi"/>
      <w:color w:val="FFFFFF" w:themeColor="background1"/>
      <w:spacing w:val="-10"/>
      <w:kern w:val="28"/>
      <w:sz w:val="108"/>
      <w:szCs w:val="56"/>
    </w:rPr>
  </w:style>
  <w:style w:type="character" w:customStyle="1" w:styleId="TitleChar">
    <w:name w:val="Title Char"/>
    <w:basedOn w:val="DefaultParagraphFont"/>
    <w:link w:val="Title"/>
    <w:uiPriority w:val="4"/>
    <w:rsid w:val="00E6370F"/>
    <w:rPr>
      <w:rFonts w:asciiTheme="majorHAnsi" w:eastAsiaTheme="majorEastAsia" w:hAnsiTheme="majorHAnsi" w:cstheme="majorBidi"/>
      <w:color w:val="FFFFFF" w:themeColor="background1"/>
      <w:spacing w:val="-10"/>
      <w:kern w:val="28"/>
      <w:sz w:val="108"/>
      <w:szCs w:val="56"/>
    </w:rPr>
  </w:style>
  <w:style w:type="paragraph" w:customStyle="1" w:styleId="TitleDate">
    <w:name w:val="Title Date"/>
    <w:uiPriority w:val="4"/>
    <w:qFormat/>
    <w:rsid w:val="000952BC"/>
    <w:pPr>
      <w:spacing w:after="0" w:line="240" w:lineRule="auto"/>
    </w:pPr>
    <w:rPr>
      <w:caps/>
      <w:color w:val="FFFFFF" w:themeColor="background1"/>
      <w:sz w:val="38"/>
    </w:rPr>
  </w:style>
  <w:style w:type="character" w:customStyle="1" w:styleId="Heading4Char">
    <w:name w:val="Heading 4 Char"/>
    <w:basedOn w:val="DefaultParagraphFont"/>
    <w:link w:val="Heading4"/>
    <w:uiPriority w:val="1"/>
    <w:rsid w:val="005B4E1A"/>
    <w:rPr>
      <w:rFonts w:ascii="Arial" w:eastAsia="Times New Roman" w:hAnsi="Arial" w:cs="Times New Roman"/>
      <w:b/>
      <w:iCs/>
      <w:color w:val="005496"/>
      <w:sz w:val="28"/>
    </w:rPr>
  </w:style>
  <w:style w:type="paragraph" w:styleId="Caption">
    <w:name w:val="caption"/>
    <w:basedOn w:val="Normal"/>
    <w:next w:val="Normal"/>
    <w:uiPriority w:val="35"/>
    <w:unhideWhenUsed/>
    <w:qFormat/>
    <w:rsid w:val="00637733"/>
    <w:pPr>
      <w:keepNext/>
      <w:spacing w:after="200" w:line="240" w:lineRule="auto"/>
    </w:pPr>
    <w:rPr>
      <w:b/>
      <w:iCs/>
      <w:color w:val="005496" w:themeColor="text2"/>
      <w:sz w:val="20"/>
      <w:szCs w:val="18"/>
    </w:rPr>
  </w:style>
  <w:style w:type="paragraph" w:styleId="BalloonText">
    <w:name w:val="Balloon Text"/>
    <w:basedOn w:val="Normal"/>
    <w:link w:val="BalloonTextChar"/>
    <w:uiPriority w:val="99"/>
    <w:semiHidden/>
    <w:unhideWhenUsed/>
    <w:rsid w:val="00A84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DB6"/>
    <w:rPr>
      <w:rFonts w:ascii="Tahoma" w:hAnsi="Tahoma" w:cs="Tahoma"/>
      <w:sz w:val="16"/>
      <w:szCs w:val="16"/>
    </w:rPr>
  </w:style>
  <w:style w:type="paragraph" w:styleId="BodyText">
    <w:name w:val="Body Text"/>
    <w:basedOn w:val="Normal"/>
    <w:link w:val="BodyTextChar"/>
    <w:qFormat/>
    <w:rsid w:val="00897833"/>
    <w:rPr>
      <w:rFonts w:ascii="Arial" w:eastAsia="Arial" w:hAnsi="Arial" w:cs="Arial"/>
      <w:color w:val="000000"/>
      <w:lang w:val="en-US"/>
    </w:rPr>
  </w:style>
  <w:style w:type="character" w:customStyle="1" w:styleId="BodyTextChar">
    <w:name w:val="Body Text Char"/>
    <w:basedOn w:val="DefaultParagraphFont"/>
    <w:link w:val="BodyText"/>
    <w:rsid w:val="00897833"/>
    <w:rPr>
      <w:rFonts w:ascii="Arial" w:eastAsia="Arial" w:hAnsi="Arial" w:cs="Arial"/>
      <w:color w:val="000000"/>
      <w:lang w:val="en-US"/>
    </w:rPr>
  </w:style>
  <w:style w:type="paragraph" w:customStyle="1" w:styleId="TableParagraph">
    <w:name w:val="Table Paragraph"/>
    <w:basedOn w:val="Normal"/>
    <w:uiPriority w:val="14"/>
    <w:qFormat/>
    <w:rsid w:val="007914D2"/>
    <w:pPr>
      <w:widowControl w:val="0"/>
      <w:autoSpaceDE w:val="0"/>
      <w:autoSpaceDN w:val="0"/>
      <w:adjustRightInd w:val="0"/>
      <w:spacing w:after="0" w:line="240" w:lineRule="auto"/>
    </w:pPr>
    <w:rPr>
      <w:rFonts w:ascii="Times New Roman" w:eastAsiaTheme="minorEastAsia" w:hAnsi="Times New Roman" w:cs="Times New Roman"/>
      <w:lang w:eastAsia="en-AU"/>
    </w:rPr>
  </w:style>
  <w:style w:type="character" w:styleId="CommentReference">
    <w:name w:val="annotation reference"/>
    <w:basedOn w:val="DefaultParagraphFont"/>
    <w:uiPriority w:val="99"/>
    <w:semiHidden/>
    <w:unhideWhenUsed/>
    <w:rsid w:val="00F6753E"/>
    <w:rPr>
      <w:sz w:val="16"/>
      <w:szCs w:val="16"/>
    </w:rPr>
  </w:style>
  <w:style w:type="paragraph" w:styleId="CommentText">
    <w:name w:val="annotation text"/>
    <w:basedOn w:val="Normal"/>
    <w:link w:val="CommentTextChar"/>
    <w:uiPriority w:val="99"/>
    <w:unhideWhenUsed/>
    <w:rsid w:val="00F6753E"/>
    <w:pPr>
      <w:spacing w:line="240" w:lineRule="auto"/>
    </w:pPr>
    <w:rPr>
      <w:sz w:val="20"/>
      <w:szCs w:val="20"/>
    </w:rPr>
  </w:style>
  <w:style w:type="character" w:customStyle="1" w:styleId="CommentTextChar">
    <w:name w:val="Comment Text Char"/>
    <w:basedOn w:val="DefaultParagraphFont"/>
    <w:link w:val="CommentText"/>
    <w:uiPriority w:val="99"/>
    <w:rsid w:val="00F6753E"/>
    <w:rPr>
      <w:sz w:val="20"/>
      <w:szCs w:val="20"/>
    </w:rPr>
  </w:style>
  <w:style w:type="paragraph" w:styleId="CommentSubject">
    <w:name w:val="annotation subject"/>
    <w:basedOn w:val="CommentText"/>
    <w:next w:val="CommentText"/>
    <w:link w:val="CommentSubjectChar"/>
    <w:uiPriority w:val="99"/>
    <w:semiHidden/>
    <w:unhideWhenUsed/>
    <w:rsid w:val="00F6753E"/>
    <w:rPr>
      <w:b/>
      <w:bCs/>
    </w:rPr>
  </w:style>
  <w:style w:type="character" w:customStyle="1" w:styleId="CommentSubjectChar">
    <w:name w:val="Comment Subject Char"/>
    <w:basedOn w:val="CommentTextChar"/>
    <w:link w:val="CommentSubject"/>
    <w:uiPriority w:val="99"/>
    <w:semiHidden/>
    <w:rsid w:val="00F6753E"/>
    <w:rPr>
      <w:b/>
      <w:bCs/>
      <w:sz w:val="20"/>
      <w:szCs w:val="20"/>
    </w:rPr>
  </w:style>
  <w:style w:type="character" w:customStyle="1" w:styleId="UnresolvedMention2">
    <w:name w:val="Unresolved Mention2"/>
    <w:basedOn w:val="DefaultParagraphFont"/>
    <w:uiPriority w:val="99"/>
    <w:semiHidden/>
    <w:unhideWhenUsed/>
    <w:rsid w:val="00403AA6"/>
    <w:rPr>
      <w:color w:val="605E5C"/>
      <w:shd w:val="clear" w:color="auto" w:fill="E1DFDD"/>
    </w:rPr>
  </w:style>
  <w:style w:type="paragraph" w:styleId="FootnoteText">
    <w:name w:val="footnote text"/>
    <w:basedOn w:val="Normal"/>
    <w:link w:val="FootnoteTextChar"/>
    <w:uiPriority w:val="99"/>
    <w:unhideWhenUsed/>
    <w:rsid w:val="00403AA6"/>
    <w:pPr>
      <w:spacing w:after="0" w:line="240" w:lineRule="auto"/>
    </w:pPr>
    <w:rPr>
      <w:sz w:val="20"/>
      <w:szCs w:val="20"/>
    </w:rPr>
  </w:style>
  <w:style w:type="character" w:customStyle="1" w:styleId="FootnoteTextChar">
    <w:name w:val="Footnote Text Char"/>
    <w:basedOn w:val="DefaultParagraphFont"/>
    <w:link w:val="FootnoteText"/>
    <w:uiPriority w:val="99"/>
    <w:rsid w:val="00403AA6"/>
    <w:rPr>
      <w:sz w:val="20"/>
      <w:szCs w:val="20"/>
    </w:rPr>
  </w:style>
  <w:style w:type="character" w:styleId="FootnoteReference">
    <w:name w:val="footnote reference"/>
    <w:basedOn w:val="DefaultParagraphFont"/>
    <w:uiPriority w:val="99"/>
    <w:semiHidden/>
    <w:unhideWhenUsed/>
    <w:rsid w:val="00403AA6"/>
    <w:rPr>
      <w:vertAlign w:val="superscript"/>
    </w:rPr>
  </w:style>
  <w:style w:type="paragraph" w:styleId="NormalWeb">
    <w:name w:val="Normal (Web)"/>
    <w:basedOn w:val="Normal"/>
    <w:uiPriority w:val="99"/>
    <w:unhideWhenUsed/>
    <w:rsid w:val="00130422"/>
    <w:pPr>
      <w:spacing w:before="100" w:beforeAutospacing="1" w:after="100" w:afterAutospacing="1" w:line="240" w:lineRule="auto"/>
    </w:pPr>
    <w:rPr>
      <w:rFonts w:ascii="Times New Roman" w:eastAsia="Times New Roman" w:hAnsi="Times New Roman" w:cs="Times New Roman"/>
      <w:lang w:eastAsia="en-AU"/>
    </w:rPr>
  </w:style>
  <w:style w:type="character" w:styleId="Strong">
    <w:name w:val="Strong"/>
    <w:basedOn w:val="DefaultParagraphFont"/>
    <w:uiPriority w:val="22"/>
    <w:qFormat/>
    <w:rsid w:val="00577D64"/>
    <w:rPr>
      <w:b/>
      <w:bCs/>
    </w:rPr>
  </w:style>
  <w:style w:type="character" w:styleId="UnresolvedMention">
    <w:name w:val="Unresolved Mention"/>
    <w:basedOn w:val="DefaultParagraphFont"/>
    <w:uiPriority w:val="99"/>
    <w:semiHidden/>
    <w:unhideWhenUsed/>
    <w:rsid w:val="00123F5D"/>
    <w:rPr>
      <w:color w:val="605E5C"/>
      <w:shd w:val="clear" w:color="auto" w:fill="E1DFDD"/>
    </w:rPr>
  </w:style>
  <w:style w:type="paragraph" w:styleId="EndnoteText">
    <w:name w:val="endnote text"/>
    <w:basedOn w:val="Normal"/>
    <w:link w:val="EndnoteTextChar"/>
    <w:uiPriority w:val="99"/>
    <w:unhideWhenUsed/>
    <w:qFormat/>
    <w:rsid w:val="003F2267"/>
    <w:pPr>
      <w:spacing w:after="0" w:line="240" w:lineRule="auto"/>
    </w:pPr>
    <w:rPr>
      <w:sz w:val="20"/>
      <w:szCs w:val="20"/>
    </w:rPr>
  </w:style>
  <w:style w:type="character" w:customStyle="1" w:styleId="EndnoteTextChar">
    <w:name w:val="Endnote Text Char"/>
    <w:basedOn w:val="DefaultParagraphFont"/>
    <w:link w:val="EndnoteText"/>
    <w:uiPriority w:val="99"/>
    <w:rsid w:val="003F2267"/>
    <w:rPr>
      <w:sz w:val="20"/>
      <w:szCs w:val="20"/>
    </w:rPr>
  </w:style>
  <w:style w:type="character" w:styleId="EndnoteReference">
    <w:name w:val="endnote reference"/>
    <w:basedOn w:val="DefaultParagraphFont"/>
    <w:uiPriority w:val="99"/>
    <w:unhideWhenUsed/>
    <w:qFormat/>
    <w:rsid w:val="003F2267"/>
    <w:rPr>
      <w:vertAlign w:val="superscript"/>
    </w:rPr>
  </w:style>
  <w:style w:type="paragraph" w:styleId="ListBullet">
    <w:name w:val="List Bullet"/>
    <w:aliases w:val="Bullet List"/>
    <w:basedOn w:val="Normal"/>
    <w:uiPriority w:val="2"/>
    <w:qFormat/>
    <w:rsid w:val="00DA2F34"/>
    <w:pPr>
      <w:numPr>
        <w:numId w:val="3"/>
      </w:numPr>
    </w:pPr>
  </w:style>
  <w:style w:type="character" w:customStyle="1" w:styleId="ListParagraphChar">
    <w:name w:val="List Paragraph Char"/>
    <w:aliases w:val="Numbered List Char,Recommendation Char,List Paragraph1 Char,List Paragraph11 Char,#List Paragraph Char,Figure_name Char,Bullet- First level Char,Listenabsatz1 Char,Bullet point Char,L Char,2nd Bullet point Char,Number Char,列 Char"/>
    <w:link w:val="ListParagraph"/>
    <w:uiPriority w:val="34"/>
    <w:qFormat/>
    <w:rsid w:val="00252D00"/>
    <w:rPr>
      <w:rFonts w:ascii="Arial" w:eastAsia="Arial" w:hAnsi="Arial" w:cs="Times New Roman"/>
      <w:lang w:val="en-US"/>
    </w:rPr>
  </w:style>
  <w:style w:type="paragraph" w:customStyle="1" w:styleId="Default">
    <w:name w:val="Default"/>
    <w:rsid w:val="009E7C01"/>
    <w:pPr>
      <w:autoSpaceDE w:val="0"/>
      <w:autoSpaceDN w:val="0"/>
      <w:adjustRightInd w:val="0"/>
      <w:spacing w:after="0" w:line="240" w:lineRule="auto"/>
    </w:pPr>
    <w:rPr>
      <w:rFonts w:ascii="Calibri" w:hAnsi="Calibri" w:cs="Calibri"/>
      <w:color w:val="000000"/>
    </w:rPr>
  </w:style>
  <w:style w:type="paragraph" w:customStyle="1" w:styleId="Bulltlist">
    <w:name w:val="Bullt list"/>
    <w:basedOn w:val="Bullet1"/>
    <w:link w:val="BulltlistChar"/>
    <w:semiHidden/>
    <w:rsid w:val="005119D1"/>
  </w:style>
  <w:style w:type="character" w:customStyle="1" w:styleId="BulltlistChar">
    <w:name w:val="Bullt list Char"/>
    <w:basedOn w:val="DefaultParagraphFont"/>
    <w:link w:val="Bulltlist"/>
    <w:semiHidden/>
    <w:rsid w:val="00E6370F"/>
  </w:style>
  <w:style w:type="character" w:customStyle="1" w:styleId="NumberListChar">
    <w:name w:val="Number List Char"/>
    <w:basedOn w:val="DefaultParagraphFont"/>
    <w:link w:val="NumberList"/>
    <w:semiHidden/>
    <w:locked/>
    <w:rsid w:val="009508B4"/>
    <w:rPr>
      <w:rFonts w:ascii="Arial" w:eastAsia="Arial" w:hAnsi="Arial" w:cs="Times New Roman"/>
      <w:lang w:val="en-US"/>
    </w:rPr>
  </w:style>
  <w:style w:type="paragraph" w:customStyle="1" w:styleId="NumberList">
    <w:name w:val="Number List"/>
    <w:basedOn w:val="ListParagraph"/>
    <w:link w:val="NumberListChar"/>
    <w:semiHidden/>
    <w:qFormat/>
    <w:rsid w:val="009508B4"/>
    <w:pPr>
      <w:ind w:left="720" w:hanging="360"/>
    </w:pPr>
  </w:style>
  <w:style w:type="paragraph" w:customStyle="1" w:styleId="Coversubtitletext">
    <w:name w:val="Cover subtitle text"/>
    <w:basedOn w:val="Normal"/>
    <w:next w:val="BodyText"/>
    <w:uiPriority w:val="99"/>
    <w:qFormat/>
    <w:rsid w:val="002937C8"/>
    <w:rPr>
      <w:rFonts w:ascii="VAG Rounded" w:hAnsi="VAG Rounded"/>
      <w:iCs/>
      <w:color w:val="FFFFFF" w:themeColor="background1"/>
      <w:sz w:val="36"/>
      <w:szCs w:val="36"/>
    </w:rPr>
  </w:style>
  <w:style w:type="paragraph" w:customStyle="1" w:styleId="Whitebodytext">
    <w:name w:val="White body text"/>
    <w:basedOn w:val="BodyText"/>
    <w:uiPriority w:val="99"/>
    <w:qFormat/>
    <w:rsid w:val="002937C8"/>
    <w:rPr>
      <w:color w:val="FFFFFF" w:themeColor="background1"/>
    </w:rPr>
  </w:style>
  <w:style w:type="character" w:customStyle="1" w:styleId="Heading5Char">
    <w:name w:val="Heading 5 Char"/>
    <w:basedOn w:val="DefaultParagraphFont"/>
    <w:link w:val="Heading5"/>
    <w:uiPriority w:val="1"/>
    <w:rsid w:val="005B4E1A"/>
    <w:rPr>
      <w:rFonts w:ascii="Arial" w:eastAsia="Times New Roman" w:hAnsi="Arial" w:cs="Times New Roman"/>
      <w:b/>
      <w:color w:val="005496"/>
    </w:rPr>
  </w:style>
  <w:style w:type="paragraph" w:customStyle="1" w:styleId="Finalpagecontactinformation">
    <w:name w:val="Final page contact information"/>
    <w:basedOn w:val="BodyText"/>
    <w:uiPriority w:val="99"/>
    <w:qFormat/>
    <w:rsid w:val="006741BD"/>
    <w:pPr>
      <w:spacing w:before="360"/>
    </w:pPr>
    <w:rPr>
      <w:b/>
      <w:color w:val="FFFFFF" w:themeColor="background1"/>
    </w:rPr>
  </w:style>
  <w:style w:type="paragraph" w:styleId="TOC2">
    <w:name w:val="toc 2"/>
    <w:basedOn w:val="Normal"/>
    <w:next w:val="Normal"/>
    <w:autoRedefine/>
    <w:uiPriority w:val="39"/>
    <w:unhideWhenUsed/>
    <w:rsid w:val="00BC5FE9"/>
    <w:pPr>
      <w:tabs>
        <w:tab w:val="right" w:pos="9628"/>
      </w:tabs>
      <w:spacing w:after="100"/>
      <w:ind w:left="240"/>
    </w:pPr>
    <w:rPr>
      <w:noProof/>
    </w:rPr>
  </w:style>
  <w:style w:type="paragraph" w:styleId="TOC3">
    <w:name w:val="toc 3"/>
    <w:basedOn w:val="Normal"/>
    <w:next w:val="Normal"/>
    <w:autoRedefine/>
    <w:uiPriority w:val="39"/>
    <w:unhideWhenUsed/>
    <w:rsid w:val="00BC5FE9"/>
    <w:pPr>
      <w:tabs>
        <w:tab w:val="right" w:pos="9628"/>
      </w:tabs>
      <w:spacing w:before="0" w:after="100" w:line="259" w:lineRule="auto"/>
      <w:ind w:left="720"/>
    </w:pPr>
    <w:rPr>
      <w:rFonts w:eastAsiaTheme="minorEastAsia" w:cs="Times New Roman"/>
      <w:bCs/>
      <w:sz w:val="22"/>
      <w:szCs w:val="22"/>
    </w:rPr>
  </w:style>
  <w:style w:type="paragraph" w:customStyle="1" w:styleId="Heading2notincontents">
    <w:name w:val="Heading 2 (not in contents)"/>
    <w:basedOn w:val="Heading2"/>
    <w:uiPriority w:val="99"/>
    <w:qFormat/>
    <w:rsid w:val="008741AB"/>
    <w:rPr>
      <w:rFonts w:eastAsiaTheme="minorHAnsi"/>
    </w:rPr>
  </w:style>
  <w:style w:type="character" w:styleId="PlaceholderText">
    <w:name w:val="Placeholder Text"/>
    <w:basedOn w:val="DefaultParagraphFont"/>
    <w:uiPriority w:val="99"/>
    <w:semiHidden/>
    <w:rsid w:val="00F861F5"/>
    <w:rPr>
      <w:color w:val="808080"/>
    </w:rPr>
  </w:style>
  <w:style w:type="character" w:styleId="FollowedHyperlink">
    <w:name w:val="FollowedHyperlink"/>
    <w:basedOn w:val="DefaultParagraphFont"/>
    <w:uiPriority w:val="99"/>
    <w:semiHidden/>
    <w:unhideWhenUsed/>
    <w:rsid w:val="004D7EEE"/>
    <w:rPr>
      <w:color w:val="954F72" w:themeColor="followedHyperlink"/>
      <w:u w:val="single"/>
    </w:rPr>
  </w:style>
  <w:style w:type="paragraph" w:styleId="Quote">
    <w:name w:val="Quote"/>
    <w:basedOn w:val="Normal"/>
    <w:next w:val="Normal"/>
    <w:link w:val="QuoteChar"/>
    <w:uiPriority w:val="29"/>
    <w:qFormat/>
    <w:rsid w:val="00481070"/>
    <w:pPr>
      <w:spacing w:before="200" w:after="160"/>
      <w:ind w:left="864" w:right="864"/>
      <w:jc w:val="center"/>
    </w:pPr>
    <w:rPr>
      <w:i/>
      <w:iCs/>
      <w:color w:val="005496" w:themeColor="accent1"/>
    </w:rPr>
  </w:style>
  <w:style w:type="character" w:customStyle="1" w:styleId="QuoteChar">
    <w:name w:val="Quote Char"/>
    <w:basedOn w:val="DefaultParagraphFont"/>
    <w:link w:val="Quote"/>
    <w:uiPriority w:val="29"/>
    <w:rsid w:val="00481070"/>
    <w:rPr>
      <w:i/>
      <w:iCs/>
      <w:color w:val="005496" w:themeColor="accent1"/>
    </w:rPr>
  </w:style>
  <w:style w:type="character" w:styleId="Emphasis">
    <w:name w:val="Emphasis"/>
    <w:basedOn w:val="DefaultParagraphFont"/>
    <w:uiPriority w:val="20"/>
    <w:qFormat/>
    <w:rsid w:val="001F5464"/>
    <w:rPr>
      <w:i/>
      <w:iCs/>
    </w:rPr>
  </w:style>
  <w:style w:type="character" w:customStyle="1" w:styleId="markedcontent">
    <w:name w:val="markedcontent"/>
    <w:basedOn w:val="DefaultParagraphFont"/>
    <w:rsid w:val="006F4C6F"/>
  </w:style>
  <w:style w:type="paragraph" w:styleId="Revision">
    <w:name w:val="Revision"/>
    <w:hidden/>
    <w:uiPriority w:val="99"/>
    <w:semiHidden/>
    <w:rsid w:val="003849A1"/>
    <w:pPr>
      <w:spacing w:after="0" w:line="240" w:lineRule="auto"/>
    </w:pPr>
  </w:style>
  <w:style w:type="paragraph" w:customStyle="1" w:styleId="paragraph">
    <w:name w:val="paragraph"/>
    <w:basedOn w:val="Normal"/>
    <w:rsid w:val="006C59A1"/>
    <w:pPr>
      <w:spacing w:before="0" w:after="0" w:line="240" w:lineRule="auto"/>
    </w:pPr>
    <w:rPr>
      <w:rFonts w:ascii="Calibri" w:hAnsi="Calibri" w:cs="Calibri"/>
      <w:sz w:val="22"/>
      <w:szCs w:val="22"/>
      <w:lang w:eastAsia="en-AU"/>
    </w:rPr>
  </w:style>
  <w:style w:type="character" w:customStyle="1" w:styleId="normaltextrun">
    <w:name w:val="normaltextrun"/>
    <w:basedOn w:val="DefaultParagraphFont"/>
    <w:rsid w:val="006C59A1"/>
  </w:style>
  <w:style w:type="character" w:customStyle="1" w:styleId="eop">
    <w:name w:val="eop"/>
    <w:basedOn w:val="DefaultParagraphFont"/>
    <w:rsid w:val="006C59A1"/>
  </w:style>
  <w:style w:type="table" w:styleId="GridTable4-Accent1">
    <w:name w:val="Grid Table 4 Accent 1"/>
    <w:basedOn w:val="TableNormal"/>
    <w:uiPriority w:val="49"/>
    <w:rsid w:val="00034185"/>
    <w:pPr>
      <w:spacing w:after="0" w:line="240" w:lineRule="auto"/>
    </w:pPr>
    <w:rPr>
      <w:rFonts w:ascii="Arial" w:hAnsi="Arial"/>
      <w:kern w:val="2"/>
      <w:szCs w:val="22"/>
      <w14:ligatures w14:val="standardContextual"/>
    </w:r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IntenseQuote">
    <w:name w:val="Intense Quote"/>
    <w:basedOn w:val="Normal"/>
    <w:next w:val="Normal"/>
    <w:link w:val="IntenseQuoteChar"/>
    <w:uiPriority w:val="30"/>
    <w:qFormat/>
    <w:rsid w:val="008D12AB"/>
    <w:pPr>
      <w:pBdr>
        <w:top w:val="single" w:sz="4" w:space="10" w:color="005496" w:themeColor="accent1"/>
        <w:bottom w:val="single" w:sz="4" w:space="10" w:color="005496" w:themeColor="accent1"/>
      </w:pBdr>
      <w:spacing w:before="360" w:after="360"/>
      <w:ind w:left="864" w:right="864"/>
      <w:jc w:val="center"/>
    </w:pPr>
    <w:rPr>
      <w:i/>
      <w:iCs/>
      <w:color w:val="005496" w:themeColor="accent1"/>
    </w:rPr>
  </w:style>
  <w:style w:type="character" w:customStyle="1" w:styleId="IntenseQuoteChar">
    <w:name w:val="Intense Quote Char"/>
    <w:basedOn w:val="DefaultParagraphFont"/>
    <w:link w:val="IntenseQuote"/>
    <w:uiPriority w:val="30"/>
    <w:rsid w:val="008D12AB"/>
    <w:rPr>
      <w:i/>
      <w:iCs/>
      <w:color w:val="005496" w:themeColor="accent1"/>
    </w:rPr>
  </w:style>
  <w:style w:type="paragraph" w:styleId="Subtitle">
    <w:name w:val="Subtitle"/>
    <w:basedOn w:val="Normal"/>
    <w:next w:val="Normal"/>
    <w:link w:val="SubtitleChar"/>
    <w:uiPriority w:val="11"/>
    <w:qFormat/>
    <w:rsid w:val="0014235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42358"/>
    <w:rPr>
      <w:rFonts w:eastAsiaTheme="minorEastAsia"/>
      <w:color w:val="5A5A5A" w:themeColor="text1" w:themeTint="A5"/>
      <w:spacing w:val="15"/>
      <w:sz w:val="22"/>
      <w:szCs w:val="22"/>
    </w:rPr>
  </w:style>
  <w:style w:type="character" w:customStyle="1" w:styleId="Heading6Char">
    <w:name w:val="Heading 6 Char"/>
    <w:basedOn w:val="DefaultParagraphFont"/>
    <w:link w:val="Heading6"/>
    <w:uiPriority w:val="4"/>
    <w:rsid w:val="005334ED"/>
    <w:rPr>
      <w:rFonts w:asciiTheme="majorHAnsi" w:eastAsiaTheme="majorEastAsia" w:hAnsiTheme="majorHAnsi" w:cstheme="majorBidi"/>
      <w:color w:val="00294A" w:themeColor="accent1" w:themeShade="7F"/>
    </w:rPr>
  </w:style>
  <w:style w:type="paragraph" w:customStyle="1" w:styleId="Paragraphtext">
    <w:name w:val="Paragraph text"/>
    <w:basedOn w:val="Normal"/>
    <w:qFormat/>
    <w:rsid w:val="00797048"/>
    <w:pPr>
      <w:spacing w:before="120" w:after="60" w:line="240" w:lineRule="auto"/>
    </w:pPr>
    <w:rPr>
      <w:rFonts w:ascii="Arial" w:eastAsia="Times New Roman" w:hAnsi="Arial" w:cs="Times New Roman"/>
      <w:color w:val="000000" w:themeColor="text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42">
      <w:bodyDiv w:val="1"/>
      <w:marLeft w:val="0"/>
      <w:marRight w:val="0"/>
      <w:marTop w:val="0"/>
      <w:marBottom w:val="0"/>
      <w:divBdr>
        <w:top w:val="none" w:sz="0" w:space="0" w:color="auto"/>
        <w:left w:val="none" w:sz="0" w:space="0" w:color="auto"/>
        <w:bottom w:val="none" w:sz="0" w:space="0" w:color="auto"/>
        <w:right w:val="none" w:sz="0" w:space="0" w:color="auto"/>
      </w:divBdr>
      <w:divsChild>
        <w:div w:id="1006788398">
          <w:marLeft w:val="0"/>
          <w:marRight w:val="0"/>
          <w:marTop w:val="0"/>
          <w:marBottom w:val="0"/>
          <w:divBdr>
            <w:top w:val="none" w:sz="0" w:space="0" w:color="auto"/>
            <w:left w:val="none" w:sz="0" w:space="0" w:color="auto"/>
            <w:bottom w:val="none" w:sz="0" w:space="0" w:color="auto"/>
            <w:right w:val="none" w:sz="0" w:space="0" w:color="auto"/>
          </w:divBdr>
        </w:div>
      </w:divsChild>
    </w:div>
    <w:div w:id="103886845">
      <w:bodyDiv w:val="1"/>
      <w:marLeft w:val="0"/>
      <w:marRight w:val="0"/>
      <w:marTop w:val="0"/>
      <w:marBottom w:val="0"/>
      <w:divBdr>
        <w:top w:val="none" w:sz="0" w:space="0" w:color="auto"/>
        <w:left w:val="none" w:sz="0" w:space="0" w:color="auto"/>
        <w:bottom w:val="none" w:sz="0" w:space="0" w:color="auto"/>
        <w:right w:val="none" w:sz="0" w:space="0" w:color="auto"/>
      </w:divBdr>
    </w:div>
    <w:div w:id="116606375">
      <w:bodyDiv w:val="1"/>
      <w:marLeft w:val="0"/>
      <w:marRight w:val="0"/>
      <w:marTop w:val="0"/>
      <w:marBottom w:val="0"/>
      <w:divBdr>
        <w:top w:val="none" w:sz="0" w:space="0" w:color="auto"/>
        <w:left w:val="none" w:sz="0" w:space="0" w:color="auto"/>
        <w:bottom w:val="none" w:sz="0" w:space="0" w:color="auto"/>
        <w:right w:val="none" w:sz="0" w:space="0" w:color="auto"/>
      </w:divBdr>
      <w:divsChild>
        <w:div w:id="1877815877">
          <w:marLeft w:val="0"/>
          <w:marRight w:val="0"/>
          <w:marTop w:val="0"/>
          <w:marBottom w:val="0"/>
          <w:divBdr>
            <w:top w:val="none" w:sz="0" w:space="0" w:color="auto"/>
            <w:left w:val="none" w:sz="0" w:space="0" w:color="auto"/>
            <w:bottom w:val="none" w:sz="0" w:space="0" w:color="auto"/>
            <w:right w:val="none" w:sz="0" w:space="0" w:color="auto"/>
          </w:divBdr>
        </w:div>
      </w:divsChild>
    </w:div>
    <w:div w:id="158352535">
      <w:bodyDiv w:val="1"/>
      <w:marLeft w:val="0"/>
      <w:marRight w:val="0"/>
      <w:marTop w:val="0"/>
      <w:marBottom w:val="0"/>
      <w:divBdr>
        <w:top w:val="none" w:sz="0" w:space="0" w:color="auto"/>
        <w:left w:val="none" w:sz="0" w:space="0" w:color="auto"/>
        <w:bottom w:val="none" w:sz="0" w:space="0" w:color="auto"/>
        <w:right w:val="none" w:sz="0" w:space="0" w:color="auto"/>
      </w:divBdr>
    </w:div>
    <w:div w:id="222447964">
      <w:bodyDiv w:val="1"/>
      <w:marLeft w:val="0"/>
      <w:marRight w:val="0"/>
      <w:marTop w:val="0"/>
      <w:marBottom w:val="0"/>
      <w:divBdr>
        <w:top w:val="none" w:sz="0" w:space="0" w:color="auto"/>
        <w:left w:val="none" w:sz="0" w:space="0" w:color="auto"/>
        <w:bottom w:val="none" w:sz="0" w:space="0" w:color="auto"/>
        <w:right w:val="none" w:sz="0" w:space="0" w:color="auto"/>
      </w:divBdr>
    </w:div>
    <w:div w:id="237642805">
      <w:bodyDiv w:val="1"/>
      <w:marLeft w:val="0"/>
      <w:marRight w:val="0"/>
      <w:marTop w:val="0"/>
      <w:marBottom w:val="0"/>
      <w:divBdr>
        <w:top w:val="none" w:sz="0" w:space="0" w:color="auto"/>
        <w:left w:val="none" w:sz="0" w:space="0" w:color="auto"/>
        <w:bottom w:val="none" w:sz="0" w:space="0" w:color="auto"/>
        <w:right w:val="none" w:sz="0" w:space="0" w:color="auto"/>
      </w:divBdr>
      <w:divsChild>
        <w:div w:id="2121488210">
          <w:marLeft w:val="720"/>
          <w:marRight w:val="0"/>
          <w:marTop w:val="0"/>
          <w:marBottom w:val="0"/>
          <w:divBdr>
            <w:top w:val="none" w:sz="0" w:space="0" w:color="auto"/>
            <w:left w:val="none" w:sz="0" w:space="0" w:color="auto"/>
            <w:bottom w:val="none" w:sz="0" w:space="0" w:color="auto"/>
            <w:right w:val="none" w:sz="0" w:space="0" w:color="auto"/>
          </w:divBdr>
        </w:div>
      </w:divsChild>
    </w:div>
    <w:div w:id="253250832">
      <w:bodyDiv w:val="1"/>
      <w:marLeft w:val="0"/>
      <w:marRight w:val="0"/>
      <w:marTop w:val="0"/>
      <w:marBottom w:val="0"/>
      <w:divBdr>
        <w:top w:val="none" w:sz="0" w:space="0" w:color="auto"/>
        <w:left w:val="none" w:sz="0" w:space="0" w:color="auto"/>
        <w:bottom w:val="none" w:sz="0" w:space="0" w:color="auto"/>
        <w:right w:val="none" w:sz="0" w:space="0" w:color="auto"/>
      </w:divBdr>
    </w:div>
    <w:div w:id="330572150">
      <w:bodyDiv w:val="1"/>
      <w:marLeft w:val="0"/>
      <w:marRight w:val="0"/>
      <w:marTop w:val="0"/>
      <w:marBottom w:val="0"/>
      <w:divBdr>
        <w:top w:val="none" w:sz="0" w:space="0" w:color="auto"/>
        <w:left w:val="none" w:sz="0" w:space="0" w:color="auto"/>
        <w:bottom w:val="none" w:sz="0" w:space="0" w:color="auto"/>
        <w:right w:val="none" w:sz="0" w:space="0" w:color="auto"/>
      </w:divBdr>
    </w:div>
    <w:div w:id="335227410">
      <w:bodyDiv w:val="1"/>
      <w:marLeft w:val="0"/>
      <w:marRight w:val="0"/>
      <w:marTop w:val="0"/>
      <w:marBottom w:val="0"/>
      <w:divBdr>
        <w:top w:val="none" w:sz="0" w:space="0" w:color="auto"/>
        <w:left w:val="none" w:sz="0" w:space="0" w:color="auto"/>
        <w:bottom w:val="none" w:sz="0" w:space="0" w:color="auto"/>
        <w:right w:val="none" w:sz="0" w:space="0" w:color="auto"/>
      </w:divBdr>
      <w:divsChild>
        <w:div w:id="358773925">
          <w:marLeft w:val="0"/>
          <w:marRight w:val="0"/>
          <w:marTop w:val="0"/>
          <w:marBottom w:val="0"/>
          <w:divBdr>
            <w:top w:val="none" w:sz="0" w:space="0" w:color="auto"/>
            <w:left w:val="none" w:sz="0" w:space="0" w:color="auto"/>
            <w:bottom w:val="none" w:sz="0" w:space="0" w:color="auto"/>
            <w:right w:val="none" w:sz="0" w:space="0" w:color="auto"/>
          </w:divBdr>
        </w:div>
      </w:divsChild>
    </w:div>
    <w:div w:id="387388543">
      <w:bodyDiv w:val="1"/>
      <w:marLeft w:val="0"/>
      <w:marRight w:val="0"/>
      <w:marTop w:val="0"/>
      <w:marBottom w:val="0"/>
      <w:divBdr>
        <w:top w:val="none" w:sz="0" w:space="0" w:color="auto"/>
        <w:left w:val="none" w:sz="0" w:space="0" w:color="auto"/>
        <w:bottom w:val="none" w:sz="0" w:space="0" w:color="auto"/>
        <w:right w:val="none" w:sz="0" w:space="0" w:color="auto"/>
      </w:divBdr>
    </w:div>
    <w:div w:id="549153180">
      <w:bodyDiv w:val="1"/>
      <w:marLeft w:val="0"/>
      <w:marRight w:val="0"/>
      <w:marTop w:val="0"/>
      <w:marBottom w:val="0"/>
      <w:divBdr>
        <w:top w:val="none" w:sz="0" w:space="0" w:color="auto"/>
        <w:left w:val="none" w:sz="0" w:space="0" w:color="auto"/>
        <w:bottom w:val="none" w:sz="0" w:space="0" w:color="auto"/>
        <w:right w:val="none" w:sz="0" w:space="0" w:color="auto"/>
      </w:divBdr>
    </w:div>
    <w:div w:id="572156382">
      <w:bodyDiv w:val="1"/>
      <w:marLeft w:val="0"/>
      <w:marRight w:val="0"/>
      <w:marTop w:val="0"/>
      <w:marBottom w:val="0"/>
      <w:divBdr>
        <w:top w:val="none" w:sz="0" w:space="0" w:color="auto"/>
        <w:left w:val="none" w:sz="0" w:space="0" w:color="auto"/>
        <w:bottom w:val="none" w:sz="0" w:space="0" w:color="auto"/>
        <w:right w:val="none" w:sz="0" w:space="0" w:color="auto"/>
      </w:divBdr>
    </w:div>
    <w:div w:id="617182148">
      <w:bodyDiv w:val="1"/>
      <w:marLeft w:val="0"/>
      <w:marRight w:val="0"/>
      <w:marTop w:val="0"/>
      <w:marBottom w:val="0"/>
      <w:divBdr>
        <w:top w:val="none" w:sz="0" w:space="0" w:color="auto"/>
        <w:left w:val="none" w:sz="0" w:space="0" w:color="auto"/>
        <w:bottom w:val="none" w:sz="0" w:space="0" w:color="auto"/>
        <w:right w:val="none" w:sz="0" w:space="0" w:color="auto"/>
      </w:divBdr>
    </w:div>
    <w:div w:id="779571411">
      <w:bodyDiv w:val="1"/>
      <w:marLeft w:val="0"/>
      <w:marRight w:val="0"/>
      <w:marTop w:val="0"/>
      <w:marBottom w:val="0"/>
      <w:divBdr>
        <w:top w:val="none" w:sz="0" w:space="0" w:color="auto"/>
        <w:left w:val="none" w:sz="0" w:space="0" w:color="auto"/>
        <w:bottom w:val="none" w:sz="0" w:space="0" w:color="auto"/>
        <w:right w:val="none" w:sz="0" w:space="0" w:color="auto"/>
      </w:divBdr>
    </w:div>
    <w:div w:id="792403237">
      <w:bodyDiv w:val="1"/>
      <w:marLeft w:val="0"/>
      <w:marRight w:val="0"/>
      <w:marTop w:val="0"/>
      <w:marBottom w:val="0"/>
      <w:divBdr>
        <w:top w:val="none" w:sz="0" w:space="0" w:color="auto"/>
        <w:left w:val="none" w:sz="0" w:space="0" w:color="auto"/>
        <w:bottom w:val="none" w:sz="0" w:space="0" w:color="auto"/>
        <w:right w:val="none" w:sz="0" w:space="0" w:color="auto"/>
      </w:divBdr>
    </w:div>
    <w:div w:id="866068471">
      <w:bodyDiv w:val="1"/>
      <w:marLeft w:val="0"/>
      <w:marRight w:val="0"/>
      <w:marTop w:val="0"/>
      <w:marBottom w:val="0"/>
      <w:divBdr>
        <w:top w:val="none" w:sz="0" w:space="0" w:color="auto"/>
        <w:left w:val="none" w:sz="0" w:space="0" w:color="auto"/>
        <w:bottom w:val="none" w:sz="0" w:space="0" w:color="auto"/>
        <w:right w:val="none" w:sz="0" w:space="0" w:color="auto"/>
      </w:divBdr>
      <w:divsChild>
        <w:div w:id="1727337745">
          <w:marLeft w:val="0"/>
          <w:marRight w:val="0"/>
          <w:marTop w:val="0"/>
          <w:marBottom w:val="0"/>
          <w:divBdr>
            <w:top w:val="none" w:sz="0" w:space="0" w:color="auto"/>
            <w:left w:val="none" w:sz="0" w:space="0" w:color="auto"/>
            <w:bottom w:val="none" w:sz="0" w:space="0" w:color="auto"/>
            <w:right w:val="none" w:sz="0" w:space="0" w:color="auto"/>
          </w:divBdr>
        </w:div>
      </w:divsChild>
    </w:div>
    <w:div w:id="937181207">
      <w:bodyDiv w:val="1"/>
      <w:marLeft w:val="0"/>
      <w:marRight w:val="0"/>
      <w:marTop w:val="0"/>
      <w:marBottom w:val="0"/>
      <w:divBdr>
        <w:top w:val="none" w:sz="0" w:space="0" w:color="auto"/>
        <w:left w:val="none" w:sz="0" w:space="0" w:color="auto"/>
        <w:bottom w:val="none" w:sz="0" w:space="0" w:color="auto"/>
        <w:right w:val="none" w:sz="0" w:space="0" w:color="auto"/>
      </w:divBdr>
    </w:div>
    <w:div w:id="948656483">
      <w:bodyDiv w:val="1"/>
      <w:marLeft w:val="0"/>
      <w:marRight w:val="0"/>
      <w:marTop w:val="0"/>
      <w:marBottom w:val="0"/>
      <w:divBdr>
        <w:top w:val="none" w:sz="0" w:space="0" w:color="auto"/>
        <w:left w:val="none" w:sz="0" w:space="0" w:color="auto"/>
        <w:bottom w:val="none" w:sz="0" w:space="0" w:color="auto"/>
        <w:right w:val="none" w:sz="0" w:space="0" w:color="auto"/>
      </w:divBdr>
    </w:div>
    <w:div w:id="952369410">
      <w:bodyDiv w:val="1"/>
      <w:marLeft w:val="0"/>
      <w:marRight w:val="0"/>
      <w:marTop w:val="0"/>
      <w:marBottom w:val="0"/>
      <w:divBdr>
        <w:top w:val="none" w:sz="0" w:space="0" w:color="auto"/>
        <w:left w:val="none" w:sz="0" w:space="0" w:color="auto"/>
        <w:bottom w:val="none" w:sz="0" w:space="0" w:color="auto"/>
        <w:right w:val="none" w:sz="0" w:space="0" w:color="auto"/>
      </w:divBdr>
    </w:div>
    <w:div w:id="983899642">
      <w:bodyDiv w:val="1"/>
      <w:marLeft w:val="0"/>
      <w:marRight w:val="0"/>
      <w:marTop w:val="0"/>
      <w:marBottom w:val="0"/>
      <w:divBdr>
        <w:top w:val="none" w:sz="0" w:space="0" w:color="auto"/>
        <w:left w:val="none" w:sz="0" w:space="0" w:color="auto"/>
        <w:bottom w:val="none" w:sz="0" w:space="0" w:color="auto"/>
        <w:right w:val="none" w:sz="0" w:space="0" w:color="auto"/>
      </w:divBdr>
      <w:divsChild>
        <w:div w:id="334455141">
          <w:marLeft w:val="720"/>
          <w:marRight w:val="0"/>
          <w:marTop w:val="0"/>
          <w:marBottom w:val="0"/>
          <w:divBdr>
            <w:top w:val="none" w:sz="0" w:space="0" w:color="auto"/>
            <w:left w:val="none" w:sz="0" w:space="0" w:color="auto"/>
            <w:bottom w:val="none" w:sz="0" w:space="0" w:color="auto"/>
            <w:right w:val="none" w:sz="0" w:space="0" w:color="auto"/>
          </w:divBdr>
        </w:div>
        <w:div w:id="1052196826">
          <w:marLeft w:val="720"/>
          <w:marRight w:val="0"/>
          <w:marTop w:val="0"/>
          <w:marBottom w:val="0"/>
          <w:divBdr>
            <w:top w:val="none" w:sz="0" w:space="0" w:color="auto"/>
            <w:left w:val="none" w:sz="0" w:space="0" w:color="auto"/>
            <w:bottom w:val="none" w:sz="0" w:space="0" w:color="auto"/>
            <w:right w:val="none" w:sz="0" w:space="0" w:color="auto"/>
          </w:divBdr>
        </w:div>
      </w:divsChild>
    </w:div>
    <w:div w:id="1117333821">
      <w:bodyDiv w:val="1"/>
      <w:marLeft w:val="0"/>
      <w:marRight w:val="0"/>
      <w:marTop w:val="0"/>
      <w:marBottom w:val="0"/>
      <w:divBdr>
        <w:top w:val="none" w:sz="0" w:space="0" w:color="auto"/>
        <w:left w:val="none" w:sz="0" w:space="0" w:color="auto"/>
        <w:bottom w:val="none" w:sz="0" w:space="0" w:color="auto"/>
        <w:right w:val="none" w:sz="0" w:space="0" w:color="auto"/>
      </w:divBdr>
    </w:div>
    <w:div w:id="1151943606">
      <w:bodyDiv w:val="1"/>
      <w:marLeft w:val="0"/>
      <w:marRight w:val="0"/>
      <w:marTop w:val="0"/>
      <w:marBottom w:val="0"/>
      <w:divBdr>
        <w:top w:val="none" w:sz="0" w:space="0" w:color="auto"/>
        <w:left w:val="none" w:sz="0" w:space="0" w:color="auto"/>
        <w:bottom w:val="none" w:sz="0" w:space="0" w:color="auto"/>
        <w:right w:val="none" w:sz="0" w:space="0" w:color="auto"/>
      </w:divBdr>
    </w:div>
    <w:div w:id="1200364270">
      <w:bodyDiv w:val="1"/>
      <w:marLeft w:val="0"/>
      <w:marRight w:val="0"/>
      <w:marTop w:val="0"/>
      <w:marBottom w:val="0"/>
      <w:divBdr>
        <w:top w:val="none" w:sz="0" w:space="0" w:color="auto"/>
        <w:left w:val="none" w:sz="0" w:space="0" w:color="auto"/>
        <w:bottom w:val="none" w:sz="0" w:space="0" w:color="auto"/>
        <w:right w:val="none" w:sz="0" w:space="0" w:color="auto"/>
      </w:divBdr>
    </w:div>
    <w:div w:id="1295865151">
      <w:bodyDiv w:val="1"/>
      <w:marLeft w:val="0"/>
      <w:marRight w:val="0"/>
      <w:marTop w:val="0"/>
      <w:marBottom w:val="0"/>
      <w:divBdr>
        <w:top w:val="none" w:sz="0" w:space="0" w:color="auto"/>
        <w:left w:val="none" w:sz="0" w:space="0" w:color="auto"/>
        <w:bottom w:val="none" w:sz="0" w:space="0" w:color="auto"/>
        <w:right w:val="none" w:sz="0" w:space="0" w:color="auto"/>
      </w:divBdr>
      <w:divsChild>
        <w:div w:id="23796870">
          <w:marLeft w:val="0"/>
          <w:marRight w:val="0"/>
          <w:marTop w:val="0"/>
          <w:marBottom w:val="0"/>
          <w:divBdr>
            <w:top w:val="none" w:sz="0" w:space="0" w:color="auto"/>
            <w:left w:val="none" w:sz="0" w:space="0" w:color="auto"/>
            <w:bottom w:val="none" w:sz="0" w:space="0" w:color="auto"/>
            <w:right w:val="none" w:sz="0" w:space="0" w:color="auto"/>
          </w:divBdr>
        </w:div>
      </w:divsChild>
    </w:div>
    <w:div w:id="1406028924">
      <w:bodyDiv w:val="1"/>
      <w:marLeft w:val="0"/>
      <w:marRight w:val="0"/>
      <w:marTop w:val="0"/>
      <w:marBottom w:val="0"/>
      <w:divBdr>
        <w:top w:val="none" w:sz="0" w:space="0" w:color="auto"/>
        <w:left w:val="none" w:sz="0" w:space="0" w:color="auto"/>
        <w:bottom w:val="none" w:sz="0" w:space="0" w:color="auto"/>
        <w:right w:val="none" w:sz="0" w:space="0" w:color="auto"/>
      </w:divBdr>
      <w:divsChild>
        <w:div w:id="1610694943">
          <w:marLeft w:val="0"/>
          <w:marRight w:val="0"/>
          <w:marTop w:val="0"/>
          <w:marBottom w:val="0"/>
          <w:divBdr>
            <w:top w:val="none" w:sz="0" w:space="0" w:color="auto"/>
            <w:left w:val="none" w:sz="0" w:space="0" w:color="auto"/>
            <w:bottom w:val="none" w:sz="0" w:space="0" w:color="auto"/>
            <w:right w:val="none" w:sz="0" w:space="0" w:color="auto"/>
          </w:divBdr>
        </w:div>
      </w:divsChild>
    </w:div>
    <w:div w:id="1439448617">
      <w:bodyDiv w:val="1"/>
      <w:marLeft w:val="0"/>
      <w:marRight w:val="0"/>
      <w:marTop w:val="0"/>
      <w:marBottom w:val="0"/>
      <w:divBdr>
        <w:top w:val="none" w:sz="0" w:space="0" w:color="auto"/>
        <w:left w:val="none" w:sz="0" w:space="0" w:color="auto"/>
        <w:bottom w:val="none" w:sz="0" w:space="0" w:color="auto"/>
        <w:right w:val="none" w:sz="0" w:space="0" w:color="auto"/>
      </w:divBdr>
      <w:divsChild>
        <w:div w:id="998079172">
          <w:marLeft w:val="720"/>
          <w:marRight w:val="0"/>
          <w:marTop w:val="0"/>
          <w:marBottom w:val="0"/>
          <w:divBdr>
            <w:top w:val="none" w:sz="0" w:space="0" w:color="auto"/>
            <w:left w:val="none" w:sz="0" w:space="0" w:color="auto"/>
            <w:bottom w:val="none" w:sz="0" w:space="0" w:color="auto"/>
            <w:right w:val="none" w:sz="0" w:space="0" w:color="auto"/>
          </w:divBdr>
        </w:div>
      </w:divsChild>
    </w:div>
    <w:div w:id="1456605905">
      <w:bodyDiv w:val="1"/>
      <w:marLeft w:val="0"/>
      <w:marRight w:val="0"/>
      <w:marTop w:val="0"/>
      <w:marBottom w:val="0"/>
      <w:divBdr>
        <w:top w:val="none" w:sz="0" w:space="0" w:color="auto"/>
        <w:left w:val="none" w:sz="0" w:space="0" w:color="auto"/>
        <w:bottom w:val="none" w:sz="0" w:space="0" w:color="auto"/>
        <w:right w:val="none" w:sz="0" w:space="0" w:color="auto"/>
      </w:divBdr>
      <w:divsChild>
        <w:div w:id="1270048437">
          <w:marLeft w:val="0"/>
          <w:marRight w:val="0"/>
          <w:marTop w:val="0"/>
          <w:marBottom w:val="0"/>
          <w:divBdr>
            <w:top w:val="none" w:sz="0" w:space="0" w:color="auto"/>
            <w:left w:val="none" w:sz="0" w:space="0" w:color="auto"/>
            <w:bottom w:val="none" w:sz="0" w:space="0" w:color="auto"/>
            <w:right w:val="none" w:sz="0" w:space="0" w:color="auto"/>
          </w:divBdr>
        </w:div>
      </w:divsChild>
    </w:div>
    <w:div w:id="1456831318">
      <w:bodyDiv w:val="1"/>
      <w:marLeft w:val="0"/>
      <w:marRight w:val="0"/>
      <w:marTop w:val="0"/>
      <w:marBottom w:val="0"/>
      <w:divBdr>
        <w:top w:val="none" w:sz="0" w:space="0" w:color="auto"/>
        <w:left w:val="none" w:sz="0" w:space="0" w:color="auto"/>
        <w:bottom w:val="none" w:sz="0" w:space="0" w:color="auto"/>
        <w:right w:val="none" w:sz="0" w:space="0" w:color="auto"/>
      </w:divBdr>
    </w:div>
    <w:div w:id="1461535418">
      <w:bodyDiv w:val="1"/>
      <w:marLeft w:val="0"/>
      <w:marRight w:val="0"/>
      <w:marTop w:val="0"/>
      <w:marBottom w:val="0"/>
      <w:divBdr>
        <w:top w:val="none" w:sz="0" w:space="0" w:color="auto"/>
        <w:left w:val="none" w:sz="0" w:space="0" w:color="auto"/>
        <w:bottom w:val="none" w:sz="0" w:space="0" w:color="auto"/>
        <w:right w:val="none" w:sz="0" w:space="0" w:color="auto"/>
      </w:divBdr>
    </w:div>
    <w:div w:id="1492915149">
      <w:bodyDiv w:val="1"/>
      <w:marLeft w:val="0"/>
      <w:marRight w:val="0"/>
      <w:marTop w:val="0"/>
      <w:marBottom w:val="0"/>
      <w:divBdr>
        <w:top w:val="none" w:sz="0" w:space="0" w:color="auto"/>
        <w:left w:val="none" w:sz="0" w:space="0" w:color="auto"/>
        <w:bottom w:val="none" w:sz="0" w:space="0" w:color="auto"/>
        <w:right w:val="none" w:sz="0" w:space="0" w:color="auto"/>
      </w:divBdr>
      <w:divsChild>
        <w:div w:id="127553270">
          <w:marLeft w:val="0"/>
          <w:marRight w:val="0"/>
          <w:marTop w:val="0"/>
          <w:marBottom w:val="0"/>
          <w:divBdr>
            <w:top w:val="none" w:sz="0" w:space="0" w:color="auto"/>
            <w:left w:val="none" w:sz="0" w:space="0" w:color="auto"/>
            <w:bottom w:val="none" w:sz="0" w:space="0" w:color="auto"/>
            <w:right w:val="none" w:sz="0" w:space="0" w:color="auto"/>
          </w:divBdr>
        </w:div>
      </w:divsChild>
    </w:div>
    <w:div w:id="1665547461">
      <w:bodyDiv w:val="1"/>
      <w:marLeft w:val="0"/>
      <w:marRight w:val="0"/>
      <w:marTop w:val="0"/>
      <w:marBottom w:val="0"/>
      <w:divBdr>
        <w:top w:val="none" w:sz="0" w:space="0" w:color="auto"/>
        <w:left w:val="none" w:sz="0" w:space="0" w:color="auto"/>
        <w:bottom w:val="none" w:sz="0" w:space="0" w:color="auto"/>
        <w:right w:val="none" w:sz="0" w:space="0" w:color="auto"/>
      </w:divBdr>
    </w:div>
    <w:div w:id="1713073291">
      <w:bodyDiv w:val="1"/>
      <w:marLeft w:val="0"/>
      <w:marRight w:val="0"/>
      <w:marTop w:val="0"/>
      <w:marBottom w:val="0"/>
      <w:divBdr>
        <w:top w:val="none" w:sz="0" w:space="0" w:color="auto"/>
        <w:left w:val="none" w:sz="0" w:space="0" w:color="auto"/>
        <w:bottom w:val="none" w:sz="0" w:space="0" w:color="auto"/>
        <w:right w:val="none" w:sz="0" w:space="0" w:color="auto"/>
      </w:divBdr>
    </w:div>
    <w:div w:id="1745646813">
      <w:bodyDiv w:val="1"/>
      <w:marLeft w:val="0"/>
      <w:marRight w:val="0"/>
      <w:marTop w:val="0"/>
      <w:marBottom w:val="0"/>
      <w:divBdr>
        <w:top w:val="none" w:sz="0" w:space="0" w:color="auto"/>
        <w:left w:val="none" w:sz="0" w:space="0" w:color="auto"/>
        <w:bottom w:val="none" w:sz="0" w:space="0" w:color="auto"/>
        <w:right w:val="none" w:sz="0" w:space="0" w:color="auto"/>
      </w:divBdr>
    </w:div>
    <w:div w:id="1748069425">
      <w:bodyDiv w:val="1"/>
      <w:marLeft w:val="0"/>
      <w:marRight w:val="0"/>
      <w:marTop w:val="0"/>
      <w:marBottom w:val="0"/>
      <w:divBdr>
        <w:top w:val="none" w:sz="0" w:space="0" w:color="auto"/>
        <w:left w:val="none" w:sz="0" w:space="0" w:color="auto"/>
        <w:bottom w:val="none" w:sz="0" w:space="0" w:color="auto"/>
        <w:right w:val="none" w:sz="0" w:space="0" w:color="auto"/>
      </w:divBdr>
    </w:div>
    <w:div w:id="1769305154">
      <w:bodyDiv w:val="1"/>
      <w:marLeft w:val="0"/>
      <w:marRight w:val="0"/>
      <w:marTop w:val="0"/>
      <w:marBottom w:val="0"/>
      <w:divBdr>
        <w:top w:val="none" w:sz="0" w:space="0" w:color="auto"/>
        <w:left w:val="none" w:sz="0" w:space="0" w:color="auto"/>
        <w:bottom w:val="none" w:sz="0" w:space="0" w:color="auto"/>
        <w:right w:val="none" w:sz="0" w:space="0" w:color="auto"/>
      </w:divBdr>
    </w:div>
    <w:div w:id="1777824944">
      <w:bodyDiv w:val="1"/>
      <w:marLeft w:val="0"/>
      <w:marRight w:val="0"/>
      <w:marTop w:val="0"/>
      <w:marBottom w:val="0"/>
      <w:divBdr>
        <w:top w:val="none" w:sz="0" w:space="0" w:color="auto"/>
        <w:left w:val="none" w:sz="0" w:space="0" w:color="auto"/>
        <w:bottom w:val="none" w:sz="0" w:space="0" w:color="auto"/>
        <w:right w:val="none" w:sz="0" w:space="0" w:color="auto"/>
      </w:divBdr>
    </w:div>
    <w:div w:id="1781954766">
      <w:bodyDiv w:val="1"/>
      <w:marLeft w:val="0"/>
      <w:marRight w:val="0"/>
      <w:marTop w:val="0"/>
      <w:marBottom w:val="0"/>
      <w:divBdr>
        <w:top w:val="none" w:sz="0" w:space="0" w:color="auto"/>
        <w:left w:val="none" w:sz="0" w:space="0" w:color="auto"/>
        <w:bottom w:val="none" w:sz="0" w:space="0" w:color="auto"/>
        <w:right w:val="none" w:sz="0" w:space="0" w:color="auto"/>
      </w:divBdr>
    </w:div>
    <w:div w:id="1868255453">
      <w:bodyDiv w:val="1"/>
      <w:marLeft w:val="0"/>
      <w:marRight w:val="0"/>
      <w:marTop w:val="0"/>
      <w:marBottom w:val="0"/>
      <w:divBdr>
        <w:top w:val="none" w:sz="0" w:space="0" w:color="auto"/>
        <w:left w:val="none" w:sz="0" w:space="0" w:color="auto"/>
        <w:bottom w:val="none" w:sz="0" w:space="0" w:color="auto"/>
        <w:right w:val="none" w:sz="0" w:space="0" w:color="auto"/>
      </w:divBdr>
      <w:divsChild>
        <w:div w:id="1316228246">
          <w:marLeft w:val="0"/>
          <w:marRight w:val="0"/>
          <w:marTop w:val="0"/>
          <w:marBottom w:val="0"/>
          <w:divBdr>
            <w:top w:val="none" w:sz="0" w:space="0" w:color="auto"/>
            <w:left w:val="none" w:sz="0" w:space="0" w:color="auto"/>
            <w:bottom w:val="none" w:sz="0" w:space="0" w:color="auto"/>
            <w:right w:val="none" w:sz="0" w:space="0" w:color="auto"/>
          </w:divBdr>
        </w:div>
      </w:divsChild>
    </w:div>
    <w:div w:id="1925871359">
      <w:bodyDiv w:val="1"/>
      <w:marLeft w:val="0"/>
      <w:marRight w:val="0"/>
      <w:marTop w:val="0"/>
      <w:marBottom w:val="0"/>
      <w:divBdr>
        <w:top w:val="none" w:sz="0" w:space="0" w:color="auto"/>
        <w:left w:val="none" w:sz="0" w:space="0" w:color="auto"/>
        <w:bottom w:val="none" w:sz="0" w:space="0" w:color="auto"/>
        <w:right w:val="none" w:sz="0" w:space="0" w:color="auto"/>
      </w:divBdr>
    </w:div>
    <w:div w:id="1943296006">
      <w:bodyDiv w:val="1"/>
      <w:marLeft w:val="0"/>
      <w:marRight w:val="0"/>
      <w:marTop w:val="0"/>
      <w:marBottom w:val="0"/>
      <w:divBdr>
        <w:top w:val="none" w:sz="0" w:space="0" w:color="auto"/>
        <w:left w:val="none" w:sz="0" w:space="0" w:color="auto"/>
        <w:bottom w:val="none" w:sz="0" w:space="0" w:color="auto"/>
        <w:right w:val="none" w:sz="0" w:space="0" w:color="auto"/>
      </w:divBdr>
    </w:div>
    <w:div w:id="1945532756">
      <w:bodyDiv w:val="1"/>
      <w:marLeft w:val="0"/>
      <w:marRight w:val="0"/>
      <w:marTop w:val="0"/>
      <w:marBottom w:val="0"/>
      <w:divBdr>
        <w:top w:val="none" w:sz="0" w:space="0" w:color="auto"/>
        <w:left w:val="none" w:sz="0" w:space="0" w:color="auto"/>
        <w:bottom w:val="none" w:sz="0" w:space="0" w:color="auto"/>
        <w:right w:val="none" w:sz="0" w:space="0" w:color="auto"/>
      </w:divBdr>
      <w:divsChild>
        <w:div w:id="2137287911">
          <w:marLeft w:val="720"/>
          <w:marRight w:val="0"/>
          <w:marTop w:val="0"/>
          <w:marBottom w:val="0"/>
          <w:divBdr>
            <w:top w:val="none" w:sz="0" w:space="0" w:color="auto"/>
            <w:left w:val="none" w:sz="0" w:space="0" w:color="auto"/>
            <w:bottom w:val="none" w:sz="0" w:space="0" w:color="auto"/>
            <w:right w:val="none" w:sz="0" w:space="0" w:color="auto"/>
          </w:divBdr>
        </w:div>
      </w:divsChild>
    </w:div>
    <w:div w:id="1947075835">
      <w:bodyDiv w:val="1"/>
      <w:marLeft w:val="0"/>
      <w:marRight w:val="0"/>
      <w:marTop w:val="0"/>
      <w:marBottom w:val="0"/>
      <w:divBdr>
        <w:top w:val="none" w:sz="0" w:space="0" w:color="auto"/>
        <w:left w:val="none" w:sz="0" w:space="0" w:color="auto"/>
        <w:bottom w:val="none" w:sz="0" w:space="0" w:color="auto"/>
        <w:right w:val="none" w:sz="0" w:space="0" w:color="auto"/>
      </w:divBdr>
      <w:divsChild>
        <w:div w:id="1009219142">
          <w:marLeft w:val="720"/>
          <w:marRight w:val="0"/>
          <w:marTop w:val="0"/>
          <w:marBottom w:val="0"/>
          <w:divBdr>
            <w:top w:val="none" w:sz="0" w:space="0" w:color="auto"/>
            <w:left w:val="none" w:sz="0" w:space="0" w:color="auto"/>
            <w:bottom w:val="none" w:sz="0" w:space="0" w:color="auto"/>
            <w:right w:val="none" w:sz="0" w:space="0" w:color="auto"/>
          </w:divBdr>
        </w:div>
      </w:divsChild>
    </w:div>
    <w:div w:id="1953825259">
      <w:bodyDiv w:val="1"/>
      <w:marLeft w:val="0"/>
      <w:marRight w:val="0"/>
      <w:marTop w:val="0"/>
      <w:marBottom w:val="0"/>
      <w:divBdr>
        <w:top w:val="none" w:sz="0" w:space="0" w:color="auto"/>
        <w:left w:val="none" w:sz="0" w:space="0" w:color="auto"/>
        <w:bottom w:val="none" w:sz="0" w:space="0" w:color="auto"/>
        <w:right w:val="none" w:sz="0" w:space="0" w:color="auto"/>
      </w:divBdr>
    </w:div>
    <w:div w:id="1968730144">
      <w:bodyDiv w:val="1"/>
      <w:marLeft w:val="0"/>
      <w:marRight w:val="0"/>
      <w:marTop w:val="0"/>
      <w:marBottom w:val="0"/>
      <w:divBdr>
        <w:top w:val="none" w:sz="0" w:space="0" w:color="auto"/>
        <w:left w:val="none" w:sz="0" w:space="0" w:color="auto"/>
        <w:bottom w:val="none" w:sz="0" w:space="0" w:color="auto"/>
        <w:right w:val="none" w:sz="0" w:space="0" w:color="auto"/>
      </w:divBdr>
      <w:divsChild>
        <w:div w:id="623536098">
          <w:marLeft w:val="0"/>
          <w:marRight w:val="0"/>
          <w:marTop w:val="0"/>
          <w:marBottom w:val="0"/>
          <w:divBdr>
            <w:top w:val="none" w:sz="0" w:space="0" w:color="auto"/>
            <w:left w:val="none" w:sz="0" w:space="0" w:color="auto"/>
            <w:bottom w:val="none" w:sz="0" w:space="0" w:color="auto"/>
            <w:right w:val="none" w:sz="0" w:space="0" w:color="auto"/>
          </w:divBdr>
        </w:div>
      </w:divsChild>
    </w:div>
    <w:div w:id="2042777915">
      <w:bodyDiv w:val="1"/>
      <w:marLeft w:val="0"/>
      <w:marRight w:val="0"/>
      <w:marTop w:val="0"/>
      <w:marBottom w:val="0"/>
      <w:divBdr>
        <w:top w:val="none" w:sz="0" w:space="0" w:color="auto"/>
        <w:left w:val="none" w:sz="0" w:space="0" w:color="auto"/>
        <w:bottom w:val="none" w:sz="0" w:space="0" w:color="auto"/>
        <w:right w:val="none" w:sz="0" w:space="0" w:color="auto"/>
      </w:divBdr>
    </w:div>
    <w:div w:id="2099859407">
      <w:bodyDiv w:val="1"/>
      <w:marLeft w:val="0"/>
      <w:marRight w:val="0"/>
      <w:marTop w:val="0"/>
      <w:marBottom w:val="0"/>
      <w:divBdr>
        <w:top w:val="none" w:sz="0" w:space="0" w:color="auto"/>
        <w:left w:val="none" w:sz="0" w:space="0" w:color="auto"/>
        <w:bottom w:val="none" w:sz="0" w:space="0" w:color="auto"/>
        <w:right w:val="none" w:sz="0" w:space="0" w:color="auto"/>
      </w:divBdr>
      <w:divsChild>
        <w:div w:id="1133449360">
          <w:marLeft w:val="0"/>
          <w:marRight w:val="0"/>
          <w:marTop w:val="0"/>
          <w:marBottom w:val="0"/>
          <w:divBdr>
            <w:top w:val="none" w:sz="0" w:space="0" w:color="auto"/>
            <w:left w:val="none" w:sz="0" w:space="0" w:color="auto"/>
            <w:bottom w:val="none" w:sz="0" w:space="0" w:color="auto"/>
            <w:right w:val="none" w:sz="0" w:space="0" w:color="auto"/>
          </w:divBdr>
        </w:div>
      </w:divsChild>
    </w:div>
    <w:div w:id="2110008853">
      <w:bodyDiv w:val="1"/>
      <w:marLeft w:val="0"/>
      <w:marRight w:val="0"/>
      <w:marTop w:val="0"/>
      <w:marBottom w:val="0"/>
      <w:divBdr>
        <w:top w:val="none" w:sz="0" w:space="0" w:color="auto"/>
        <w:left w:val="none" w:sz="0" w:space="0" w:color="auto"/>
        <w:bottom w:val="none" w:sz="0" w:space="0" w:color="auto"/>
        <w:right w:val="none" w:sz="0" w:space="0" w:color="auto"/>
      </w:divBdr>
      <w:divsChild>
        <w:div w:id="248851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wd@pwd.org.au" TargetMode="External"/><Relationship Id="rId18" Type="http://schemas.openxmlformats.org/officeDocument/2006/relationships/hyperlink" Target="mailto:pwd@pwd.org.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wd@pwd.org.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policy@pwd.org.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onsultations.health.gov.au/disability-and-carers-group/ndis-reforms/" TargetMode="External"/><Relationship Id="rId23" Type="http://schemas.openxmlformats.org/officeDocument/2006/relationships/hyperlink" Target="mailto:policy@pwd.org.au" TargetMode="External"/><Relationship Id="rId10" Type="http://schemas.openxmlformats.org/officeDocument/2006/relationships/endnotes" Target="endnotes.xml"/><Relationship Id="rId19" Type="http://schemas.openxmlformats.org/officeDocument/2006/relationships/hyperlink" Target="mailto:giancarlod@pwd.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wd.org.au" TargetMode="External"/><Relationship Id="rId22" Type="http://schemas.openxmlformats.org/officeDocument/2006/relationships/hyperlink" Target="mailto:giancarlod@pwd.org.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footnotes.xml.rels><?xml version="1.0" encoding="UTF-8" standalone="yes"?>
<Relationships xmlns="http://schemas.openxmlformats.org/package/2006/relationships"><Relationship Id="rId3" Type="http://schemas.openxmlformats.org/officeDocument/2006/relationships/hyperlink" Target="https://www.universityhealth.com/blog/women-autoimmune-disease" TargetMode="External"/><Relationship Id="rId2" Type="http://schemas.openxmlformats.org/officeDocument/2006/relationships/hyperlink" Target="https://www.aph.gov.au/Parliamentary_Business/Committees/Joint/National_Disability_Insurance_Scheme/AnnualReport_1_48th" TargetMode="External"/><Relationship Id="rId1" Type="http://schemas.openxmlformats.org/officeDocument/2006/relationships/hyperlink" Target="https://www.abc.net.au/news/2026-04-23/australian-states-territories-react-to-federal-ndis-reforms/106596444" TargetMode="External"/><Relationship Id="rId4" Type="http://schemas.openxmlformats.org/officeDocument/2006/relationships/hyperlink" Target="https://pmc.ncbi.nlm.nih.gov/articles/PMC12829432/" TargetMode="External"/></Relationships>
</file>

<file path=word/theme/theme1.xml><?xml version="1.0" encoding="utf-8"?>
<a:theme xmlns:a="http://schemas.openxmlformats.org/drawingml/2006/main" name="Office Theme">
  <a:themeElements>
    <a:clrScheme name="PWDA">
      <a:dk1>
        <a:sysClr val="windowText" lastClr="000000"/>
      </a:dk1>
      <a:lt1>
        <a:sysClr val="window" lastClr="FFFFFF"/>
      </a:lt1>
      <a:dk2>
        <a:srgbClr val="005496"/>
      </a:dk2>
      <a:lt2>
        <a:srgbClr val="E2DDDB"/>
      </a:lt2>
      <a:accent1>
        <a:srgbClr val="005496"/>
      </a:accent1>
      <a:accent2>
        <a:srgbClr val="00BDF2"/>
      </a:accent2>
      <a:accent3>
        <a:srgbClr val="E2DDDB"/>
      </a:accent3>
      <a:accent4>
        <a:srgbClr val="45B97C"/>
      </a:accent4>
      <a:accent5>
        <a:srgbClr val="6C8CC7"/>
      </a:accent5>
      <a:accent6>
        <a:srgbClr val="00AE9D"/>
      </a:accent6>
      <a:hlink>
        <a:srgbClr val="005496"/>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6efc0a-87e0-423d-a808-41f60acde31c">
      <Terms xmlns="http://schemas.microsoft.com/office/infopath/2007/PartnerControls"/>
    </lcf76f155ced4ddcb4097134ff3c332f>
    <TaxCatchAll xmlns="02726c10-34f2-49b5-8ce6-b6efaf8f95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18" ma:contentTypeDescription="Create a new document." ma:contentTypeScope="" ma:versionID="e3e26e616d8cffcab5568b5fe00401d6">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b6030ce5cf3c7d2d28d3bf2dd327e9f9"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34ce3a-5e91-4c3e-a547-d26872c14688}"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467EC-2DC0-4206-AECF-A1FF81333F09}">
  <ds:schemaRefs>
    <ds:schemaRef ds:uri="http://schemas.microsoft.com/office/2006/metadata/properties"/>
    <ds:schemaRef ds:uri="http://schemas.microsoft.com/office/infopath/2007/PartnerControls"/>
    <ds:schemaRef ds:uri="556efc0a-87e0-423d-a808-41f60acde31c"/>
    <ds:schemaRef ds:uri="02726c10-34f2-49b5-8ce6-b6efaf8f9534"/>
  </ds:schemaRefs>
</ds:datastoreItem>
</file>

<file path=customXml/itemProps2.xml><?xml version="1.0" encoding="utf-8"?>
<ds:datastoreItem xmlns:ds="http://schemas.openxmlformats.org/officeDocument/2006/customXml" ds:itemID="{45C5FB2A-9AE5-4957-9C15-1874025CC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efc0a-87e0-423d-a808-41f60acde31c"/>
    <ds:schemaRef ds:uri="02726c10-34f2-49b5-8ce6-b6efaf8f9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D40434-D625-49F4-AD41-D331595534A6}">
  <ds:schemaRefs>
    <ds:schemaRef ds:uri="http://schemas.microsoft.com/sharepoint/v3/contenttype/forms"/>
  </ds:schemaRefs>
</ds:datastoreItem>
</file>

<file path=customXml/itemProps4.xml><?xml version="1.0" encoding="utf-8"?>
<ds:datastoreItem xmlns:ds="http://schemas.openxmlformats.org/officeDocument/2006/customXml" ds:itemID="{C7A3E5A5-8F89-4E85-87A1-68DC09914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23</Pages>
  <Words>4230</Words>
  <Characters>26822</Characters>
  <Application>Microsoft Office Word</Application>
  <DocSecurity>0</DocSecurity>
  <Lines>525</Lines>
  <Paragraphs>267</Paragraphs>
  <ScaleCrop>false</ScaleCrop>
  <Company>People with Disability Australia Incorporated</Company>
  <LinksUpToDate>false</LinksUpToDate>
  <CharactersWithSpaces>30785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Ira</dc:creator>
  <cp:keywords/>
  <cp:lastModifiedBy>Clara Pirani</cp:lastModifiedBy>
  <cp:revision>477</cp:revision>
  <cp:lastPrinted>2026-09-15T04:49:00Z</cp:lastPrinted>
  <dcterms:created xsi:type="dcterms:W3CDTF">2026-09-04T03:48:00Z</dcterms:created>
  <dcterms:modified xsi:type="dcterms:W3CDTF">2026-09-24T05:21:00Z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0x010100442E8EBBB996DB47A337624F94F1FFC7</vt:lpwstr>
  </property>
  <property fmtid="{D5CDD505-2E9C-101B-9397-08002B2CF9AE}" pid="3" name="Order">
    <vt:r8>1389400</vt:r8>
  </property>
  <property fmtid="{D5CDD505-2E9C-101B-9397-08002B2CF9AE}" pid="4" name="MediaServiceImageTags">
    <vt:lpwstr/>
  </property>
</Properties>
</file>